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01a1e"/>
          <w:sz w:val="21"/>
          <w:szCs w:val="21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class 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Coordinate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that contains 2 attributes x and y of type int. x, y are two coordinates in 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that takes two parameters x, y and assigns them to corresponding attributes x, 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methods: 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setX, setY, getX, getY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. Students should choose the appropriate returned type for these methods.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method 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distanceTo(const Coordinate&amp;)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to calculate the Manhattan distance from this coordinate to the passed one. The Manhattan distance is calculated by: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01a1e"/>
          <w:sz w:val="21"/>
          <w:szCs w:val="21"/>
          <w:rtl w:val="0"/>
        </w:rPr>
        <w:t xml:space="preserve">d = abs(x1-x2) + abs(y1-y2)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349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860"/>
        <w:gridCol w:w="945"/>
        <w:tblGridChange w:id="0">
          <w:tblGrid>
            <w:gridCol w:w="690"/>
            <w:gridCol w:w="1860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2.3 4.5 .314 12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13.886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13.886</w:t>
            </w:r>
          </w:p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13.886</w:t>
            </w:r>
          </w:p>
        </w:tc>
      </w:tr>
    </w:tbl>
    <w:p w:rsidR="00000000" w:rsidDel="00000000" w:rsidP="00000000" w:rsidRDefault="00000000" w:rsidRPr="00000000" w14:paraId="00000010">
      <w:pPr>
        <w:rPr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