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1"/>
          <w:szCs w:val="21"/>
          <w:rtl w:val="0"/>
        </w:rPr>
        <w:t xml:space="preserve">void process(char str[], char outstr[])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function which capitalize all the alphabet characters in the string.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Input: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Char * pointer to the first character of string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Output: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 result is written to outstr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Available library: &lt;iostream&gt;, &lt;cstring&gt;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Note: Your code MUST NOT contain any of the words in the list {"include", "string"} even in the comment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627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1920"/>
        <w:tblGridChange w:id="0">
          <w:tblGrid>
            <w:gridCol w:w="4350"/>
            <w:gridCol w:w="19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char str[] = "this is my school" 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char *outstr = new char[strlen(str) + 1];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process(str, outstr);</w:t>
            </w:r>
          </w:p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outstr;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THIS IS MY SCHOOL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