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Write a program that computes and prints x raised to the power n and power -n by repetitive multiplication.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The first line contains integer n, n &gt;= 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color w:val="49505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5057"/>
          <w:rtl w:val="0"/>
        </w:rPr>
        <w:t xml:space="preserve">The second line contains real numbers x, x≠0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color w:val="49505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5057"/>
          <w:rtl w:val="0"/>
        </w:rPr>
        <w:t xml:space="preserve">x^n x^(−n)</w:t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Each value in output round up to 2 digits after the decimal point, separated by 1 space character and no character after last value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Do </w:t>
      </w:r>
      <w:r w:rsidDel="00000000" w:rsidR="00000000" w:rsidRPr="00000000">
        <w:rPr>
          <w:b w:val="1"/>
          <w:color w:val="495057"/>
          <w:rtl w:val="0"/>
        </w:rPr>
        <w:t xml:space="preserve">not </w:t>
      </w:r>
      <w:r w:rsidDel="00000000" w:rsidR="00000000" w:rsidRPr="00000000">
        <w:rPr>
          <w:color w:val="495057"/>
          <w:rtl w:val="0"/>
        </w:rPr>
        <w:t xml:space="preserve">use cmath or math.h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330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610"/>
        <w:tblGridChange w:id="0">
          <w:tblGrid>
            <w:gridCol w:w="690"/>
            <w:gridCol w:w="261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shd w:fill="f5f5f5" w:val="clear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shd w:fill="f5f5f5" w:val="clear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lineRule="auto"/>
              <w:rPr>
                <w:rFonts w:ascii="Courier New" w:cs="Courier New" w:eastAsia="Courier New" w:hAnsi="Courier New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9.00 0.11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40" w:lineRule="auto"/>
        <w:rPr>
          <w:color w:val="4950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