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d92heu3siwg" w:id="0"/>
      <w:bookmarkEnd w:id="0"/>
      <w:r w:rsidDel="00000000" w:rsidR="00000000" w:rsidRPr="00000000">
        <w:rPr>
          <w:rtl w:val="0"/>
        </w:rPr>
        <w:t xml:space="preserve">Template zu User Stories (Schritt 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Dokumentieren Sie in der nachfolgenden Tabelle für jede User Story, welche der identifizierten Effekte sie verursachen/beeinflussen.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Wenn Sie zu einer User Story einen neuen Effekt identifizieren konnten, dokumentieren Sie diesen auch im anderen Dokument!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Dokumentieren Sie auch explizit, wenn eine User Story keinen der identifizierten Effekte verursacht/beeinflusst.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Optional können Sie auch weitere Informationen dokumentieren (beispielsweise zusätzliche Annahmen zur Projektbeschreibung, etc.).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4965"/>
        <w:gridCol w:w="7185"/>
        <w:tblGridChange w:id="0">
          <w:tblGrid>
            <w:gridCol w:w="1650"/>
            <w:gridCol w:w="496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IDs der Effekte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Anmerkung (optional)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ENV-99, TEC-99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Sonstige Anmerkungen, Annahmen,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