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d92heu3siwg" w:id="0"/>
      <w:bookmarkEnd w:id="0"/>
      <w:r w:rsidDel="00000000" w:rsidR="00000000" w:rsidRPr="00000000">
        <w:rPr>
          <w:rtl w:val="0"/>
        </w:rPr>
        <w:t xml:space="preserve">Template zum SusAF Workshop (Schritt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der nachfolgenden Tabelle können Sie potentielle Auswirkungen des Softwaresystems dokumentieren, die sie identifizieren konnten.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Vergeben Sie für jeden Effekt eine eindeutige ID (inkl. Abkürzung der Nachhaltigkeitsdimension).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Geben Sie an, ob es sich um einen positiven oder negativen Effekt handelt und beschreiben Sie diesen kurz.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Optional können Sie auch weitere Informationen zu jedem Effekt dokumentieren (beispielsweise zusätzliche Annahmen zur Projektbeschreibung, etc.).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395"/>
        <w:gridCol w:w="5490"/>
        <w:gridCol w:w="5730"/>
        <w:tblGridChange w:id="0">
          <w:tblGrid>
            <w:gridCol w:w="1305"/>
            <w:gridCol w:w="1395"/>
            <w:gridCol w:w="5490"/>
            <w:gridCol w:w="5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Effekt-ID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Pos./Neg.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Anmerkung (optional)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ENV-99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Beschreiben Sie hier einen identifizierten Effekt.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Sonstige Anmerkungen, Annahmen,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