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3,009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3,009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3,009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57925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3,009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1,166 comparators (all of Subset 2, gene-matched ref-AUG-traceable). Stop anchor: reference AUG-traced (the first in-frame stop reached after projecting the reference gene's AUG onto the comparator); this avoids the attenuation that would arise from TD2 anchoring on non-PTC main ORFs. Median log₂ fold-change is 2.20 above the 50-nt threshold and 1.09 at or below it (Wilcoxon one-sided p = 1.1 × 10⁻²⁰).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1,050),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 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72 NMD+/PTC+, 118 NMD+/PTC−, 190 Control). Stop anchor: each isoform's own annotated CDS. (A) CDS length; (B) 3′UTR length from the annotated stop to transcript end; (C) 3′UTR length after walking past any premature stop to the first non-premature stop (Panel C NMD+/PTC+ n = 66; 6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1,166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492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1,050 NMD+/PTC+, 116 NMD+/PTC−, 1,166 Control). Stop anchor: the reference gene's AUG projected onto the comparator, which is unbiased with respect to TD2's PTC-avoidance (see SF33). Panels A–C match SF32. Solid black bar inside each violin, median. (Panel C NMD+/PTC+ n = 1,042 and Control n = 1,164;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centred on its main open reading frame's start and stop codons. Main open reading frames are chosen with the following priority: the annotated reference CDS (projected from the gene's dominant non-NMD isoform) when available; otherwise the TransDecoder2-called CDS; otherwise the highest-Kozak-scoring open reading frame (see Methods, Main open reading frame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6482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open reading frame of each transcript in the deep-learning model's held-out test set (n = 2,268 NMD susceptible, n = 7,863 non-NMD). Main open reading frames are chosen with the following priority: the annotated reference CDS (projected from the gene's dominant non-NMD isoform) when available; otherwise the TransDecoder2-called CDS; otherwise the highest-Kozak-scoring open reading frame (see Methods, Main open reading frame selection). Percentages: UGA 55.9% vs 48.1%; UAA 23.9% vs 29.9%; UAG 20.2% vs 22.0%. Abbreviations. NMD, nonsense-mediated decay;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1,016), NMD+/PTC− (n = 95), Control (n = 1,107).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255), NMD+/PTC− (n = 30), and Control (n = 276).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c6e2de4eee24757e4cf654187003543fee805baf.png"/><Relationship Id="rId9" Type="http://schemas.openxmlformats.org/officeDocument/2006/relationships/image" Target="media/cf35e988dde2d51590304039e0abf3883e7af063.png"/><Relationship Id="rId10" Type="http://schemas.openxmlformats.org/officeDocument/2006/relationships/image" Target="media/1792a8f46da6bb30c515123df7ec278f46b73e69.png"/><Relationship Id="rId11" Type="http://schemas.openxmlformats.org/officeDocument/2006/relationships/image" Target="media/e73d18de0ded9054da99e98dfa171e0ff37a1823.png"/><Relationship Id="rId12" Type="http://schemas.openxmlformats.org/officeDocument/2006/relationships/image" Target="media/85270d30b3c13228986d83747f7a0cd45ae06490.png"/><Relationship Id="rId13" Type="http://schemas.openxmlformats.org/officeDocument/2006/relationships/image" Target="media/a043105f24719d8c155f874a78bc8edc54c54538.png"/><Relationship Id="rId14" Type="http://schemas.openxmlformats.org/officeDocument/2006/relationships/image" Target="media/8920f3fe76e75799806bdb558ddb5a5f6c589156.png"/><Relationship Id="rId15" Type="http://schemas.openxmlformats.org/officeDocument/2006/relationships/image" Target="media/5c7add6352b0024c4f7bb623427a40ea3fe3c1f8.png"/><Relationship Id="rId16" Type="http://schemas.openxmlformats.org/officeDocument/2006/relationships/image" Target="media/e26ede3c80802daaa54a59e7af6920bf858789f8.png"/><Relationship Id="rId17" Type="http://schemas.openxmlformats.org/officeDocument/2006/relationships/image" Target="media/bf6f9628f80fac58b821fd53e708b10c27ca818a.png"/><Relationship Id="rId18" Type="http://schemas.openxmlformats.org/officeDocument/2006/relationships/image" Target="media/7ae3c8ca59a1eb219169abd4e35aeb0514c477b8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d7dca8a3361fba239fe8464239606830c1617cdd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50fb8fbbb47651f5eb25dd22f04bce20f8c6a0e8.png"/><Relationship Id="rId23" Type="http://schemas.openxmlformats.org/officeDocument/2006/relationships/image" Target="media/a6791e941844351bde3d89c84f52ddb94611b264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2026-07-10T22:33:06.770Z</dcterms:created>
  <dcterms:modified xsi:type="dcterms:W3CDTF">2026-07-10T22:33:06.774Z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