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reference-AUG-traced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reference-AUG-traced,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centred on its main open reading frame's start and stop codons.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6482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open reading frame of each transcript in the deep-learning model's held-out test set (n = 2,268 NMD susceptible, n = 7,863 non-NMD).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Percentages: UGA 55.9% vs 48.1%; UAA 23.9% vs 29.9%; UAG 20.2% vs 22.0%. Abbreviations. NMD, nonsense-mediated decay;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70f5fc255437608e618f4d04f50fc204337c904b.png"/><Relationship Id="rId14" Type="http://schemas.openxmlformats.org/officeDocument/2006/relationships/image" Target="media/883c465ae25cf3c0406aebb8ed7709cf5dd246d3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d7dca8a3361fba239fe8464239606830c1617cdd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a6791e941844351bde3d89c84f52ddb94611b264.png"/><Relationship Id="rId24" Type="http://schemas.openxmlformats.org/officeDocument/2006/relationships/image" Target="media/659a50da16445fb80e45ceb549280a76ca91ef4b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2026-07-10T22:27:07.438Z</dcterms:created>
  <dcterms:modified xsi:type="dcterms:W3CDTF">2026-07-10T22:27:07.443Z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