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11BA" w14:textId="77777777" w:rsidR="00414F68" w:rsidRPr="00D95037" w:rsidRDefault="00414F68" w:rsidP="00D95037">
      <w:pPr>
        <w:spacing w:line="360" w:lineRule="auto"/>
        <w:jc w:val="both"/>
        <w:rPr>
          <w:rFonts w:ascii="Times New Roman" w:hAnsi="Times New Roman" w:cs="Times New Roman"/>
          <w:sz w:val="22"/>
          <w:szCs w:val="22"/>
        </w:rPr>
      </w:pPr>
    </w:p>
    <w:p w14:paraId="480B159C" w14:textId="77777777" w:rsidR="00414F68" w:rsidRPr="00D95037" w:rsidRDefault="00414F68" w:rsidP="00D95037">
      <w:pPr>
        <w:spacing w:line="360" w:lineRule="auto"/>
        <w:jc w:val="both"/>
        <w:rPr>
          <w:rFonts w:ascii="Times New Roman" w:hAnsi="Times New Roman" w:cs="Times New Roman"/>
          <w:sz w:val="22"/>
          <w:szCs w:val="22"/>
        </w:rPr>
      </w:pPr>
    </w:p>
    <w:p w14:paraId="4122CD62" w14:textId="77777777" w:rsidR="00414F68" w:rsidRPr="00D95037" w:rsidRDefault="00414F68" w:rsidP="00D95037">
      <w:pPr>
        <w:spacing w:line="360" w:lineRule="auto"/>
        <w:jc w:val="both"/>
        <w:rPr>
          <w:rFonts w:ascii="Times New Roman" w:hAnsi="Times New Roman" w:cs="Times New Roman"/>
          <w:sz w:val="22"/>
          <w:szCs w:val="22"/>
        </w:rPr>
      </w:pPr>
    </w:p>
    <w:p w14:paraId="546DEBB8" w14:textId="77777777" w:rsidR="00414F68" w:rsidRPr="00D95037" w:rsidRDefault="00414F68" w:rsidP="00D95037">
      <w:pPr>
        <w:spacing w:line="360" w:lineRule="auto"/>
        <w:jc w:val="both"/>
        <w:rPr>
          <w:rFonts w:ascii="Times New Roman" w:hAnsi="Times New Roman" w:cs="Times New Roman"/>
          <w:sz w:val="22"/>
          <w:szCs w:val="22"/>
        </w:rPr>
      </w:pPr>
    </w:p>
    <w:p w14:paraId="41B8A712" w14:textId="77777777" w:rsidR="00414F68" w:rsidRPr="00D95037" w:rsidRDefault="00414F68" w:rsidP="00D95037">
      <w:pPr>
        <w:spacing w:line="360" w:lineRule="auto"/>
        <w:jc w:val="both"/>
        <w:rPr>
          <w:rFonts w:ascii="Times New Roman" w:hAnsi="Times New Roman" w:cs="Times New Roman"/>
          <w:sz w:val="22"/>
          <w:szCs w:val="22"/>
        </w:rPr>
      </w:pPr>
    </w:p>
    <w:p w14:paraId="0D253BF6" w14:textId="17F8E011" w:rsidR="00766EC5" w:rsidRPr="00D15B97" w:rsidRDefault="00766EC5" w:rsidP="00255A66">
      <w:pPr>
        <w:spacing w:line="360" w:lineRule="auto"/>
        <w:jc w:val="center"/>
        <w:rPr>
          <w:rFonts w:ascii="Times New Roman" w:hAnsi="Times New Roman" w:cs="Times New Roman"/>
          <w:b/>
          <w:bCs/>
          <w:sz w:val="22"/>
          <w:szCs w:val="22"/>
        </w:rPr>
      </w:pPr>
      <w:r w:rsidRPr="00D15B97">
        <w:rPr>
          <w:rFonts w:ascii="Times New Roman" w:hAnsi="Times New Roman" w:cs="Times New Roman"/>
          <w:b/>
          <w:bCs/>
          <w:sz w:val="22"/>
          <w:szCs w:val="22"/>
        </w:rPr>
        <w:t>Supporting Information</w:t>
      </w:r>
    </w:p>
    <w:p w14:paraId="47A97990" w14:textId="06D9E497" w:rsidR="008333D5" w:rsidRPr="00D15B97" w:rsidRDefault="008A3435" w:rsidP="00255A66">
      <w:pPr>
        <w:spacing w:line="360" w:lineRule="auto"/>
        <w:jc w:val="center"/>
        <w:rPr>
          <w:rFonts w:ascii="Times New Roman" w:hAnsi="Times New Roman" w:cs="Times New Roman"/>
          <w:b/>
          <w:bCs/>
          <w:sz w:val="22"/>
          <w:szCs w:val="22"/>
        </w:rPr>
      </w:pPr>
      <w:r w:rsidRPr="00D15B97">
        <w:rPr>
          <w:rFonts w:ascii="Times New Roman" w:hAnsi="Times New Roman" w:cs="Times New Roman"/>
          <w:b/>
          <w:bCs/>
          <w:sz w:val="22"/>
          <w:szCs w:val="22"/>
        </w:rPr>
        <w:t>Development of a Conformation</w:t>
      </w:r>
      <w:r w:rsidR="00C820CC">
        <w:rPr>
          <w:rFonts w:ascii="Times New Roman" w:hAnsi="Times New Roman" w:cs="Times New Roman" w:hint="eastAsia"/>
          <w:b/>
          <w:bCs/>
          <w:sz w:val="22"/>
          <w:szCs w:val="22"/>
        </w:rPr>
        <w:t>al</w:t>
      </w:r>
      <w:r w:rsidRPr="00D15B97">
        <w:rPr>
          <w:rFonts w:ascii="Times New Roman" w:hAnsi="Times New Roman" w:cs="Times New Roman"/>
          <w:b/>
          <w:bCs/>
          <w:sz w:val="22"/>
          <w:szCs w:val="22"/>
        </w:rPr>
        <w:t xml:space="preserve"> Sampling Method for Transition State Structures with </w:t>
      </w:r>
      <w:r w:rsidR="00956920" w:rsidRPr="00D15B97">
        <w:rPr>
          <w:rFonts w:ascii="Times New Roman" w:hAnsi="Times New Roman" w:cs="Times New Roman" w:hint="eastAsia"/>
          <w:b/>
          <w:bCs/>
          <w:sz w:val="22"/>
          <w:szCs w:val="22"/>
        </w:rPr>
        <w:t>Diverse Active Bond Lengths</w:t>
      </w:r>
    </w:p>
    <w:p w14:paraId="15B57DD3" w14:textId="363C9CE5" w:rsidR="008A3435" w:rsidRPr="00D15B97" w:rsidRDefault="008A3435" w:rsidP="00255A66">
      <w:pPr>
        <w:spacing w:line="360" w:lineRule="auto"/>
        <w:jc w:val="center"/>
        <w:rPr>
          <w:rFonts w:ascii="Times New Roman" w:hAnsi="Times New Roman" w:cs="Times New Roman"/>
          <w:sz w:val="22"/>
          <w:szCs w:val="22"/>
          <w:vertAlign w:val="superscript"/>
        </w:rPr>
      </w:pPr>
      <w:r w:rsidRPr="00D15B97">
        <w:rPr>
          <w:rFonts w:ascii="Times New Roman" w:hAnsi="Times New Roman" w:cs="Times New Roman"/>
          <w:sz w:val="22"/>
          <w:szCs w:val="22"/>
        </w:rPr>
        <w:t>Satoshi Matsutani</w:t>
      </w:r>
      <w:r w:rsidRPr="00D15B97">
        <w:rPr>
          <w:rFonts w:ascii="Times New Roman" w:hAnsi="Times New Roman" w:cs="Times New Roman"/>
          <w:sz w:val="22"/>
          <w:szCs w:val="22"/>
          <w:vertAlign w:val="superscript"/>
        </w:rPr>
        <w:t>1</w:t>
      </w:r>
      <w:r w:rsidRPr="00D15B97">
        <w:rPr>
          <w:rFonts w:ascii="Times New Roman" w:hAnsi="Times New Roman" w:cs="Times New Roman"/>
          <w:sz w:val="22"/>
          <w:szCs w:val="22"/>
        </w:rPr>
        <w:t>, Taichi Shomura</w:t>
      </w:r>
      <w:r w:rsidRPr="00D15B97">
        <w:rPr>
          <w:rFonts w:ascii="Times New Roman" w:hAnsi="Times New Roman" w:cs="Times New Roman"/>
          <w:sz w:val="22"/>
          <w:szCs w:val="22"/>
          <w:vertAlign w:val="superscript"/>
        </w:rPr>
        <w:t>1</w:t>
      </w:r>
      <w:r w:rsidRPr="00D15B97">
        <w:rPr>
          <w:rFonts w:ascii="Times New Roman" w:hAnsi="Times New Roman" w:cs="Times New Roman"/>
          <w:sz w:val="22"/>
          <w:szCs w:val="22"/>
        </w:rPr>
        <w:t>, Nobuya Tsuji</w:t>
      </w:r>
      <w:r w:rsidRPr="00D15B97">
        <w:rPr>
          <w:rFonts w:ascii="Times New Roman" w:hAnsi="Times New Roman" w:cs="Times New Roman"/>
          <w:sz w:val="22"/>
          <w:szCs w:val="22"/>
          <w:vertAlign w:val="superscript"/>
        </w:rPr>
        <w:t>2</w:t>
      </w:r>
      <w:r w:rsidR="00C31A11" w:rsidRPr="00D15B97">
        <w:rPr>
          <w:rFonts w:ascii="Times New Roman" w:hAnsi="Times New Roman" w:cs="Times New Roman"/>
          <w:sz w:val="22"/>
          <w:szCs w:val="22"/>
          <w:vertAlign w:val="superscript"/>
        </w:rPr>
        <w:t>*</w:t>
      </w:r>
      <w:r w:rsidRPr="00D15B97">
        <w:rPr>
          <w:rFonts w:ascii="Times New Roman" w:hAnsi="Times New Roman" w:cs="Times New Roman"/>
          <w:sz w:val="22"/>
          <w:szCs w:val="22"/>
        </w:rPr>
        <w:t>, Satoshi Maeda</w:t>
      </w:r>
      <w:r w:rsidRPr="00D15B97">
        <w:rPr>
          <w:rFonts w:ascii="Times New Roman" w:hAnsi="Times New Roman" w:cs="Times New Roman"/>
          <w:sz w:val="22"/>
          <w:szCs w:val="22"/>
          <w:vertAlign w:val="superscript"/>
        </w:rPr>
        <w:t>2,3</w:t>
      </w:r>
      <w:r w:rsidR="00766EC5" w:rsidRPr="00D15B97">
        <w:rPr>
          <w:rFonts w:ascii="Times New Roman" w:hAnsi="Times New Roman" w:cs="Times New Roman"/>
          <w:sz w:val="22"/>
          <w:szCs w:val="22"/>
          <w:vertAlign w:val="superscript"/>
        </w:rPr>
        <w:t>*</w:t>
      </w:r>
    </w:p>
    <w:p w14:paraId="5F60A274" w14:textId="34B11B71" w:rsidR="00766EC5" w:rsidRPr="00D15B97" w:rsidRDefault="00766EC5" w:rsidP="00255A66">
      <w:pPr>
        <w:jc w:val="center"/>
        <w:rPr>
          <w:rFonts w:ascii="Times New Roman" w:hAnsi="Times New Roman" w:cs="Times New Roman"/>
          <w:sz w:val="22"/>
          <w:szCs w:val="22"/>
        </w:rPr>
      </w:pPr>
      <w:r w:rsidRPr="00D15B97">
        <w:rPr>
          <w:rFonts w:ascii="Times New Roman" w:hAnsi="Times New Roman" w:cs="Times New Roman"/>
          <w:sz w:val="22"/>
          <w:szCs w:val="22"/>
          <w:vertAlign w:val="superscript"/>
        </w:rPr>
        <w:t>1</w:t>
      </w:r>
      <w:r w:rsidRPr="00D15B97">
        <w:rPr>
          <w:rFonts w:ascii="Times New Roman" w:hAnsi="Times New Roman" w:cs="Times New Roman"/>
          <w:sz w:val="22"/>
          <w:szCs w:val="22"/>
        </w:rPr>
        <w:t xml:space="preserve">Graduate School of Chemical Sciences and Engineering, Hokkaido University, Sapporo, Hokkaido 060-8628, Japan. </w:t>
      </w:r>
      <w:r w:rsidRPr="00D15B97">
        <w:rPr>
          <w:rFonts w:ascii="Times New Roman" w:hAnsi="Times New Roman" w:cs="Times New Roman"/>
          <w:sz w:val="22"/>
          <w:szCs w:val="22"/>
          <w:vertAlign w:val="superscript"/>
        </w:rPr>
        <w:t>2</w:t>
      </w:r>
      <w:r w:rsidRPr="00D15B97">
        <w:rPr>
          <w:rFonts w:ascii="Times New Roman" w:hAnsi="Times New Roman" w:cs="Times New Roman"/>
          <w:sz w:val="22"/>
          <w:szCs w:val="22"/>
        </w:rPr>
        <w:t xml:space="preserve">Institute for Chemical Reaction Design and Discovery (WPI-ICReDD), Hokkaido University, Sapporo 001-0021, Japan. </w:t>
      </w:r>
      <w:r w:rsidRPr="00D15B97">
        <w:rPr>
          <w:rFonts w:ascii="Times New Roman" w:hAnsi="Times New Roman" w:cs="Times New Roman"/>
          <w:sz w:val="22"/>
          <w:szCs w:val="22"/>
          <w:vertAlign w:val="superscript"/>
        </w:rPr>
        <w:t>3</w:t>
      </w:r>
      <w:r w:rsidRPr="00D15B97">
        <w:rPr>
          <w:rFonts w:ascii="Times New Roman" w:hAnsi="Times New Roman" w:cs="Times New Roman"/>
          <w:sz w:val="22"/>
          <w:szCs w:val="22"/>
        </w:rPr>
        <w:t>Department of Chemistry, Graduate School of Science, Hokkaido University, Sapporo, Hokkaido 060-0810, Japan.</w:t>
      </w:r>
    </w:p>
    <w:p w14:paraId="5A4125D8" w14:textId="65F7A38D" w:rsidR="00255A66" w:rsidRPr="00D15B97" w:rsidRDefault="00766EC5" w:rsidP="00255A66">
      <w:pPr>
        <w:jc w:val="center"/>
        <w:rPr>
          <w:rFonts w:ascii="Times New Roman" w:hAnsi="Times New Roman" w:cs="Times New Roman"/>
          <w:sz w:val="22"/>
          <w:szCs w:val="22"/>
        </w:rPr>
      </w:pPr>
      <w:r w:rsidRPr="00D15B97">
        <w:rPr>
          <w:rFonts w:ascii="Times New Roman" w:hAnsi="Times New Roman" w:cs="Times New Roman"/>
          <w:sz w:val="22"/>
          <w:szCs w:val="22"/>
        </w:rPr>
        <w:t>*E-mail:</w:t>
      </w:r>
      <w:r w:rsidR="00C31A11" w:rsidRPr="00D15B97">
        <w:rPr>
          <w:rFonts w:ascii="Times New Roman" w:hAnsi="Times New Roman" w:cs="Times New Roman"/>
          <w:sz w:val="22"/>
          <w:szCs w:val="22"/>
        </w:rPr>
        <w:t xml:space="preserve"> </w:t>
      </w:r>
      <w:hyperlink r:id="rId8" w:history="1">
        <w:r w:rsidR="00255A66" w:rsidRPr="00D15B97">
          <w:rPr>
            <w:rStyle w:val="ae"/>
            <w:rFonts w:ascii="Times New Roman" w:hAnsi="Times New Roman" w:cs="Times New Roman"/>
            <w:sz w:val="22"/>
            <w:szCs w:val="22"/>
          </w:rPr>
          <w:t>tsuji@icredd.hokudai.ac.jp</w:t>
        </w:r>
      </w:hyperlink>
      <w:r w:rsidR="00C31A11" w:rsidRPr="00D15B97">
        <w:rPr>
          <w:rFonts w:ascii="Times New Roman" w:hAnsi="Times New Roman" w:cs="Times New Roman"/>
          <w:sz w:val="22"/>
          <w:szCs w:val="22"/>
        </w:rPr>
        <w:t xml:space="preserve">, </w:t>
      </w:r>
      <w:hyperlink r:id="rId9" w:history="1">
        <w:r w:rsidR="00255A66" w:rsidRPr="00D15B97">
          <w:rPr>
            <w:rStyle w:val="ae"/>
            <w:rFonts w:ascii="Times New Roman" w:hAnsi="Times New Roman" w:cs="Times New Roman"/>
            <w:sz w:val="22"/>
            <w:szCs w:val="22"/>
          </w:rPr>
          <w:t>smaeda@eis.hokudai.ac.jp</w:t>
        </w:r>
      </w:hyperlink>
    </w:p>
    <w:p w14:paraId="65438F0B" w14:textId="77777777" w:rsidR="00A8211A" w:rsidRPr="00D15B97" w:rsidRDefault="00A8211A" w:rsidP="00255A66">
      <w:pPr>
        <w:jc w:val="center"/>
        <w:rPr>
          <w:rFonts w:ascii="Times New Roman" w:hAnsi="Times New Roman" w:cs="Times New Roman"/>
          <w:sz w:val="22"/>
          <w:szCs w:val="22"/>
        </w:rPr>
      </w:pPr>
      <w:r w:rsidRPr="00D15B97">
        <w:rPr>
          <w:rFonts w:ascii="Times New Roman" w:hAnsi="Times New Roman" w:cs="Times New Roman" w:hint="eastAsia"/>
          <w:sz w:val="22"/>
          <w:szCs w:val="22"/>
        </w:rPr>
        <w:t xml:space="preserve">Present Address: Taichi Shomura, </w:t>
      </w:r>
      <w:r w:rsidRPr="00D15B97">
        <w:rPr>
          <w:rFonts w:ascii="Times New Roman" w:hAnsi="Times New Roman" w:cs="Times New Roman"/>
          <w:sz w:val="22"/>
          <w:szCs w:val="22"/>
        </w:rPr>
        <w:t>Research Center, Mitsui Chemicals, Inc., Sodegaura, Chiba 299-0265, Japan</w:t>
      </w:r>
    </w:p>
    <w:p w14:paraId="73562552" w14:textId="48778769" w:rsidR="002C13D4" w:rsidRPr="00D15B97" w:rsidRDefault="002C13D4" w:rsidP="00D95037">
      <w:pPr>
        <w:widowControl/>
        <w:jc w:val="both"/>
        <w:rPr>
          <w:rFonts w:ascii="Times New Roman" w:hAnsi="Times New Roman" w:cs="Times New Roman"/>
          <w:sz w:val="22"/>
          <w:szCs w:val="22"/>
        </w:rPr>
      </w:pPr>
    </w:p>
    <w:p w14:paraId="2C9290BA" w14:textId="77777777" w:rsidR="002C13D4" w:rsidRPr="00D15B97" w:rsidRDefault="002C13D4" w:rsidP="00D95037">
      <w:pPr>
        <w:widowControl/>
        <w:jc w:val="both"/>
        <w:rPr>
          <w:rFonts w:ascii="Times New Roman" w:hAnsi="Times New Roman" w:cs="Times New Roman"/>
          <w:sz w:val="22"/>
          <w:szCs w:val="22"/>
        </w:rPr>
      </w:pPr>
      <w:r w:rsidRPr="00D15B97">
        <w:rPr>
          <w:rFonts w:ascii="Times New Roman" w:hAnsi="Times New Roman" w:cs="Times New Roman"/>
          <w:sz w:val="22"/>
          <w:szCs w:val="22"/>
        </w:rPr>
        <w:br w:type="page"/>
      </w:r>
    </w:p>
    <w:sdt>
      <w:sdtPr>
        <w:rPr>
          <w:rFonts w:ascii="Times New Roman" w:eastAsiaTheme="minorEastAsia" w:hAnsi="Times New Roman" w:cs="Times New Roman"/>
          <w:color w:val="auto"/>
          <w:kern w:val="2"/>
          <w:sz w:val="22"/>
          <w:szCs w:val="22"/>
          <w:lang w:val="ja-JP"/>
          <w14:ligatures w14:val="standardContextual"/>
        </w:rPr>
        <w:id w:val="-46767797"/>
        <w:docPartObj>
          <w:docPartGallery w:val="Table of Contents"/>
          <w:docPartUnique/>
        </w:docPartObj>
      </w:sdtPr>
      <w:sdtEndPr>
        <w:rPr>
          <w:b/>
          <w:bCs/>
        </w:rPr>
      </w:sdtEndPr>
      <w:sdtContent>
        <w:p w14:paraId="177D1D39" w14:textId="50EE76B7" w:rsidR="00514BEA" w:rsidRPr="00D15B97" w:rsidRDefault="00514BEA" w:rsidP="00D95037">
          <w:pPr>
            <w:pStyle w:val="af0"/>
            <w:jc w:val="both"/>
            <w:rPr>
              <w:rFonts w:ascii="Times New Roman" w:hAnsi="Times New Roman" w:cs="Times New Roman"/>
              <w:b/>
              <w:bCs/>
              <w:color w:val="auto"/>
              <w:sz w:val="22"/>
              <w:szCs w:val="22"/>
            </w:rPr>
          </w:pPr>
          <w:r w:rsidRPr="00D15B97">
            <w:rPr>
              <w:rFonts w:ascii="Times New Roman" w:hAnsi="Times New Roman" w:cs="Times New Roman"/>
              <w:b/>
              <w:bCs/>
              <w:color w:val="auto"/>
              <w:sz w:val="22"/>
              <w:szCs w:val="22"/>
              <w:lang w:val="ja-JP"/>
            </w:rPr>
            <w:t>Content</w:t>
          </w:r>
        </w:p>
        <w:p w14:paraId="70E29121" w14:textId="3006DACF" w:rsidR="002E7639" w:rsidRDefault="00514BEA">
          <w:pPr>
            <w:pStyle w:val="13"/>
            <w:rPr>
              <w:rFonts w:asciiTheme="minorHAnsi" w:hAnsiTheme="minorHAnsi" w:cstheme="minorBidi"/>
              <w:sz w:val="21"/>
              <w:szCs w:val="24"/>
            </w:rPr>
          </w:pPr>
          <w:r w:rsidRPr="00D15B97">
            <w:fldChar w:fldCharType="begin"/>
          </w:r>
          <w:r w:rsidRPr="00D15B97">
            <w:instrText xml:space="preserve"> TOC \o "1-3" \h \z \u </w:instrText>
          </w:r>
          <w:r w:rsidRPr="00D15B97">
            <w:fldChar w:fldCharType="separate"/>
          </w:r>
          <w:hyperlink w:anchor="_Toc236068343" w:history="1">
            <w:r w:rsidR="002E7639" w:rsidRPr="009B203C">
              <w:rPr>
                <w:rStyle w:val="ae"/>
              </w:rPr>
              <w:t>Conformation sampling protocol</w:t>
            </w:r>
            <w:r w:rsidR="002E7639">
              <w:rPr>
                <w:webHidden/>
              </w:rPr>
              <w:tab/>
            </w:r>
            <w:r w:rsidR="002E7639">
              <w:rPr>
                <w:webHidden/>
              </w:rPr>
              <w:fldChar w:fldCharType="begin"/>
            </w:r>
            <w:r w:rsidR="002E7639">
              <w:rPr>
                <w:webHidden/>
              </w:rPr>
              <w:instrText xml:space="preserve"> PAGEREF _Toc236068343 \h </w:instrText>
            </w:r>
            <w:r w:rsidR="002E7639">
              <w:rPr>
                <w:webHidden/>
              </w:rPr>
            </w:r>
            <w:r w:rsidR="002E7639">
              <w:rPr>
                <w:webHidden/>
              </w:rPr>
              <w:fldChar w:fldCharType="separate"/>
            </w:r>
            <w:r w:rsidR="002E7639">
              <w:rPr>
                <w:webHidden/>
              </w:rPr>
              <w:t>3</w:t>
            </w:r>
            <w:r w:rsidR="002E7639">
              <w:rPr>
                <w:webHidden/>
              </w:rPr>
              <w:fldChar w:fldCharType="end"/>
            </w:r>
          </w:hyperlink>
        </w:p>
        <w:p w14:paraId="3EE6923A" w14:textId="65FB8EDB" w:rsidR="002E7639" w:rsidRDefault="002E7639">
          <w:pPr>
            <w:pStyle w:val="13"/>
            <w:rPr>
              <w:rFonts w:asciiTheme="minorHAnsi" w:hAnsiTheme="minorHAnsi" w:cstheme="minorBidi"/>
              <w:sz w:val="21"/>
              <w:szCs w:val="24"/>
            </w:rPr>
          </w:pPr>
          <w:hyperlink w:anchor="_Toc236068344" w:history="1">
            <w:r w:rsidRPr="009B203C">
              <w:rPr>
                <w:rStyle w:val="ae"/>
              </w:rPr>
              <w:t>TS optimization protocol</w:t>
            </w:r>
            <w:r>
              <w:rPr>
                <w:webHidden/>
              </w:rPr>
              <w:tab/>
            </w:r>
            <w:r>
              <w:rPr>
                <w:webHidden/>
              </w:rPr>
              <w:fldChar w:fldCharType="begin"/>
            </w:r>
            <w:r>
              <w:rPr>
                <w:webHidden/>
              </w:rPr>
              <w:instrText xml:space="preserve"> PAGEREF _Toc236068344 \h </w:instrText>
            </w:r>
            <w:r>
              <w:rPr>
                <w:webHidden/>
              </w:rPr>
            </w:r>
            <w:r>
              <w:rPr>
                <w:webHidden/>
              </w:rPr>
              <w:fldChar w:fldCharType="separate"/>
            </w:r>
            <w:r>
              <w:rPr>
                <w:webHidden/>
              </w:rPr>
              <w:t>4</w:t>
            </w:r>
            <w:r>
              <w:rPr>
                <w:webHidden/>
              </w:rPr>
              <w:fldChar w:fldCharType="end"/>
            </w:r>
          </w:hyperlink>
        </w:p>
        <w:p w14:paraId="2E84A2FF" w14:textId="02AC46D8" w:rsidR="002E7639" w:rsidRDefault="002E7639">
          <w:pPr>
            <w:pStyle w:val="13"/>
            <w:rPr>
              <w:rFonts w:asciiTheme="minorHAnsi" w:hAnsiTheme="minorHAnsi" w:cstheme="minorBidi"/>
              <w:sz w:val="21"/>
              <w:szCs w:val="24"/>
            </w:rPr>
          </w:pPr>
          <w:hyperlink w:anchor="_Toc236068345" w:history="1">
            <w:r w:rsidRPr="009B203C">
              <w:rPr>
                <w:rStyle w:val="ae"/>
              </w:rPr>
              <w:t>Example of agglomerative clustering</w:t>
            </w:r>
            <w:r>
              <w:rPr>
                <w:webHidden/>
              </w:rPr>
              <w:tab/>
            </w:r>
            <w:r>
              <w:rPr>
                <w:webHidden/>
              </w:rPr>
              <w:fldChar w:fldCharType="begin"/>
            </w:r>
            <w:r>
              <w:rPr>
                <w:webHidden/>
              </w:rPr>
              <w:instrText xml:space="preserve"> PAGEREF _Toc236068345 \h </w:instrText>
            </w:r>
            <w:r>
              <w:rPr>
                <w:webHidden/>
              </w:rPr>
            </w:r>
            <w:r>
              <w:rPr>
                <w:webHidden/>
              </w:rPr>
              <w:fldChar w:fldCharType="separate"/>
            </w:r>
            <w:r>
              <w:rPr>
                <w:webHidden/>
              </w:rPr>
              <w:t>6</w:t>
            </w:r>
            <w:r>
              <w:rPr>
                <w:webHidden/>
              </w:rPr>
              <w:fldChar w:fldCharType="end"/>
            </w:r>
          </w:hyperlink>
        </w:p>
        <w:p w14:paraId="316DE801" w14:textId="303A9F3E" w:rsidR="002E7639" w:rsidRDefault="002E7639">
          <w:pPr>
            <w:pStyle w:val="13"/>
            <w:rPr>
              <w:rFonts w:asciiTheme="minorHAnsi" w:hAnsiTheme="minorHAnsi" w:cstheme="minorBidi"/>
              <w:sz w:val="21"/>
              <w:szCs w:val="24"/>
            </w:rPr>
          </w:pPr>
          <w:hyperlink w:anchor="_Toc236068346" w:history="1">
            <w:r w:rsidRPr="009B203C">
              <w:rPr>
                <w:rStyle w:val="ae"/>
              </w:rPr>
              <w:t>Calculation of enantioselectivity using the Boltzmann distribution</w:t>
            </w:r>
            <w:r>
              <w:rPr>
                <w:webHidden/>
              </w:rPr>
              <w:tab/>
            </w:r>
            <w:r>
              <w:rPr>
                <w:webHidden/>
              </w:rPr>
              <w:fldChar w:fldCharType="begin"/>
            </w:r>
            <w:r>
              <w:rPr>
                <w:webHidden/>
              </w:rPr>
              <w:instrText xml:space="preserve"> PAGEREF _Toc236068346 \h </w:instrText>
            </w:r>
            <w:r>
              <w:rPr>
                <w:webHidden/>
              </w:rPr>
            </w:r>
            <w:r>
              <w:rPr>
                <w:webHidden/>
              </w:rPr>
              <w:fldChar w:fldCharType="separate"/>
            </w:r>
            <w:r>
              <w:rPr>
                <w:webHidden/>
              </w:rPr>
              <w:t>7</w:t>
            </w:r>
            <w:r>
              <w:rPr>
                <w:webHidden/>
              </w:rPr>
              <w:fldChar w:fldCharType="end"/>
            </w:r>
          </w:hyperlink>
        </w:p>
        <w:p w14:paraId="606A4042" w14:textId="7F38AB5D" w:rsidR="002E7639" w:rsidRDefault="002E7639">
          <w:pPr>
            <w:pStyle w:val="13"/>
            <w:rPr>
              <w:rFonts w:asciiTheme="minorHAnsi" w:hAnsiTheme="minorHAnsi" w:cstheme="minorBidi"/>
              <w:sz w:val="21"/>
              <w:szCs w:val="24"/>
            </w:rPr>
          </w:pPr>
          <w:hyperlink w:anchor="_Toc236068347" w:history="1">
            <w:r w:rsidRPr="009B203C">
              <w:rPr>
                <w:rStyle w:val="ae"/>
              </w:rPr>
              <w:t>Additional results for Aldol reactions</w:t>
            </w:r>
            <w:r>
              <w:rPr>
                <w:webHidden/>
              </w:rPr>
              <w:tab/>
            </w:r>
            <w:r>
              <w:rPr>
                <w:webHidden/>
              </w:rPr>
              <w:fldChar w:fldCharType="begin"/>
            </w:r>
            <w:r>
              <w:rPr>
                <w:webHidden/>
              </w:rPr>
              <w:instrText xml:space="preserve"> PAGEREF _Toc236068347 \h </w:instrText>
            </w:r>
            <w:r>
              <w:rPr>
                <w:webHidden/>
              </w:rPr>
            </w:r>
            <w:r>
              <w:rPr>
                <w:webHidden/>
              </w:rPr>
              <w:fldChar w:fldCharType="separate"/>
            </w:r>
            <w:r>
              <w:rPr>
                <w:webHidden/>
              </w:rPr>
              <w:t>8</w:t>
            </w:r>
            <w:r>
              <w:rPr>
                <w:webHidden/>
              </w:rPr>
              <w:fldChar w:fldCharType="end"/>
            </w:r>
          </w:hyperlink>
        </w:p>
        <w:p w14:paraId="67301245" w14:textId="4041881B" w:rsidR="002E7639" w:rsidRDefault="002E7639">
          <w:pPr>
            <w:pStyle w:val="13"/>
            <w:rPr>
              <w:rFonts w:asciiTheme="minorHAnsi" w:hAnsiTheme="minorHAnsi" w:cstheme="minorBidi"/>
              <w:sz w:val="21"/>
              <w:szCs w:val="24"/>
            </w:rPr>
          </w:pPr>
          <w:hyperlink w:anchor="_Toc236068348" w:history="1">
            <w:r w:rsidRPr="009B203C">
              <w:rPr>
                <w:rStyle w:val="ae"/>
              </w:rPr>
              <w:t>Additional results for BINOL-catalyzed Mannich-type reaction</w:t>
            </w:r>
            <w:r>
              <w:rPr>
                <w:webHidden/>
              </w:rPr>
              <w:tab/>
            </w:r>
            <w:r>
              <w:rPr>
                <w:webHidden/>
              </w:rPr>
              <w:fldChar w:fldCharType="begin"/>
            </w:r>
            <w:r>
              <w:rPr>
                <w:webHidden/>
              </w:rPr>
              <w:instrText xml:space="preserve"> PAGEREF _Toc236068348 \h </w:instrText>
            </w:r>
            <w:r>
              <w:rPr>
                <w:webHidden/>
              </w:rPr>
            </w:r>
            <w:r>
              <w:rPr>
                <w:webHidden/>
              </w:rPr>
              <w:fldChar w:fldCharType="separate"/>
            </w:r>
            <w:r>
              <w:rPr>
                <w:webHidden/>
              </w:rPr>
              <w:t>10</w:t>
            </w:r>
            <w:r>
              <w:rPr>
                <w:webHidden/>
              </w:rPr>
              <w:fldChar w:fldCharType="end"/>
            </w:r>
          </w:hyperlink>
        </w:p>
        <w:p w14:paraId="3A39C94B" w14:textId="3EC3CF3F" w:rsidR="002E7639" w:rsidRDefault="002E7639">
          <w:pPr>
            <w:pStyle w:val="13"/>
            <w:rPr>
              <w:rFonts w:asciiTheme="minorHAnsi" w:hAnsiTheme="minorHAnsi" w:cstheme="minorBidi"/>
              <w:sz w:val="21"/>
              <w:szCs w:val="24"/>
            </w:rPr>
          </w:pPr>
          <w:hyperlink w:anchor="_Toc236068349" w:history="1">
            <w:r w:rsidRPr="009B203C">
              <w:rPr>
                <w:rStyle w:val="ae"/>
              </w:rPr>
              <w:t>Initial calculation for IDPi-catalyzed intramolecular hydroamination calculation</w:t>
            </w:r>
            <w:r>
              <w:rPr>
                <w:webHidden/>
              </w:rPr>
              <w:tab/>
            </w:r>
            <w:r>
              <w:rPr>
                <w:webHidden/>
              </w:rPr>
              <w:fldChar w:fldCharType="begin"/>
            </w:r>
            <w:r>
              <w:rPr>
                <w:webHidden/>
              </w:rPr>
              <w:instrText xml:space="preserve"> PAGEREF _Toc236068349 \h </w:instrText>
            </w:r>
            <w:r>
              <w:rPr>
                <w:webHidden/>
              </w:rPr>
            </w:r>
            <w:r>
              <w:rPr>
                <w:webHidden/>
              </w:rPr>
              <w:fldChar w:fldCharType="separate"/>
            </w:r>
            <w:r>
              <w:rPr>
                <w:webHidden/>
              </w:rPr>
              <w:t>12</w:t>
            </w:r>
            <w:r>
              <w:rPr>
                <w:webHidden/>
              </w:rPr>
              <w:fldChar w:fldCharType="end"/>
            </w:r>
          </w:hyperlink>
        </w:p>
        <w:p w14:paraId="55EC0F1F" w14:textId="071F1928" w:rsidR="002E7639" w:rsidRDefault="002E7639">
          <w:pPr>
            <w:pStyle w:val="13"/>
            <w:rPr>
              <w:rFonts w:asciiTheme="minorHAnsi" w:hAnsiTheme="minorHAnsi" w:cstheme="minorBidi"/>
              <w:sz w:val="21"/>
              <w:szCs w:val="24"/>
            </w:rPr>
          </w:pPr>
          <w:hyperlink w:anchor="_Toc236068350" w:history="1">
            <w:r w:rsidRPr="009B203C">
              <w:rPr>
                <w:rStyle w:val="ae"/>
              </w:rPr>
              <w:t>ONIOM layer for IDPi-catalyzed intramolecular hydroamination reaction</w:t>
            </w:r>
            <w:r>
              <w:rPr>
                <w:webHidden/>
              </w:rPr>
              <w:tab/>
            </w:r>
            <w:r>
              <w:rPr>
                <w:webHidden/>
              </w:rPr>
              <w:fldChar w:fldCharType="begin"/>
            </w:r>
            <w:r>
              <w:rPr>
                <w:webHidden/>
              </w:rPr>
              <w:instrText xml:space="preserve"> PAGEREF _Toc236068350 \h </w:instrText>
            </w:r>
            <w:r>
              <w:rPr>
                <w:webHidden/>
              </w:rPr>
            </w:r>
            <w:r>
              <w:rPr>
                <w:webHidden/>
              </w:rPr>
              <w:fldChar w:fldCharType="separate"/>
            </w:r>
            <w:r>
              <w:rPr>
                <w:webHidden/>
              </w:rPr>
              <w:t>14</w:t>
            </w:r>
            <w:r>
              <w:rPr>
                <w:webHidden/>
              </w:rPr>
              <w:fldChar w:fldCharType="end"/>
            </w:r>
          </w:hyperlink>
        </w:p>
        <w:p w14:paraId="5C0D0009" w14:textId="6934FFA4" w:rsidR="002E7639" w:rsidRDefault="002E7639">
          <w:pPr>
            <w:pStyle w:val="13"/>
            <w:rPr>
              <w:rFonts w:asciiTheme="minorHAnsi" w:hAnsiTheme="minorHAnsi" w:cstheme="minorBidi"/>
              <w:sz w:val="21"/>
              <w:szCs w:val="24"/>
            </w:rPr>
          </w:pPr>
          <w:hyperlink w:anchor="_Toc236068351" w:history="1">
            <w:r w:rsidRPr="009B203C">
              <w:rPr>
                <w:rStyle w:val="ae"/>
              </w:rPr>
              <w:t>Additional calculations for IDPi-catalyzed intramolecular hydroamination reaction</w:t>
            </w:r>
            <w:r>
              <w:rPr>
                <w:webHidden/>
              </w:rPr>
              <w:tab/>
            </w:r>
            <w:r>
              <w:rPr>
                <w:webHidden/>
              </w:rPr>
              <w:fldChar w:fldCharType="begin"/>
            </w:r>
            <w:r>
              <w:rPr>
                <w:webHidden/>
              </w:rPr>
              <w:instrText xml:space="preserve"> PAGEREF _Toc236068351 \h </w:instrText>
            </w:r>
            <w:r>
              <w:rPr>
                <w:webHidden/>
              </w:rPr>
            </w:r>
            <w:r>
              <w:rPr>
                <w:webHidden/>
              </w:rPr>
              <w:fldChar w:fldCharType="separate"/>
            </w:r>
            <w:r>
              <w:rPr>
                <w:webHidden/>
              </w:rPr>
              <w:t>15</w:t>
            </w:r>
            <w:r>
              <w:rPr>
                <w:webHidden/>
              </w:rPr>
              <w:fldChar w:fldCharType="end"/>
            </w:r>
          </w:hyperlink>
        </w:p>
        <w:p w14:paraId="79C7490F" w14:textId="046ECBC4" w:rsidR="002E7639" w:rsidRDefault="002E7639">
          <w:pPr>
            <w:pStyle w:val="13"/>
            <w:rPr>
              <w:rFonts w:asciiTheme="minorHAnsi" w:hAnsiTheme="minorHAnsi" w:cstheme="minorBidi"/>
              <w:sz w:val="21"/>
              <w:szCs w:val="24"/>
            </w:rPr>
          </w:pPr>
          <w:hyperlink w:anchor="_Toc236068352" w:history="1">
            <w:r w:rsidRPr="009B203C">
              <w:rPr>
                <w:rStyle w:val="ae"/>
              </w:rPr>
              <w:t>Energy diagrams of the calculated reactions</w:t>
            </w:r>
            <w:r>
              <w:rPr>
                <w:webHidden/>
              </w:rPr>
              <w:tab/>
            </w:r>
            <w:r>
              <w:rPr>
                <w:webHidden/>
              </w:rPr>
              <w:fldChar w:fldCharType="begin"/>
            </w:r>
            <w:r>
              <w:rPr>
                <w:webHidden/>
              </w:rPr>
              <w:instrText xml:space="preserve"> PAGEREF _Toc236068352 \h </w:instrText>
            </w:r>
            <w:r>
              <w:rPr>
                <w:webHidden/>
              </w:rPr>
            </w:r>
            <w:r>
              <w:rPr>
                <w:webHidden/>
              </w:rPr>
              <w:fldChar w:fldCharType="separate"/>
            </w:r>
            <w:r>
              <w:rPr>
                <w:webHidden/>
              </w:rPr>
              <w:t>20</w:t>
            </w:r>
            <w:r>
              <w:rPr>
                <w:webHidden/>
              </w:rPr>
              <w:fldChar w:fldCharType="end"/>
            </w:r>
          </w:hyperlink>
        </w:p>
        <w:p w14:paraId="6D4AC4F3" w14:textId="7664B5F2" w:rsidR="002E7639" w:rsidRDefault="002E7639">
          <w:pPr>
            <w:pStyle w:val="13"/>
            <w:rPr>
              <w:rFonts w:asciiTheme="minorHAnsi" w:hAnsiTheme="minorHAnsi" w:cstheme="minorBidi"/>
              <w:sz w:val="21"/>
              <w:szCs w:val="24"/>
            </w:rPr>
          </w:pPr>
          <w:hyperlink w:anchor="_Toc236068353" w:history="1">
            <w:r w:rsidRPr="009B203C">
              <w:rPr>
                <w:rStyle w:val="ae"/>
              </w:rPr>
              <w:t>References</w:t>
            </w:r>
            <w:r>
              <w:rPr>
                <w:webHidden/>
              </w:rPr>
              <w:tab/>
            </w:r>
            <w:r>
              <w:rPr>
                <w:webHidden/>
              </w:rPr>
              <w:fldChar w:fldCharType="begin"/>
            </w:r>
            <w:r>
              <w:rPr>
                <w:webHidden/>
              </w:rPr>
              <w:instrText xml:space="preserve"> PAGEREF _Toc236068353 \h </w:instrText>
            </w:r>
            <w:r>
              <w:rPr>
                <w:webHidden/>
              </w:rPr>
            </w:r>
            <w:r>
              <w:rPr>
                <w:webHidden/>
              </w:rPr>
              <w:fldChar w:fldCharType="separate"/>
            </w:r>
            <w:r>
              <w:rPr>
                <w:webHidden/>
              </w:rPr>
              <w:t>22</w:t>
            </w:r>
            <w:r>
              <w:rPr>
                <w:webHidden/>
              </w:rPr>
              <w:fldChar w:fldCharType="end"/>
            </w:r>
          </w:hyperlink>
        </w:p>
        <w:p w14:paraId="35D6D3D9" w14:textId="68728BE5" w:rsidR="00514BEA" w:rsidRPr="00D15B97" w:rsidRDefault="00514BEA" w:rsidP="00D95037">
          <w:pPr>
            <w:jc w:val="both"/>
            <w:rPr>
              <w:rFonts w:ascii="Times New Roman" w:hAnsi="Times New Roman" w:cs="Times New Roman"/>
              <w:sz w:val="22"/>
              <w:szCs w:val="22"/>
            </w:rPr>
          </w:pPr>
          <w:r w:rsidRPr="00D15B97">
            <w:rPr>
              <w:rFonts w:ascii="Times New Roman" w:hAnsi="Times New Roman" w:cs="Times New Roman"/>
              <w:sz w:val="22"/>
              <w:szCs w:val="22"/>
              <w:lang w:val="ja-JP"/>
            </w:rPr>
            <w:fldChar w:fldCharType="end"/>
          </w:r>
        </w:p>
      </w:sdtContent>
    </w:sdt>
    <w:p w14:paraId="7237F30E"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002A7943"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1311714C"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53B7FAC0"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45C3168F"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7A811948"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561F1BB1"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5F12B4D9"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2F297494"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1708F854"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5A48DE27"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66CF8F58"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0BF561DD"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77FD4E8D"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745AD314"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49B4F0A3"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0D8B3A7B"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4C53796C"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32C44829" w14:textId="77777777" w:rsidR="00514BEA" w:rsidRPr="00D15B97" w:rsidRDefault="00514BEA" w:rsidP="00D95037">
      <w:pPr>
        <w:widowControl/>
        <w:spacing w:line="276" w:lineRule="auto"/>
        <w:jc w:val="both"/>
        <w:rPr>
          <w:rFonts w:ascii="Times New Roman" w:hAnsi="Times New Roman" w:cs="Times New Roman"/>
          <w:b/>
          <w:bCs/>
          <w:sz w:val="22"/>
          <w:szCs w:val="22"/>
        </w:rPr>
      </w:pPr>
    </w:p>
    <w:p w14:paraId="5994027E" w14:textId="69CF48D9" w:rsidR="002C13D4" w:rsidRPr="00D15B97" w:rsidRDefault="002C13D4" w:rsidP="00D95037">
      <w:pPr>
        <w:pStyle w:val="11"/>
        <w:jc w:val="both"/>
        <w:rPr>
          <w:color w:val="auto"/>
        </w:rPr>
      </w:pPr>
      <w:bookmarkStart w:id="0" w:name="_Toc236068343"/>
      <w:r w:rsidRPr="00D15B97">
        <w:rPr>
          <w:color w:val="auto"/>
        </w:rPr>
        <w:lastRenderedPageBreak/>
        <w:t>Conformation sampling protocol</w:t>
      </w:r>
      <w:bookmarkEnd w:id="0"/>
    </w:p>
    <w:p w14:paraId="4A9AB4B0" w14:textId="07BEAD2F" w:rsidR="00432E90" w:rsidRPr="00D15B97" w:rsidRDefault="00432E90"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Conformational sampling of reactant and TS structures was conducted using the single-component AFIR (SC-AFIR) method implemented in the GRRM program with constraints.</w:t>
      </w:r>
      <w:r w:rsidR="007C54CD">
        <w:rPr>
          <w:rFonts w:ascii="Times New Roman" w:hAnsi="Times New Roman" w:cs="Times New Roman" w:hint="eastAsia"/>
          <w:sz w:val="22"/>
          <w:szCs w:val="22"/>
          <w:vertAlign w:val="superscript"/>
        </w:rPr>
        <w:t>1</w:t>
      </w:r>
      <w:r w:rsidR="00BD3107" w:rsidRPr="00D15B97">
        <w:rPr>
          <w:rFonts w:ascii="Times New Roman" w:hAnsi="Times New Roman" w:cs="Times New Roman" w:hint="eastAsia"/>
          <w:sz w:val="22"/>
          <w:szCs w:val="22"/>
          <w:vertAlign w:val="superscript"/>
        </w:rPr>
        <w:t>,2</w:t>
      </w:r>
      <w:r w:rsidRPr="00D15B97">
        <w:rPr>
          <w:rFonts w:ascii="Times New Roman" w:hAnsi="Times New Roman" w:cs="Times New Roman"/>
          <w:sz w:val="22"/>
          <w:szCs w:val="22"/>
        </w:rPr>
        <w:t xml:space="preserve"> </w:t>
      </w:r>
      <w:r w:rsidR="00C66A19" w:rsidRPr="00D15B97">
        <w:rPr>
          <w:rFonts w:ascii="Times New Roman" w:hAnsi="Times New Roman" w:cs="Times New Roman"/>
          <w:sz w:val="22"/>
          <w:szCs w:val="22"/>
        </w:rPr>
        <w:t xml:space="preserve">Conformational sampling can be performed by adding the “NoBondRearrange” option to the SC-AFIR calculation. This option disables searches starting from structures whose bond connectivity differs from that of the input structure. </w:t>
      </w:r>
      <w:r w:rsidR="0044707B">
        <w:rPr>
          <w:rFonts w:ascii="Times New Roman" w:hAnsi="Times New Roman" w:cs="Times New Roman" w:hint="eastAsia"/>
          <w:sz w:val="22"/>
          <w:szCs w:val="22"/>
        </w:rPr>
        <w:t>For more details on the AFIR implementation</w:t>
      </w:r>
      <w:r w:rsidR="007C54CD">
        <w:rPr>
          <w:rFonts w:ascii="Times New Roman" w:hAnsi="Times New Roman" w:cs="Times New Roman" w:hint="eastAsia"/>
          <w:sz w:val="22"/>
          <w:szCs w:val="22"/>
        </w:rPr>
        <w:t>, see the original referenc</w:t>
      </w:r>
      <w:r w:rsidR="007C54CD" w:rsidRPr="007C54CD">
        <w:rPr>
          <w:rFonts w:ascii="Times New Roman" w:hAnsi="Times New Roman" w:cs="Times New Roman" w:hint="eastAsia"/>
          <w:sz w:val="22"/>
          <w:szCs w:val="22"/>
        </w:rPr>
        <w:t>e.</w:t>
      </w:r>
      <w:r w:rsidR="007C54CD">
        <w:rPr>
          <w:rFonts w:ascii="Times New Roman" w:hAnsi="Times New Roman" w:cs="Times New Roman" w:hint="eastAsia"/>
          <w:sz w:val="22"/>
          <w:szCs w:val="22"/>
          <w:vertAlign w:val="superscript"/>
        </w:rPr>
        <w:t>1</w:t>
      </w:r>
      <w:r w:rsidR="007C54CD" w:rsidRPr="007C54CD">
        <w:rPr>
          <w:rFonts w:ascii="Times New Roman" w:hAnsi="Times New Roman" w:cs="Times New Roman" w:hint="eastAsia"/>
          <w:sz w:val="22"/>
          <w:szCs w:val="22"/>
        </w:rPr>
        <w:t xml:space="preserve"> </w:t>
      </w:r>
      <w:r w:rsidR="00C66A19" w:rsidRPr="007C54CD">
        <w:rPr>
          <w:rFonts w:ascii="Times New Roman" w:hAnsi="Times New Roman" w:cs="Times New Roman"/>
          <w:sz w:val="22"/>
          <w:szCs w:val="22"/>
        </w:rPr>
        <w:t>I</w:t>
      </w:r>
      <w:r w:rsidR="00C66A19" w:rsidRPr="00D15B97">
        <w:rPr>
          <w:rFonts w:ascii="Times New Roman" w:hAnsi="Times New Roman" w:cs="Times New Roman"/>
          <w:sz w:val="22"/>
          <w:szCs w:val="22"/>
        </w:rPr>
        <w:t xml:space="preserve">n GRRM, a bond between atoms </w:t>
      </w:r>
      <w:r w:rsidR="00C66A19" w:rsidRPr="00D15B97">
        <w:rPr>
          <w:rFonts w:ascii="Times New Roman" w:hAnsi="Times New Roman" w:cs="Times New Roman"/>
          <w:i/>
          <w:iCs/>
          <w:sz w:val="22"/>
          <w:szCs w:val="22"/>
        </w:rPr>
        <w:t>i</w:t>
      </w:r>
      <w:r w:rsidR="00C66A19" w:rsidRPr="00D15B97">
        <w:rPr>
          <w:rFonts w:ascii="Times New Roman" w:hAnsi="Times New Roman" w:cs="Times New Roman"/>
          <w:sz w:val="22"/>
          <w:szCs w:val="22"/>
        </w:rPr>
        <w:t xml:space="preserve"> and </w:t>
      </w:r>
      <w:r w:rsidR="00C66A19" w:rsidRPr="00D15B97">
        <w:rPr>
          <w:rFonts w:ascii="Times New Roman" w:hAnsi="Times New Roman" w:cs="Times New Roman"/>
          <w:i/>
          <w:iCs/>
          <w:sz w:val="22"/>
          <w:szCs w:val="22"/>
        </w:rPr>
        <w:t>j</w:t>
      </w:r>
      <w:r w:rsidR="00C66A19" w:rsidRPr="00D15B97">
        <w:rPr>
          <w:rFonts w:ascii="Times New Roman" w:hAnsi="Times New Roman" w:cs="Times New Roman"/>
          <w:sz w:val="22"/>
          <w:szCs w:val="22"/>
        </w:rPr>
        <w:t xml:space="preserve">, with covalent radii </w:t>
      </w:r>
      <w:r w:rsidR="00C66A19" w:rsidRPr="00D15B97">
        <w:rPr>
          <w:rFonts w:ascii="Times New Roman" w:hAnsi="Times New Roman" w:cs="Times New Roman"/>
          <w:i/>
          <w:iCs/>
          <w:sz w:val="22"/>
          <w:szCs w:val="22"/>
        </w:rPr>
        <w:t>R</w:t>
      </w:r>
      <w:r w:rsidR="00C66A19" w:rsidRPr="00D15B97">
        <w:rPr>
          <w:rFonts w:ascii="Times New Roman" w:hAnsi="Times New Roman" w:cs="Times New Roman"/>
          <w:i/>
          <w:iCs/>
          <w:sz w:val="22"/>
          <w:szCs w:val="22"/>
          <w:vertAlign w:val="subscript"/>
        </w:rPr>
        <w:t>i</w:t>
      </w:r>
      <w:r w:rsidR="00C66A19" w:rsidRPr="00D15B97">
        <w:rPr>
          <w:rFonts w:ascii="Times New Roman" w:hAnsi="Times New Roman" w:cs="Times New Roman"/>
          <w:sz w:val="22"/>
          <w:szCs w:val="22"/>
        </w:rPr>
        <w:t xml:space="preserve"> and </w:t>
      </w:r>
      <w:r w:rsidR="00C66A19" w:rsidRPr="00D15B97">
        <w:rPr>
          <w:rFonts w:ascii="Times New Roman" w:hAnsi="Times New Roman" w:cs="Times New Roman"/>
          <w:i/>
          <w:iCs/>
          <w:sz w:val="22"/>
          <w:szCs w:val="22"/>
        </w:rPr>
        <w:t>R</w:t>
      </w:r>
      <w:r w:rsidR="00C66A19" w:rsidRPr="00D15B97">
        <w:rPr>
          <w:rFonts w:ascii="Times New Roman" w:hAnsi="Times New Roman" w:cs="Times New Roman"/>
          <w:i/>
          <w:iCs/>
          <w:sz w:val="22"/>
          <w:szCs w:val="22"/>
          <w:vertAlign w:val="subscript"/>
        </w:rPr>
        <w:t>j</w:t>
      </w:r>
      <w:r w:rsidR="00C66A19" w:rsidRPr="00D15B97">
        <w:rPr>
          <w:rFonts w:ascii="Times New Roman" w:hAnsi="Times New Roman" w:cs="Times New Roman"/>
          <w:sz w:val="22"/>
          <w:szCs w:val="22"/>
        </w:rPr>
        <w:t>, is defined by default as being present when the interatomic distance is shorter than 1.25 × (</w:t>
      </w:r>
      <w:r w:rsidR="00C66A19" w:rsidRPr="00D15B97">
        <w:rPr>
          <w:rFonts w:ascii="Times New Roman" w:hAnsi="Times New Roman" w:cs="Times New Roman"/>
          <w:i/>
          <w:iCs/>
          <w:sz w:val="22"/>
          <w:szCs w:val="22"/>
        </w:rPr>
        <w:t>R</w:t>
      </w:r>
      <w:r w:rsidR="00C66A19" w:rsidRPr="00D15B97">
        <w:rPr>
          <w:rFonts w:ascii="Times New Roman" w:hAnsi="Times New Roman" w:cs="Times New Roman"/>
          <w:i/>
          <w:iCs/>
          <w:sz w:val="22"/>
          <w:szCs w:val="22"/>
          <w:vertAlign w:val="subscript"/>
        </w:rPr>
        <w:t>i</w:t>
      </w:r>
      <w:r w:rsidR="00C66A19" w:rsidRPr="00D15B97">
        <w:rPr>
          <w:rFonts w:ascii="Times New Roman" w:hAnsi="Times New Roman" w:cs="Times New Roman"/>
          <w:sz w:val="22"/>
          <w:szCs w:val="22"/>
        </w:rPr>
        <w:t xml:space="preserve"> + </w:t>
      </w:r>
      <w:r w:rsidR="00C66A19" w:rsidRPr="00D15B97">
        <w:rPr>
          <w:rFonts w:ascii="Times New Roman" w:hAnsi="Times New Roman" w:cs="Times New Roman"/>
          <w:i/>
          <w:iCs/>
          <w:sz w:val="22"/>
          <w:szCs w:val="22"/>
        </w:rPr>
        <w:t>R</w:t>
      </w:r>
      <w:r w:rsidR="00C66A19" w:rsidRPr="00D15B97">
        <w:rPr>
          <w:rFonts w:ascii="Times New Roman" w:hAnsi="Times New Roman" w:cs="Times New Roman"/>
          <w:i/>
          <w:iCs/>
          <w:sz w:val="22"/>
          <w:szCs w:val="22"/>
          <w:vertAlign w:val="subscript"/>
        </w:rPr>
        <w:t>j</w:t>
      </w:r>
      <w:r w:rsidR="00C66A19" w:rsidRPr="00D15B97">
        <w:rPr>
          <w:rFonts w:ascii="Times New Roman" w:hAnsi="Times New Roman" w:cs="Times New Roman"/>
          <w:sz w:val="22"/>
          <w:szCs w:val="22"/>
        </w:rPr>
        <w:t>).</w:t>
      </w:r>
      <w:r w:rsidR="00C66A19"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For sampling of reactant structures, the “Add Confining Potential” option was applied in the sampling input to prevent undesired bonding between the two reactant molecules. For the neutral aldol reaction (</w:t>
      </w:r>
      <w:r w:rsidRPr="00D15B97">
        <w:rPr>
          <w:rFonts w:ascii="Times New Roman" w:hAnsi="Times New Roman" w:cs="Times New Roman"/>
          <w:b/>
          <w:bCs/>
          <w:sz w:val="22"/>
          <w:szCs w:val="22"/>
        </w:rPr>
        <w:t>Figure 4B</w:t>
      </w:r>
      <w:r w:rsidRPr="00D15B97">
        <w:rPr>
          <w:rFonts w:ascii="Times New Roman" w:hAnsi="Times New Roman" w:cs="Times New Roman"/>
          <w:sz w:val="22"/>
          <w:szCs w:val="22"/>
        </w:rPr>
        <w:t>), the forming C-C bond distance was set to 3.4-4.9 Å, allowing the aldehyde and enol to move within this range. For the anionic aldol reaction (</w:t>
      </w:r>
      <w:r w:rsidRPr="00D15B97">
        <w:rPr>
          <w:rFonts w:ascii="Times New Roman" w:hAnsi="Times New Roman" w:cs="Times New Roman"/>
          <w:b/>
          <w:bCs/>
          <w:sz w:val="22"/>
          <w:szCs w:val="22"/>
        </w:rPr>
        <w:t>Figure 4C</w:t>
      </w:r>
      <w:r w:rsidRPr="00D15B97">
        <w:rPr>
          <w:rFonts w:ascii="Times New Roman" w:hAnsi="Times New Roman" w:cs="Times New Roman"/>
          <w:sz w:val="22"/>
          <w:szCs w:val="22"/>
        </w:rPr>
        <w:t>) and the aldol reaction using an ester-derived enolate anion (</w:t>
      </w:r>
      <w:r w:rsidRPr="00D15B97">
        <w:rPr>
          <w:rFonts w:ascii="Times New Roman" w:hAnsi="Times New Roman" w:cs="Times New Roman"/>
          <w:b/>
          <w:bCs/>
          <w:sz w:val="22"/>
          <w:szCs w:val="22"/>
        </w:rPr>
        <w:t>Figure 4D</w:t>
      </w:r>
      <w:r w:rsidRPr="00D15B97">
        <w:rPr>
          <w:rFonts w:ascii="Times New Roman" w:hAnsi="Times New Roman" w:cs="Times New Roman"/>
          <w:sz w:val="22"/>
          <w:szCs w:val="22"/>
        </w:rPr>
        <w:t>), this distance was set to 3.5-5.5 Å. For the BINOL</w:t>
      </w:r>
      <w:r w:rsidR="003C76EA" w:rsidRPr="00D15B97">
        <w:rPr>
          <w:rFonts w:ascii="Times New Roman" w:hAnsi="Times New Roman" w:cs="Times New Roman"/>
          <w:sz w:val="22"/>
          <w:szCs w:val="22"/>
        </w:rPr>
        <w:t>-</w:t>
      </w:r>
      <w:r w:rsidRPr="00D15B97">
        <w:rPr>
          <w:rFonts w:ascii="Times New Roman" w:hAnsi="Times New Roman" w:cs="Times New Roman"/>
          <w:sz w:val="22"/>
          <w:szCs w:val="22"/>
        </w:rPr>
        <w:t>catalyzed Mannich-type reaction, a confining potential was applied to the C-C distance in the range of 2.8-4.3 Å, allowing the aldimine and ketene silyl acetal to approach</w:t>
      </w:r>
      <w:r w:rsidR="00F477C2"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within this range. For the IDPi-catalyzed intramolecular hydroamination reaction, the confining potential was set to 2.8-4.5 Å for the C-N distance.</w:t>
      </w:r>
    </w:p>
    <w:p w14:paraId="4007571B" w14:textId="77777777" w:rsidR="0098032F" w:rsidRPr="00D15B97" w:rsidRDefault="0098032F"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In the conformational sampling of the reactant structure, the distance between the reacting atoms was intentionally set longer than the active bond lengths expected for the corresponding TS structures, in order to retain TS candidates with relatively long active bond lengths. If the reacting atoms are placed close to each other at this stage, the sampling may become biased by hindering the rotation of substrates, and potentially important TS conformers may be missed. While using longer interatomic distances can lead to longer AFIR pathways and may increase the computational cost of the subsequent path calculation and path optimization, the additional computational cost remains manageable as these steps were performed at a lower level of theory.</w:t>
      </w:r>
    </w:p>
    <w:p w14:paraId="3B0C6633" w14:textId="452F3B6B" w:rsidR="00432E90" w:rsidRPr="00D15B97" w:rsidRDefault="00432E90"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 xml:space="preserve">In the second stage of TStrail, TS conformational sampling employed the “Add Confining Potential” option to fix the active bond length, together with the “AddKeepPotential” option to apply a harmonic potential along the same bond. For all conformation sampling calculations, an artificial force of 60.0 kJ/mol </w:t>
      </w:r>
      <w:r w:rsidR="002946FB" w:rsidRPr="00D15B97">
        <w:rPr>
          <w:rFonts w:ascii="Times New Roman" w:hAnsi="Times New Roman" w:cs="Times New Roman"/>
          <w:sz w:val="22"/>
          <w:szCs w:val="22"/>
        </w:rPr>
        <w:t>was</w:t>
      </w:r>
      <w:r w:rsidRPr="00D15B97">
        <w:rPr>
          <w:rFonts w:ascii="Times New Roman" w:hAnsi="Times New Roman" w:cs="Times New Roman"/>
          <w:sz w:val="22"/>
          <w:szCs w:val="22"/>
        </w:rPr>
        <w:t xml:space="preserve"> applied. </w:t>
      </w:r>
    </w:p>
    <w:p w14:paraId="612BC3BA" w14:textId="7AC91125" w:rsidR="009B7384" w:rsidRPr="00D15B97" w:rsidRDefault="009B7384"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 xml:space="preserve">After conformational sampling, agglomerative clustering and connectivity filtering were performed on the calculated conformers to remove </w:t>
      </w:r>
      <w:r w:rsidRPr="00D15B97">
        <w:rPr>
          <w:rFonts w:ascii="Times New Roman" w:hAnsi="Times New Roman" w:cs="Times New Roman" w:hint="eastAsia"/>
          <w:sz w:val="22"/>
          <w:szCs w:val="22"/>
        </w:rPr>
        <w:t xml:space="preserve">similar </w:t>
      </w:r>
      <w:r w:rsidRPr="00D15B97">
        <w:rPr>
          <w:rFonts w:ascii="Times New Roman" w:hAnsi="Times New Roman" w:cs="Times New Roman"/>
          <w:sz w:val="22"/>
          <w:szCs w:val="22"/>
        </w:rPr>
        <w:t xml:space="preserve">and structurally broken structures. The </w:t>
      </w:r>
      <w:r w:rsidRPr="00D15B97">
        <w:rPr>
          <w:rFonts w:ascii="Times New Roman" w:hAnsi="Times New Roman" w:cs="Times New Roman"/>
          <w:sz w:val="22"/>
          <w:szCs w:val="22"/>
        </w:rPr>
        <w:lastRenderedPageBreak/>
        <w:t xml:space="preserve">removal of broken structures was conducted based on </w:t>
      </w:r>
      <w:r w:rsidR="008539FB" w:rsidRPr="00D15B97">
        <w:rPr>
          <w:rFonts w:ascii="Times New Roman" w:hAnsi="Times New Roman" w:cs="Times New Roman" w:hint="eastAsia"/>
          <w:sz w:val="22"/>
          <w:szCs w:val="22"/>
        </w:rPr>
        <w:t>bond</w:t>
      </w:r>
      <w:r w:rsidRPr="00D15B97">
        <w:rPr>
          <w:rFonts w:ascii="Times New Roman" w:hAnsi="Times New Roman" w:cs="Times New Roman"/>
          <w:sz w:val="22"/>
          <w:szCs w:val="22"/>
        </w:rPr>
        <w:t xml:space="preserve"> connectivity. The connectivity of the initial structure in the input file was used as the reference and represented by a connectivity matrix constructed from interatomic distances. In this matrix, two atoms were regarded as bonded when the distance between them was less than 1.2 times the sum of their covalent radii. The covalent radii were predefined for common elements such as H, C, N, O, F, P, S, Cl, Si, Br, and I. Connectivity matrices were then generated for all obtained conformers using the same criterion and compared with the reference matrix. Conformers with unchanged connectivity were retained for subsequent calculations, whereas those exhibiting changes in connectivity were discarded.</w:t>
      </w:r>
    </w:p>
    <w:p w14:paraId="3EAA08B6" w14:textId="77772900" w:rsidR="00A7280A" w:rsidRPr="00D15B97" w:rsidRDefault="00A7280A" w:rsidP="00D95037">
      <w:pPr>
        <w:pStyle w:val="11"/>
        <w:jc w:val="both"/>
        <w:rPr>
          <w:color w:val="auto"/>
        </w:rPr>
      </w:pPr>
      <w:bookmarkStart w:id="1" w:name="_Toc236068344"/>
      <w:r w:rsidRPr="00D15B97">
        <w:rPr>
          <w:rFonts w:hint="eastAsia"/>
          <w:color w:val="auto"/>
        </w:rPr>
        <w:t>TS optimization protocol</w:t>
      </w:r>
      <w:bookmarkEnd w:id="1"/>
    </w:p>
    <w:p w14:paraId="381ADF3A" w14:textId="515A421D" w:rsidR="00A7280A" w:rsidRPr="00D15B97" w:rsidRDefault="00A7280A"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hint="eastAsia"/>
          <w:sz w:val="22"/>
          <w:szCs w:val="22"/>
        </w:rPr>
        <w:t xml:space="preserve">For the aldol and Mannich-type reactions, SaddleFC option during the TS </w:t>
      </w:r>
      <w:r w:rsidRPr="00D15B97">
        <w:rPr>
          <w:rFonts w:ascii="Times New Roman" w:hAnsi="Times New Roman" w:cs="Times New Roman"/>
          <w:sz w:val="22"/>
          <w:szCs w:val="22"/>
        </w:rPr>
        <w:t>optimization</w:t>
      </w:r>
      <w:r w:rsidRPr="00D15B97">
        <w:rPr>
          <w:rFonts w:ascii="Times New Roman" w:hAnsi="Times New Roman" w:cs="Times New Roman" w:hint="eastAsia"/>
          <w:sz w:val="22"/>
          <w:szCs w:val="22"/>
        </w:rPr>
        <w:t xml:space="preserve"> was set to 99999, meaning that an exact Hessian calculation was performed only in the initial step. For the intramolecular hydroamination reaction, SaddleFC was set to 5, resulting in an exact Hessian calculation every five steps during TS optimization.</w:t>
      </w:r>
    </w:p>
    <w:p w14:paraId="0505B66D" w14:textId="29D39450" w:rsidR="00A7280A" w:rsidRPr="00D15B97" w:rsidRDefault="002B6764"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 xml:space="preserve">For all TS calculations, if the TS converged within 100 iterations, subsequent calculations were performed. If the TS did not converge within 100 iterations, the strongest imaginary vibrational mode </w:t>
      </w:r>
      <w:r w:rsidRPr="00D15B97">
        <w:rPr>
          <w:rFonts w:ascii="Times New Roman" w:hAnsi="Times New Roman" w:cs="Times New Roman" w:hint="eastAsia"/>
          <w:sz w:val="22"/>
          <w:szCs w:val="22"/>
        </w:rPr>
        <w:t xml:space="preserve">from all normal mode </w:t>
      </w:r>
      <w:r w:rsidRPr="00D15B97">
        <w:rPr>
          <w:rFonts w:ascii="Times New Roman" w:hAnsi="Times New Roman" w:cs="Times New Roman"/>
          <w:sz w:val="22"/>
          <w:szCs w:val="22"/>
        </w:rPr>
        <w:t>eigenvalues</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 xml:space="preserve">was examined. If this mode was smaller than </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0.0001</w:t>
      </w:r>
      <w:r w:rsidRPr="00D15B97">
        <w:rPr>
          <w:rFonts w:ascii="Times New Roman" w:hAnsi="Times New Roman" w:cs="Times New Roman" w:hint="eastAsia"/>
          <w:sz w:val="22"/>
          <w:szCs w:val="22"/>
        </w:rPr>
        <w:t xml:space="preserve"> Hartree/Bohr</w:t>
      </w:r>
      <w:r w:rsidRPr="00D15B97">
        <w:rPr>
          <w:rFonts w:ascii="Times New Roman" w:hAnsi="Times New Roman" w:cs="Times New Roman"/>
          <w:sz w:val="22"/>
          <w:szCs w:val="22"/>
          <w:vertAlign w:val="superscript"/>
        </w:rPr>
        <w:t>2</w:t>
      </w:r>
      <w:r w:rsidR="00D715FA" w:rsidRPr="00D15B97">
        <w:rPr>
          <w:rFonts w:ascii="Times New Roman" w:eastAsia="游明朝" w:hAnsi="Times New Roman" w:cs="Times New Roman"/>
          <w:sz w:val="22"/>
          <w:szCs w:val="22"/>
        </w:rPr>
        <w:t>·</w:t>
      </w:r>
      <w:r w:rsidRPr="00D15B97">
        <w:rPr>
          <w:rFonts w:ascii="Times New Roman" w:hAnsi="Times New Roman" w:cs="Times New Roman"/>
          <w:sz w:val="22"/>
          <w:szCs w:val="22"/>
        </w:rPr>
        <w:t>a</w:t>
      </w:r>
      <w:r w:rsidRPr="00D15B97">
        <w:rPr>
          <w:rFonts w:ascii="Times New Roman" w:hAnsi="Times New Roman" w:cs="Times New Roman" w:hint="eastAsia"/>
          <w:sz w:val="22"/>
          <w:szCs w:val="22"/>
        </w:rPr>
        <w:t>mu</w:t>
      </w:r>
      <w:r w:rsidRPr="00D15B97">
        <w:rPr>
          <w:rFonts w:ascii="Times New Roman" w:hAnsi="Times New Roman" w:cs="Times New Roman"/>
          <w:sz w:val="22"/>
          <w:szCs w:val="22"/>
        </w:rPr>
        <w:t xml:space="preserve">, the calculation was allowed to continue running. If the strongest imaginary vibrational mode was larger than </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0.0001</w:t>
      </w:r>
      <w:r w:rsidRPr="00D15B97">
        <w:rPr>
          <w:rFonts w:ascii="Times New Roman" w:hAnsi="Times New Roman" w:cs="Times New Roman" w:hint="eastAsia"/>
          <w:sz w:val="22"/>
          <w:szCs w:val="22"/>
        </w:rPr>
        <w:t xml:space="preserve"> Hartree/Bohr</w:t>
      </w:r>
      <w:r w:rsidRPr="00D15B97">
        <w:rPr>
          <w:rFonts w:ascii="Times New Roman" w:hAnsi="Times New Roman" w:cs="Times New Roman" w:hint="eastAsia"/>
          <w:sz w:val="22"/>
          <w:szCs w:val="22"/>
          <w:vertAlign w:val="superscript"/>
        </w:rPr>
        <w:t>2</w:t>
      </w:r>
      <w:r w:rsidR="00D715FA" w:rsidRPr="00D15B97">
        <w:rPr>
          <w:rFonts w:ascii="Times New Roman" w:eastAsia="游明朝" w:hAnsi="Times New Roman" w:cs="Times New Roman"/>
          <w:sz w:val="22"/>
          <w:szCs w:val="22"/>
        </w:rPr>
        <w:t>·</w:t>
      </w:r>
      <w:r w:rsidRPr="00D15B97">
        <w:rPr>
          <w:rFonts w:ascii="Times New Roman" w:hAnsi="Times New Roman" w:cs="Times New Roman" w:hint="eastAsia"/>
          <w:sz w:val="22"/>
          <w:szCs w:val="22"/>
        </w:rPr>
        <w:t>amu</w:t>
      </w:r>
      <w:r w:rsidRPr="00D15B97">
        <w:rPr>
          <w:rFonts w:ascii="Times New Roman" w:hAnsi="Times New Roman" w:cs="Times New Roman"/>
          <w:sz w:val="22"/>
          <w:szCs w:val="22"/>
        </w:rPr>
        <w:t>, the calculation was terminated.</w:t>
      </w:r>
    </w:p>
    <w:p w14:paraId="5CA19619" w14:textId="7AC9B1F5" w:rsidR="002B7D9C" w:rsidRPr="00D15B97" w:rsidRDefault="00A7280A"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Most TS structures were verified by the presence of a single imaginary vibrational frequency and by intrinsic reaction coordinate (IRC) calculations.</w:t>
      </w:r>
      <w:r w:rsidR="007C54CD">
        <w:rPr>
          <w:rFonts w:ascii="Times New Roman" w:hAnsi="Times New Roman" w:cs="Times New Roman" w:hint="eastAsia"/>
          <w:sz w:val="22"/>
          <w:szCs w:val="22"/>
          <w:vertAlign w:val="superscript"/>
        </w:rPr>
        <w:t>3</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However, some TS structures calculated using GRRMOnioM exhibit a very small second imaginary vibrational frequency</w:t>
      </w:r>
      <w:r w:rsidR="00AB74D3" w:rsidRPr="00D15B97">
        <w:rPr>
          <w:rFonts w:ascii="Times New Roman" w:hAnsi="Times New Roman" w:cs="Times New Roman" w:hint="eastAsia"/>
          <w:sz w:val="22"/>
          <w:szCs w:val="22"/>
        </w:rPr>
        <w:t xml:space="preserve"> </w:t>
      </w:r>
      <w:r w:rsidR="00AB74D3" w:rsidRPr="00D15B97">
        <w:rPr>
          <w:rFonts w:ascii="Times New Roman" w:hAnsi="Times New Roman" w:cs="Times New Roman"/>
          <w:sz w:val="22"/>
          <w:szCs w:val="22"/>
        </w:rPr>
        <w:t>due to finite-grid numerical integration in DFT.</w:t>
      </w:r>
      <w:r w:rsidRPr="00D15B97">
        <w:rPr>
          <w:rFonts w:ascii="Times New Roman" w:hAnsi="Times New Roman" w:cs="Times New Roman"/>
          <w:sz w:val="22"/>
          <w:szCs w:val="22"/>
        </w:rPr>
        <w:t xml:space="preserve"> For these TS structures, the presence of a dominant imaginary vibrational mode and IRC calculations were used for verification.</w:t>
      </w:r>
      <w:r w:rsidRPr="00D15B97">
        <w:rPr>
          <w:rFonts w:ascii="Times New Roman" w:hAnsi="Times New Roman" w:cs="Times New Roman" w:hint="eastAsia"/>
          <w:sz w:val="22"/>
          <w:szCs w:val="22"/>
        </w:rPr>
        <w:t xml:space="preserve"> The minimum imaginary mode was set to (</w:t>
      </w:r>
      <w:r w:rsidRPr="00D15B97">
        <w:rPr>
          <w:rFonts w:ascii="Times New Roman" w:hAnsi="Times New Roman" w:cs="Times New Roman"/>
          <w:sz w:val="22"/>
          <w:szCs w:val="22"/>
        </w:rPr>
        <w:t>|</w:t>
      </w:r>
      <w:r w:rsidRPr="00D15B97">
        <w:rPr>
          <w:rFonts w:ascii="Times New Roman" w:hAnsi="Times New Roman" w:cs="Times New Roman"/>
          <w:i/>
          <w:iCs/>
          <w:sz w:val="22"/>
          <w:szCs w:val="22"/>
        </w:rPr>
        <w:t>ν</w:t>
      </w:r>
      <w:r w:rsidRPr="00D15B97">
        <w:rPr>
          <w:rFonts w:ascii="Times New Roman" w:hAnsi="Times New Roman" w:cs="Times New Roman"/>
          <w:sz w:val="22"/>
          <w:szCs w:val="22"/>
          <w:vertAlign w:val="subscript"/>
        </w:rPr>
        <w:t>imag</w:t>
      </w:r>
      <w:r w:rsidRPr="00D15B97">
        <w:rPr>
          <w:rFonts w:ascii="Times New Roman" w:hAnsi="Times New Roman" w:cs="Times New Roman"/>
          <w:sz w:val="22"/>
          <w:szCs w:val="22"/>
        </w:rPr>
        <w:t>|</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&gt;</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25</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cm</w:t>
      </w:r>
      <w:r w:rsidRPr="00D15B97">
        <w:rPr>
          <w:rFonts w:ascii="Times New Roman" w:hAnsi="Times New Roman" w:cs="Times New Roman"/>
          <w:sz w:val="22"/>
          <w:szCs w:val="22"/>
          <w:vertAlign w:val="superscript"/>
        </w:rPr>
        <w:t>-1</w:t>
      </w:r>
      <w:r w:rsidRPr="00D15B97">
        <w:rPr>
          <w:rFonts w:ascii="Times New Roman" w:hAnsi="Times New Roman" w:cs="Times New Roman" w:hint="eastAsia"/>
          <w:sz w:val="22"/>
          <w:szCs w:val="22"/>
        </w:rPr>
        <w:t xml:space="preserve">), and TS conformers with smaller </w:t>
      </w:r>
      <w:r w:rsidRPr="00D15B97">
        <w:rPr>
          <w:rFonts w:ascii="Times New Roman" w:hAnsi="Times New Roman" w:cs="Times New Roman"/>
          <w:sz w:val="22"/>
          <w:szCs w:val="22"/>
        </w:rPr>
        <w:t>|</w:t>
      </w:r>
      <w:r w:rsidRPr="00D15B97">
        <w:rPr>
          <w:rFonts w:ascii="Times New Roman" w:hAnsi="Times New Roman" w:cs="Times New Roman"/>
          <w:i/>
          <w:iCs/>
          <w:sz w:val="22"/>
          <w:szCs w:val="22"/>
        </w:rPr>
        <w:t>ν</w:t>
      </w:r>
      <w:r w:rsidRPr="00D15B97">
        <w:rPr>
          <w:rFonts w:ascii="Times New Roman" w:hAnsi="Times New Roman" w:cs="Times New Roman"/>
          <w:sz w:val="22"/>
          <w:szCs w:val="22"/>
          <w:vertAlign w:val="subscript"/>
        </w:rPr>
        <w:t>imag</w:t>
      </w:r>
      <w:r w:rsidRPr="00D15B97">
        <w:rPr>
          <w:rFonts w:ascii="Times New Roman" w:hAnsi="Times New Roman" w:cs="Times New Roman"/>
          <w:sz w:val="22"/>
          <w:szCs w:val="22"/>
        </w:rPr>
        <w:t>|</w:t>
      </w:r>
      <w:r w:rsidRPr="00D15B97">
        <w:rPr>
          <w:rFonts w:ascii="Times New Roman" w:hAnsi="Times New Roman" w:cs="Times New Roman" w:hint="eastAsia"/>
          <w:sz w:val="22"/>
          <w:szCs w:val="22"/>
        </w:rPr>
        <w:t xml:space="preserve"> values were removed.</w:t>
      </w:r>
    </w:p>
    <w:p w14:paraId="17D76DD3" w14:textId="019E3BEF" w:rsidR="00B96EBA" w:rsidRPr="00D15B97" w:rsidRDefault="00B6697F"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After the TS optimization and IRC calculation steps in TStrail, the active bond lengths of the TS, reactant, and product structures are calculated to determine whether the calculated IRC properly connects the desired structures. The calculated active bond lengths are then evaluated based on two criteria. The first criterion is that the active bond length in the product structure must be less than 3.0 Å, ensuring that the product structure corresponds to the bond-formed structure. The second criterion is that the active bond length in the TS structure (</w:t>
      </w:r>
      <w:r w:rsidRPr="00D15B97">
        <w:rPr>
          <w:rFonts w:ascii="Times New Roman" w:hAnsi="Times New Roman" w:cs="Times New Roman"/>
          <w:i/>
          <w:iCs/>
          <w:sz w:val="22"/>
          <w:szCs w:val="22"/>
        </w:rPr>
        <w:t>l</w:t>
      </w:r>
      <w:r w:rsidRPr="00D15B97">
        <w:rPr>
          <w:rFonts w:ascii="Times New Roman" w:hAnsi="Times New Roman" w:cs="Times New Roman"/>
          <w:sz w:val="22"/>
          <w:szCs w:val="22"/>
          <w:vertAlign w:val="subscript"/>
        </w:rPr>
        <w:t>TS</w:t>
      </w:r>
      <w:r w:rsidRPr="00D15B97">
        <w:rPr>
          <w:rFonts w:ascii="Times New Roman" w:hAnsi="Times New Roman" w:cs="Times New Roman"/>
          <w:sz w:val="22"/>
          <w:szCs w:val="22"/>
        </w:rPr>
        <w:t>) must be shorter than that in the reactant structure (</w:t>
      </w:r>
      <w:r w:rsidRPr="00D15B97">
        <w:rPr>
          <w:rFonts w:ascii="Times New Roman" w:hAnsi="Times New Roman" w:cs="Times New Roman"/>
          <w:i/>
          <w:iCs/>
          <w:sz w:val="22"/>
          <w:szCs w:val="22"/>
        </w:rPr>
        <w:t>l</w:t>
      </w:r>
      <w:r w:rsidRPr="00D15B97">
        <w:rPr>
          <w:rFonts w:ascii="Times New Roman" w:hAnsi="Times New Roman" w:cs="Times New Roman"/>
          <w:sz w:val="22"/>
          <w:szCs w:val="22"/>
          <w:vertAlign w:val="subscript"/>
        </w:rPr>
        <w:t>reactant</w:t>
      </w:r>
      <w:r w:rsidRPr="00D15B97">
        <w:rPr>
          <w:rFonts w:ascii="Times New Roman" w:hAnsi="Times New Roman" w:cs="Times New Roman"/>
          <w:sz w:val="22"/>
          <w:szCs w:val="22"/>
        </w:rPr>
        <w:t>) but longer than that in the product structure (</w:t>
      </w:r>
      <w:r w:rsidRPr="00D15B97">
        <w:rPr>
          <w:rFonts w:ascii="Times New Roman" w:hAnsi="Times New Roman" w:cs="Times New Roman"/>
          <w:i/>
          <w:iCs/>
          <w:sz w:val="22"/>
          <w:szCs w:val="22"/>
        </w:rPr>
        <w:t>l</w:t>
      </w:r>
      <w:r w:rsidRPr="00D15B97">
        <w:rPr>
          <w:rFonts w:ascii="Times New Roman" w:hAnsi="Times New Roman" w:cs="Times New Roman"/>
          <w:sz w:val="22"/>
          <w:szCs w:val="22"/>
          <w:vertAlign w:val="subscript"/>
        </w:rPr>
        <w:t>product</w:t>
      </w:r>
      <w:r w:rsidRPr="00D15B97">
        <w:rPr>
          <w:rFonts w:ascii="Times New Roman" w:hAnsi="Times New Roman" w:cs="Times New Roman"/>
          <w:sz w:val="22"/>
          <w:szCs w:val="22"/>
        </w:rPr>
        <w:t xml:space="preserve">), i.e., </w:t>
      </w:r>
      <w:r w:rsidRPr="00D15B97">
        <w:rPr>
          <w:rFonts w:ascii="Times New Roman" w:hAnsi="Times New Roman" w:cs="Times New Roman"/>
          <w:i/>
          <w:iCs/>
          <w:sz w:val="22"/>
          <w:szCs w:val="22"/>
        </w:rPr>
        <w:t>l</w:t>
      </w:r>
      <w:r w:rsidRPr="00D15B97">
        <w:rPr>
          <w:rFonts w:ascii="Times New Roman" w:hAnsi="Times New Roman" w:cs="Times New Roman"/>
          <w:sz w:val="22"/>
          <w:szCs w:val="22"/>
          <w:vertAlign w:val="subscript"/>
        </w:rPr>
        <w:t>reactant</w:t>
      </w:r>
      <w:r w:rsidRPr="00D15B97">
        <w:rPr>
          <w:rFonts w:ascii="Times New Roman" w:hAnsi="Times New Roman" w:cs="Times New Roman"/>
          <w:sz w:val="22"/>
          <w:szCs w:val="22"/>
        </w:rPr>
        <w:t xml:space="preserve"> &gt; </w:t>
      </w:r>
      <w:r w:rsidRPr="00D15B97">
        <w:rPr>
          <w:rFonts w:ascii="Times New Roman" w:hAnsi="Times New Roman" w:cs="Times New Roman"/>
          <w:i/>
          <w:iCs/>
          <w:sz w:val="22"/>
          <w:szCs w:val="22"/>
        </w:rPr>
        <w:t>l</w:t>
      </w:r>
      <w:r w:rsidRPr="00D15B97">
        <w:rPr>
          <w:rFonts w:ascii="Times New Roman" w:hAnsi="Times New Roman" w:cs="Times New Roman"/>
          <w:sz w:val="22"/>
          <w:szCs w:val="22"/>
          <w:vertAlign w:val="subscript"/>
        </w:rPr>
        <w:t>TS</w:t>
      </w:r>
      <w:r w:rsidRPr="00D15B97">
        <w:rPr>
          <w:rFonts w:ascii="Times New Roman" w:hAnsi="Times New Roman" w:cs="Times New Roman"/>
          <w:sz w:val="22"/>
          <w:szCs w:val="22"/>
        </w:rPr>
        <w:t xml:space="preserve"> </w:t>
      </w:r>
      <w:r w:rsidRPr="00D15B97">
        <w:rPr>
          <w:rFonts w:ascii="Times New Roman" w:hAnsi="Times New Roman" w:cs="Times New Roman"/>
          <w:sz w:val="22"/>
          <w:szCs w:val="22"/>
        </w:rPr>
        <w:lastRenderedPageBreak/>
        <w:t xml:space="preserve">&gt; </w:t>
      </w:r>
      <w:r w:rsidRPr="00D15B97">
        <w:rPr>
          <w:rFonts w:ascii="Times New Roman" w:hAnsi="Times New Roman" w:cs="Times New Roman"/>
          <w:i/>
          <w:iCs/>
          <w:sz w:val="22"/>
          <w:szCs w:val="22"/>
        </w:rPr>
        <w:t>l</w:t>
      </w:r>
      <w:r w:rsidRPr="00D15B97">
        <w:rPr>
          <w:rFonts w:ascii="Times New Roman" w:hAnsi="Times New Roman" w:cs="Times New Roman"/>
          <w:sz w:val="22"/>
          <w:szCs w:val="22"/>
          <w:vertAlign w:val="subscript"/>
        </w:rPr>
        <w:t>product</w:t>
      </w:r>
      <w:r w:rsidRPr="00D15B97">
        <w:rPr>
          <w:rFonts w:ascii="Times New Roman" w:hAnsi="Times New Roman" w:cs="Times New Roman"/>
          <w:sz w:val="22"/>
          <w:szCs w:val="22"/>
        </w:rPr>
        <w:t>. TS conformers that satisfy both criteria are used for further analysis, whereas those that do not satisfy these criteria are regarded as failed cases.</w:t>
      </w:r>
    </w:p>
    <w:p w14:paraId="27426826" w14:textId="77777777" w:rsidR="00B96EBA" w:rsidRPr="00D15B97" w:rsidRDefault="00B96EBA" w:rsidP="00D95037">
      <w:pPr>
        <w:widowControl/>
        <w:spacing w:line="276" w:lineRule="auto"/>
        <w:jc w:val="both"/>
        <w:rPr>
          <w:rFonts w:ascii="Times New Roman" w:hAnsi="Times New Roman" w:cs="Times New Roman"/>
          <w:sz w:val="22"/>
          <w:szCs w:val="22"/>
        </w:rPr>
      </w:pPr>
    </w:p>
    <w:p w14:paraId="6F86793F" w14:textId="77777777" w:rsidR="00B96EBA" w:rsidRPr="00D15B97" w:rsidRDefault="00B96EBA" w:rsidP="00D95037">
      <w:pPr>
        <w:widowControl/>
        <w:spacing w:line="276" w:lineRule="auto"/>
        <w:jc w:val="both"/>
        <w:rPr>
          <w:rFonts w:ascii="Times New Roman" w:hAnsi="Times New Roman" w:cs="Times New Roman"/>
          <w:sz w:val="22"/>
          <w:szCs w:val="22"/>
        </w:rPr>
      </w:pPr>
    </w:p>
    <w:p w14:paraId="59B7B049" w14:textId="77777777" w:rsidR="00B96EBA" w:rsidRPr="00D15B97" w:rsidRDefault="00B96EBA" w:rsidP="00D95037">
      <w:pPr>
        <w:widowControl/>
        <w:spacing w:line="276" w:lineRule="auto"/>
        <w:jc w:val="both"/>
        <w:rPr>
          <w:rFonts w:ascii="Times New Roman" w:hAnsi="Times New Roman" w:cs="Times New Roman"/>
          <w:sz w:val="22"/>
          <w:szCs w:val="22"/>
        </w:rPr>
      </w:pPr>
    </w:p>
    <w:p w14:paraId="0BC29C06" w14:textId="77777777" w:rsidR="00B96EBA" w:rsidRPr="00D15B97" w:rsidRDefault="00B96EBA" w:rsidP="00D95037">
      <w:pPr>
        <w:widowControl/>
        <w:spacing w:line="276" w:lineRule="auto"/>
        <w:jc w:val="both"/>
        <w:rPr>
          <w:rFonts w:ascii="Times New Roman" w:hAnsi="Times New Roman" w:cs="Times New Roman"/>
          <w:sz w:val="22"/>
          <w:szCs w:val="22"/>
        </w:rPr>
      </w:pPr>
    </w:p>
    <w:p w14:paraId="7CFF54CD" w14:textId="77777777" w:rsidR="00B96EBA" w:rsidRPr="00D15B97" w:rsidRDefault="00B96EBA" w:rsidP="00D95037">
      <w:pPr>
        <w:widowControl/>
        <w:spacing w:line="276" w:lineRule="auto"/>
        <w:jc w:val="both"/>
        <w:rPr>
          <w:rFonts w:ascii="Times New Roman" w:hAnsi="Times New Roman" w:cs="Times New Roman"/>
          <w:sz w:val="22"/>
          <w:szCs w:val="22"/>
        </w:rPr>
      </w:pPr>
    </w:p>
    <w:p w14:paraId="7686DD73" w14:textId="77777777" w:rsidR="00B96EBA" w:rsidRPr="00D15B97" w:rsidRDefault="00B96EBA" w:rsidP="00D95037">
      <w:pPr>
        <w:widowControl/>
        <w:spacing w:line="276" w:lineRule="auto"/>
        <w:jc w:val="both"/>
        <w:rPr>
          <w:rFonts w:ascii="Times New Roman" w:hAnsi="Times New Roman" w:cs="Times New Roman"/>
          <w:sz w:val="22"/>
          <w:szCs w:val="22"/>
        </w:rPr>
      </w:pPr>
    </w:p>
    <w:p w14:paraId="23FC219C" w14:textId="77777777" w:rsidR="00EA13DC" w:rsidRPr="00D15B97" w:rsidRDefault="00EA13DC" w:rsidP="00D95037">
      <w:pPr>
        <w:widowControl/>
        <w:spacing w:line="276" w:lineRule="auto"/>
        <w:jc w:val="both"/>
        <w:rPr>
          <w:rFonts w:ascii="Times New Roman" w:hAnsi="Times New Roman" w:cs="Times New Roman"/>
          <w:sz w:val="22"/>
          <w:szCs w:val="22"/>
        </w:rPr>
      </w:pPr>
    </w:p>
    <w:p w14:paraId="6036F07C" w14:textId="77777777" w:rsidR="00EA13DC" w:rsidRPr="00D15B97" w:rsidRDefault="00EA13DC" w:rsidP="00D95037">
      <w:pPr>
        <w:widowControl/>
        <w:spacing w:line="276" w:lineRule="auto"/>
        <w:jc w:val="both"/>
        <w:rPr>
          <w:rFonts w:ascii="Times New Roman" w:hAnsi="Times New Roman" w:cs="Times New Roman"/>
          <w:sz w:val="22"/>
          <w:szCs w:val="22"/>
        </w:rPr>
      </w:pPr>
    </w:p>
    <w:p w14:paraId="0F00CB7A" w14:textId="77777777" w:rsidR="00B96EBA" w:rsidRDefault="00B96EBA" w:rsidP="00D95037">
      <w:pPr>
        <w:widowControl/>
        <w:spacing w:line="276" w:lineRule="auto"/>
        <w:jc w:val="both"/>
        <w:rPr>
          <w:rFonts w:ascii="Times New Roman" w:hAnsi="Times New Roman" w:cs="Times New Roman"/>
          <w:sz w:val="22"/>
          <w:szCs w:val="22"/>
        </w:rPr>
      </w:pPr>
    </w:p>
    <w:p w14:paraId="000FA0AE" w14:textId="77777777" w:rsidR="007C54CD" w:rsidRDefault="007C54CD" w:rsidP="00D95037">
      <w:pPr>
        <w:widowControl/>
        <w:spacing w:line="276" w:lineRule="auto"/>
        <w:jc w:val="both"/>
        <w:rPr>
          <w:rFonts w:ascii="Times New Roman" w:hAnsi="Times New Roman" w:cs="Times New Roman"/>
          <w:sz w:val="22"/>
          <w:szCs w:val="22"/>
        </w:rPr>
      </w:pPr>
    </w:p>
    <w:p w14:paraId="2FE035C9" w14:textId="77777777" w:rsidR="007C54CD" w:rsidRDefault="007C54CD" w:rsidP="00D95037">
      <w:pPr>
        <w:widowControl/>
        <w:spacing w:line="276" w:lineRule="auto"/>
        <w:jc w:val="both"/>
        <w:rPr>
          <w:rFonts w:ascii="Times New Roman" w:hAnsi="Times New Roman" w:cs="Times New Roman"/>
          <w:sz w:val="22"/>
          <w:szCs w:val="22"/>
        </w:rPr>
      </w:pPr>
    </w:p>
    <w:p w14:paraId="713DABE8" w14:textId="77777777" w:rsidR="007C54CD" w:rsidRDefault="007C54CD" w:rsidP="00D95037">
      <w:pPr>
        <w:widowControl/>
        <w:spacing w:line="276" w:lineRule="auto"/>
        <w:jc w:val="both"/>
        <w:rPr>
          <w:rFonts w:ascii="Times New Roman" w:hAnsi="Times New Roman" w:cs="Times New Roman"/>
          <w:sz w:val="22"/>
          <w:szCs w:val="22"/>
        </w:rPr>
      </w:pPr>
    </w:p>
    <w:p w14:paraId="386A4C27" w14:textId="77777777" w:rsidR="007C54CD" w:rsidRPr="00D15B97" w:rsidRDefault="007C54CD" w:rsidP="00D95037">
      <w:pPr>
        <w:widowControl/>
        <w:spacing w:line="276" w:lineRule="auto"/>
        <w:jc w:val="both"/>
        <w:rPr>
          <w:rFonts w:ascii="Times New Roman" w:hAnsi="Times New Roman" w:cs="Times New Roman"/>
          <w:sz w:val="22"/>
          <w:szCs w:val="22"/>
        </w:rPr>
      </w:pPr>
    </w:p>
    <w:p w14:paraId="2C58C260" w14:textId="7E692693" w:rsidR="00333B5B" w:rsidRPr="00D15B97" w:rsidRDefault="00333B5B" w:rsidP="00D95037">
      <w:pPr>
        <w:pStyle w:val="11"/>
        <w:jc w:val="both"/>
        <w:rPr>
          <w:color w:val="auto"/>
        </w:rPr>
      </w:pPr>
      <w:bookmarkStart w:id="2" w:name="_Toc236068345"/>
      <w:r w:rsidRPr="00D15B97">
        <w:rPr>
          <w:color w:val="auto"/>
        </w:rPr>
        <w:lastRenderedPageBreak/>
        <w:t>Example of agglomerative clustering</w:t>
      </w:r>
      <w:bookmarkEnd w:id="2"/>
    </w:p>
    <w:p w14:paraId="32305836" w14:textId="4B785FF6" w:rsidR="00933E0D" w:rsidRPr="00D15B97" w:rsidRDefault="00C47BA4" w:rsidP="00D95037">
      <w:pPr>
        <w:widowControl/>
        <w:spacing w:line="276" w:lineRule="auto"/>
        <w:jc w:val="both"/>
        <w:rPr>
          <w:rFonts w:ascii="Times New Roman" w:hAnsi="Times New Roman" w:cs="Times New Roman"/>
          <w:sz w:val="22"/>
          <w:szCs w:val="22"/>
        </w:rPr>
      </w:pPr>
      <w:r>
        <w:rPr>
          <w:rFonts w:ascii="Times New Roman" w:hAnsi="Times New Roman" w:cs="Times New Roman"/>
          <w:noProof/>
          <w:color w:val="2E74B5"/>
          <w:szCs w:val="22"/>
        </w:rPr>
        <mc:AlternateContent>
          <mc:Choice Requires="wps">
            <w:drawing>
              <wp:anchor distT="0" distB="0" distL="114300" distR="114300" simplePos="0" relativeHeight="251696128" behindDoc="0" locked="0" layoutInCell="1" allowOverlap="1" wp14:anchorId="6542370E" wp14:editId="64064FC9">
                <wp:simplePos x="0" y="0"/>
                <wp:positionH relativeFrom="margin">
                  <wp:align>center</wp:align>
                </wp:positionH>
                <wp:positionV relativeFrom="paragraph">
                  <wp:posOffset>6343422</wp:posOffset>
                </wp:positionV>
                <wp:extent cx="5399405" cy="994410"/>
                <wp:effectExtent l="0" t="0" r="0" b="0"/>
                <wp:wrapSquare wrapText="bothSides"/>
                <wp:docPr id="817544268" name="テキスト ボックス 1"/>
                <wp:cNvGraphicFramePr/>
                <a:graphic xmlns:a="http://schemas.openxmlformats.org/drawingml/2006/main">
                  <a:graphicData uri="http://schemas.microsoft.com/office/word/2010/wordprocessingShape">
                    <wps:wsp>
                      <wps:cNvSpPr txBox="1"/>
                      <wps:spPr>
                        <a:xfrm>
                          <a:off x="0" y="0"/>
                          <a:ext cx="5399405" cy="994410"/>
                        </a:xfrm>
                        <a:prstGeom prst="rect">
                          <a:avLst/>
                        </a:prstGeom>
                        <a:noFill/>
                        <a:ln w="6350">
                          <a:noFill/>
                        </a:ln>
                      </wps:spPr>
                      <wps:txbx>
                        <w:txbxContent>
                          <w:p w14:paraId="15D3DE47" w14:textId="77777777" w:rsidR="00C47BA4" w:rsidRPr="00D15B97" w:rsidRDefault="00C47BA4" w:rsidP="00C47BA4">
                            <w:pPr>
                              <w:jc w:val="both"/>
                              <w:rPr>
                                <w:rFonts w:ascii="Times New Roman" w:hAnsi="Times New Roman" w:cs="Times New Roman"/>
                                <w:sz w:val="22"/>
                                <w:szCs w:val="22"/>
                              </w:rPr>
                            </w:pPr>
                            <w:r w:rsidRPr="00D15B97">
                              <w:rPr>
                                <w:rFonts w:ascii="Times New Roman" w:hAnsi="Times New Roman" w:cs="Times New Roman"/>
                                <w:b/>
                                <w:bCs/>
                                <w:sz w:val="22"/>
                                <w:szCs w:val="22"/>
                              </w:rPr>
                              <w:t>Figure S1</w:t>
                            </w:r>
                            <w:r w:rsidRPr="00D15B97">
                              <w:rPr>
                                <w:rFonts w:ascii="Times New Roman" w:hAnsi="Times New Roman" w:cs="Times New Roman"/>
                                <w:sz w:val="22"/>
                                <w:szCs w:val="22"/>
                              </w:rPr>
                              <w:t xml:space="preserve">. Example of agglomerative clustering. </w:t>
                            </w:r>
                            <w:r w:rsidRPr="00D15B97">
                              <w:rPr>
                                <w:rFonts w:ascii="Times New Roman" w:hAnsi="Times New Roman" w:cs="Times New Roman" w:hint="eastAsia"/>
                                <w:sz w:val="22"/>
                                <w:szCs w:val="22"/>
                              </w:rPr>
                              <w:t>Here</w:t>
                            </w:r>
                            <w:r w:rsidRPr="00D15B97">
                              <w:rPr>
                                <w:rFonts w:ascii="Times New Roman" w:hAnsi="Times New Roman" w:cs="Times New Roman"/>
                                <w:sz w:val="22"/>
                                <w:szCs w:val="22"/>
                              </w:rPr>
                              <w:t>, 500 reactant structures were sampled and subjected to agglomerative clustering. Colors indicate the structural similarity of conformers</w:t>
                            </w:r>
                            <w:r w:rsidRPr="00D15B97">
                              <w:rPr>
                                <w:rFonts w:ascii="Times New Roman" w:hAnsi="Times New Roman" w:cs="Times New Roman" w:hint="eastAsia"/>
                                <w:sz w:val="22"/>
                                <w:szCs w:val="22"/>
                              </w:rPr>
                              <w:t>, where</w:t>
                            </w:r>
                            <w:r w:rsidRPr="00D15B97">
                              <w:rPr>
                                <w:rFonts w:ascii="Times New Roman" w:hAnsi="Times New Roman" w:cs="Times New Roman"/>
                                <w:sz w:val="22"/>
                                <w:szCs w:val="22"/>
                              </w:rPr>
                              <w:t xml:space="preserve"> conformers with the same color are more similar to each other than to those with different colors.</w:t>
                            </w:r>
                          </w:p>
                          <w:p w14:paraId="50B7B74C" w14:textId="01C24B6A" w:rsidR="00C47BA4" w:rsidRPr="00C47BA4" w:rsidRDefault="00C47BA4" w:rsidP="00C47BA4">
                            <w:pPr>
                              <w:jc w:val="both"/>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42370E" id="_x0000_t202" coordsize="21600,21600" o:spt="202" path="m,l,21600r21600,l21600,xe">
                <v:stroke joinstyle="miter"/>
                <v:path gradientshapeok="t" o:connecttype="rect"/>
              </v:shapetype>
              <v:shape id="テキスト ボックス 1" o:spid="_x0000_s1026" type="#_x0000_t202" style="position:absolute;left:0;text-align:left;margin-left:0;margin-top:499.5pt;width:425.15pt;height:78.3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" filled="f" stroked="f" strokeweight=".5pt">
                <v:textbox>
                  <w:txbxContent>
                    <w:p w14:paraId="15D3DE47" w14:textId="77777777" w:rsidR="00C47BA4" w:rsidRPr="00D15B97" w:rsidRDefault="00C47BA4" w:rsidP="00C47BA4">
                      <w:pPr>
                        <w:jc w:val="both"/>
                        <w:rPr>
                          <w:rFonts w:ascii="Times New Roman" w:hAnsi="Times New Roman" w:cs="Times New Roman"/>
                          <w:sz w:val="22"/>
                          <w:szCs w:val="22"/>
                        </w:rPr>
                      </w:pPr>
                      <w:r w:rsidRPr="00D15B97">
                        <w:rPr>
                          <w:rFonts w:ascii="Times New Roman" w:hAnsi="Times New Roman" w:cs="Times New Roman"/>
                          <w:b/>
                          <w:bCs/>
                          <w:sz w:val="22"/>
                          <w:szCs w:val="22"/>
                        </w:rPr>
                        <w:t>Figure S1</w:t>
                      </w:r>
                      <w:r w:rsidRPr="00D15B97">
                        <w:rPr>
                          <w:rFonts w:ascii="Times New Roman" w:hAnsi="Times New Roman" w:cs="Times New Roman"/>
                          <w:sz w:val="22"/>
                          <w:szCs w:val="22"/>
                        </w:rPr>
                        <w:t xml:space="preserve">. Example of agglomerative clustering. </w:t>
                      </w:r>
                      <w:r w:rsidRPr="00D15B97">
                        <w:rPr>
                          <w:rFonts w:ascii="Times New Roman" w:hAnsi="Times New Roman" w:cs="Times New Roman" w:hint="eastAsia"/>
                          <w:sz w:val="22"/>
                          <w:szCs w:val="22"/>
                        </w:rPr>
                        <w:t>Here</w:t>
                      </w:r>
                      <w:r w:rsidRPr="00D15B97">
                        <w:rPr>
                          <w:rFonts w:ascii="Times New Roman" w:hAnsi="Times New Roman" w:cs="Times New Roman"/>
                          <w:sz w:val="22"/>
                          <w:szCs w:val="22"/>
                        </w:rPr>
                        <w:t>, 500 reactant structures were sampled and subjected to agglomerative clustering. Colors indicate the structural similarity of conformers</w:t>
                      </w:r>
                      <w:r w:rsidRPr="00D15B97">
                        <w:rPr>
                          <w:rFonts w:ascii="Times New Roman" w:hAnsi="Times New Roman" w:cs="Times New Roman" w:hint="eastAsia"/>
                          <w:sz w:val="22"/>
                          <w:szCs w:val="22"/>
                        </w:rPr>
                        <w:t>, where</w:t>
                      </w:r>
                      <w:r w:rsidRPr="00D15B97">
                        <w:rPr>
                          <w:rFonts w:ascii="Times New Roman" w:hAnsi="Times New Roman" w:cs="Times New Roman"/>
                          <w:sz w:val="22"/>
                          <w:szCs w:val="22"/>
                        </w:rPr>
                        <w:t xml:space="preserve"> conformers with the same color are more similar to each other than to those with different colors.</w:t>
                      </w:r>
                    </w:p>
                    <w:p w14:paraId="50B7B74C" w14:textId="01C24B6A" w:rsidR="00C47BA4" w:rsidRPr="00C47BA4" w:rsidRDefault="00C47BA4" w:rsidP="00C47BA4">
                      <w:pPr>
                        <w:jc w:val="both"/>
                        <w:rPr>
                          <w:rFonts w:ascii="Times New Roman" w:hAnsi="Times New Roman" w:cs="Times New Roman"/>
                          <w:sz w:val="22"/>
                          <w:szCs w:val="22"/>
                        </w:rPr>
                      </w:pPr>
                    </w:p>
                  </w:txbxContent>
                </v:textbox>
                <w10:wrap type="square" anchorx="margin"/>
              </v:shape>
            </w:pict>
          </mc:Fallback>
        </mc:AlternateContent>
      </w:r>
      <w:r w:rsidR="00A526B6" w:rsidRPr="00D15B97">
        <w:rPr>
          <w:rFonts w:ascii="Times New Roman" w:hAnsi="Times New Roman" w:cs="Times New Roman"/>
          <w:noProof/>
          <w:sz w:val="22"/>
          <w:szCs w:val="22"/>
        </w:rPr>
        <w:drawing>
          <wp:anchor distT="0" distB="0" distL="114300" distR="114300" simplePos="0" relativeHeight="251686912" behindDoc="0" locked="0" layoutInCell="1" allowOverlap="1" wp14:anchorId="4F698742" wp14:editId="6C8634F7">
            <wp:simplePos x="0" y="0"/>
            <wp:positionH relativeFrom="margin">
              <wp:align>center</wp:align>
            </wp:positionH>
            <wp:positionV relativeFrom="paragraph">
              <wp:posOffset>2628066</wp:posOffset>
            </wp:positionV>
            <wp:extent cx="5400040" cy="3704590"/>
            <wp:effectExtent l="0" t="0" r="0" b="0"/>
            <wp:wrapSquare wrapText="bothSides"/>
            <wp:docPr id="967943536" name="図 11" descr="グラフ&#10;&#10;AI 生成コンテンツは誤りを含む可能性があります。">
              <a:extLst xmlns:a="http://schemas.openxmlformats.org/drawingml/2006/main">
                <a:ext uri="{FF2B5EF4-FFF2-40B4-BE49-F238E27FC236}">
                  <a16:creationId xmlns:a16="http://schemas.microsoft.com/office/drawing/2014/main" id="{B21D47E9-424E-D597-D8A7-4B7B58166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43536" name="図 11" descr="グラフ&#10;&#10;AI 生成コンテンツは誤りを含む可能性があります。">
                      <a:extLst>
                        <a:ext uri="{FF2B5EF4-FFF2-40B4-BE49-F238E27FC236}">
                          <a16:creationId xmlns:a16="http://schemas.microsoft.com/office/drawing/2014/main" id="{B21D47E9-424E-D597-D8A7-4B7B581667C8}"/>
                        </a:ext>
                      </a:extLst>
                    </pic:cNvPr>
                    <pic:cNvPicPr>
                      <a:picLocks noChangeAspect="1"/>
                    </pic:cNvPicPr>
                  </pic:nvPicPr>
                  <pic:blipFill>
                    <a:blip r:embed="rId10">
                      <a:extLst>
                        <a:ext uri="{28A0092B-C50C-407E-A947-70E740481C1C}">
                          <a14:useLocalDpi xmlns:a14="http://schemas.microsoft.com/office/drawing/2010/main" val="0"/>
                        </a:ext>
                      </a:extLst>
                    </a:blip>
                    <a:srcRect l="5803" t="11496" r="9441" b="5416"/>
                    <a:stretch>
                      <a:fillRect/>
                    </a:stretch>
                  </pic:blipFill>
                  <pic:spPr>
                    <a:xfrm>
                      <a:off x="0" y="0"/>
                      <a:ext cx="5400040" cy="3704590"/>
                    </a:xfrm>
                    <a:prstGeom prst="rect">
                      <a:avLst/>
                    </a:prstGeom>
                  </pic:spPr>
                </pic:pic>
              </a:graphicData>
            </a:graphic>
          </wp:anchor>
        </w:drawing>
      </w:r>
      <w:r w:rsidR="00FC26E0" w:rsidRPr="00FC26E0">
        <w:rPr>
          <w:rFonts w:ascii="Times New Roman" w:hAnsi="Times New Roman" w:cs="Times New Roman"/>
          <w:sz w:val="22"/>
          <w:szCs w:val="22"/>
        </w:rPr>
        <w:t xml:space="preserve">During the TStrail workflow, structurally similar conformers were clustered using agglomerative hierarchical clustering. In this procedure, each conformer is initially treated as an individual cluster. The two clusters with the smallest average pairwise RMSD are then merged, and the distances between the newly formed cluster and all remaining clusters are recalculated as the average of all pairwise RMSD values between the two clusters. Repetition of this process generates a hierarchical clustering tree, as shown in </w:t>
      </w:r>
      <w:r w:rsidR="00FC26E0" w:rsidRPr="00FC26E0">
        <w:rPr>
          <w:rFonts w:ascii="Times New Roman" w:hAnsi="Times New Roman" w:cs="Times New Roman"/>
          <w:b/>
          <w:bCs/>
          <w:sz w:val="22"/>
          <w:szCs w:val="22"/>
        </w:rPr>
        <w:t>Figure S1</w:t>
      </w:r>
      <w:r w:rsidR="00FC26E0" w:rsidRPr="00FC26E0">
        <w:rPr>
          <w:rFonts w:ascii="Times New Roman" w:hAnsi="Times New Roman" w:cs="Times New Roman"/>
          <w:sz w:val="22"/>
          <w:szCs w:val="22"/>
        </w:rPr>
        <w:t>. The final conformer clusters are obtained by cutting this hierarchy at a user-defined RMSD threshold, which was set to 0.75 Å in this study. For each resulting cluster, the conformer with the lowest energy is selected as the representative conformer. Only these representative conformers are used to generate input files for the subsequent AFIR pathway searches.</w:t>
      </w:r>
    </w:p>
    <w:p w14:paraId="0D538FFA" w14:textId="77777777" w:rsidR="00B96EBA" w:rsidRPr="00D15B97" w:rsidRDefault="00B96EBA" w:rsidP="00D95037">
      <w:pPr>
        <w:widowControl/>
        <w:spacing w:line="276" w:lineRule="auto"/>
        <w:jc w:val="both"/>
        <w:rPr>
          <w:rFonts w:ascii="Times New Roman" w:hAnsi="Times New Roman" w:cs="Times New Roman"/>
          <w:sz w:val="22"/>
          <w:szCs w:val="22"/>
        </w:rPr>
      </w:pPr>
    </w:p>
    <w:p w14:paraId="7C288F11" w14:textId="77777777" w:rsidR="00EE575F" w:rsidRPr="00EE575F" w:rsidRDefault="00EE575F" w:rsidP="00D95037">
      <w:pPr>
        <w:widowControl/>
        <w:spacing w:line="276" w:lineRule="auto"/>
        <w:jc w:val="both"/>
        <w:rPr>
          <w:rFonts w:ascii="Times New Roman" w:hAnsi="Times New Roman" w:cs="Times New Roman"/>
          <w:sz w:val="22"/>
          <w:szCs w:val="22"/>
        </w:rPr>
      </w:pPr>
    </w:p>
    <w:p w14:paraId="563D98F4" w14:textId="55898EB4" w:rsidR="00506424" w:rsidRPr="00D15B97" w:rsidRDefault="0017705D" w:rsidP="00D95037">
      <w:pPr>
        <w:pStyle w:val="11"/>
        <w:jc w:val="both"/>
        <w:rPr>
          <w:color w:val="auto"/>
        </w:rPr>
      </w:pPr>
      <w:bookmarkStart w:id="3" w:name="_Toc236068346"/>
      <w:r w:rsidRPr="00D15B97">
        <w:rPr>
          <w:color w:val="auto"/>
        </w:rPr>
        <w:lastRenderedPageBreak/>
        <w:t>Calculation of enantioselectivity</w:t>
      </w:r>
      <w:r w:rsidR="00506424" w:rsidRPr="00D15B97">
        <w:rPr>
          <w:color w:val="auto"/>
        </w:rPr>
        <w:t xml:space="preserve"> using the Boltzmann distribution</w:t>
      </w:r>
      <w:bookmarkEnd w:id="3"/>
    </w:p>
    <w:p w14:paraId="223A1192" w14:textId="7DF4767C" w:rsidR="00506424" w:rsidRPr="00D15B97" w:rsidRDefault="009E0A91"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 xml:space="preserve">For </w:t>
      </w:r>
      <w:r w:rsidR="009C393E" w:rsidRPr="00D15B97">
        <w:rPr>
          <w:rFonts w:ascii="Times New Roman" w:hAnsi="Times New Roman" w:cs="Times New Roman"/>
          <w:sz w:val="22"/>
          <w:szCs w:val="22"/>
        </w:rPr>
        <w:t>the Mannich-type reaction and the intramolecular hydroamination reaction, all TS conformers obtained in the second stage of TStrail were used to calculate the enantioselectivity of the reaction. To do this, TS conformers were Boltzmann-weighted, and the enantioselectivity was evaluated under the assumption of Curtin-Hammett conditions.</w:t>
      </w:r>
      <w:r w:rsidR="007C54CD">
        <w:rPr>
          <w:rFonts w:ascii="Times New Roman" w:hAnsi="Times New Roman" w:cs="Times New Roman" w:hint="eastAsia"/>
          <w:sz w:val="22"/>
          <w:szCs w:val="22"/>
          <w:vertAlign w:val="superscript"/>
        </w:rPr>
        <w:t>4</w:t>
      </w:r>
      <w:r w:rsidR="000411BA" w:rsidRPr="00D15B97">
        <w:rPr>
          <w:rFonts w:ascii="Times New Roman" w:hAnsi="Times New Roman" w:cs="Times New Roman" w:hint="eastAsia"/>
          <w:sz w:val="22"/>
          <w:szCs w:val="22"/>
          <w:vertAlign w:val="superscript"/>
        </w:rPr>
        <w:t>-</w:t>
      </w:r>
      <w:r w:rsidR="007C54CD">
        <w:rPr>
          <w:rFonts w:ascii="Times New Roman" w:hAnsi="Times New Roman" w:cs="Times New Roman" w:hint="eastAsia"/>
          <w:sz w:val="22"/>
          <w:szCs w:val="22"/>
          <w:vertAlign w:val="superscript"/>
        </w:rPr>
        <w:t>6</w:t>
      </w:r>
      <w:r w:rsidR="00C9556C" w:rsidRPr="00D15B97">
        <w:rPr>
          <w:rFonts w:ascii="Times New Roman" w:hAnsi="Times New Roman" w:cs="Times New Roman"/>
          <w:sz w:val="22"/>
          <w:szCs w:val="22"/>
        </w:rPr>
        <w:t xml:space="preserve"> </w:t>
      </w:r>
    </w:p>
    <w:p w14:paraId="234737C2" w14:textId="298230B7" w:rsidR="00C9556C" w:rsidRPr="00D15B97" w:rsidRDefault="00C9556C"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 xml:space="preserve">First, the Boltzmann weight </w:t>
      </w:r>
      <w:r w:rsidR="009C393E" w:rsidRPr="00D15B97">
        <w:rPr>
          <w:rFonts w:ascii="Times New Roman" w:hAnsi="Times New Roman" w:cs="Times New Roman"/>
          <w:sz w:val="22"/>
          <w:szCs w:val="22"/>
        </w:rPr>
        <w:t xml:space="preserve">of each </w:t>
      </w:r>
      <w:r w:rsidRPr="00D15B97">
        <w:rPr>
          <w:rFonts w:ascii="Times New Roman" w:hAnsi="Times New Roman" w:cs="Times New Roman"/>
          <w:sz w:val="22"/>
          <w:szCs w:val="22"/>
        </w:rPr>
        <w:t xml:space="preserve">TS conformer </w:t>
      </w:r>
      <w:r w:rsidR="009C393E" w:rsidRPr="00D15B97">
        <w:rPr>
          <w:rFonts w:ascii="Times New Roman" w:hAnsi="Times New Roman" w:cs="Times New Roman"/>
          <w:sz w:val="22"/>
          <w:szCs w:val="22"/>
        </w:rPr>
        <w:t>was calculated using the following equation:</w:t>
      </w:r>
      <w:r w:rsidRPr="00D15B97">
        <w:rPr>
          <w:rFonts w:ascii="Times New Roman" w:hAnsi="Times New Roman" w:cs="Times New Roman"/>
          <w:sz w:val="22"/>
          <w:szCs w:val="22"/>
        </w:rPr>
        <w:t xml:space="preserve"> </w:t>
      </w:r>
    </w:p>
    <w:p w14:paraId="3FE865AB" w14:textId="008B6B35" w:rsidR="00950EB1" w:rsidRPr="00D15B97" w:rsidRDefault="00000000" w:rsidP="00D95037">
      <w:pPr>
        <w:widowControl/>
        <w:spacing w:line="276" w:lineRule="auto"/>
        <w:jc w:val="both"/>
        <w:rPr>
          <w:rFonts w:ascii="Times New Roman" w:hAnsi="Times New Roman" w:cs="Times New Roman"/>
          <w:sz w:val="22"/>
          <w:szCs w:val="22"/>
        </w:rPr>
      </w:pPr>
      <m:oMathPara>
        <m:oMath>
          <m:eqArr>
            <m:eqArrPr>
              <m:maxDist m:val="1"/>
              <m:ctrlPr>
                <w:rPr>
                  <w:rFonts w:ascii="Cambria Math" w:hAnsi="Cambria Math" w:cs="Times New Roman"/>
                  <w:i/>
                  <w:sz w:val="22"/>
                  <w:szCs w:val="22"/>
                </w:rPr>
              </m:ctrlPr>
            </m:eqArrPr>
            <m:e>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i</m:t>
                  </m:r>
                </m:sub>
              </m:sSub>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e</m:t>
                  </m:r>
                </m:e>
                <m:sup>
                  <m:d>
                    <m:dPr>
                      <m:begChr m:val="["/>
                      <m:endChr m:val="]"/>
                      <m:ctrlPr>
                        <w:rPr>
                          <w:rFonts w:ascii="Cambria Math" w:hAnsi="Cambria Math" w:cs="Times New Roman"/>
                          <w:i/>
                          <w:sz w:val="22"/>
                          <w:szCs w:val="22"/>
                        </w:rPr>
                      </m:ctrlPr>
                    </m:dPr>
                    <m:e>
                      <m:r>
                        <w:rPr>
                          <w:rFonts w:ascii="Cambria Math" w:hAnsi="Cambria Math" w:cs="Times New Roman"/>
                          <w:sz w:val="22"/>
                          <w:szCs w:val="22"/>
                        </w:rPr>
                        <m:t>-</m:t>
                      </m:r>
                      <m:f>
                        <m:fPr>
                          <m:ctrlPr>
                            <w:rPr>
                              <w:rFonts w:ascii="Cambria Math" w:hAnsi="Cambria Math" w:cs="Times New Roman"/>
                              <w:i/>
                              <w:sz w:val="22"/>
                              <w:szCs w:val="22"/>
                            </w:rPr>
                          </m:ctrlPr>
                        </m:fPr>
                        <m:num>
                          <m:sSubSup>
                            <m:sSubSupPr>
                              <m:ctrlPr>
                                <w:rPr>
                                  <w:rFonts w:ascii="Cambria Math" w:hAnsi="Cambria Math" w:cs="Times New Roman"/>
                                  <w:i/>
                                  <w:sz w:val="22"/>
                                  <w:szCs w:val="22"/>
                                </w:rPr>
                              </m:ctrlPr>
                            </m:sSubSupPr>
                            <m:e>
                              <m:r>
                                <w:rPr>
                                  <w:rFonts w:ascii="Cambria Math" w:hAnsi="Cambria Math" w:cs="Times New Roman"/>
                                  <w:sz w:val="22"/>
                                  <w:szCs w:val="22"/>
                                </w:rPr>
                                <m:t>∆G</m:t>
                              </m:r>
                            </m:e>
                            <m:sub>
                              <m:r>
                                <w:rPr>
                                  <w:rFonts w:ascii="Cambria Math" w:hAnsi="Cambria Math" w:cs="Times New Roman"/>
                                  <w:sz w:val="22"/>
                                  <w:szCs w:val="22"/>
                                </w:rPr>
                                <m:t>i</m:t>
                              </m:r>
                            </m:sub>
                            <m:sup>
                              <m:r>
                                <w:rPr>
                                  <w:rFonts w:ascii="Cambria Math" w:hAnsi="Cambria Math" w:cs="Times New Roman"/>
                                  <w:sz w:val="22"/>
                                  <w:szCs w:val="22"/>
                                </w:rPr>
                                <m:t>‡</m:t>
                              </m:r>
                            </m:sup>
                          </m:sSubSup>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∆G</m:t>
                              </m:r>
                            </m:e>
                            <m:sub>
                              <m:r>
                                <w:rPr>
                                  <w:rFonts w:ascii="Cambria Math" w:hAnsi="Cambria Math" w:cs="Times New Roman"/>
                                  <w:sz w:val="22"/>
                                  <w:szCs w:val="22"/>
                                </w:rPr>
                                <m:t>min</m:t>
                              </m:r>
                            </m:sub>
                            <m:sup>
                              <m:r>
                                <w:rPr>
                                  <w:rFonts w:ascii="Cambria Math" w:hAnsi="Cambria Math" w:cs="Times New Roman"/>
                                  <w:sz w:val="22"/>
                                  <w:szCs w:val="22"/>
                                </w:rPr>
                                <m:t>‡</m:t>
                              </m:r>
                            </m:sup>
                          </m:sSubSup>
                        </m:num>
                        <m:den>
                          <m:r>
                            <w:rPr>
                              <w:rFonts w:ascii="Cambria Math" w:hAnsi="Cambria Math" w:cs="Times New Roman"/>
                              <w:sz w:val="22"/>
                              <w:szCs w:val="22"/>
                            </w:rPr>
                            <m:t>RT</m:t>
                          </m:r>
                        </m:den>
                      </m:f>
                    </m:e>
                  </m:d>
                </m:sup>
              </m:sSup>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1</m:t>
                  </m:r>
                </m:e>
              </m:d>
            </m:e>
          </m:eqArr>
        </m:oMath>
      </m:oMathPara>
    </w:p>
    <w:p w14:paraId="318A4924" w14:textId="13B3A9F8" w:rsidR="00964F39" w:rsidRPr="00D15B97" w:rsidRDefault="009C393E"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Here, Δ</w:t>
      </w:r>
      <w:r w:rsidRPr="00D15B97">
        <w:rPr>
          <w:rFonts w:ascii="Times New Roman" w:hAnsi="Times New Roman" w:cs="Times New Roman"/>
          <w:i/>
          <w:iCs/>
          <w:sz w:val="22"/>
          <w:szCs w:val="22"/>
        </w:rPr>
        <w:t>G</w:t>
      </w:r>
      <w:r w:rsidR="00964F39" w:rsidRPr="00D15B97">
        <w:rPr>
          <w:rFonts w:ascii="Times New Roman" w:hAnsi="Times New Roman" w:cs="Times New Roman"/>
          <w:sz w:val="22"/>
          <w:szCs w:val="22"/>
          <w:vertAlign w:val="subscript"/>
        </w:rPr>
        <w:t>i</w:t>
      </w:r>
      <w:r w:rsidRPr="00D15B97">
        <w:rPr>
          <w:rFonts w:ascii="Times New Roman" w:hAnsi="Times New Roman" w:cs="Times New Roman"/>
          <w:sz w:val="22"/>
          <w:szCs w:val="22"/>
          <w:vertAlign w:val="superscript"/>
        </w:rPr>
        <w:t>‡</w:t>
      </w:r>
      <w:r w:rsidRPr="00D15B97">
        <w:rPr>
          <w:rFonts w:ascii="Times New Roman" w:hAnsi="Times New Roman" w:cs="Times New Roman"/>
          <w:sz w:val="22"/>
          <w:szCs w:val="22"/>
        </w:rPr>
        <w:t xml:space="preserve"> is the free energy of each TS conformer, Δ</w:t>
      </w:r>
      <w:r w:rsidRPr="00D15B97">
        <w:rPr>
          <w:rFonts w:ascii="Times New Roman" w:hAnsi="Times New Roman" w:cs="Times New Roman"/>
          <w:i/>
          <w:iCs/>
          <w:sz w:val="22"/>
          <w:szCs w:val="22"/>
        </w:rPr>
        <w:t>G</w:t>
      </w:r>
      <w:r w:rsidR="00964F39" w:rsidRPr="00D15B97">
        <w:rPr>
          <w:rFonts w:ascii="Times New Roman" w:hAnsi="Times New Roman" w:cs="Times New Roman"/>
          <w:sz w:val="22"/>
          <w:szCs w:val="22"/>
          <w:vertAlign w:val="subscript"/>
        </w:rPr>
        <w:t>min</w:t>
      </w:r>
      <w:r w:rsidRPr="00D15B97">
        <w:rPr>
          <w:rFonts w:ascii="Times New Roman" w:hAnsi="Times New Roman" w:cs="Times New Roman"/>
          <w:sz w:val="22"/>
          <w:szCs w:val="22"/>
          <w:vertAlign w:val="superscript"/>
        </w:rPr>
        <w:t>‡</w:t>
      </w:r>
      <w:r w:rsidRPr="00D15B97">
        <w:rPr>
          <w:rFonts w:ascii="Times New Roman" w:hAnsi="Times New Roman" w:cs="Times New Roman"/>
          <w:sz w:val="22"/>
          <w:szCs w:val="22"/>
        </w:rPr>
        <w:t xml:space="preserve"> is the free energy of the most stable TS conformer, R is the gas constant (0.001987 kcal</w:t>
      </w:r>
      <w:r w:rsidR="00964F39" w:rsidRPr="00D15B97">
        <w:rPr>
          <w:rFonts w:ascii="Times New Roman" w:hAnsi="Times New Roman" w:cs="Times New Roman"/>
          <w:sz w:val="22"/>
          <w:szCs w:val="22"/>
        </w:rPr>
        <w:t>/molK</w:t>
      </w:r>
      <w:r w:rsidRPr="00D15B97">
        <w:rPr>
          <w:rFonts w:ascii="Times New Roman" w:hAnsi="Times New Roman" w:cs="Times New Roman"/>
          <w:sz w:val="22"/>
          <w:szCs w:val="22"/>
        </w:rPr>
        <w:t xml:space="preserve">), and T is the reaction temperature (195.15 K for the Mannich-type reaction and 313.15 K for the intramolecular hydroamination reaction). </w:t>
      </w:r>
      <w:r w:rsidR="00A9794C" w:rsidRPr="00A9794C">
        <w:rPr>
          <w:rFonts w:ascii="Times New Roman" w:hAnsi="Times New Roman" w:cs="Times New Roman"/>
          <w:sz w:val="22"/>
          <w:szCs w:val="22"/>
        </w:rPr>
        <w:t>Finally, the enantiomeric ratio was determined by dividing the sum of the Boltzmann weights of all individual pathways leading to the major enantiomer by the corresponding sum for all pathways leading to the minor enantiomer</w:t>
      </w:r>
      <w:r w:rsidR="00964F39" w:rsidRPr="00D15B97">
        <w:rPr>
          <w:rFonts w:ascii="Times New Roman" w:hAnsi="Times New Roman" w:cs="Times New Roman"/>
          <w:sz w:val="22"/>
          <w:szCs w:val="22"/>
        </w:rPr>
        <w:t>:</w:t>
      </w:r>
    </w:p>
    <w:p w14:paraId="5E9C2417" w14:textId="6630E20D" w:rsidR="009C393E" w:rsidRPr="00D15B97" w:rsidRDefault="00000000" w:rsidP="00D95037">
      <w:pPr>
        <w:widowControl/>
        <w:spacing w:line="276" w:lineRule="auto"/>
        <w:jc w:val="both"/>
        <w:rPr>
          <w:rFonts w:ascii="Times New Roman" w:hAnsi="Times New Roman" w:cs="Times New Roman"/>
          <w:sz w:val="22"/>
          <w:szCs w:val="22"/>
        </w:rPr>
      </w:pPr>
      <m:oMathPara>
        <m:oMath>
          <m:eqArr>
            <m:eqArrPr>
              <m:maxDist m:val="1"/>
              <m:ctrlPr>
                <w:rPr>
                  <w:rFonts w:ascii="Cambria Math" w:hAnsi="Cambria Math" w:cs="Times New Roman"/>
                  <w:i/>
                  <w:sz w:val="22"/>
                  <w:szCs w:val="22"/>
                </w:rPr>
              </m:ctrlPr>
            </m:eqArrPr>
            <m:e>
              <m:r>
                <w:rPr>
                  <w:rFonts w:ascii="Cambria Math" w:hAnsi="Cambria Math" w:cs="Times New Roman"/>
                  <w:sz w:val="22"/>
                  <w:szCs w:val="22"/>
                </w:rPr>
                <m:t>e.r.=</m:t>
              </m:r>
              <m:f>
                <m:fPr>
                  <m:ctrlPr>
                    <w:rPr>
                      <w:rFonts w:ascii="Cambria Math" w:hAnsi="Cambria Math" w:cs="Times New Roman"/>
                      <w:i/>
                      <w:sz w:val="22"/>
                      <w:szCs w:val="22"/>
                    </w:rPr>
                  </m:ctrlPr>
                </m:fPr>
                <m:num>
                  <m:nary>
                    <m:naryPr>
                      <m:chr m:val="∑"/>
                      <m:limLoc m:val="subSup"/>
                      <m:supHide m:val="1"/>
                      <m:ctrlPr>
                        <w:rPr>
                          <w:rFonts w:ascii="Cambria Math" w:hAnsi="Cambria Math" w:cs="Times New Roman"/>
                          <w:i/>
                          <w:sz w:val="22"/>
                          <w:szCs w:val="22"/>
                        </w:rPr>
                      </m:ctrlPr>
                    </m:naryPr>
                    <m:sub>
                      <m:r>
                        <w:rPr>
                          <w:rFonts w:ascii="Cambria Math" w:hAnsi="Cambria Math" w:cs="Times New Roman"/>
                          <w:sz w:val="22"/>
                          <w:szCs w:val="22"/>
                        </w:rPr>
                        <m:t>i∈S</m:t>
                      </m:r>
                    </m:sub>
                    <m:sup/>
                    <m:e>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i</m:t>
                          </m:r>
                        </m:sub>
                      </m:sSub>
                    </m:e>
                  </m:nary>
                </m:num>
                <m:den>
                  <m:nary>
                    <m:naryPr>
                      <m:chr m:val="∑"/>
                      <m:limLoc m:val="subSup"/>
                      <m:supHide m:val="1"/>
                      <m:ctrlPr>
                        <w:rPr>
                          <w:rFonts w:ascii="Cambria Math" w:hAnsi="Cambria Math" w:cs="Times New Roman"/>
                          <w:i/>
                          <w:sz w:val="22"/>
                          <w:szCs w:val="22"/>
                        </w:rPr>
                      </m:ctrlPr>
                    </m:naryPr>
                    <m:sub>
                      <m:r>
                        <w:rPr>
                          <w:rFonts w:ascii="Cambria Math" w:hAnsi="Cambria Math" w:cs="Times New Roman"/>
                          <w:sz w:val="22"/>
                          <w:szCs w:val="22"/>
                        </w:rPr>
                        <m:t>i∈R</m:t>
                      </m:r>
                    </m:sub>
                    <m:sup/>
                    <m:e>
                      <m:sSub>
                        <m:sSubPr>
                          <m:ctrlPr>
                            <w:rPr>
                              <w:rFonts w:ascii="Cambria Math" w:hAnsi="Cambria Math" w:cs="Times New Roman"/>
                              <w:i/>
                              <w:sz w:val="22"/>
                              <w:szCs w:val="22"/>
                            </w:rPr>
                          </m:ctrlPr>
                        </m:sSubPr>
                        <m:e>
                          <m:r>
                            <w:rPr>
                              <w:rFonts w:ascii="Cambria Math" w:hAnsi="Cambria Math" w:cs="Times New Roman"/>
                              <w:sz w:val="22"/>
                              <w:szCs w:val="22"/>
                            </w:rPr>
                            <m:t>ω</m:t>
                          </m:r>
                        </m:e>
                        <m:sub>
                          <m:r>
                            <w:rPr>
                              <w:rFonts w:ascii="Cambria Math" w:hAnsi="Cambria Math" w:cs="Times New Roman"/>
                              <w:sz w:val="22"/>
                              <w:szCs w:val="22"/>
                            </w:rPr>
                            <m:t>i</m:t>
                          </m:r>
                        </m:sub>
                      </m:sSub>
                    </m:e>
                  </m:nary>
                </m:den>
              </m:f>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2</m:t>
                  </m:r>
                </m:e>
              </m:d>
            </m:e>
          </m:eqArr>
        </m:oMath>
      </m:oMathPara>
    </w:p>
    <w:p w14:paraId="421E7D3D" w14:textId="77777777" w:rsidR="0017705D" w:rsidRPr="00D15B97" w:rsidRDefault="0017705D" w:rsidP="00D95037">
      <w:pPr>
        <w:widowControl/>
        <w:spacing w:line="276" w:lineRule="auto"/>
        <w:jc w:val="both"/>
        <w:rPr>
          <w:rFonts w:ascii="Times New Roman" w:hAnsi="Times New Roman" w:cs="Times New Roman"/>
          <w:b/>
          <w:bCs/>
          <w:sz w:val="22"/>
          <w:szCs w:val="22"/>
        </w:rPr>
      </w:pPr>
    </w:p>
    <w:p w14:paraId="40B13867" w14:textId="77777777" w:rsidR="002C3A06" w:rsidRPr="00D15B97" w:rsidRDefault="002C3A06" w:rsidP="00D95037">
      <w:pPr>
        <w:widowControl/>
        <w:spacing w:line="276" w:lineRule="auto"/>
        <w:jc w:val="both"/>
        <w:rPr>
          <w:rFonts w:ascii="Times New Roman" w:hAnsi="Times New Roman" w:cs="Times New Roman"/>
          <w:b/>
          <w:bCs/>
          <w:sz w:val="22"/>
          <w:szCs w:val="22"/>
        </w:rPr>
      </w:pPr>
    </w:p>
    <w:p w14:paraId="0D6318AC" w14:textId="77777777" w:rsidR="002C3A06" w:rsidRPr="00D15B97" w:rsidRDefault="002C3A06" w:rsidP="00D95037">
      <w:pPr>
        <w:widowControl/>
        <w:spacing w:line="276" w:lineRule="auto"/>
        <w:jc w:val="both"/>
        <w:rPr>
          <w:rFonts w:ascii="Times New Roman" w:hAnsi="Times New Roman" w:cs="Times New Roman"/>
          <w:b/>
          <w:bCs/>
          <w:sz w:val="22"/>
          <w:szCs w:val="22"/>
        </w:rPr>
      </w:pPr>
    </w:p>
    <w:p w14:paraId="44EED647" w14:textId="77777777" w:rsidR="002C3A06" w:rsidRPr="00D15B97" w:rsidRDefault="002C3A06" w:rsidP="00D95037">
      <w:pPr>
        <w:widowControl/>
        <w:spacing w:line="276" w:lineRule="auto"/>
        <w:jc w:val="both"/>
        <w:rPr>
          <w:rFonts w:ascii="Times New Roman" w:hAnsi="Times New Roman" w:cs="Times New Roman"/>
          <w:b/>
          <w:bCs/>
          <w:sz w:val="22"/>
          <w:szCs w:val="22"/>
        </w:rPr>
      </w:pPr>
    </w:p>
    <w:p w14:paraId="0A91E09E" w14:textId="77777777" w:rsidR="002C3A06" w:rsidRPr="00D15B97" w:rsidRDefault="002C3A06" w:rsidP="00D95037">
      <w:pPr>
        <w:widowControl/>
        <w:spacing w:line="276" w:lineRule="auto"/>
        <w:jc w:val="both"/>
        <w:rPr>
          <w:rFonts w:ascii="Times New Roman" w:hAnsi="Times New Roman" w:cs="Times New Roman"/>
          <w:b/>
          <w:bCs/>
          <w:sz w:val="22"/>
          <w:szCs w:val="22"/>
        </w:rPr>
      </w:pPr>
    </w:p>
    <w:p w14:paraId="7B912E6D" w14:textId="77777777" w:rsidR="002C3A06" w:rsidRPr="00D15B97" w:rsidRDefault="002C3A06" w:rsidP="00D95037">
      <w:pPr>
        <w:widowControl/>
        <w:spacing w:line="276" w:lineRule="auto"/>
        <w:jc w:val="both"/>
        <w:rPr>
          <w:rFonts w:ascii="Times New Roman" w:hAnsi="Times New Roman" w:cs="Times New Roman"/>
          <w:b/>
          <w:bCs/>
          <w:sz w:val="22"/>
          <w:szCs w:val="22"/>
        </w:rPr>
      </w:pPr>
    </w:p>
    <w:p w14:paraId="522E6E35" w14:textId="77777777" w:rsidR="002C3A06" w:rsidRPr="00D15B97" w:rsidRDefault="002C3A06" w:rsidP="00D95037">
      <w:pPr>
        <w:widowControl/>
        <w:spacing w:line="276" w:lineRule="auto"/>
        <w:jc w:val="both"/>
        <w:rPr>
          <w:rFonts w:ascii="Times New Roman" w:hAnsi="Times New Roman" w:cs="Times New Roman"/>
          <w:b/>
          <w:bCs/>
          <w:sz w:val="22"/>
          <w:szCs w:val="22"/>
        </w:rPr>
      </w:pPr>
    </w:p>
    <w:p w14:paraId="66CC6E80" w14:textId="77777777" w:rsidR="002C3A06" w:rsidRPr="00D15B97" w:rsidRDefault="002C3A06" w:rsidP="00D95037">
      <w:pPr>
        <w:widowControl/>
        <w:spacing w:line="276" w:lineRule="auto"/>
        <w:jc w:val="both"/>
        <w:rPr>
          <w:rFonts w:ascii="Times New Roman" w:hAnsi="Times New Roman" w:cs="Times New Roman"/>
          <w:b/>
          <w:bCs/>
          <w:sz w:val="22"/>
          <w:szCs w:val="22"/>
        </w:rPr>
      </w:pPr>
    </w:p>
    <w:p w14:paraId="71CC85EA" w14:textId="77777777" w:rsidR="002C3A06" w:rsidRPr="00D15B97" w:rsidRDefault="002C3A06" w:rsidP="00D95037">
      <w:pPr>
        <w:widowControl/>
        <w:spacing w:line="276" w:lineRule="auto"/>
        <w:jc w:val="both"/>
        <w:rPr>
          <w:rFonts w:ascii="Times New Roman" w:hAnsi="Times New Roman" w:cs="Times New Roman"/>
          <w:b/>
          <w:bCs/>
          <w:sz w:val="22"/>
          <w:szCs w:val="22"/>
        </w:rPr>
      </w:pPr>
    </w:p>
    <w:p w14:paraId="0FD203CE" w14:textId="77777777" w:rsidR="005A5B5D" w:rsidRPr="00D15B97" w:rsidRDefault="005A5B5D" w:rsidP="00D95037">
      <w:pPr>
        <w:widowControl/>
        <w:spacing w:line="276" w:lineRule="auto"/>
        <w:jc w:val="both"/>
        <w:rPr>
          <w:rFonts w:ascii="Times New Roman" w:hAnsi="Times New Roman" w:cs="Times New Roman"/>
          <w:b/>
          <w:bCs/>
          <w:sz w:val="22"/>
          <w:szCs w:val="22"/>
        </w:rPr>
      </w:pPr>
    </w:p>
    <w:p w14:paraId="79AE0C02" w14:textId="11649E88" w:rsidR="00BF2D98" w:rsidRPr="00D15B97" w:rsidRDefault="00BF2D98" w:rsidP="00D95037">
      <w:pPr>
        <w:pStyle w:val="11"/>
        <w:jc w:val="both"/>
        <w:rPr>
          <w:color w:val="auto"/>
        </w:rPr>
      </w:pPr>
      <w:bookmarkStart w:id="4" w:name="_Toc236068347"/>
      <w:r w:rsidRPr="00D15B97">
        <w:rPr>
          <w:rFonts w:hint="eastAsia"/>
          <w:color w:val="auto"/>
        </w:rPr>
        <w:lastRenderedPageBreak/>
        <w:t>Additional results for Aldol reactions</w:t>
      </w:r>
      <w:bookmarkEnd w:id="4"/>
    </w:p>
    <w:p w14:paraId="6E7C15F4" w14:textId="36EAD1A0" w:rsidR="00BF2D98" w:rsidRPr="00D15B97" w:rsidRDefault="002E0FD0" w:rsidP="00D95037">
      <w:pPr>
        <w:widowControl/>
        <w:spacing w:line="276" w:lineRule="auto"/>
        <w:jc w:val="both"/>
        <w:rPr>
          <w:rFonts w:ascii="Times New Roman" w:hAnsi="Times New Roman" w:cs="Times New Roman"/>
          <w:sz w:val="22"/>
          <w:szCs w:val="22"/>
        </w:rPr>
      </w:pPr>
      <w:r>
        <w:rPr>
          <w:rFonts w:ascii="Times New Roman" w:hAnsi="Times New Roman" w:cs="Times New Roman"/>
          <w:noProof/>
          <w:color w:val="2E74B5"/>
          <w:szCs w:val="22"/>
        </w:rPr>
        <mc:AlternateContent>
          <mc:Choice Requires="wps">
            <w:drawing>
              <wp:anchor distT="0" distB="0" distL="114300" distR="114300" simplePos="0" relativeHeight="251698176" behindDoc="0" locked="0" layoutInCell="1" allowOverlap="1" wp14:anchorId="7B6EB326" wp14:editId="25AB68D5">
                <wp:simplePos x="0" y="0"/>
                <wp:positionH relativeFrom="margin">
                  <wp:posOffset>1905</wp:posOffset>
                </wp:positionH>
                <wp:positionV relativeFrom="paragraph">
                  <wp:posOffset>3466548</wp:posOffset>
                </wp:positionV>
                <wp:extent cx="5399405" cy="1367790"/>
                <wp:effectExtent l="0" t="0" r="0" b="3810"/>
                <wp:wrapSquare wrapText="bothSides"/>
                <wp:docPr id="745112351" name="テキスト ボックス 1"/>
                <wp:cNvGraphicFramePr/>
                <a:graphic xmlns:a="http://schemas.openxmlformats.org/drawingml/2006/main">
                  <a:graphicData uri="http://schemas.microsoft.com/office/word/2010/wordprocessingShape">
                    <wps:wsp>
                      <wps:cNvSpPr txBox="1"/>
                      <wps:spPr>
                        <a:xfrm>
                          <a:off x="0" y="0"/>
                          <a:ext cx="5399405" cy="1367790"/>
                        </a:xfrm>
                        <a:prstGeom prst="rect">
                          <a:avLst/>
                        </a:prstGeom>
                        <a:noFill/>
                        <a:ln w="6350">
                          <a:noFill/>
                        </a:ln>
                      </wps:spPr>
                      <wps:txbx>
                        <w:txbxContent>
                          <w:p w14:paraId="74F8DD12" w14:textId="77777777" w:rsidR="00C47BA4" w:rsidRPr="00D15B97" w:rsidRDefault="00C47BA4" w:rsidP="00C47BA4">
                            <w:pPr>
                              <w:widowControl/>
                              <w:spacing w:line="276" w:lineRule="auto"/>
                              <w:jc w:val="both"/>
                              <w:rPr>
                                <w:rFonts w:ascii="Times New Roman" w:hAnsi="Times New Roman" w:cs="Times New Roman"/>
                                <w:sz w:val="22"/>
                                <w:szCs w:val="22"/>
                              </w:rPr>
                            </w:pPr>
                            <w:r w:rsidRPr="00D15B97">
                              <w:rPr>
                                <w:rFonts w:ascii="Times New Roman" w:hAnsi="Times New Roman" w:cs="Times New Roman"/>
                                <w:b/>
                                <w:bCs/>
                                <w:sz w:val="22"/>
                                <w:szCs w:val="22"/>
                              </w:rPr>
                              <w:t xml:space="preserve">Figure </w:t>
                            </w:r>
                            <w:r w:rsidRPr="00D15B97">
                              <w:rPr>
                                <w:rFonts w:ascii="Times New Roman" w:hAnsi="Times New Roman" w:cs="Times New Roman" w:hint="eastAsia"/>
                                <w:b/>
                                <w:bCs/>
                                <w:sz w:val="22"/>
                                <w:szCs w:val="22"/>
                              </w:rPr>
                              <w:t>S</w:t>
                            </w:r>
                            <w:r w:rsidRPr="00D15B97">
                              <w:rPr>
                                <w:rFonts w:ascii="Times New Roman" w:hAnsi="Times New Roman" w:cs="Times New Roman"/>
                                <w:b/>
                                <w:bCs/>
                                <w:sz w:val="22"/>
                                <w:szCs w:val="22"/>
                              </w:rPr>
                              <w:t>2</w:t>
                            </w:r>
                            <w:r w:rsidRPr="00D15B97">
                              <w:rPr>
                                <w:rFonts w:ascii="Times New Roman" w:hAnsi="Times New Roman" w:cs="Times New Roman"/>
                                <w:sz w:val="22"/>
                                <w:szCs w:val="22"/>
                              </w:rPr>
                              <w:t>. Results from the initial and second stages of TStrail for three aldol reactions. (A) Target model aldol reaction yielding the (1</w:t>
                            </w:r>
                            <w:r w:rsidRPr="00D15B97">
                              <w:rPr>
                                <w:rFonts w:ascii="Times New Roman" w:hAnsi="Times New Roman" w:cs="Times New Roman"/>
                                <w:i/>
                                <w:iCs/>
                                <w:sz w:val="22"/>
                                <w:szCs w:val="22"/>
                              </w:rPr>
                              <w:t>S</w:t>
                            </w:r>
                            <w:r w:rsidRPr="00D15B97">
                              <w:rPr>
                                <w:rFonts w:ascii="Times New Roman" w:hAnsi="Times New Roman" w:cs="Times New Roman"/>
                                <w:sz w:val="22"/>
                                <w:szCs w:val="22"/>
                              </w:rPr>
                              <w:t>,2</w:t>
                            </w:r>
                            <w:r w:rsidRPr="00D15B97">
                              <w:rPr>
                                <w:rFonts w:ascii="Times New Roman" w:hAnsi="Times New Roman" w:cs="Times New Roman"/>
                                <w:i/>
                                <w:iCs/>
                                <w:sz w:val="22"/>
                                <w:szCs w:val="22"/>
                              </w:rPr>
                              <w:t>R</w:t>
                            </w:r>
                            <w:r w:rsidRPr="00D15B97">
                              <w:rPr>
                                <w:rFonts w:ascii="Times New Roman" w:hAnsi="Times New Roman" w:cs="Times New Roman"/>
                                <w:sz w:val="22"/>
                                <w:szCs w:val="22"/>
                              </w:rPr>
                              <w:t>) product. (B</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 xml:space="preserve">D) TS conformers calculated in the initial and second stages of TStrail. Black circles represent TS conformers calculated in the initial stage, whereas </w:t>
                            </w:r>
                            <w:r w:rsidRPr="00D15B97">
                              <w:rPr>
                                <w:rFonts w:ascii="Times New Roman" w:hAnsi="Times New Roman" w:cs="Times New Roman" w:hint="eastAsia"/>
                                <w:sz w:val="22"/>
                                <w:szCs w:val="22"/>
                              </w:rPr>
                              <w:t>orange</w:t>
                            </w:r>
                            <w:r w:rsidRPr="00D15B97">
                              <w:rPr>
                                <w:rFonts w:ascii="Times New Roman" w:hAnsi="Times New Roman" w:cs="Times New Roman"/>
                                <w:sz w:val="22"/>
                                <w:szCs w:val="22"/>
                              </w:rPr>
                              <w:t xml:space="preserve"> triangles represent TS conformers calculated in the second stage of TStrail.</w:t>
                            </w:r>
                          </w:p>
                          <w:p w14:paraId="3C3FBDAA" w14:textId="77777777" w:rsidR="00C47BA4" w:rsidRPr="00C47BA4" w:rsidRDefault="00C47BA4" w:rsidP="00C47BA4">
                            <w:pPr>
                              <w:jc w:val="both"/>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EB326" id="_x0000_s1027" type="#_x0000_t202" style="position:absolute;left:0;text-align:left;margin-left:.15pt;margin-top:272.95pt;width:425.15pt;height:107.7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QRDGgIAADQ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" filled="f" stroked="f" strokeweight=".5pt">
                <v:textbox>
                  <w:txbxContent>
                    <w:p w14:paraId="74F8DD12" w14:textId="77777777" w:rsidR="00C47BA4" w:rsidRPr="00D15B97" w:rsidRDefault="00C47BA4" w:rsidP="00C47BA4">
                      <w:pPr>
                        <w:widowControl/>
                        <w:spacing w:line="276" w:lineRule="auto"/>
                        <w:jc w:val="both"/>
                        <w:rPr>
                          <w:rFonts w:ascii="Times New Roman" w:hAnsi="Times New Roman" w:cs="Times New Roman"/>
                          <w:sz w:val="22"/>
                          <w:szCs w:val="22"/>
                        </w:rPr>
                      </w:pPr>
                      <w:r w:rsidRPr="00D15B97">
                        <w:rPr>
                          <w:rFonts w:ascii="Times New Roman" w:hAnsi="Times New Roman" w:cs="Times New Roman"/>
                          <w:b/>
                          <w:bCs/>
                          <w:sz w:val="22"/>
                          <w:szCs w:val="22"/>
                        </w:rPr>
                        <w:t xml:space="preserve">Figure </w:t>
                      </w:r>
                      <w:r w:rsidRPr="00D15B97">
                        <w:rPr>
                          <w:rFonts w:ascii="Times New Roman" w:hAnsi="Times New Roman" w:cs="Times New Roman" w:hint="eastAsia"/>
                          <w:b/>
                          <w:bCs/>
                          <w:sz w:val="22"/>
                          <w:szCs w:val="22"/>
                        </w:rPr>
                        <w:t>S</w:t>
                      </w:r>
                      <w:r w:rsidRPr="00D15B97">
                        <w:rPr>
                          <w:rFonts w:ascii="Times New Roman" w:hAnsi="Times New Roman" w:cs="Times New Roman"/>
                          <w:b/>
                          <w:bCs/>
                          <w:sz w:val="22"/>
                          <w:szCs w:val="22"/>
                        </w:rPr>
                        <w:t>2</w:t>
                      </w:r>
                      <w:r w:rsidRPr="00D15B97">
                        <w:rPr>
                          <w:rFonts w:ascii="Times New Roman" w:hAnsi="Times New Roman" w:cs="Times New Roman"/>
                          <w:sz w:val="22"/>
                          <w:szCs w:val="22"/>
                        </w:rPr>
                        <w:t>. Results from the initial and second stages of TStrail for three aldol reactions. (A) Target model aldol reaction yielding the (1</w:t>
                      </w:r>
                      <w:r w:rsidRPr="00D15B97">
                        <w:rPr>
                          <w:rFonts w:ascii="Times New Roman" w:hAnsi="Times New Roman" w:cs="Times New Roman"/>
                          <w:i/>
                          <w:iCs/>
                          <w:sz w:val="22"/>
                          <w:szCs w:val="22"/>
                        </w:rPr>
                        <w:t>S</w:t>
                      </w:r>
                      <w:r w:rsidRPr="00D15B97">
                        <w:rPr>
                          <w:rFonts w:ascii="Times New Roman" w:hAnsi="Times New Roman" w:cs="Times New Roman"/>
                          <w:sz w:val="22"/>
                          <w:szCs w:val="22"/>
                        </w:rPr>
                        <w:t>,2</w:t>
                      </w:r>
                      <w:r w:rsidRPr="00D15B97">
                        <w:rPr>
                          <w:rFonts w:ascii="Times New Roman" w:hAnsi="Times New Roman" w:cs="Times New Roman"/>
                          <w:i/>
                          <w:iCs/>
                          <w:sz w:val="22"/>
                          <w:szCs w:val="22"/>
                        </w:rPr>
                        <w:t>R</w:t>
                      </w:r>
                      <w:r w:rsidRPr="00D15B97">
                        <w:rPr>
                          <w:rFonts w:ascii="Times New Roman" w:hAnsi="Times New Roman" w:cs="Times New Roman"/>
                          <w:sz w:val="22"/>
                          <w:szCs w:val="22"/>
                        </w:rPr>
                        <w:t>) product. (B</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 xml:space="preserve">D) TS conformers calculated in the initial and second stages of TStrail. Black circles represent TS conformers calculated in the initial stage, whereas </w:t>
                      </w:r>
                      <w:r w:rsidRPr="00D15B97">
                        <w:rPr>
                          <w:rFonts w:ascii="Times New Roman" w:hAnsi="Times New Roman" w:cs="Times New Roman" w:hint="eastAsia"/>
                          <w:sz w:val="22"/>
                          <w:szCs w:val="22"/>
                        </w:rPr>
                        <w:t>orange</w:t>
                      </w:r>
                      <w:r w:rsidRPr="00D15B97">
                        <w:rPr>
                          <w:rFonts w:ascii="Times New Roman" w:hAnsi="Times New Roman" w:cs="Times New Roman"/>
                          <w:sz w:val="22"/>
                          <w:szCs w:val="22"/>
                        </w:rPr>
                        <w:t xml:space="preserve"> triangles represent TS conformers calculated in the second stage of TStrail.</w:t>
                      </w:r>
                    </w:p>
                    <w:p w14:paraId="3C3FBDAA" w14:textId="77777777" w:rsidR="00C47BA4" w:rsidRPr="00C47BA4" w:rsidRDefault="00C47BA4" w:rsidP="00C47BA4">
                      <w:pPr>
                        <w:jc w:val="both"/>
                        <w:rPr>
                          <w:rFonts w:ascii="Times New Roman" w:hAnsi="Times New Roman" w:cs="Times New Roman"/>
                          <w:sz w:val="22"/>
                          <w:szCs w:val="22"/>
                        </w:rPr>
                      </w:pPr>
                    </w:p>
                  </w:txbxContent>
                </v:textbox>
                <w10:wrap type="square" anchorx="margin"/>
              </v:shape>
            </w:pict>
          </mc:Fallback>
        </mc:AlternateContent>
      </w:r>
      <w:r w:rsidR="00BD224E" w:rsidRPr="00D15B97">
        <w:rPr>
          <w:rFonts w:ascii="Times New Roman" w:hAnsi="Times New Roman" w:cs="Times New Roman"/>
          <w:sz w:val="22"/>
          <w:szCs w:val="22"/>
        </w:rPr>
        <w:t xml:space="preserve">The results of the initial and second stages of TStrail for the model aldol reactions are summarized in </w:t>
      </w:r>
      <w:r w:rsidR="00BD224E" w:rsidRPr="00D15B97">
        <w:rPr>
          <w:rFonts w:ascii="Times New Roman" w:hAnsi="Times New Roman" w:cs="Times New Roman"/>
          <w:b/>
          <w:bCs/>
          <w:sz w:val="22"/>
          <w:szCs w:val="22"/>
        </w:rPr>
        <w:t>Figure S2</w:t>
      </w:r>
      <w:r w:rsidR="00BD224E" w:rsidRPr="00D15B97">
        <w:rPr>
          <w:rFonts w:ascii="Times New Roman" w:hAnsi="Times New Roman" w:cs="Times New Roman"/>
          <w:sz w:val="22"/>
          <w:szCs w:val="22"/>
        </w:rPr>
        <w:t xml:space="preserve">. Black circles represent TS conformers obtained in the initial stage, whereas </w:t>
      </w:r>
      <w:r w:rsidR="004C60BE" w:rsidRPr="00D15B97">
        <w:rPr>
          <w:rFonts w:ascii="Times New Roman" w:hAnsi="Times New Roman" w:cs="Times New Roman" w:hint="eastAsia"/>
          <w:sz w:val="22"/>
          <w:szCs w:val="22"/>
        </w:rPr>
        <w:t xml:space="preserve">orange </w:t>
      </w:r>
      <w:r w:rsidR="00BD224E" w:rsidRPr="00D15B97">
        <w:rPr>
          <w:rFonts w:ascii="Times New Roman" w:hAnsi="Times New Roman" w:cs="Times New Roman"/>
          <w:sz w:val="22"/>
          <w:szCs w:val="22"/>
        </w:rPr>
        <w:t>triangles represent TS conformers obtained in the second stage.</w:t>
      </w:r>
      <w:r w:rsidR="00241BED" w:rsidRPr="00D15B97">
        <w:rPr>
          <w:rFonts w:ascii="Times New Roman" w:hAnsi="Times New Roman" w:cs="Times New Roman" w:hint="eastAsia"/>
          <w:sz w:val="22"/>
          <w:szCs w:val="22"/>
        </w:rPr>
        <w:t xml:space="preserve"> </w:t>
      </w:r>
    </w:p>
    <w:p w14:paraId="431E72F9" w14:textId="6978A5FD" w:rsidR="00AC43F4" w:rsidRPr="002E0FD0" w:rsidRDefault="00432DB6" w:rsidP="002E0FD0">
      <w:pPr>
        <w:widowControl/>
        <w:spacing w:line="276" w:lineRule="auto"/>
        <w:jc w:val="both"/>
        <w:rPr>
          <w:rFonts w:ascii="Times New Roman" w:hAnsi="Times New Roman" w:cs="Times New Roman"/>
          <w:b/>
          <w:bCs/>
          <w:sz w:val="22"/>
          <w:szCs w:val="22"/>
        </w:rPr>
      </w:pPr>
      <w:r w:rsidRPr="00D15B97">
        <w:rPr>
          <w:rFonts w:ascii="Times New Roman" w:hAnsi="Times New Roman" w:cs="Times New Roman"/>
          <w:b/>
          <w:bCs/>
          <w:noProof/>
          <w:sz w:val="22"/>
          <w:szCs w:val="22"/>
        </w:rPr>
        <w:drawing>
          <wp:anchor distT="0" distB="0" distL="114300" distR="114300" simplePos="0" relativeHeight="251699200" behindDoc="0" locked="0" layoutInCell="1" allowOverlap="1" wp14:anchorId="0F4F7BC6" wp14:editId="27B59020">
            <wp:simplePos x="0" y="0"/>
            <wp:positionH relativeFrom="column">
              <wp:posOffset>635</wp:posOffset>
            </wp:positionH>
            <wp:positionV relativeFrom="paragraph">
              <wp:posOffset>62230</wp:posOffset>
            </wp:positionV>
            <wp:extent cx="5400040" cy="2614930"/>
            <wp:effectExtent l="0" t="0" r="0" b="0"/>
            <wp:wrapSquare wrapText="bothSides"/>
            <wp:docPr id="9" name="図 8">
              <a:extLst xmlns:a="http://schemas.openxmlformats.org/drawingml/2006/main">
                <a:ext uri="{FF2B5EF4-FFF2-40B4-BE49-F238E27FC236}">
                  <a16:creationId xmlns:a16="http://schemas.microsoft.com/office/drawing/2014/main" id="{D4CA0043-89E6-B84C-4E0B-03DC3E839F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D4CA0043-89E6-B84C-4E0B-03DC3E839F05}"/>
                        </a:ext>
                      </a:extLst>
                    </pic:cNvPr>
                    <pic:cNvPicPr>
                      <a:picLocks noChangeAspect="1"/>
                    </pic:cNvPicPr>
                  </pic:nvPicPr>
                  <pic:blipFill>
                    <a:blip r:embed="rId11"/>
                    <a:stretch>
                      <a:fillRect/>
                    </a:stretch>
                  </pic:blipFill>
                  <pic:spPr>
                    <a:xfrm>
                      <a:off x="0" y="0"/>
                      <a:ext cx="5400040" cy="2614930"/>
                    </a:xfrm>
                    <a:prstGeom prst="rect">
                      <a:avLst/>
                    </a:prstGeom>
                  </pic:spPr>
                </pic:pic>
              </a:graphicData>
            </a:graphic>
          </wp:anchor>
        </w:drawing>
      </w:r>
    </w:p>
    <w:p w14:paraId="273D2E85" w14:textId="6DC75759" w:rsidR="00AC43F4" w:rsidRPr="00D15B97" w:rsidRDefault="00AC43F4" w:rsidP="00D95037">
      <w:pPr>
        <w:jc w:val="both"/>
        <w:rPr>
          <w:rFonts w:ascii="Times New Roman" w:hAnsi="Times New Roman" w:cs="Times New Roman"/>
          <w:sz w:val="22"/>
          <w:szCs w:val="22"/>
        </w:rPr>
      </w:pPr>
      <w:r w:rsidRPr="00D15B97">
        <w:rPr>
          <w:rFonts w:ascii="Times New Roman" w:hAnsi="Times New Roman" w:cs="Times New Roman"/>
          <w:sz w:val="22"/>
          <w:szCs w:val="22"/>
        </w:rPr>
        <w:t>The origin of the relative energy difference was analyzed using distortion-interaction analysis following the Houk-Bickelhaupt protocol.</w:t>
      </w:r>
      <w:r w:rsidR="007C54CD">
        <w:rPr>
          <w:rFonts w:ascii="Times New Roman" w:hAnsi="Times New Roman" w:cs="Times New Roman" w:hint="eastAsia"/>
          <w:sz w:val="22"/>
          <w:szCs w:val="22"/>
          <w:vertAlign w:val="superscript"/>
        </w:rPr>
        <w:t>7</w:t>
      </w:r>
      <w:r w:rsidRPr="00D15B97">
        <w:rPr>
          <w:rFonts w:ascii="Times New Roman" w:hAnsi="Times New Roman" w:cs="Times New Roman"/>
          <w:sz w:val="22"/>
          <w:szCs w:val="22"/>
        </w:rPr>
        <w:t xml:space="preserve"> For this analysis, the most stable TS conformer (TS</w:t>
      </w:r>
      <w:r w:rsidRPr="00D15B97">
        <w:rPr>
          <w:rFonts w:ascii="Times New Roman" w:hAnsi="Times New Roman" w:cs="Times New Roman"/>
          <w:sz w:val="22"/>
          <w:szCs w:val="22"/>
          <w:vertAlign w:val="subscript"/>
        </w:rPr>
        <w:t>most-stable</w:t>
      </w:r>
      <w:r w:rsidRPr="00D15B97">
        <w:rPr>
          <w:rFonts w:ascii="Times New Roman" w:hAnsi="Times New Roman" w:cs="Times New Roman"/>
          <w:sz w:val="22"/>
          <w:szCs w:val="22"/>
        </w:rPr>
        <w:t>) and the least stable TS conformer (TS</w:t>
      </w:r>
      <w:r w:rsidRPr="00D15B97">
        <w:rPr>
          <w:rFonts w:ascii="Times New Roman" w:hAnsi="Times New Roman" w:cs="Times New Roman"/>
          <w:sz w:val="22"/>
          <w:szCs w:val="22"/>
          <w:vertAlign w:val="subscript"/>
        </w:rPr>
        <w:t>least-stable</w:t>
      </w:r>
      <w:r w:rsidRPr="00D15B97">
        <w:rPr>
          <w:rFonts w:ascii="Times New Roman" w:hAnsi="Times New Roman" w:cs="Times New Roman"/>
          <w:sz w:val="22"/>
          <w:szCs w:val="22"/>
        </w:rPr>
        <w:t xml:space="preserve">) obtained in the initial stage of TStrail were used. Each TS structure was divided into two fragments, namely the aldehyde and the enol/enolate anion, and single-point energy calculations were then performed for these fragments at the </w:t>
      </w:r>
      <w:r w:rsidRPr="00D15B97">
        <w:rPr>
          <w:rFonts w:ascii="Times New Roman" w:eastAsia="游明朝" w:hAnsi="Times New Roman" w:cs="Times New Roman"/>
          <w:sz w:val="22"/>
          <w:szCs w:val="22"/>
        </w:rPr>
        <w:t>ω</w:t>
      </w:r>
      <w:r w:rsidRPr="00D15B97">
        <w:rPr>
          <w:rFonts w:ascii="Times New Roman" w:hAnsi="Times New Roman" w:cs="Times New Roman"/>
          <w:sz w:val="22"/>
          <w:szCs w:val="22"/>
        </w:rPr>
        <w:t>B97X-V/def2-TZVPP level of theory.</w:t>
      </w:r>
    </w:p>
    <w:p w14:paraId="712E619B" w14:textId="77777777" w:rsidR="00AC43F4" w:rsidRPr="00D15B97" w:rsidRDefault="00AC43F4" w:rsidP="00D95037">
      <w:pPr>
        <w:jc w:val="both"/>
        <w:rPr>
          <w:rFonts w:ascii="Times New Roman" w:hAnsi="Times New Roman" w:cs="Times New Roman"/>
          <w:sz w:val="22"/>
          <w:szCs w:val="22"/>
        </w:rPr>
      </w:pPr>
      <w:r w:rsidRPr="00D15B97">
        <w:rPr>
          <w:rFonts w:ascii="Times New Roman" w:hAnsi="Times New Roman" w:cs="Times New Roman"/>
          <w:sz w:val="22"/>
          <w:szCs w:val="22"/>
        </w:rPr>
        <w:t>For the reaction between the aldehyde and enol (Figures 4B and 4E), the analysis suggested that the relative energy difference is mainly governed by the distortion energy. This appears to arise primarily from distortion of the enol structure. In particular, the orientation of the long alkyl chain in the less stable TS conformer may induce steric repulsion with the aldehyde fragment, thereby increasing the TS energy (</w:t>
      </w:r>
      <w:r w:rsidRPr="00D15B97">
        <w:rPr>
          <w:rFonts w:ascii="Times New Roman" w:hAnsi="Times New Roman" w:cs="Times New Roman"/>
          <w:b/>
          <w:bCs/>
          <w:sz w:val="22"/>
          <w:szCs w:val="22"/>
        </w:rPr>
        <w:t>Table S1</w:t>
      </w:r>
      <w:r w:rsidRPr="00D15B97">
        <w:rPr>
          <w:rFonts w:ascii="Times New Roman" w:hAnsi="Times New Roman" w:cs="Times New Roman"/>
          <w:sz w:val="22"/>
          <w:szCs w:val="22"/>
        </w:rPr>
        <w:t>).</w:t>
      </w:r>
    </w:p>
    <w:p w14:paraId="6EF29C9E" w14:textId="77777777" w:rsidR="007C54CD" w:rsidRPr="00EC5679" w:rsidRDefault="007C54CD" w:rsidP="00D95037">
      <w:pPr>
        <w:jc w:val="both"/>
        <w:rPr>
          <w:rFonts w:ascii="Times New Roman" w:hAnsi="Times New Roman" w:cs="Times New Roman"/>
          <w:sz w:val="22"/>
          <w:szCs w:val="22"/>
        </w:rPr>
      </w:pPr>
    </w:p>
    <w:p w14:paraId="1B63677B" w14:textId="32A068FD" w:rsidR="00AC43F4" w:rsidRPr="00D15B97" w:rsidRDefault="00AC43F4" w:rsidP="00D95037">
      <w:pPr>
        <w:jc w:val="both"/>
        <w:rPr>
          <w:rFonts w:ascii="Times New Roman" w:hAnsi="Times New Roman" w:cs="Times New Roman"/>
          <w:sz w:val="22"/>
          <w:szCs w:val="22"/>
        </w:rPr>
      </w:pPr>
      <w:r w:rsidRPr="00D15B97">
        <w:rPr>
          <w:rFonts w:ascii="Times New Roman" w:hAnsi="Times New Roman" w:cs="Times New Roman"/>
          <w:b/>
          <w:bCs/>
          <w:sz w:val="22"/>
          <w:szCs w:val="22"/>
        </w:rPr>
        <w:lastRenderedPageBreak/>
        <w:t>Table S1</w:t>
      </w:r>
      <w:r w:rsidRPr="00D15B97">
        <w:rPr>
          <w:rFonts w:ascii="Times New Roman" w:hAnsi="Times New Roman" w:cs="Times New Roman"/>
          <w:sz w:val="22"/>
          <w:szCs w:val="22"/>
        </w:rPr>
        <w:t>: Distortion-interaction analysis calculated at the ωB97X-V/def2-TZVPP level of theory for the lowest- and highest-energy TS conformers of the reaction between the aldehyde and enol obtained in the initial stage of TStrail</w:t>
      </w:r>
      <w:r w:rsidR="00534354" w:rsidRPr="00D15B97">
        <w:rPr>
          <w:rFonts w:ascii="Times New Roman" w:hAnsi="Times New Roman" w:cs="Times New Roman"/>
          <w:sz w:val="22"/>
          <w:szCs w:val="22"/>
        </w:rPr>
        <w:t xml:space="preserve"> (Energy units in kcal/mol)</w:t>
      </w:r>
      <w:r w:rsidRPr="00D15B97">
        <w:rPr>
          <w:rFonts w:ascii="Times New Roman" w:hAnsi="Times New Roman" w:cs="Times New Roman"/>
          <w:sz w:val="22"/>
          <w:szCs w:val="22"/>
        </w:rPr>
        <w:t>.</w:t>
      </w:r>
    </w:p>
    <w:tbl>
      <w:tblPr>
        <w:tblStyle w:val="af3"/>
        <w:tblW w:w="0" w:type="auto"/>
        <w:tblLook w:val="04A0" w:firstRow="1" w:lastRow="0" w:firstColumn="1" w:lastColumn="0" w:noHBand="0" w:noVBand="1"/>
      </w:tblPr>
      <w:tblGrid>
        <w:gridCol w:w="2831"/>
        <w:gridCol w:w="2831"/>
        <w:gridCol w:w="2832"/>
      </w:tblGrid>
      <w:tr w:rsidR="00AC43F4" w:rsidRPr="00D15B97" w14:paraId="7456DCE2" w14:textId="77777777" w:rsidTr="00D95037">
        <w:tc>
          <w:tcPr>
            <w:tcW w:w="2831" w:type="dxa"/>
            <w:vAlign w:val="center"/>
          </w:tcPr>
          <w:p w14:paraId="4F858A03" w14:textId="77777777" w:rsidR="00AC43F4" w:rsidRPr="00D15B97" w:rsidRDefault="00AC43F4" w:rsidP="00D95037">
            <w:pPr>
              <w:jc w:val="center"/>
              <w:rPr>
                <w:rFonts w:ascii="Times New Roman" w:hAnsi="Times New Roman" w:cs="Times New Roman"/>
                <w:sz w:val="22"/>
                <w:szCs w:val="22"/>
              </w:rPr>
            </w:pPr>
          </w:p>
        </w:tc>
        <w:tc>
          <w:tcPr>
            <w:tcW w:w="2831" w:type="dxa"/>
            <w:vAlign w:val="center"/>
          </w:tcPr>
          <w:p w14:paraId="510C74FF"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Single Point Energy</w:t>
            </w:r>
          </w:p>
        </w:tc>
        <w:tc>
          <w:tcPr>
            <w:tcW w:w="2832" w:type="dxa"/>
            <w:vAlign w:val="center"/>
          </w:tcPr>
          <w:p w14:paraId="65F147A8"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Relative Energy</w:t>
            </w:r>
          </w:p>
        </w:tc>
      </w:tr>
      <w:tr w:rsidR="00AC43F4" w:rsidRPr="00D15B97" w14:paraId="59A873E3" w14:textId="77777777" w:rsidTr="00D95037">
        <w:tc>
          <w:tcPr>
            <w:tcW w:w="2831" w:type="dxa"/>
            <w:vAlign w:val="center"/>
          </w:tcPr>
          <w:p w14:paraId="4364B6AC"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TS</w:t>
            </w:r>
            <w:r w:rsidRPr="00D15B97">
              <w:rPr>
                <w:rFonts w:ascii="Times New Roman" w:hAnsi="Times New Roman" w:cs="Times New Roman"/>
                <w:sz w:val="22"/>
                <w:szCs w:val="22"/>
                <w:vertAlign w:val="subscript"/>
              </w:rPr>
              <w:t>most-stable</w:t>
            </w:r>
          </w:p>
        </w:tc>
        <w:tc>
          <w:tcPr>
            <w:tcW w:w="2831" w:type="dxa"/>
            <w:vAlign w:val="center"/>
          </w:tcPr>
          <w:p w14:paraId="09C0C5F8"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-464453.8999</w:t>
            </w:r>
          </w:p>
        </w:tc>
        <w:tc>
          <w:tcPr>
            <w:tcW w:w="2832" w:type="dxa"/>
            <w:vMerge w:val="restart"/>
            <w:vAlign w:val="center"/>
          </w:tcPr>
          <w:p w14:paraId="43777AA2"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5.411199315</w:t>
            </w:r>
          </w:p>
        </w:tc>
      </w:tr>
      <w:tr w:rsidR="00AC43F4" w:rsidRPr="00D15B97" w14:paraId="49AC9E1C" w14:textId="77777777" w:rsidTr="00D95037">
        <w:tc>
          <w:tcPr>
            <w:tcW w:w="2831" w:type="dxa"/>
            <w:vAlign w:val="center"/>
          </w:tcPr>
          <w:p w14:paraId="2E72BFE8"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TS</w:t>
            </w:r>
            <w:r w:rsidRPr="00D15B97">
              <w:rPr>
                <w:rFonts w:ascii="Times New Roman" w:hAnsi="Times New Roman" w:cs="Times New Roman"/>
                <w:sz w:val="22"/>
                <w:szCs w:val="22"/>
                <w:vertAlign w:val="subscript"/>
              </w:rPr>
              <w:t>least-stable</w:t>
            </w:r>
          </w:p>
        </w:tc>
        <w:tc>
          <w:tcPr>
            <w:tcW w:w="2831" w:type="dxa"/>
            <w:vAlign w:val="center"/>
          </w:tcPr>
          <w:p w14:paraId="0338E51A"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-464448.4887</w:t>
            </w:r>
          </w:p>
        </w:tc>
        <w:tc>
          <w:tcPr>
            <w:tcW w:w="2832" w:type="dxa"/>
            <w:vMerge/>
            <w:vAlign w:val="center"/>
          </w:tcPr>
          <w:p w14:paraId="38B9C44D" w14:textId="77777777" w:rsidR="00AC43F4" w:rsidRPr="00D15B97" w:rsidRDefault="00AC43F4" w:rsidP="00D95037">
            <w:pPr>
              <w:jc w:val="center"/>
              <w:rPr>
                <w:rFonts w:ascii="Times New Roman" w:hAnsi="Times New Roman" w:cs="Times New Roman"/>
                <w:sz w:val="22"/>
                <w:szCs w:val="22"/>
              </w:rPr>
            </w:pPr>
          </w:p>
        </w:tc>
      </w:tr>
      <w:tr w:rsidR="00AC43F4" w:rsidRPr="00D15B97" w14:paraId="2129864D" w14:textId="77777777" w:rsidTr="00D95037">
        <w:tc>
          <w:tcPr>
            <w:tcW w:w="8494" w:type="dxa"/>
            <w:gridSpan w:val="3"/>
            <w:vAlign w:val="center"/>
          </w:tcPr>
          <w:p w14:paraId="7E3A645F"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Aldehyde Only</w:t>
            </w:r>
          </w:p>
        </w:tc>
      </w:tr>
      <w:tr w:rsidR="00AC43F4" w:rsidRPr="00D15B97" w14:paraId="6D8824CF" w14:textId="77777777" w:rsidTr="00D95037">
        <w:tc>
          <w:tcPr>
            <w:tcW w:w="2831" w:type="dxa"/>
            <w:vAlign w:val="center"/>
          </w:tcPr>
          <w:p w14:paraId="51120021"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Aldehyde</w:t>
            </w:r>
            <w:r w:rsidRPr="00D15B97">
              <w:rPr>
                <w:rFonts w:ascii="Times New Roman" w:hAnsi="Times New Roman" w:cs="Times New Roman"/>
                <w:sz w:val="22"/>
                <w:szCs w:val="22"/>
                <w:vertAlign w:val="subscript"/>
              </w:rPr>
              <w:t>most-stable</w:t>
            </w:r>
          </w:p>
        </w:tc>
        <w:tc>
          <w:tcPr>
            <w:tcW w:w="2831" w:type="dxa"/>
            <w:vAlign w:val="center"/>
          </w:tcPr>
          <w:p w14:paraId="3A9BC8C2"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-145868.7702</w:t>
            </w:r>
          </w:p>
        </w:tc>
        <w:tc>
          <w:tcPr>
            <w:tcW w:w="2832" w:type="dxa"/>
            <w:vMerge w:val="restart"/>
            <w:vAlign w:val="center"/>
          </w:tcPr>
          <w:p w14:paraId="05717AFE"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1.083759466</w:t>
            </w:r>
          </w:p>
        </w:tc>
      </w:tr>
      <w:tr w:rsidR="00AC43F4" w:rsidRPr="00D15B97" w14:paraId="07BDD383" w14:textId="77777777" w:rsidTr="00D95037">
        <w:tc>
          <w:tcPr>
            <w:tcW w:w="2831" w:type="dxa"/>
            <w:vAlign w:val="center"/>
          </w:tcPr>
          <w:p w14:paraId="1AF8FE6E"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Aldehyde</w:t>
            </w:r>
            <w:r w:rsidRPr="00D15B97">
              <w:rPr>
                <w:rFonts w:ascii="Times New Roman" w:hAnsi="Times New Roman" w:cs="Times New Roman"/>
                <w:sz w:val="22"/>
                <w:szCs w:val="22"/>
                <w:vertAlign w:val="subscript"/>
              </w:rPr>
              <w:t>least-stable</w:t>
            </w:r>
          </w:p>
        </w:tc>
        <w:tc>
          <w:tcPr>
            <w:tcW w:w="2831" w:type="dxa"/>
            <w:vAlign w:val="center"/>
          </w:tcPr>
          <w:p w14:paraId="5D4584B8"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-145867.6864</w:t>
            </w:r>
          </w:p>
        </w:tc>
        <w:tc>
          <w:tcPr>
            <w:tcW w:w="2832" w:type="dxa"/>
            <w:vMerge/>
            <w:vAlign w:val="center"/>
          </w:tcPr>
          <w:p w14:paraId="4F0180FA" w14:textId="77777777" w:rsidR="00AC43F4" w:rsidRPr="00D15B97" w:rsidRDefault="00AC43F4" w:rsidP="00D95037">
            <w:pPr>
              <w:jc w:val="center"/>
              <w:rPr>
                <w:rFonts w:ascii="Times New Roman" w:hAnsi="Times New Roman" w:cs="Times New Roman"/>
                <w:sz w:val="22"/>
                <w:szCs w:val="22"/>
              </w:rPr>
            </w:pPr>
          </w:p>
        </w:tc>
      </w:tr>
      <w:tr w:rsidR="00AC43F4" w:rsidRPr="00D15B97" w14:paraId="6674DE69" w14:textId="77777777" w:rsidTr="00D95037">
        <w:tc>
          <w:tcPr>
            <w:tcW w:w="8494" w:type="dxa"/>
            <w:gridSpan w:val="3"/>
            <w:vAlign w:val="center"/>
          </w:tcPr>
          <w:p w14:paraId="1867F028"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Enol Only</w:t>
            </w:r>
          </w:p>
        </w:tc>
      </w:tr>
      <w:tr w:rsidR="00AC43F4" w:rsidRPr="00D15B97" w14:paraId="7FC73E9E" w14:textId="77777777" w:rsidTr="00D95037">
        <w:tc>
          <w:tcPr>
            <w:tcW w:w="2831" w:type="dxa"/>
            <w:vAlign w:val="center"/>
          </w:tcPr>
          <w:p w14:paraId="2C853E9C"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Enol</w:t>
            </w:r>
            <w:r w:rsidRPr="00D15B97">
              <w:rPr>
                <w:rFonts w:ascii="Times New Roman" w:hAnsi="Times New Roman" w:cs="Times New Roman"/>
                <w:sz w:val="22"/>
                <w:szCs w:val="22"/>
                <w:vertAlign w:val="subscript"/>
              </w:rPr>
              <w:t>most-stable</w:t>
            </w:r>
          </w:p>
        </w:tc>
        <w:tc>
          <w:tcPr>
            <w:tcW w:w="2831" w:type="dxa"/>
            <w:vAlign w:val="center"/>
          </w:tcPr>
          <w:p w14:paraId="0EBF9FB2"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-318555.8541</w:t>
            </w:r>
          </w:p>
        </w:tc>
        <w:tc>
          <w:tcPr>
            <w:tcW w:w="2832" w:type="dxa"/>
            <w:vMerge w:val="restart"/>
            <w:vAlign w:val="center"/>
          </w:tcPr>
          <w:p w14:paraId="685E2BE7"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5.770314376</w:t>
            </w:r>
          </w:p>
        </w:tc>
      </w:tr>
      <w:tr w:rsidR="00AC43F4" w:rsidRPr="00D15B97" w14:paraId="1812552C" w14:textId="77777777" w:rsidTr="00D95037">
        <w:tc>
          <w:tcPr>
            <w:tcW w:w="2831" w:type="dxa"/>
            <w:vAlign w:val="center"/>
          </w:tcPr>
          <w:p w14:paraId="19BA1D5A"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Enol</w:t>
            </w:r>
            <w:r w:rsidRPr="00D15B97">
              <w:rPr>
                <w:rFonts w:ascii="Times New Roman" w:hAnsi="Times New Roman" w:cs="Times New Roman"/>
                <w:sz w:val="22"/>
                <w:szCs w:val="22"/>
                <w:vertAlign w:val="subscript"/>
              </w:rPr>
              <w:t>least-stable</w:t>
            </w:r>
          </w:p>
        </w:tc>
        <w:tc>
          <w:tcPr>
            <w:tcW w:w="2831" w:type="dxa"/>
            <w:vAlign w:val="center"/>
          </w:tcPr>
          <w:p w14:paraId="1404B32E"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-318550.0838</w:t>
            </w:r>
          </w:p>
        </w:tc>
        <w:tc>
          <w:tcPr>
            <w:tcW w:w="2832" w:type="dxa"/>
            <w:vMerge/>
            <w:vAlign w:val="center"/>
          </w:tcPr>
          <w:p w14:paraId="135AA901" w14:textId="77777777" w:rsidR="00AC43F4" w:rsidRPr="00D15B97" w:rsidRDefault="00AC43F4" w:rsidP="00D95037">
            <w:pPr>
              <w:jc w:val="center"/>
              <w:rPr>
                <w:rFonts w:ascii="Times New Roman" w:hAnsi="Times New Roman" w:cs="Times New Roman"/>
                <w:sz w:val="22"/>
                <w:szCs w:val="22"/>
              </w:rPr>
            </w:pPr>
          </w:p>
        </w:tc>
      </w:tr>
      <w:tr w:rsidR="00AC43F4" w:rsidRPr="00D15B97" w14:paraId="441CD130" w14:textId="77777777" w:rsidTr="00D95037">
        <w:tc>
          <w:tcPr>
            <w:tcW w:w="2831" w:type="dxa"/>
            <w:vAlign w:val="center"/>
          </w:tcPr>
          <w:p w14:paraId="125A293E"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Total Distortion</w:t>
            </w:r>
          </w:p>
        </w:tc>
        <w:tc>
          <w:tcPr>
            <w:tcW w:w="2831" w:type="dxa"/>
            <w:vAlign w:val="center"/>
          </w:tcPr>
          <w:p w14:paraId="27ECE21A"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(predominant factor)</w:t>
            </w:r>
          </w:p>
        </w:tc>
        <w:tc>
          <w:tcPr>
            <w:tcW w:w="2832" w:type="dxa"/>
            <w:vAlign w:val="center"/>
          </w:tcPr>
          <w:p w14:paraId="45AACA39"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6.854073842</w:t>
            </w:r>
          </w:p>
        </w:tc>
      </w:tr>
      <w:tr w:rsidR="00AC43F4" w:rsidRPr="00D15B97" w14:paraId="346C3165" w14:textId="77777777" w:rsidTr="00D95037">
        <w:tc>
          <w:tcPr>
            <w:tcW w:w="2831" w:type="dxa"/>
            <w:vAlign w:val="center"/>
          </w:tcPr>
          <w:p w14:paraId="2091E82B"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Total Interaction</w:t>
            </w:r>
          </w:p>
        </w:tc>
        <w:tc>
          <w:tcPr>
            <w:tcW w:w="2831" w:type="dxa"/>
            <w:vAlign w:val="center"/>
          </w:tcPr>
          <w:p w14:paraId="18848946" w14:textId="77777777" w:rsidR="00AC43F4" w:rsidRPr="00D15B97" w:rsidRDefault="00AC43F4" w:rsidP="00D95037">
            <w:pPr>
              <w:jc w:val="center"/>
              <w:rPr>
                <w:rFonts w:ascii="Times New Roman" w:hAnsi="Times New Roman" w:cs="Times New Roman"/>
                <w:sz w:val="22"/>
                <w:szCs w:val="22"/>
              </w:rPr>
            </w:pPr>
          </w:p>
        </w:tc>
        <w:tc>
          <w:tcPr>
            <w:tcW w:w="2832" w:type="dxa"/>
            <w:vAlign w:val="center"/>
          </w:tcPr>
          <w:p w14:paraId="2F92F921"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-1.442874527</w:t>
            </w:r>
          </w:p>
        </w:tc>
      </w:tr>
    </w:tbl>
    <w:p w14:paraId="35AFB154" w14:textId="77777777" w:rsidR="00AC43F4" w:rsidRPr="00D15B97" w:rsidRDefault="00AC43F4" w:rsidP="00D95037">
      <w:pPr>
        <w:jc w:val="both"/>
        <w:rPr>
          <w:rFonts w:ascii="Times New Roman" w:hAnsi="Times New Roman" w:cs="Times New Roman"/>
          <w:sz w:val="22"/>
          <w:szCs w:val="22"/>
        </w:rPr>
      </w:pPr>
    </w:p>
    <w:p w14:paraId="3032C1DA" w14:textId="77777777" w:rsidR="00AC43F4" w:rsidRPr="00D15B97" w:rsidRDefault="00AC43F4" w:rsidP="00D95037">
      <w:pPr>
        <w:jc w:val="both"/>
        <w:rPr>
          <w:rFonts w:ascii="Times New Roman" w:hAnsi="Times New Roman" w:cs="Times New Roman"/>
          <w:sz w:val="22"/>
          <w:szCs w:val="22"/>
        </w:rPr>
      </w:pPr>
      <w:r w:rsidRPr="00D15B97">
        <w:rPr>
          <w:rFonts w:ascii="Times New Roman" w:hAnsi="Times New Roman" w:cs="Times New Roman"/>
          <w:sz w:val="22"/>
          <w:szCs w:val="22"/>
        </w:rPr>
        <w:t>Similarly, for the reaction between the aldehyde and enolate anion (Figures 4C and 4F), the relative energy difference is also mainly governed by the distortion energy, particularly the distortion of the enolate anion structure (</w:t>
      </w:r>
      <w:r w:rsidRPr="00D15B97">
        <w:rPr>
          <w:rFonts w:ascii="Times New Roman" w:hAnsi="Times New Roman" w:cs="Times New Roman"/>
          <w:b/>
          <w:bCs/>
          <w:sz w:val="22"/>
          <w:szCs w:val="22"/>
        </w:rPr>
        <w:t>Table S2</w:t>
      </w:r>
      <w:r w:rsidRPr="00D15B97">
        <w:rPr>
          <w:rFonts w:ascii="Times New Roman" w:hAnsi="Times New Roman" w:cs="Times New Roman"/>
          <w:sz w:val="22"/>
          <w:szCs w:val="22"/>
        </w:rPr>
        <w:t>). As shown in Figure 4F, the enolate anion fragment in the most stable TS conformer, shown in blue, adopts a more compact geometry, whereas that in the least stable TS conformer, shown in red, is more distorted. This difference in the enolate geometry likely contributes to the relative TS energy difference.</w:t>
      </w:r>
    </w:p>
    <w:p w14:paraId="28DC3B03" w14:textId="77777777" w:rsidR="00AC43F4" w:rsidRPr="00D15B97" w:rsidRDefault="00AC43F4" w:rsidP="00D95037">
      <w:pPr>
        <w:jc w:val="both"/>
        <w:rPr>
          <w:rFonts w:ascii="Times New Roman" w:hAnsi="Times New Roman" w:cs="Times New Roman"/>
          <w:sz w:val="22"/>
          <w:szCs w:val="22"/>
        </w:rPr>
      </w:pPr>
    </w:p>
    <w:p w14:paraId="264395F9" w14:textId="4A7262C4" w:rsidR="00AC43F4" w:rsidRPr="00D15B97" w:rsidRDefault="00AC43F4" w:rsidP="00D95037">
      <w:pPr>
        <w:jc w:val="both"/>
        <w:rPr>
          <w:rFonts w:ascii="Times New Roman" w:hAnsi="Times New Roman" w:cs="Times New Roman"/>
          <w:sz w:val="22"/>
          <w:szCs w:val="22"/>
        </w:rPr>
      </w:pPr>
      <w:r w:rsidRPr="00D15B97">
        <w:rPr>
          <w:rFonts w:ascii="Times New Roman" w:hAnsi="Times New Roman" w:cs="Times New Roman"/>
          <w:b/>
          <w:bCs/>
          <w:sz w:val="22"/>
          <w:szCs w:val="22"/>
        </w:rPr>
        <w:t>Table S2</w:t>
      </w:r>
      <w:r w:rsidRPr="00D15B97">
        <w:rPr>
          <w:rFonts w:ascii="Times New Roman" w:hAnsi="Times New Roman" w:cs="Times New Roman"/>
          <w:sz w:val="22"/>
          <w:szCs w:val="22"/>
        </w:rPr>
        <w:t>: Distortion-interaction analysis calculated at the ωB97X-V/def2-TZVPP level of theory for the lowest- and highest-energy TS conformers of the reaction between the aldehyde and enolate anion obtained in the initial stage of TStrail</w:t>
      </w:r>
      <w:r w:rsidR="00534354" w:rsidRPr="00D15B97">
        <w:rPr>
          <w:rFonts w:ascii="Times New Roman" w:hAnsi="Times New Roman" w:cs="Times New Roman"/>
          <w:sz w:val="22"/>
          <w:szCs w:val="22"/>
        </w:rPr>
        <w:t xml:space="preserve"> (Energy units in kcal/mol)</w:t>
      </w:r>
      <w:r w:rsidRPr="00D15B97">
        <w:rPr>
          <w:rFonts w:ascii="Times New Roman" w:hAnsi="Times New Roman" w:cs="Times New Roman"/>
          <w:sz w:val="22"/>
          <w:szCs w:val="22"/>
        </w:rPr>
        <w:t>.</w:t>
      </w:r>
    </w:p>
    <w:tbl>
      <w:tblPr>
        <w:tblStyle w:val="af3"/>
        <w:tblW w:w="0" w:type="auto"/>
        <w:tblLook w:val="04A0" w:firstRow="1" w:lastRow="0" w:firstColumn="1" w:lastColumn="0" w:noHBand="0" w:noVBand="1"/>
      </w:tblPr>
      <w:tblGrid>
        <w:gridCol w:w="2831"/>
        <w:gridCol w:w="2831"/>
        <w:gridCol w:w="2832"/>
      </w:tblGrid>
      <w:tr w:rsidR="00AC43F4" w:rsidRPr="00D15B97" w14:paraId="0635C4A4" w14:textId="77777777" w:rsidTr="00D95037">
        <w:tc>
          <w:tcPr>
            <w:tcW w:w="2831" w:type="dxa"/>
            <w:vAlign w:val="center"/>
          </w:tcPr>
          <w:p w14:paraId="09DD39C4" w14:textId="77777777" w:rsidR="00AC43F4" w:rsidRPr="00D15B97" w:rsidRDefault="00AC43F4" w:rsidP="00D95037">
            <w:pPr>
              <w:jc w:val="center"/>
              <w:rPr>
                <w:rFonts w:ascii="Times New Roman" w:hAnsi="Times New Roman" w:cs="Times New Roman"/>
                <w:sz w:val="22"/>
                <w:szCs w:val="22"/>
              </w:rPr>
            </w:pPr>
          </w:p>
        </w:tc>
        <w:tc>
          <w:tcPr>
            <w:tcW w:w="2831" w:type="dxa"/>
            <w:vAlign w:val="center"/>
          </w:tcPr>
          <w:p w14:paraId="06FDD28C"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Single Point Energy</w:t>
            </w:r>
          </w:p>
        </w:tc>
        <w:tc>
          <w:tcPr>
            <w:tcW w:w="2832" w:type="dxa"/>
            <w:vAlign w:val="center"/>
          </w:tcPr>
          <w:p w14:paraId="5282FD21"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Relative Energy</w:t>
            </w:r>
          </w:p>
        </w:tc>
      </w:tr>
      <w:tr w:rsidR="00AC43F4" w:rsidRPr="00D15B97" w14:paraId="28FFBEA3" w14:textId="77777777" w:rsidTr="00D95037">
        <w:tc>
          <w:tcPr>
            <w:tcW w:w="2831" w:type="dxa"/>
            <w:vAlign w:val="center"/>
          </w:tcPr>
          <w:p w14:paraId="57C57F66"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TS</w:t>
            </w:r>
            <w:r w:rsidRPr="00D15B97">
              <w:rPr>
                <w:rFonts w:ascii="Times New Roman" w:hAnsi="Times New Roman" w:cs="Times New Roman"/>
                <w:sz w:val="22"/>
                <w:szCs w:val="22"/>
                <w:vertAlign w:val="subscript"/>
              </w:rPr>
              <w:t>most-stable</w:t>
            </w:r>
          </w:p>
        </w:tc>
        <w:tc>
          <w:tcPr>
            <w:tcW w:w="2831" w:type="dxa"/>
            <w:vAlign w:val="center"/>
          </w:tcPr>
          <w:p w14:paraId="4EB55242"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-464114.231</w:t>
            </w:r>
          </w:p>
        </w:tc>
        <w:tc>
          <w:tcPr>
            <w:tcW w:w="2832" w:type="dxa"/>
            <w:vMerge w:val="restart"/>
            <w:vAlign w:val="center"/>
          </w:tcPr>
          <w:p w14:paraId="1D217E87"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7.164151568</w:t>
            </w:r>
          </w:p>
        </w:tc>
      </w:tr>
      <w:tr w:rsidR="00AC43F4" w:rsidRPr="00D15B97" w14:paraId="44A9C518" w14:textId="77777777" w:rsidTr="00D95037">
        <w:tc>
          <w:tcPr>
            <w:tcW w:w="2831" w:type="dxa"/>
            <w:vAlign w:val="center"/>
          </w:tcPr>
          <w:p w14:paraId="76413287"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TS</w:t>
            </w:r>
            <w:r w:rsidRPr="00D15B97">
              <w:rPr>
                <w:rFonts w:ascii="Times New Roman" w:hAnsi="Times New Roman" w:cs="Times New Roman"/>
                <w:sz w:val="22"/>
                <w:szCs w:val="22"/>
                <w:vertAlign w:val="subscript"/>
              </w:rPr>
              <w:t>least-stable</w:t>
            </w:r>
          </w:p>
        </w:tc>
        <w:tc>
          <w:tcPr>
            <w:tcW w:w="2831" w:type="dxa"/>
            <w:vAlign w:val="center"/>
          </w:tcPr>
          <w:p w14:paraId="3E3C518A"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-464107.0668</w:t>
            </w:r>
          </w:p>
        </w:tc>
        <w:tc>
          <w:tcPr>
            <w:tcW w:w="2832" w:type="dxa"/>
            <w:vMerge/>
            <w:vAlign w:val="center"/>
          </w:tcPr>
          <w:p w14:paraId="2B10F593" w14:textId="77777777" w:rsidR="00AC43F4" w:rsidRPr="00D15B97" w:rsidRDefault="00AC43F4" w:rsidP="00D95037">
            <w:pPr>
              <w:jc w:val="center"/>
              <w:rPr>
                <w:rFonts w:ascii="Times New Roman" w:hAnsi="Times New Roman" w:cs="Times New Roman"/>
                <w:sz w:val="22"/>
                <w:szCs w:val="22"/>
              </w:rPr>
            </w:pPr>
          </w:p>
        </w:tc>
      </w:tr>
      <w:tr w:rsidR="00AC43F4" w:rsidRPr="00D15B97" w14:paraId="1C820E17" w14:textId="77777777" w:rsidTr="00D95037">
        <w:tc>
          <w:tcPr>
            <w:tcW w:w="8494" w:type="dxa"/>
            <w:gridSpan w:val="3"/>
            <w:vAlign w:val="center"/>
          </w:tcPr>
          <w:p w14:paraId="3FFB0881"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Aldehyde Only</w:t>
            </w:r>
          </w:p>
        </w:tc>
      </w:tr>
      <w:tr w:rsidR="00AC43F4" w:rsidRPr="00D15B97" w14:paraId="53EA8437" w14:textId="77777777" w:rsidTr="00D95037">
        <w:tc>
          <w:tcPr>
            <w:tcW w:w="2831" w:type="dxa"/>
            <w:vAlign w:val="center"/>
          </w:tcPr>
          <w:p w14:paraId="446337EF"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Aldehyde</w:t>
            </w:r>
            <w:r w:rsidRPr="00D15B97">
              <w:rPr>
                <w:rFonts w:ascii="Times New Roman" w:hAnsi="Times New Roman" w:cs="Times New Roman"/>
                <w:sz w:val="22"/>
                <w:szCs w:val="22"/>
                <w:vertAlign w:val="subscript"/>
              </w:rPr>
              <w:t>most-stable</w:t>
            </w:r>
          </w:p>
        </w:tc>
        <w:tc>
          <w:tcPr>
            <w:tcW w:w="2831" w:type="dxa"/>
            <w:vAlign w:val="center"/>
          </w:tcPr>
          <w:p w14:paraId="2D65B2C7"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-145873.0774</w:t>
            </w:r>
          </w:p>
        </w:tc>
        <w:tc>
          <w:tcPr>
            <w:tcW w:w="2832" w:type="dxa"/>
            <w:vMerge w:val="restart"/>
            <w:vAlign w:val="center"/>
          </w:tcPr>
          <w:p w14:paraId="318845CD"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0.067800557</w:t>
            </w:r>
          </w:p>
        </w:tc>
      </w:tr>
      <w:tr w:rsidR="00AC43F4" w:rsidRPr="00D15B97" w14:paraId="5DDBB0E0" w14:textId="77777777" w:rsidTr="00D95037">
        <w:tc>
          <w:tcPr>
            <w:tcW w:w="2831" w:type="dxa"/>
            <w:vAlign w:val="center"/>
          </w:tcPr>
          <w:p w14:paraId="66DF1B67"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Aldehyde</w:t>
            </w:r>
            <w:r w:rsidRPr="00D15B97">
              <w:rPr>
                <w:rFonts w:ascii="Times New Roman" w:hAnsi="Times New Roman" w:cs="Times New Roman"/>
                <w:sz w:val="22"/>
                <w:szCs w:val="22"/>
                <w:vertAlign w:val="subscript"/>
              </w:rPr>
              <w:t>least-stable</w:t>
            </w:r>
          </w:p>
        </w:tc>
        <w:tc>
          <w:tcPr>
            <w:tcW w:w="2831" w:type="dxa"/>
            <w:vAlign w:val="center"/>
          </w:tcPr>
          <w:p w14:paraId="182B2E10"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-145873.0096</w:t>
            </w:r>
          </w:p>
        </w:tc>
        <w:tc>
          <w:tcPr>
            <w:tcW w:w="2832" w:type="dxa"/>
            <w:vMerge/>
            <w:vAlign w:val="center"/>
          </w:tcPr>
          <w:p w14:paraId="4B92E804" w14:textId="77777777" w:rsidR="00AC43F4" w:rsidRPr="00D15B97" w:rsidRDefault="00AC43F4" w:rsidP="00D95037">
            <w:pPr>
              <w:jc w:val="center"/>
              <w:rPr>
                <w:rFonts w:ascii="Times New Roman" w:hAnsi="Times New Roman" w:cs="Times New Roman"/>
                <w:sz w:val="22"/>
                <w:szCs w:val="22"/>
              </w:rPr>
            </w:pPr>
          </w:p>
        </w:tc>
      </w:tr>
      <w:tr w:rsidR="00AC43F4" w:rsidRPr="00D15B97" w14:paraId="145A7AF6" w14:textId="77777777" w:rsidTr="00D95037">
        <w:tc>
          <w:tcPr>
            <w:tcW w:w="8494" w:type="dxa"/>
            <w:gridSpan w:val="3"/>
            <w:vAlign w:val="center"/>
          </w:tcPr>
          <w:p w14:paraId="501D6FE5"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Enolate Anion Only</w:t>
            </w:r>
          </w:p>
        </w:tc>
      </w:tr>
      <w:tr w:rsidR="00AC43F4" w:rsidRPr="00D15B97" w14:paraId="1C27ED1A" w14:textId="77777777" w:rsidTr="00D95037">
        <w:tc>
          <w:tcPr>
            <w:tcW w:w="2831" w:type="dxa"/>
            <w:vAlign w:val="center"/>
          </w:tcPr>
          <w:p w14:paraId="6E2BEFE1"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Enolate Anion</w:t>
            </w:r>
            <w:r w:rsidRPr="00D15B97">
              <w:rPr>
                <w:rFonts w:ascii="Times New Roman" w:hAnsi="Times New Roman" w:cs="Times New Roman"/>
                <w:sz w:val="22"/>
                <w:szCs w:val="22"/>
                <w:vertAlign w:val="subscript"/>
              </w:rPr>
              <w:t>most-stable</w:t>
            </w:r>
          </w:p>
        </w:tc>
        <w:tc>
          <w:tcPr>
            <w:tcW w:w="2831" w:type="dxa"/>
            <w:vAlign w:val="center"/>
          </w:tcPr>
          <w:p w14:paraId="269E73A4"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-318216.6789</w:t>
            </w:r>
          </w:p>
        </w:tc>
        <w:tc>
          <w:tcPr>
            <w:tcW w:w="2832" w:type="dxa"/>
            <w:vMerge w:val="restart"/>
            <w:vAlign w:val="center"/>
          </w:tcPr>
          <w:p w14:paraId="27C71972"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5.959554479</w:t>
            </w:r>
          </w:p>
        </w:tc>
      </w:tr>
      <w:tr w:rsidR="00AC43F4" w:rsidRPr="00D15B97" w14:paraId="7731F9BE" w14:textId="77777777" w:rsidTr="00D95037">
        <w:tc>
          <w:tcPr>
            <w:tcW w:w="2831" w:type="dxa"/>
            <w:vAlign w:val="center"/>
          </w:tcPr>
          <w:p w14:paraId="42BFCB3F"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Enol Anion</w:t>
            </w:r>
            <w:r w:rsidRPr="00D15B97">
              <w:rPr>
                <w:rFonts w:ascii="Times New Roman" w:hAnsi="Times New Roman" w:cs="Times New Roman"/>
                <w:sz w:val="22"/>
                <w:szCs w:val="22"/>
                <w:vertAlign w:val="subscript"/>
              </w:rPr>
              <w:t>least-stable</w:t>
            </w:r>
          </w:p>
        </w:tc>
        <w:tc>
          <w:tcPr>
            <w:tcW w:w="2831" w:type="dxa"/>
            <w:vAlign w:val="center"/>
          </w:tcPr>
          <w:p w14:paraId="52E510B1"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-318210.7194</w:t>
            </w:r>
          </w:p>
        </w:tc>
        <w:tc>
          <w:tcPr>
            <w:tcW w:w="2832" w:type="dxa"/>
            <w:vMerge/>
            <w:vAlign w:val="center"/>
          </w:tcPr>
          <w:p w14:paraId="38BE4A37" w14:textId="77777777" w:rsidR="00AC43F4" w:rsidRPr="00D15B97" w:rsidRDefault="00AC43F4" w:rsidP="00D95037">
            <w:pPr>
              <w:jc w:val="center"/>
              <w:rPr>
                <w:rFonts w:ascii="Times New Roman" w:hAnsi="Times New Roman" w:cs="Times New Roman"/>
                <w:sz w:val="22"/>
                <w:szCs w:val="22"/>
              </w:rPr>
            </w:pPr>
          </w:p>
        </w:tc>
      </w:tr>
      <w:tr w:rsidR="00AC43F4" w:rsidRPr="00D15B97" w14:paraId="468A53AA" w14:textId="77777777" w:rsidTr="00D95037">
        <w:tc>
          <w:tcPr>
            <w:tcW w:w="2831" w:type="dxa"/>
            <w:vAlign w:val="center"/>
          </w:tcPr>
          <w:p w14:paraId="5346DF17"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Total Distortion</w:t>
            </w:r>
          </w:p>
        </w:tc>
        <w:tc>
          <w:tcPr>
            <w:tcW w:w="2831" w:type="dxa"/>
            <w:vAlign w:val="center"/>
          </w:tcPr>
          <w:p w14:paraId="60E952F0"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(predominant factor)</w:t>
            </w:r>
          </w:p>
        </w:tc>
        <w:tc>
          <w:tcPr>
            <w:tcW w:w="2832" w:type="dxa"/>
            <w:vAlign w:val="center"/>
          </w:tcPr>
          <w:p w14:paraId="721FBC5E"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6.027355036</w:t>
            </w:r>
          </w:p>
        </w:tc>
      </w:tr>
      <w:tr w:rsidR="00AC43F4" w:rsidRPr="00D15B97" w14:paraId="3D483C0E" w14:textId="77777777" w:rsidTr="00D95037">
        <w:tc>
          <w:tcPr>
            <w:tcW w:w="2831" w:type="dxa"/>
            <w:vAlign w:val="center"/>
          </w:tcPr>
          <w:p w14:paraId="43B881CA"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lastRenderedPageBreak/>
              <w:t>Total Interaction</w:t>
            </w:r>
          </w:p>
        </w:tc>
        <w:tc>
          <w:tcPr>
            <w:tcW w:w="2831" w:type="dxa"/>
            <w:vAlign w:val="center"/>
          </w:tcPr>
          <w:p w14:paraId="185804D7" w14:textId="77777777" w:rsidR="00AC43F4" w:rsidRPr="00D15B97" w:rsidRDefault="00AC43F4" w:rsidP="00D95037">
            <w:pPr>
              <w:jc w:val="center"/>
              <w:rPr>
                <w:rFonts w:ascii="Times New Roman" w:hAnsi="Times New Roman" w:cs="Times New Roman"/>
                <w:sz w:val="22"/>
                <w:szCs w:val="22"/>
              </w:rPr>
            </w:pPr>
          </w:p>
        </w:tc>
        <w:tc>
          <w:tcPr>
            <w:tcW w:w="2832" w:type="dxa"/>
            <w:vAlign w:val="center"/>
          </w:tcPr>
          <w:p w14:paraId="03BE7983" w14:textId="77777777" w:rsidR="00AC43F4" w:rsidRPr="00D15B97" w:rsidRDefault="00AC43F4" w:rsidP="00D95037">
            <w:pPr>
              <w:jc w:val="center"/>
              <w:rPr>
                <w:rFonts w:ascii="Times New Roman" w:hAnsi="Times New Roman" w:cs="Times New Roman"/>
                <w:sz w:val="22"/>
                <w:szCs w:val="22"/>
              </w:rPr>
            </w:pPr>
            <w:r w:rsidRPr="00D15B97">
              <w:rPr>
                <w:rFonts w:ascii="Times New Roman" w:hAnsi="Times New Roman" w:cs="Times New Roman"/>
                <w:sz w:val="22"/>
                <w:szCs w:val="22"/>
              </w:rPr>
              <w:t>1.136796532</w:t>
            </w:r>
          </w:p>
        </w:tc>
      </w:tr>
    </w:tbl>
    <w:p w14:paraId="2A48B33D" w14:textId="77777777" w:rsidR="00AC43F4" w:rsidRPr="00D15B97" w:rsidRDefault="00AC43F4" w:rsidP="00D95037">
      <w:pPr>
        <w:widowControl/>
        <w:spacing w:line="276" w:lineRule="auto"/>
        <w:jc w:val="both"/>
        <w:rPr>
          <w:rFonts w:ascii="Times New Roman" w:hAnsi="Times New Roman" w:cs="Times New Roman"/>
          <w:b/>
          <w:bCs/>
          <w:sz w:val="22"/>
          <w:szCs w:val="22"/>
        </w:rPr>
      </w:pPr>
    </w:p>
    <w:p w14:paraId="475BFFDF" w14:textId="0D420C75" w:rsidR="007751D3" w:rsidRPr="00D15B97" w:rsidRDefault="005A5B5D" w:rsidP="00D95037">
      <w:pPr>
        <w:pStyle w:val="11"/>
        <w:jc w:val="both"/>
        <w:rPr>
          <w:color w:val="auto"/>
        </w:rPr>
      </w:pPr>
      <w:bookmarkStart w:id="5" w:name="_Toc236068348"/>
      <w:r w:rsidRPr="00D15B97">
        <w:rPr>
          <w:rFonts w:hint="eastAsia"/>
          <w:color w:val="auto"/>
        </w:rPr>
        <w:t xml:space="preserve">Additional results for </w:t>
      </w:r>
      <w:r w:rsidR="002C3A06" w:rsidRPr="00D15B97">
        <w:rPr>
          <w:rFonts w:hint="eastAsia"/>
          <w:color w:val="auto"/>
        </w:rPr>
        <w:t>BINOL</w:t>
      </w:r>
      <w:r w:rsidR="00C91C22" w:rsidRPr="00D15B97">
        <w:rPr>
          <w:rFonts w:hint="eastAsia"/>
          <w:color w:val="auto"/>
        </w:rPr>
        <w:t>-</w:t>
      </w:r>
      <w:r w:rsidR="002C3A06" w:rsidRPr="00D15B97">
        <w:rPr>
          <w:rFonts w:hint="eastAsia"/>
          <w:color w:val="auto"/>
        </w:rPr>
        <w:t>catalyzed Mannic</w:t>
      </w:r>
      <w:r w:rsidRPr="00D15B97">
        <w:rPr>
          <w:rFonts w:hint="eastAsia"/>
          <w:color w:val="auto"/>
        </w:rPr>
        <w:t>h-type</w:t>
      </w:r>
      <w:r w:rsidR="002C3A06" w:rsidRPr="00D15B97">
        <w:rPr>
          <w:rFonts w:hint="eastAsia"/>
          <w:color w:val="auto"/>
        </w:rPr>
        <w:t xml:space="preserve"> reaction</w:t>
      </w:r>
      <w:bookmarkEnd w:id="5"/>
    </w:p>
    <w:p w14:paraId="5CFE4F2A" w14:textId="319728BA" w:rsidR="0004199F" w:rsidRPr="00D15B97" w:rsidRDefault="002E0FD0" w:rsidP="00D95037">
      <w:pPr>
        <w:widowControl/>
        <w:spacing w:line="276" w:lineRule="auto"/>
        <w:jc w:val="both"/>
        <w:rPr>
          <w:rFonts w:ascii="Times New Roman" w:hAnsi="Times New Roman" w:cs="Times New Roman"/>
          <w:sz w:val="22"/>
          <w:szCs w:val="22"/>
        </w:rPr>
      </w:pPr>
      <w:r>
        <w:rPr>
          <w:rFonts w:ascii="Times New Roman" w:hAnsi="Times New Roman" w:cs="Times New Roman"/>
          <w:noProof/>
          <w:color w:val="2E74B5"/>
          <w:szCs w:val="22"/>
        </w:rPr>
        <mc:AlternateContent>
          <mc:Choice Requires="wps">
            <w:drawing>
              <wp:anchor distT="0" distB="0" distL="114300" distR="114300" simplePos="0" relativeHeight="251701248" behindDoc="0" locked="0" layoutInCell="1" allowOverlap="1" wp14:anchorId="11E241D7" wp14:editId="5FF60444">
                <wp:simplePos x="0" y="0"/>
                <wp:positionH relativeFrom="margin">
                  <wp:posOffset>1270</wp:posOffset>
                </wp:positionH>
                <wp:positionV relativeFrom="paragraph">
                  <wp:posOffset>4273991</wp:posOffset>
                </wp:positionV>
                <wp:extent cx="5399405" cy="1017270"/>
                <wp:effectExtent l="0" t="0" r="0" b="0"/>
                <wp:wrapSquare wrapText="bothSides"/>
                <wp:docPr id="1123286212" name="テキスト ボックス 1"/>
                <wp:cNvGraphicFramePr/>
                <a:graphic xmlns:a="http://schemas.openxmlformats.org/drawingml/2006/main">
                  <a:graphicData uri="http://schemas.microsoft.com/office/word/2010/wordprocessingShape">
                    <wps:wsp>
                      <wps:cNvSpPr txBox="1"/>
                      <wps:spPr>
                        <a:xfrm>
                          <a:off x="0" y="0"/>
                          <a:ext cx="5399405" cy="1017270"/>
                        </a:xfrm>
                        <a:prstGeom prst="rect">
                          <a:avLst/>
                        </a:prstGeom>
                        <a:noFill/>
                        <a:ln w="6350">
                          <a:noFill/>
                        </a:ln>
                      </wps:spPr>
                      <wps:txbx>
                        <w:txbxContent>
                          <w:p w14:paraId="0B57A4B3" w14:textId="35AB441F"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3</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The result from the initial and second stage of TStrail for BINOL-catalyzed Mannich-type reaction, where the TS conformers </w:t>
                            </w:r>
                            <w:r w:rsidRPr="00D15B97">
                              <w:rPr>
                                <w:rFonts w:ascii="Times New Roman" w:hAnsi="Times New Roman" w:cs="Times New Roman"/>
                                <w:sz w:val="22"/>
                                <w:szCs w:val="22"/>
                              </w:rPr>
                              <w:t>calculated</w:t>
                            </w:r>
                            <w:r w:rsidRPr="00D15B97">
                              <w:rPr>
                                <w:rFonts w:ascii="Times New Roman" w:hAnsi="Times New Roman" w:cs="Times New Roman" w:hint="eastAsia"/>
                                <w:sz w:val="22"/>
                                <w:szCs w:val="22"/>
                              </w:rPr>
                              <w:t xml:space="preserve"> in the </w:t>
                            </w:r>
                            <w:r w:rsidRPr="00D15B97">
                              <w:rPr>
                                <w:rFonts w:ascii="Times New Roman" w:hAnsi="Times New Roman" w:cs="Times New Roman"/>
                                <w:sz w:val="22"/>
                                <w:szCs w:val="22"/>
                              </w:rPr>
                              <w:t>initial</w:t>
                            </w:r>
                            <w:r w:rsidRPr="00D15B97">
                              <w:rPr>
                                <w:rFonts w:ascii="Times New Roman" w:hAnsi="Times New Roman" w:cs="Times New Roman" w:hint="eastAsia"/>
                                <w:sz w:val="22"/>
                                <w:szCs w:val="22"/>
                              </w:rPr>
                              <w:t xml:space="preserve"> stage of TStrail are </w:t>
                            </w:r>
                            <w:r w:rsidRPr="00D15B97">
                              <w:rPr>
                                <w:rFonts w:ascii="Times New Roman" w:hAnsi="Times New Roman" w:cs="Times New Roman"/>
                                <w:sz w:val="22"/>
                                <w:szCs w:val="22"/>
                              </w:rPr>
                              <w:t>represented</w:t>
                            </w:r>
                            <w:r w:rsidRPr="00D15B97">
                              <w:rPr>
                                <w:rFonts w:ascii="Times New Roman" w:hAnsi="Times New Roman" w:cs="Times New Roman" w:hint="eastAsia"/>
                                <w:sz w:val="22"/>
                                <w:szCs w:val="22"/>
                              </w:rPr>
                              <w:t xml:space="preserve"> as red circles and blue triangles, while the TS conformers </w:t>
                            </w:r>
                            <w:r w:rsidRPr="00D15B97">
                              <w:rPr>
                                <w:rFonts w:ascii="Times New Roman" w:hAnsi="Times New Roman" w:cs="Times New Roman"/>
                                <w:sz w:val="22"/>
                                <w:szCs w:val="22"/>
                              </w:rPr>
                              <w:t>calculated</w:t>
                            </w:r>
                            <w:r w:rsidRPr="00D15B97">
                              <w:rPr>
                                <w:rFonts w:ascii="Times New Roman" w:hAnsi="Times New Roman" w:cs="Times New Roman" w:hint="eastAsia"/>
                                <w:sz w:val="22"/>
                                <w:szCs w:val="22"/>
                              </w:rPr>
                              <w:t xml:space="preserve"> in the </w:t>
                            </w:r>
                            <w:r w:rsidRPr="00D15B97">
                              <w:rPr>
                                <w:rFonts w:ascii="Times New Roman" w:hAnsi="Times New Roman" w:cs="Times New Roman"/>
                                <w:sz w:val="22"/>
                                <w:szCs w:val="22"/>
                              </w:rPr>
                              <w:t>second</w:t>
                            </w:r>
                            <w:r w:rsidRPr="00D15B97">
                              <w:rPr>
                                <w:rFonts w:ascii="Times New Roman" w:hAnsi="Times New Roman" w:cs="Times New Roman" w:hint="eastAsia"/>
                                <w:sz w:val="22"/>
                                <w:szCs w:val="22"/>
                              </w:rPr>
                              <w:t xml:space="preserve"> stage of TStrail are </w:t>
                            </w:r>
                            <w:r w:rsidRPr="00D15B97">
                              <w:rPr>
                                <w:rFonts w:ascii="Times New Roman" w:hAnsi="Times New Roman" w:cs="Times New Roman"/>
                                <w:sz w:val="22"/>
                                <w:szCs w:val="22"/>
                              </w:rPr>
                              <w:t>represented</w:t>
                            </w:r>
                            <w:r w:rsidRPr="00D15B97">
                              <w:rPr>
                                <w:rFonts w:ascii="Times New Roman" w:hAnsi="Times New Roman" w:cs="Times New Roman" w:hint="eastAsia"/>
                                <w:sz w:val="22"/>
                                <w:szCs w:val="22"/>
                              </w:rPr>
                              <w:t xml:space="preserve"> as red pluses and blue crosses.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241D7" id="_x0000_s1028" type="#_x0000_t202" style="position:absolute;left:0;text-align:left;margin-left:.1pt;margin-top:336.55pt;width:425.15pt;height:80.1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" filled="f" stroked="f" strokeweight=".5pt">
                <v:textbox>
                  <w:txbxContent>
                    <w:p w14:paraId="0B57A4B3" w14:textId="35AB441F"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3</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The result from the initial and second stage of TStrail for BINOL-catalyzed Mannich-type reaction, where the TS conformers </w:t>
                      </w:r>
                      <w:r w:rsidRPr="00D15B97">
                        <w:rPr>
                          <w:rFonts w:ascii="Times New Roman" w:hAnsi="Times New Roman" w:cs="Times New Roman"/>
                          <w:sz w:val="22"/>
                          <w:szCs w:val="22"/>
                        </w:rPr>
                        <w:t>calculated</w:t>
                      </w:r>
                      <w:r w:rsidRPr="00D15B97">
                        <w:rPr>
                          <w:rFonts w:ascii="Times New Roman" w:hAnsi="Times New Roman" w:cs="Times New Roman" w:hint="eastAsia"/>
                          <w:sz w:val="22"/>
                          <w:szCs w:val="22"/>
                        </w:rPr>
                        <w:t xml:space="preserve"> in the </w:t>
                      </w:r>
                      <w:r w:rsidRPr="00D15B97">
                        <w:rPr>
                          <w:rFonts w:ascii="Times New Roman" w:hAnsi="Times New Roman" w:cs="Times New Roman"/>
                          <w:sz w:val="22"/>
                          <w:szCs w:val="22"/>
                        </w:rPr>
                        <w:t>initial</w:t>
                      </w:r>
                      <w:r w:rsidRPr="00D15B97">
                        <w:rPr>
                          <w:rFonts w:ascii="Times New Roman" w:hAnsi="Times New Roman" w:cs="Times New Roman" w:hint="eastAsia"/>
                          <w:sz w:val="22"/>
                          <w:szCs w:val="22"/>
                        </w:rPr>
                        <w:t xml:space="preserve"> stage of TStrail are </w:t>
                      </w:r>
                      <w:r w:rsidRPr="00D15B97">
                        <w:rPr>
                          <w:rFonts w:ascii="Times New Roman" w:hAnsi="Times New Roman" w:cs="Times New Roman"/>
                          <w:sz w:val="22"/>
                          <w:szCs w:val="22"/>
                        </w:rPr>
                        <w:t>represented</w:t>
                      </w:r>
                      <w:r w:rsidRPr="00D15B97">
                        <w:rPr>
                          <w:rFonts w:ascii="Times New Roman" w:hAnsi="Times New Roman" w:cs="Times New Roman" w:hint="eastAsia"/>
                          <w:sz w:val="22"/>
                          <w:szCs w:val="22"/>
                        </w:rPr>
                        <w:t xml:space="preserve"> as red circles and blue triangles, while the TS conformers </w:t>
                      </w:r>
                      <w:r w:rsidRPr="00D15B97">
                        <w:rPr>
                          <w:rFonts w:ascii="Times New Roman" w:hAnsi="Times New Roman" w:cs="Times New Roman"/>
                          <w:sz w:val="22"/>
                          <w:szCs w:val="22"/>
                        </w:rPr>
                        <w:t>calculated</w:t>
                      </w:r>
                      <w:r w:rsidRPr="00D15B97">
                        <w:rPr>
                          <w:rFonts w:ascii="Times New Roman" w:hAnsi="Times New Roman" w:cs="Times New Roman" w:hint="eastAsia"/>
                          <w:sz w:val="22"/>
                          <w:szCs w:val="22"/>
                        </w:rPr>
                        <w:t xml:space="preserve"> in the </w:t>
                      </w:r>
                      <w:r w:rsidRPr="00D15B97">
                        <w:rPr>
                          <w:rFonts w:ascii="Times New Roman" w:hAnsi="Times New Roman" w:cs="Times New Roman"/>
                          <w:sz w:val="22"/>
                          <w:szCs w:val="22"/>
                        </w:rPr>
                        <w:t>second</w:t>
                      </w:r>
                      <w:r w:rsidRPr="00D15B97">
                        <w:rPr>
                          <w:rFonts w:ascii="Times New Roman" w:hAnsi="Times New Roman" w:cs="Times New Roman" w:hint="eastAsia"/>
                          <w:sz w:val="22"/>
                          <w:szCs w:val="22"/>
                        </w:rPr>
                        <w:t xml:space="preserve"> stage of TStrail are </w:t>
                      </w:r>
                      <w:r w:rsidRPr="00D15B97">
                        <w:rPr>
                          <w:rFonts w:ascii="Times New Roman" w:hAnsi="Times New Roman" w:cs="Times New Roman"/>
                          <w:sz w:val="22"/>
                          <w:szCs w:val="22"/>
                        </w:rPr>
                        <w:t>represented</w:t>
                      </w:r>
                      <w:r w:rsidRPr="00D15B97">
                        <w:rPr>
                          <w:rFonts w:ascii="Times New Roman" w:hAnsi="Times New Roman" w:cs="Times New Roman" w:hint="eastAsia"/>
                          <w:sz w:val="22"/>
                          <w:szCs w:val="22"/>
                        </w:rPr>
                        <w:t xml:space="preserve"> as red pluses and blue crosses.</w:t>
                      </w:r>
                    </w:p>
                  </w:txbxContent>
                </v:textbox>
                <w10:wrap type="square" anchorx="margin"/>
              </v:shape>
            </w:pict>
          </mc:Fallback>
        </mc:AlternateContent>
      </w:r>
      <w:r w:rsidRPr="00D15B97">
        <w:rPr>
          <w:rFonts w:ascii="Times New Roman" w:hAnsi="Times New Roman" w:cs="Times New Roman"/>
          <w:noProof/>
          <w:sz w:val="22"/>
          <w:szCs w:val="22"/>
        </w:rPr>
        <w:drawing>
          <wp:anchor distT="0" distB="0" distL="114300" distR="114300" simplePos="0" relativeHeight="251702272" behindDoc="0" locked="0" layoutInCell="1" allowOverlap="1" wp14:anchorId="34C5E3DB" wp14:editId="0C8D28DB">
            <wp:simplePos x="0" y="0"/>
            <wp:positionH relativeFrom="margin">
              <wp:align>center</wp:align>
            </wp:positionH>
            <wp:positionV relativeFrom="paragraph">
              <wp:posOffset>1357851</wp:posOffset>
            </wp:positionV>
            <wp:extent cx="5400040" cy="2905760"/>
            <wp:effectExtent l="0" t="0" r="0" b="0"/>
            <wp:wrapSquare wrapText="bothSides"/>
            <wp:docPr id="1130461780" name="図 5">
              <a:extLst xmlns:a="http://schemas.openxmlformats.org/drawingml/2006/main">
                <a:ext uri="{FF2B5EF4-FFF2-40B4-BE49-F238E27FC236}">
                  <a16:creationId xmlns:a16="http://schemas.microsoft.com/office/drawing/2014/main" id="{7F7E457B-90FA-A6B4-A4D8-85E6F31833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7F7E457B-90FA-A6B4-A4D8-85E6F318336C}"/>
                        </a:ext>
                      </a:extLst>
                    </pic:cNvPr>
                    <pic:cNvPicPr>
                      <a:picLocks noChangeAspect="1"/>
                    </pic:cNvPicPr>
                  </pic:nvPicPr>
                  <pic:blipFill>
                    <a:blip r:embed="rId12"/>
                    <a:stretch>
                      <a:fillRect/>
                    </a:stretch>
                  </pic:blipFill>
                  <pic:spPr>
                    <a:xfrm>
                      <a:off x="0" y="0"/>
                      <a:ext cx="5400040" cy="2905760"/>
                    </a:xfrm>
                    <a:prstGeom prst="rect">
                      <a:avLst/>
                    </a:prstGeom>
                  </pic:spPr>
                </pic:pic>
              </a:graphicData>
            </a:graphic>
          </wp:anchor>
        </w:drawing>
      </w:r>
      <w:r w:rsidR="005A5B5D" w:rsidRPr="00D15B97">
        <w:rPr>
          <w:rFonts w:ascii="Times New Roman" w:hAnsi="Times New Roman" w:cs="Times New Roman"/>
          <w:sz w:val="22"/>
          <w:szCs w:val="22"/>
        </w:rPr>
        <w:t xml:space="preserve">The calculated </w:t>
      </w:r>
      <w:r w:rsidR="005A5B5D" w:rsidRPr="00D15B97">
        <w:rPr>
          <w:rFonts w:ascii="Times New Roman" w:hAnsi="Times New Roman" w:cs="Times New Roman" w:hint="eastAsia"/>
          <w:sz w:val="22"/>
          <w:szCs w:val="22"/>
        </w:rPr>
        <w:t>TS</w:t>
      </w:r>
      <w:r w:rsidR="005A5B5D" w:rsidRPr="00D15B97">
        <w:rPr>
          <w:rFonts w:ascii="Times New Roman" w:hAnsi="Times New Roman" w:cs="Times New Roman"/>
          <w:sz w:val="22"/>
          <w:szCs w:val="22"/>
        </w:rPr>
        <w:t xml:space="preserve"> conformers for the </w:t>
      </w:r>
      <w:r w:rsidR="00732A67" w:rsidRPr="00D15B97">
        <w:rPr>
          <w:rFonts w:ascii="Times New Roman" w:hAnsi="Times New Roman" w:cs="Times New Roman" w:hint="eastAsia"/>
          <w:sz w:val="22"/>
          <w:szCs w:val="22"/>
        </w:rPr>
        <w:t>initial</w:t>
      </w:r>
      <w:r w:rsidR="005A5B5D" w:rsidRPr="00D15B97">
        <w:rPr>
          <w:rFonts w:ascii="Times New Roman" w:hAnsi="Times New Roman" w:cs="Times New Roman"/>
          <w:sz w:val="22"/>
          <w:szCs w:val="22"/>
        </w:rPr>
        <w:t xml:space="preserve"> and second stages of the TStrail procedure for the BINOL</w:t>
      </w:r>
      <w:r w:rsidR="00C91C22" w:rsidRPr="00D15B97">
        <w:rPr>
          <w:rFonts w:ascii="Times New Roman" w:hAnsi="Times New Roman" w:cs="Times New Roman" w:hint="eastAsia"/>
          <w:sz w:val="22"/>
          <w:szCs w:val="22"/>
        </w:rPr>
        <w:t>-</w:t>
      </w:r>
      <w:r w:rsidR="005A5B5D" w:rsidRPr="00D15B97">
        <w:rPr>
          <w:rFonts w:ascii="Times New Roman" w:hAnsi="Times New Roman" w:cs="Times New Roman"/>
          <w:sz w:val="22"/>
          <w:szCs w:val="22"/>
        </w:rPr>
        <w:t xml:space="preserve">catalyzed Mannich-type reaction are summarized in </w:t>
      </w:r>
      <w:r w:rsidR="005A5B5D" w:rsidRPr="00D15B97">
        <w:rPr>
          <w:rFonts w:ascii="Times New Roman" w:hAnsi="Times New Roman" w:cs="Times New Roman"/>
          <w:b/>
          <w:bCs/>
          <w:sz w:val="22"/>
          <w:szCs w:val="22"/>
        </w:rPr>
        <w:t>Figure S</w:t>
      </w:r>
      <w:r w:rsidR="00FE1CFF" w:rsidRPr="00D15B97">
        <w:rPr>
          <w:rFonts w:ascii="Times New Roman" w:hAnsi="Times New Roman" w:cs="Times New Roman" w:hint="eastAsia"/>
          <w:b/>
          <w:bCs/>
          <w:sz w:val="22"/>
          <w:szCs w:val="22"/>
        </w:rPr>
        <w:t>3</w:t>
      </w:r>
      <w:r w:rsidR="005A5B5D" w:rsidRPr="00D15B97">
        <w:rPr>
          <w:rFonts w:ascii="Times New Roman" w:hAnsi="Times New Roman" w:cs="Times New Roman"/>
          <w:sz w:val="22"/>
          <w:szCs w:val="22"/>
        </w:rPr>
        <w:t>. Here, (</w:t>
      </w:r>
      <w:r w:rsidR="005A5B5D" w:rsidRPr="00D15B97">
        <w:rPr>
          <w:rFonts w:ascii="Times New Roman" w:hAnsi="Times New Roman" w:cs="Times New Roman"/>
          <w:i/>
          <w:iCs/>
          <w:sz w:val="22"/>
          <w:szCs w:val="22"/>
        </w:rPr>
        <w:t>S</w:t>
      </w:r>
      <w:r w:rsidR="005A5B5D" w:rsidRPr="00D15B97">
        <w:rPr>
          <w:rFonts w:ascii="Times New Roman" w:hAnsi="Times New Roman" w:cs="Times New Roman"/>
          <w:sz w:val="22"/>
          <w:szCs w:val="22"/>
        </w:rPr>
        <w:t>)- and (</w:t>
      </w:r>
      <w:r w:rsidR="005A5B5D" w:rsidRPr="00D15B97">
        <w:rPr>
          <w:rFonts w:ascii="Times New Roman" w:hAnsi="Times New Roman" w:cs="Times New Roman"/>
          <w:i/>
          <w:iCs/>
          <w:sz w:val="22"/>
          <w:szCs w:val="22"/>
        </w:rPr>
        <w:t>R</w:t>
      </w:r>
      <w:r w:rsidR="005A5B5D" w:rsidRPr="00D15B97">
        <w:rPr>
          <w:rFonts w:ascii="Times New Roman" w:hAnsi="Times New Roman" w:cs="Times New Roman"/>
          <w:sz w:val="22"/>
          <w:szCs w:val="22"/>
        </w:rPr>
        <w:t>)-TS</w:t>
      </w:r>
      <w:r w:rsidR="005A5B5D" w:rsidRPr="00D15B97">
        <w:rPr>
          <w:rFonts w:ascii="Times New Roman" w:hAnsi="Times New Roman" w:cs="Times New Roman"/>
          <w:sz w:val="22"/>
          <w:szCs w:val="22"/>
          <w:vertAlign w:val="subscript"/>
        </w:rPr>
        <w:t>1</w:t>
      </w:r>
      <w:r w:rsidR="005A5B5D" w:rsidRPr="00D15B97">
        <w:rPr>
          <w:rFonts w:ascii="Times New Roman" w:hAnsi="Times New Roman" w:cs="Times New Roman"/>
          <w:sz w:val="22"/>
          <w:szCs w:val="22"/>
        </w:rPr>
        <w:t xml:space="preserve"> represent the TS conformers obtained from the </w:t>
      </w:r>
      <w:r w:rsidR="00732A67" w:rsidRPr="00D15B97">
        <w:rPr>
          <w:rFonts w:ascii="Times New Roman" w:hAnsi="Times New Roman" w:cs="Times New Roman" w:hint="eastAsia"/>
          <w:sz w:val="22"/>
          <w:szCs w:val="22"/>
        </w:rPr>
        <w:t>initial</w:t>
      </w:r>
      <w:r w:rsidR="005A5B5D" w:rsidRPr="00D15B97">
        <w:rPr>
          <w:rFonts w:ascii="Times New Roman" w:hAnsi="Times New Roman" w:cs="Times New Roman"/>
          <w:sz w:val="22"/>
          <w:szCs w:val="22"/>
        </w:rPr>
        <w:t xml:space="preserve"> stage of TStrail, in which reaction pathways were sampled. Similarly, (</w:t>
      </w:r>
      <w:r w:rsidR="005A5B5D" w:rsidRPr="00D15B97">
        <w:rPr>
          <w:rFonts w:ascii="Times New Roman" w:hAnsi="Times New Roman" w:cs="Times New Roman"/>
          <w:i/>
          <w:iCs/>
          <w:sz w:val="22"/>
          <w:szCs w:val="22"/>
        </w:rPr>
        <w:t>S</w:t>
      </w:r>
      <w:r w:rsidR="005A5B5D" w:rsidRPr="00D15B97">
        <w:rPr>
          <w:rFonts w:ascii="Times New Roman" w:hAnsi="Times New Roman" w:cs="Times New Roman"/>
          <w:sz w:val="22"/>
          <w:szCs w:val="22"/>
        </w:rPr>
        <w:t>)- and (</w:t>
      </w:r>
      <w:r w:rsidR="005A5B5D" w:rsidRPr="00D15B97">
        <w:rPr>
          <w:rFonts w:ascii="Times New Roman" w:hAnsi="Times New Roman" w:cs="Times New Roman"/>
          <w:i/>
          <w:iCs/>
          <w:sz w:val="22"/>
          <w:szCs w:val="22"/>
        </w:rPr>
        <w:t>R</w:t>
      </w:r>
      <w:r w:rsidR="005A5B5D" w:rsidRPr="00D15B97">
        <w:rPr>
          <w:rFonts w:ascii="Times New Roman" w:hAnsi="Times New Roman" w:cs="Times New Roman"/>
          <w:sz w:val="22"/>
          <w:szCs w:val="22"/>
        </w:rPr>
        <w:t>)-TS</w:t>
      </w:r>
      <w:r w:rsidR="005A5B5D" w:rsidRPr="00D15B97">
        <w:rPr>
          <w:rFonts w:ascii="Times New Roman" w:hAnsi="Times New Roman" w:cs="Times New Roman"/>
          <w:sz w:val="22"/>
          <w:szCs w:val="22"/>
          <w:vertAlign w:val="subscript"/>
        </w:rPr>
        <w:t>2</w:t>
      </w:r>
      <w:r w:rsidR="005A5B5D" w:rsidRPr="00D15B97">
        <w:rPr>
          <w:rFonts w:ascii="Times New Roman" w:hAnsi="Times New Roman" w:cs="Times New Roman"/>
          <w:sz w:val="22"/>
          <w:szCs w:val="22"/>
        </w:rPr>
        <w:t xml:space="preserve"> </w:t>
      </w:r>
      <w:r w:rsidR="005A5B5D" w:rsidRPr="00D15B97">
        <w:rPr>
          <w:rFonts w:ascii="Times New Roman" w:hAnsi="Times New Roman" w:cs="Times New Roman" w:hint="eastAsia"/>
          <w:sz w:val="22"/>
          <w:szCs w:val="22"/>
        </w:rPr>
        <w:t>represent</w:t>
      </w:r>
      <w:r w:rsidR="005A5B5D" w:rsidRPr="00D15B97">
        <w:rPr>
          <w:rFonts w:ascii="Times New Roman" w:hAnsi="Times New Roman" w:cs="Times New Roman"/>
          <w:sz w:val="22"/>
          <w:szCs w:val="22"/>
        </w:rPr>
        <w:t xml:space="preserve"> the TS conformers calculated during the second stage of TStrail, where conventional TS conformational sampling was performed.</w:t>
      </w:r>
    </w:p>
    <w:p w14:paraId="1439523D" w14:textId="7D9D1556" w:rsidR="003B1444" w:rsidRPr="00D15B97" w:rsidRDefault="003B1444" w:rsidP="00D95037">
      <w:pPr>
        <w:widowControl/>
        <w:spacing w:line="276" w:lineRule="auto"/>
        <w:jc w:val="both"/>
        <w:rPr>
          <w:rFonts w:ascii="Times New Roman" w:hAnsi="Times New Roman" w:cs="Times New Roman"/>
          <w:sz w:val="22"/>
          <w:szCs w:val="22"/>
        </w:rPr>
      </w:pPr>
    </w:p>
    <w:p w14:paraId="2DD08C91" w14:textId="63FE65E0" w:rsidR="007751D3" w:rsidRPr="00D15B97" w:rsidRDefault="003B1444" w:rsidP="00D95037">
      <w:pPr>
        <w:widowControl/>
        <w:spacing w:line="276" w:lineRule="auto"/>
        <w:jc w:val="both"/>
        <w:rPr>
          <w:rFonts w:ascii="Times New Roman" w:hAnsi="Times New Roman" w:cs="Times New Roman"/>
          <w:b/>
          <w:bCs/>
          <w:sz w:val="22"/>
          <w:szCs w:val="22"/>
        </w:rPr>
      </w:pPr>
      <w:r w:rsidRPr="00D15B97">
        <w:rPr>
          <w:rFonts w:ascii="Times New Roman" w:hAnsi="Times New Roman" w:cs="Times New Roman" w:hint="eastAsia"/>
          <w:sz w:val="22"/>
          <w:szCs w:val="22"/>
        </w:rPr>
        <w:t xml:space="preserve">The </w:t>
      </w:r>
      <w:r w:rsidRPr="00D15B97">
        <w:rPr>
          <w:rFonts w:ascii="Times New Roman" w:hAnsi="Times New Roman" w:cs="Times New Roman"/>
          <w:sz w:val="22"/>
          <w:szCs w:val="22"/>
        </w:rPr>
        <w:t>enantioselectivity</w:t>
      </w:r>
      <w:r w:rsidRPr="00D15B97">
        <w:rPr>
          <w:rFonts w:ascii="Times New Roman" w:hAnsi="Times New Roman" w:cs="Times New Roman" w:hint="eastAsia"/>
          <w:sz w:val="22"/>
          <w:szCs w:val="22"/>
        </w:rPr>
        <w:t xml:space="preserve"> of BINOL</w:t>
      </w:r>
      <w:r w:rsidR="00C91C22" w:rsidRPr="00D15B97">
        <w:rPr>
          <w:rFonts w:ascii="Times New Roman" w:hAnsi="Times New Roman" w:cs="Times New Roman" w:hint="eastAsia"/>
          <w:sz w:val="22"/>
          <w:szCs w:val="22"/>
        </w:rPr>
        <w:t>-</w:t>
      </w:r>
      <w:r w:rsidRPr="00D15B97">
        <w:rPr>
          <w:rFonts w:ascii="Times New Roman" w:hAnsi="Times New Roman" w:cs="Times New Roman" w:hint="eastAsia"/>
          <w:sz w:val="22"/>
          <w:szCs w:val="22"/>
        </w:rPr>
        <w:t>catalyzed Mannich-type reaction was calculated using the B</w:t>
      </w:r>
      <w:r w:rsidR="002C3A06" w:rsidRPr="00D15B97">
        <w:rPr>
          <w:rFonts w:ascii="Times New Roman" w:hAnsi="Times New Roman" w:cs="Times New Roman" w:hint="eastAsia"/>
          <w:sz w:val="22"/>
          <w:szCs w:val="22"/>
        </w:rPr>
        <w:t>oltzmann distribution</w:t>
      </w:r>
      <w:r w:rsidRPr="00D15B97">
        <w:rPr>
          <w:rFonts w:ascii="Times New Roman" w:hAnsi="Times New Roman" w:cs="Times New Roman" w:hint="eastAsia"/>
          <w:sz w:val="22"/>
          <w:szCs w:val="22"/>
        </w:rPr>
        <w:t xml:space="preserve"> (</w:t>
      </w:r>
      <w:r w:rsidRPr="00D15B97">
        <w:rPr>
          <w:rFonts w:ascii="Times New Roman" w:hAnsi="Times New Roman" w:cs="Times New Roman" w:hint="eastAsia"/>
          <w:b/>
          <w:bCs/>
          <w:sz w:val="22"/>
          <w:szCs w:val="22"/>
        </w:rPr>
        <w:t>Figure S</w:t>
      </w:r>
      <w:r w:rsidR="00FE1CFF" w:rsidRPr="00D15B97">
        <w:rPr>
          <w:rFonts w:ascii="Times New Roman" w:hAnsi="Times New Roman" w:cs="Times New Roman" w:hint="eastAsia"/>
          <w:b/>
          <w:bCs/>
          <w:sz w:val="22"/>
          <w:szCs w:val="22"/>
        </w:rPr>
        <w:t>4</w:t>
      </w:r>
      <w:r w:rsidRPr="00D15B97">
        <w:rPr>
          <w:rFonts w:ascii="Times New Roman" w:hAnsi="Times New Roman" w:cs="Times New Roman" w:hint="eastAsia"/>
          <w:sz w:val="22"/>
          <w:szCs w:val="22"/>
        </w:rPr>
        <w:t xml:space="preserve">). </w:t>
      </w:r>
      <w:r w:rsidR="00CC3957" w:rsidRPr="00D15B97">
        <w:rPr>
          <w:rFonts w:ascii="Times New Roman" w:hAnsi="Times New Roman" w:cs="Times New Roman" w:hint="eastAsia"/>
          <w:sz w:val="22"/>
          <w:szCs w:val="22"/>
        </w:rPr>
        <w:t>Here, 103 (</w:t>
      </w:r>
      <w:r w:rsidR="00CC3957" w:rsidRPr="00D15B97">
        <w:rPr>
          <w:rFonts w:ascii="Times New Roman" w:hAnsi="Times New Roman" w:cs="Times New Roman" w:hint="eastAsia"/>
          <w:i/>
          <w:iCs/>
          <w:sz w:val="22"/>
          <w:szCs w:val="22"/>
        </w:rPr>
        <w:t>S</w:t>
      </w:r>
      <w:r w:rsidR="00CC3957" w:rsidRPr="00D15B97">
        <w:rPr>
          <w:rFonts w:ascii="Times New Roman" w:hAnsi="Times New Roman" w:cs="Times New Roman" w:hint="eastAsia"/>
          <w:sz w:val="22"/>
          <w:szCs w:val="22"/>
        </w:rPr>
        <w:t>)-TS conformers and 91 (</w:t>
      </w:r>
      <w:r w:rsidR="00CC3957" w:rsidRPr="00D15B97">
        <w:rPr>
          <w:rFonts w:ascii="Times New Roman" w:hAnsi="Times New Roman" w:cs="Times New Roman" w:hint="eastAsia"/>
          <w:i/>
          <w:iCs/>
          <w:sz w:val="22"/>
          <w:szCs w:val="22"/>
        </w:rPr>
        <w:t>R</w:t>
      </w:r>
      <w:r w:rsidR="00CC3957" w:rsidRPr="00D15B97">
        <w:rPr>
          <w:rFonts w:ascii="Times New Roman" w:hAnsi="Times New Roman" w:cs="Times New Roman" w:hint="eastAsia"/>
          <w:sz w:val="22"/>
          <w:szCs w:val="22"/>
        </w:rPr>
        <w:t xml:space="preserve">)-TS conformers calculated at the second stage of TStrail were used for this calculation. </w:t>
      </w:r>
      <w:r w:rsidRPr="00D15B97">
        <w:rPr>
          <w:rFonts w:ascii="Times New Roman" w:hAnsi="Times New Roman" w:cs="Times New Roman" w:hint="eastAsia"/>
          <w:sz w:val="22"/>
          <w:szCs w:val="22"/>
        </w:rPr>
        <w:t xml:space="preserve">The free </w:t>
      </w:r>
      <w:r w:rsidRPr="00D15B97">
        <w:rPr>
          <w:rFonts w:ascii="Times New Roman" w:hAnsi="Times New Roman" w:cs="Times New Roman"/>
          <w:sz w:val="22"/>
          <w:szCs w:val="22"/>
        </w:rPr>
        <w:t>energies</w:t>
      </w:r>
      <w:r w:rsidRPr="00D15B97">
        <w:rPr>
          <w:rFonts w:ascii="Times New Roman" w:hAnsi="Times New Roman" w:cs="Times New Roman" w:hint="eastAsia"/>
          <w:sz w:val="22"/>
          <w:szCs w:val="22"/>
        </w:rPr>
        <w:t xml:space="preserve"> were calculated at </w:t>
      </w:r>
      <w:r w:rsidRPr="00D15B97">
        <w:rPr>
          <w:rFonts w:ascii="Times New Roman" w:hAnsi="Times New Roman" w:cs="Times New Roman"/>
          <w:sz w:val="22"/>
          <w:szCs w:val="22"/>
        </w:rPr>
        <w:t>CPCM(Toluene)-ω</w:t>
      </w:r>
      <w:r w:rsidRPr="00D15B97">
        <w:rPr>
          <w:rFonts w:ascii="Times New Roman" w:hAnsi="Times New Roman" w:cs="Times New Roman" w:hint="eastAsia"/>
          <w:sz w:val="22"/>
          <w:szCs w:val="22"/>
        </w:rPr>
        <w:t>B97X-V/def2-TZVPP//</w:t>
      </w:r>
      <w:r w:rsidRPr="00D15B97">
        <w:rPr>
          <w:rFonts w:ascii="Times New Roman" w:hAnsi="Times New Roman" w:cs="Times New Roman"/>
          <w:sz w:val="22"/>
          <w:szCs w:val="22"/>
        </w:rPr>
        <w:t>ωB97X-D/def2-SV(P)</w:t>
      </w:r>
      <w:r w:rsidRPr="00D15B97">
        <w:rPr>
          <w:rFonts w:ascii="Times New Roman" w:hAnsi="Times New Roman" w:cs="Times New Roman" w:hint="eastAsia"/>
          <w:sz w:val="22"/>
          <w:szCs w:val="22"/>
        </w:rPr>
        <w:t xml:space="preserve"> level of theory.</w:t>
      </w:r>
      <w:r w:rsidR="002C3A06" w:rsidRPr="00D15B97">
        <w:rPr>
          <w:rFonts w:ascii="Times New Roman" w:hAnsi="Times New Roman" w:cs="Times New Roman" w:hint="eastAsia"/>
          <w:sz w:val="22"/>
          <w:szCs w:val="22"/>
        </w:rPr>
        <w:t xml:space="preserve"> Red lines represent (</w:t>
      </w:r>
      <w:r w:rsidR="002C3A06" w:rsidRPr="00D15B97">
        <w:rPr>
          <w:rFonts w:ascii="Times New Roman" w:hAnsi="Times New Roman" w:cs="Times New Roman" w:hint="eastAsia"/>
          <w:i/>
          <w:iCs/>
          <w:sz w:val="22"/>
          <w:szCs w:val="22"/>
        </w:rPr>
        <w:t>S</w:t>
      </w:r>
      <w:r w:rsidR="002C3A06" w:rsidRPr="00D15B97">
        <w:rPr>
          <w:rFonts w:ascii="Times New Roman" w:hAnsi="Times New Roman" w:cs="Times New Roman" w:hint="eastAsia"/>
          <w:sz w:val="22"/>
          <w:szCs w:val="22"/>
        </w:rPr>
        <w:t xml:space="preserve">)-TS </w:t>
      </w:r>
      <w:r w:rsidR="002C3A06" w:rsidRPr="00D15B97">
        <w:rPr>
          <w:rFonts w:ascii="Times New Roman" w:hAnsi="Times New Roman" w:cs="Times New Roman"/>
          <w:sz w:val="22"/>
          <w:szCs w:val="22"/>
        </w:rPr>
        <w:t>conformers</w:t>
      </w:r>
      <w:r w:rsidR="002C3A06" w:rsidRPr="00D15B97">
        <w:rPr>
          <w:rFonts w:ascii="Times New Roman" w:hAnsi="Times New Roman" w:cs="Times New Roman" w:hint="eastAsia"/>
          <w:sz w:val="22"/>
          <w:szCs w:val="22"/>
        </w:rPr>
        <w:t xml:space="preserve"> while blue </w:t>
      </w:r>
      <w:r w:rsidR="002C3A06" w:rsidRPr="00D15B97">
        <w:rPr>
          <w:rFonts w:ascii="Times New Roman" w:hAnsi="Times New Roman" w:cs="Times New Roman"/>
          <w:sz w:val="22"/>
          <w:szCs w:val="22"/>
        </w:rPr>
        <w:t>lines</w:t>
      </w:r>
      <w:r w:rsidR="002C3A06" w:rsidRPr="00D15B97">
        <w:rPr>
          <w:rFonts w:ascii="Times New Roman" w:hAnsi="Times New Roman" w:cs="Times New Roman" w:hint="eastAsia"/>
          <w:sz w:val="22"/>
          <w:szCs w:val="22"/>
        </w:rPr>
        <w:t xml:space="preserve"> represent (</w:t>
      </w:r>
      <w:r w:rsidR="002C3A06" w:rsidRPr="00D15B97">
        <w:rPr>
          <w:rFonts w:ascii="Times New Roman" w:hAnsi="Times New Roman" w:cs="Times New Roman" w:hint="eastAsia"/>
          <w:i/>
          <w:iCs/>
          <w:sz w:val="22"/>
          <w:szCs w:val="22"/>
        </w:rPr>
        <w:t>R</w:t>
      </w:r>
      <w:r w:rsidR="002C3A06" w:rsidRPr="00D15B97">
        <w:rPr>
          <w:rFonts w:ascii="Times New Roman" w:hAnsi="Times New Roman" w:cs="Times New Roman" w:hint="eastAsia"/>
          <w:sz w:val="22"/>
          <w:szCs w:val="22"/>
        </w:rPr>
        <w:t xml:space="preserve">)-TS </w:t>
      </w:r>
      <w:r w:rsidR="002C3A06" w:rsidRPr="00D15B97">
        <w:rPr>
          <w:rFonts w:ascii="Times New Roman" w:hAnsi="Times New Roman" w:cs="Times New Roman"/>
          <w:sz w:val="22"/>
          <w:szCs w:val="22"/>
        </w:rPr>
        <w:t>conformers</w:t>
      </w:r>
      <w:r w:rsidR="002C3A06" w:rsidRPr="00D15B97">
        <w:rPr>
          <w:rFonts w:ascii="Times New Roman" w:hAnsi="Times New Roman" w:cs="Times New Roman" w:hint="eastAsia"/>
          <w:sz w:val="22"/>
          <w:szCs w:val="22"/>
        </w:rPr>
        <w:t xml:space="preserve">. </w:t>
      </w:r>
    </w:p>
    <w:p w14:paraId="1A07CCD5" w14:textId="6B74F931" w:rsidR="009E3467" w:rsidRPr="00D15B97" w:rsidRDefault="002E0FD0" w:rsidP="00D95037">
      <w:pPr>
        <w:widowControl/>
        <w:spacing w:line="276" w:lineRule="auto"/>
        <w:jc w:val="both"/>
        <w:rPr>
          <w:rFonts w:ascii="Times New Roman" w:hAnsi="Times New Roman" w:cs="Times New Roman"/>
          <w:b/>
          <w:bCs/>
          <w:sz w:val="22"/>
          <w:szCs w:val="22"/>
        </w:rPr>
      </w:pPr>
      <w:r>
        <w:rPr>
          <w:rFonts w:ascii="Times New Roman" w:hAnsi="Times New Roman" w:cs="Times New Roman"/>
          <w:noProof/>
          <w:color w:val="2E74B5"/>
          <w:szCs w:val="22"/>
        </w:rPr>
        <w:lastRenderedPageBreak/>
        <mc:AlternateContent>
          <mc:Choice Requires="wps">
            <w:drawing>
              <wp:anchor distT="0" distB="0" distL="114300" distR="114300" simplePos="0" relativeHeight="251704320" behindDoc="0" locked="0" layoutInCell="1" allowOverlap="1" wp14:anchorId="1AE542F5" wp14:editId="0C335FA8">
                <wp:simplePos x="0" y="0"/>
                <wp:positionH relativeFrom="margin">
                  <wp:align>center</wp:align>
                </wp:positionH>
                <wp:positionV relativeFrom="paragraph">
                  <wp:posOffset>2531745</wp:posOffset>
                </wp:positionV>
                <wp:extent cx="5399405" cy="747395"/>
                <wp:effectExtent l="0" t="0" r="0" b="0"/>
                <wp:wrapSquare wrapText="bothSides"/>
                <wp:docPr id="1693701614" name="テキスト ボックス 1"/>
                <wp:cNvGraphicFramePr/>
                <a:graphic xmlns:a="http://schemas.openxmlformats.org/drawingml/2006/main">
                  <a:graphicData uri="http://schemas.microsoft.com/office/word/2010/wordprocessingShape">
                    <wps:wsp>
                      <wps:cNvSpPr txBox="1"/>
                      <wps:spPr>
                        <a:xfrm>
                          <a:off x="0" y="0"/>
                          <a:ext cx="5399405" cy="747395"/>
                        </a:xfrm>
                        <a:prstGeom prst="rect">
                          <a:avLst/>
                        </a:prstGeom>
                        <a:noFill/>
                        <a:ln w="6350">
                          <a:noFill/>
                        </a:ln>
                      </wps:spPr>
                      <wps:txbx>
                        <w:txbxContent>
                          <w:p w14:paraId="68FE0BEF" w14:textId="5B76A69D"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4</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Boltzmann distribution of TS conformers calculated at the second stage of TStrail. The red lines </w:t>
                            </w:r>
                            <w:r w:rsidRPr="00D15B97">
                              <w:rPr>
                                <w:rFonts w:ascii="Times New Roman" w:hAnsi="Times New Roman" w:cs="Times New Roman"/>
                                <w:sz w:val="22"/>
                                <w:szCs w:val="22"/>
                              </w:rPr>
                              <w:t>represent</w:t>
                            </w:r>
                            <w:r w:rsidRPr="00D15B97">
                              <w:rPr>
                                <w:rFonts w:ascii="Times New Roman" w:hAnsi="Times New Roman" w:cs="Times New Roman" w:hint="eastAsia"/>
                                <w:sz w:val="22"/>
                                <w:szCs w:val="22"/>
                              </w:rPr>
                              <w:t xml:space="preserve"> (</w:t>
                            </w:r>
                            <w:r w:rsidRPr="00D15B97">
                              <w:rPr>
                                <w:rFonts w:ascii="Times New Roman" w:hAnsi="Times New Roman" w:cs="Times New Roman" w:hint="eastAsia"/>
                                <w:i/>
                                <w:iCs/>
                                <w:sz w:val="22"/>
                                <w:szCs w:val="22"/>
                              </w:rPr>
                              <w:t>S</w:t>
                            </w:r>
                            <w:r w:rsidRPr="00D15B97">
                              <w:rPr>
                                <w:rFonts w:ascii="Times New Roman" w:hAnsi="Times New Roman" w:cs="Times New Roman" w:hint="eastAsia"/>
                                <w:sz w:val="22"/>
                                <w:szCs w:val="22"/>
                              </w:rPr>
                              <w:t>)-TS conformers while blue lines represent (</w:t>
                            </w:r>
                            <w:r w:rsidRPr="00D15B97">
                              <w:rPr>
                                <w:rFonts w:ascii="Times New Roman" w:hAnsi="Times New Roman" w:cs="Times New Roman" w:hint="eastAsia"/>
                                <w:i/>
                                <w:iCs/>
                                <w:sz w:val="22"/>
                                <w:szCs w:val="22"/>
                              </w:rPr>
                              <w:t>R</w:t>
                            </w:r>
                            <w:r w:rsidRPr="00D15B97">
                              <w:rPr>
                                <w:rFonts w:ascii="Times New Roman" w:hAnsi="Times New Roman" w:cs="Times New Roman" w:hint="eastAsia"/>
                                <w:sz w:val="22"/>
                                <w:szCs w:val="22"/>
                              </w:rPr>
                              <w:t xml:space="preserve">)-TS conformers. </w:t>
                            </w:r>
                            <w:r w:rsidRPr="00D15B97">
                              <w:rPr>
                                <w:rFonts w:ascii="Times New Roman" w:hAnsi="Times New Roman" w:cs="Times New Roman"/>
                                <w:sz w:val="22"/>
                                <w:szCs w:val="22"/>
                              </w:rPr>
                              <w:t>CPCM(Toluene)-ω</w:t>
                            </w:r>
                            <w:r w:rsidRPr="00D15B97">
                              <w:rPr>
                                <w:rFonts w:ascii="Times New Roman" w:hAnsi="Times New Roman" w:cs="Times New Roman" w:hint="eastAsia"/>
                                <w:sz w:val="22"/>
                                <w:szCs w:val="22"/>
                              </w:rPr>
                              <w:t>B97X-V/def2-TZVPP//</w:t>
                            </w:r>
                            <w:r w:rsidRPr="00D15B97">
                              <w:rPr>
                                <w:rFonts w:ascii="Times New Roman" w:hAnsi="Times New Roman" w:cs="Times New Roman"/>
                                <w:sz w:val="22"/>
                                <w:szCs w:val="22"/>
                              </w:rPr>
                              <w:t>ωB97X-D/def2-SV(P)</w:t>
                            </w:r>
                            <w:r w:rsidRPr="00D15B97">
                              <w:rPr>
                                <w:rFonts w:ascii="Times New Roman" w:hAnsi="Times New Roman" w:cs="Times New Roman" w:hint="eastAsia"/>
                                <w:sz w:val="22"/>
                                <w:szCs w:val="22"/>
                              </w:rPr>
                              <w:t xml:space="preserve"> level of theory</w:t>
                            </w:r>
                            <w:r>
                              <w:rPr>
                                <w:rFonts w:ascii="Times New Roman" w:hAnsi="Times New Roman" w:cs="Times New Roman" w:hint="eastAsia"/>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542F5" id="_x0000_s1029" type="#_x0000_t202" style="position:absolute;left:0;text-align:left;margin-left:0;margin-top:199.35pt;width:425.15pt;height:58.85pt;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JJHAIAADM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" filled="f" stroked="f" strokeweight=".5pt">
                <v:textbox>
                  <w:txbxContent>
                    <w:p w14:paraId="68FE0BEF" w14:textId="5B76A69D"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4</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Boltzmann distribution of TS conformers calculated at the second stage of TStrail. The red lines </w:t>
                      </w:r>
                      <w:r w:rsidRPr="00D15B97">
                        <w:rPr>
                          <w:rFonts w:ascii="Times New Roman" w:hAnsi="Times New Roman" w:cs="Times New Roman"/>
                          <w:sz w:val="22"/>
                          <w:szCs w:val="22"/>
                        </w:rPr>
                        <w:t>represent</w:t>
                      </w:r>
                      <w:r w:rsidRPr="00D15B97">
                        <w:rPr>
                          <w:rFonts w:ascii="Times New Roman" w:hAnsi="Times New Roman" w:cs="Times New Roman" w:hint="eastAsia"/>
                          <w:sz w:val="22"/>
                          <w:szCs w:val="22"/>
                        </w:rPr>
                        <w:t xml:space="preserve"> (</w:t>
                      </w:r>
                      <w:r w:rsidRPr="00D15B97">
                        <w:rPr>
                          <w:rFonts w:ascii="Times New Roman" w:hAnsi="Times New Roman" w:cs="Times New Roman" w:hint="eastAsia"/>
                          <w:i/>
                          <w:iCs/>
                          <w:sz w:val="22"/>
                          <w:szCs w:val="22"/>
                        </w:rPr>
                        <w:t>S</w:t>
                      </w:r>
                      <w:r w:rsidRPr="00D15B97">
                        <w:rPr>
                          <w:rFonts w:ascii="Times New Roman" w:hAnsi="Times New Roman" w:cs="Times New Roman" w:hint="eastAsia"/>
                          <w:sz w:val="22"/>
                          <w:szCs w:val="22"/>
                        </w:rPr>
                        <w:t>)-TS conformers while blue lines represent (</w:t>
                      </w:r>
                      <w:r w:rsidRPr="00D15B97">
                        <w:rPr>
                          <w:rFonts w:ascii="Times New Roman" w:hAnsi="Times New Roman" w:cs="Times New Roman" w:hint="eastAsia"/>
                          <w:i/>
                          <w:iCs/>
                          <w:sz w:val="22"/>
                          <w:szCs w:val="22"/>
                        </w:rPr>
                        <w:t>R</w:t>
                      </w:r>
                      <w:r w:rsidRPr="00D15B97">
                        <w:rPr>
                          <w:rFonts w:ascii="Times New Roman" w:hAnsi="Times New Roman" w:cs="Times New Roman" w:hint="eastAsia"/>
                          <w:sz w:val="22"/>
                          <w:szCs w:val="22"/>
                        </w:rPr>
                        <w:t xml:space="preserve">)-TS conformers. </w:t>
                      </w:r>
                      <w:r w:rsidRPr="00D15B97">
                        <w:rPr>
                          <w:rFonts w:ascii="Times New Roman" w:hAnsi="Times New Roman" w:cs="Times New Roman"/>
                          <w:sz w:val="22"/>
                          <w:szCs w:val="22"/>
                        </w:rPr>
                        <w:t>CPCM(Toluene)-ω</w:t>
                      </w:r>
                      <w:r w:rsidRPr="00D15B97">
                        <w:rPr>
                          <w:rFonts w:ascii="Times New Roman" w:hAnsi="Times New Roman" w:cs="Times New Roman" w:hint="eastAsia"/>
                          <w:sz w:val="22"/>
                          <w:szCs w:val="22"/>
                        </w:rPr>
                        <w:t>B97X-V/def2-TZVPP//</w:t>
                      </w:r>
                      <w:r w:rsidRPr="00D15B97">
                        <w:rPr>
                          <w:rFonts w:ascii="Times New Roman" w:hAnsi="Times New Roman" w:cs="Times New Roman"/>
                          <w:sz w:val="22"/>
                          <w:szCs w:val="22"/>
                        </w:rPr>
                        <w:t>ωB97X-D/def2-SV(P)</w:t>
                      </w:r>
                      <w:r w:rsidRPr="00D15B97">
                        <w:rPr>
                          <w:rFonts w:ascii="Times New Roman" w:hAnsi="Times New Roman" w:cs="Times New Roman" w:hint="eastAsia"/>
                          <w:sz w:val="22"/>
                          <w:szCs w:val="22"/>
                        </w:rPr>
                        <w:t xml:space="preserve"> level of theory</w:t>
                      </w:r>
                      <w:r>
                        <w:rPr>
                          <w:rFonts w:ascii="Times New Roman" w:hAnsi="Times New Roman" w:cs="Times New Roman" w:hint="eastAsia"/>
                          <w:sz w:val="22"/>
                          <w:szCs w:val="22"/>
                        </w:rPr>
                        <w:t>.</w:t>
                      </w:r>
                    </w:p>
                  </w:txbxContent>
                </v:textbox>
                <w10:wrap type="square" anchorx="margin"/>
              </v:shape>
            </w:pict>
          </mc:Fallback>
        </mc:AlternateContent>
      </w:r>
      <w:r w:rsidR="00C125C0" w:rsidRPr="00D15B97">
        <w:rPr>
          <w:rFonts w:ascii="Times New Roman" w:hAnsi="Times New Roman" w:cs="Times New Roman"/>
          <w:noProof/>
          <w:sz w:val="22"/>
          <w:szCs w:val="22"/>
        </w:rPr>
        <w:drawing>
          <wp:anchor distT="0" distB="0" distL="114300" distR="114300" simplePos="0" relativeHeight="251675648" behindDoc="0" locked="0" layoutInCell="1" allowOverlap="1" wp14:anchorId="3F528BEE" wp14:editId="6CDB1DE8">
            <wp:simplePos x="2362200" y="1362075"/>
            <wp:positionH relativeFrom="margin">
              <wp:align>center</wp:align>
            </wp:positionH>
            <wp:positionV relativeFrom="margin">
              <wp:align>top</wp:align>
            </wp:positionV>
            <wp:extent cx="2631440" cy="2528570"/>
            <wp:effectExtent l="0" t="0" r="0" b="5080"/>
            <wp:wrapTopAndBottom/>
            <wp:docPr id="8" name="図 7">
              <a:extLst xmlns:a="http://schemas.openxmlformats.org/drawingml/2006/main">
                <a:ext uri="{FF2B5EF4-FFF2-40B4-BE49-F238E27FC236}">
                  <a16:creationId xmlns:a16="http://schemas.microsoft.com/office/drawing/2014/main" id="{1915F535-A0B1-2F3F-4C45-6C8D4EE2E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1915F535-A0B1-2F3F-4C45-6C8D4EE2EDE7}"/>
                        </a:ext>
                      </a:extLst>
                    </pic:cNvPr>
                    <pic:cNvPicPr>
                      <a:picLocks noChangeAspect="1"/>
                    </pic:cNvPicPr>
                  </pic:nvPicPr>
                  <pic:blipFill>
                    <a:blip r:embed="rId13"/>
                    <a:stretch>
                      <a:fillRect/>
                    </a:stretch>
                  </pic:blipFill>
                  <pic:spPr>
                    <a:xfrm>
                      <a:off x="0" y="0"/>
                      <a:ext cx="2631440" cy="2528570"/>
                    </a:xfrm>
                    <a:prstGeom prst="rect">
                      <a:avLst/>
                    </a:prstGeom>
                  </pic:spPr>
                </pic:pic>
              </a:graphicData>
            </a:graphic>
            <wp14:sizeRelH relativeFrom="margin">
              <wp14:pctWidth>0</wp14:pctWidth>
            </wp14:sizeRelH>
            <wp14:sizeRelV relativeFrom="margin">
              <wp14:pctHeight>0</wp14:pctHeight>
            </wp14:sizeRelV>
          </wp:anchor>
        </w:drawing>
      </w:r>
      <w:r w:rsidR="009E3467" w:rsidRPr="00D15B97">
        <w:rPr>
          <w:rFonts w:ascii="Times New Roman" w:hAnsi="Times New Roman" w:cs="Times New Roman" w:hint="eastAsia"/>
          <w:sz w:val="22"/>
          <w:szCs w:val="22"/>
        </w:rPr>
        <w:t xml:space="preserve"> </w:t>
      </w:r>
    </w:p>
    <w:p w14:paraId="7C12F183" w14:textId="383BDC08" w:rsidR="007751D3" w:rsidRPr="00D15B97" w:rsidRDefault="007751D3" w:rsidP="00D95037">
      <w:pPr>
        <w:widowControl/>
        <w:spacing w:line="276" w:lineRule="auto"/>
        <w:jc w:val="both"/>
        <w:rPr>
          <w:rFonts w:ascii="Times New Roman" w:hAnsi="Times New Roman" w:cs="Times New Roman"/>
          <w:b/>
          <w:bCs/>
          <w:sz w:val="22"/>
          <w:szCs w:val="22"/>
        </w:rPr>
      </w:pPr>
    </w:p>
    <w:p w14:paraId="011471D0" w14:textId="4427A263" w:rsidR="007751D3" w:rsidRPr="00D15B97" w:rsidRDefault="007751D3" w:rsidP="00D95037">
      <w:pPr>
        <w:widowControl/>
        <w:spacing w:line="276" w:lineRule="auto"/>
        <w:jc w:val="both"/>
        <w:rPr>
          <w:rFonts w:ascii="Times New Roman" w:hAnsi="Times New Roman" w:cs="Times New Roman"/>
          <w:b/>
          <w:bCs/>
          <w:sz w:val="22"/>
          <w:szCs w:val="22"/>
        </w:rPr>
      </w:pPr>
    </w:p>
    <w:p w14:paraId="3DEAFDCA" w14:textId="2E36245F" w:rsidR="007751D3" w:rsidRPr="00D15B97" w:rsidRDefault="007751D3" w:rsidP="00D95037">
      <w:pPr>
        <w:widowControl/>
        <w:spacing w:line="276" w:lineRule="auto"/>
        <w:jc w:val="both"/>
        <w:rPr>
          <w:rFonts w:ascii="Times New Roman" w:hAnsi="Times New Roman" w:cs="Times New Roman"/>
          <w:b/>
          <w:bCs/>
          <w:sz w:val="22"/>
          <w:szCs w:val="22"/>
        </w:rPr>
      </w:pPr>
    </w:p>
    <w:p w14:paraId="5F1A2122" w14:textId="783B3C6F" w:rsidR="0017487C" w:rsidRPr="00D15B97" w:rsidRDefault="0017487C" w:rsidP="00D95037">
      <w:pPr>
        <w:widowControl/>
        <w:spacing w:line="276" w:lineRule="auto"/>
        <w:jc w:val="both"/>
        <w:rPr>
          <w:rFonts w:ascii="Times New Roman" w:hAnsi="Times New Roman" w:cs="Times New Roman"/>
          <w:b/>
          <w:bCs/>
          <w:sz w:val="22"/>
          <w:szCs w:val="22"/>
        </w:rPr>
      </w:pPr>
    </w:p>
    <w:p w14:paraId="345F632F" w14:textId="6E8032D4" w:rsidR="0017487C" w:rsidRPr="00D15B97" w:rsidRDefault="0017487C" w:rsidP="00D95037">
      <w:pPr>
        <w:widowControl/>
        <w:spacing w:line="276" w:lineRule="auto"/>
        <w:jc w:val="both"/>
        <w:rPr>
          <w:rFonts w:ascii="Times New Roman" w:hAnsi="Times New Roman" w:cs="Times New Roman"/>
          <w:b/>
          <w:bCs/>
          <w:sz w:val="22"/>
          <w:szCs w:val="22"/>
        </w:rPr>
      </w:pPr>
    </w:p>
    <w:p w14:paraId="49CAF962" w14:textId="77777777" w:rsidR="0017487C" w:rsidRPr="00D15B97" w:rsidRDefault="0017487C" w:rsidP="00D95037">
      <w:pPr>
        <w:widowControl/>
        <w:spacing w:line="276" w:lineRule="auto"/>
        <w:jc w:val="both"/>
        <w:rPr>
          <w:rFonts w:ascii="Times New Roman" w:hAnsi="Times New Roman" w:cs="Times New Roman"/>
          <w:b/>
          <w:bCs/>
          <w:sz w:val="22"/>
          <w:szCs w:val="22"/>
        </w:rPr>
      </w:pPr>
    </w:p>
    <w:p w14:paraId="2CB47B1B" w14:textId="0B34DB6A" w:rsidR="007751D3" w:rsidRPr="00D15B97" w:rsidRDefault="007751D3" w:rsidP="00D95037">
      <w:pPr>
        <w:widowControl/>
        <w:spacing w:line="276" w:lineRule="auto"/>
        <w:jc w:val="both"/>
        <w:rPr>
          <w:rFonts w:ascii="Times New Roman" w:hAnsi="Times New Roman" w:cs="Times New Roman"/>
          <w:b/>
          <w:bCs/>
          <w:sz w:val="22"/>
          <w:szCs w:val="22"/>
        </w:rPr>
      </w:pPr>
    </w:p>
    <w:p w14:paraId="449F98A6" w14:textId="304B3C31" w:rsidR="007260C4" w:rsidRPr="002E7639" w:rsidRDefault="007260C4" w:rsidP="00D95037">
      <w:pPr>
        <w:widowControl/>
        <w:spacing w:line="276" w:lineRule="auto"/>
        <w:jc w:val="both"/>
        <w:rPr>
          <w:rFonts w:ascii="Times New Roman" w:hAnsi="Times New Roman" w:cs="Times New Roman"/>
          <w:sz w:val="22"/>
          <w:szCs w:val="22"/>
        </w:rPr>
      </w:pPr>
    </w:p>
    <w:p w14:paraId="2E2B6424" w14:textId="4B8155F7" w:rsidR="007260C4" w:rsidRPr="00D15B97" w:rsidRDefault="007260C4"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br w:type="page"/>
      </w:r>
    </w:p>
    <w:p w14:paraId="0F07082D" w14:textId="1022B703" w:rsidR="00237BF6" w:rsidRPr="00D15B97" w:rsidRDefault="007260C4" w:rsidP="00D95037">
      <w:pPr>
        <w:pStyle w:val="11"/>
        <w:jc w:val="both"/>
        <w:rPr>
          <w:color w:val="auto"/>
        </w:rPr>
      </w:pPr>
      <w:bookmarkStart w:id="6" w:name="_Toc236068349"/>
      <w:r w:rsidRPr="00D15B97">
        <w:rPr>
          <w:color w:val="auto"/>
        </w:rPr>
        <w:lastRenderedPageBreak/>
        <w:t>Initial calculation for IDPi-catalyzed intramolecular hydroamination calculation</w:t>
      </w:r>
      <w:bookmarkEnd w:id="6"/>
    </w:p>
    <w:p w14:paraId="321B7568" w14:textId="4E0CD132" w:rsidR="0095322C" w:rsidRPr="00D15B97" w:rsidRDefault="0095322C"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 xml:space="preserve">Previous computational work by Guria </w:t>
      </w:r>
      <w:r w:rsidRPr="00D15B97">
        <w:rPr>
          <w:rFonts w:ascii="Times New Roman" w:hAnsi="Times New Roman" w:cs="Times New Roman"/>
          <w:i/>
          <w:iCs/>
          <w:sz w:val="22"/>
          <w:szCs w:val="22"/>
        </w:rPr>
        <w:t>et al.</w:t>
      </w:r>
      <w:r w:rsidRPr="00D15B97">
        <w:rPr>
          <w:rFonts w:ascii="Times New Roman" w:hAnsi="Times New Roman" w:cs="Times New Roman"/>
          <w:sz w:val="22"/>
          <w:szCs w:val="22"/>
        </w:rPr>
        <w:t xml:space="preserve"> suggested that the reaction proceeds via a fully concerted pathway, in which proton transfer and cyclization occur in a single step.</w:t>
      </w:r>
      <w:r w:rsidR="00581953">
        <w:rPr>
          <w:rFonts w:ascii="Times New Roman" w:hAnsi="Times New Roman" w:cs="Times New Roman" w:hint="eastAsia"/>
          <w:sz w:val="22"/>
          <w:szCs w:val="22"/>
          <w:vertAlign w:val="superscript"/>
        </w:rPr>
        <w:t>8</w:t>
      </w:r>
      <w:r w:rsidRPr="00D15B97">
        <w:rPr>
          <w:rFonts w:ascii="Times New Roman" w:hAnsi="Times New Roman" w:cs="Times New Roman"/>
          <w:sz w:val="22"/>
          <w:szCs w:val="22"/>
        </w:rPr>
        <w:t xml:space="preserve"> Intrigued by this result, we re-examined the same reaction using the r</w:t>
      </w:r>
      <w:r w:rsidRPr="00D15B97">
        <w:rPr>
          <w:rFonts w:ascii="Times New Roman" w:hAnsi="Times New Roman" w:cs="Times New Roman"/>
          <w:sz w:val="22"/>
          <w:szCs w:val="22"/>
          <w:vertAlign w:val="superscript"/>
        </w:rPr>
        <w:t>2</w:t>
      </w:r>
      <w:r w:rsidRPr="00D15B97">
        <w:rPr>
          <w:rFonts w:ascii="Times New Roman" w:hAnsi="Times New Roman" w:cs="Times New Roman"/>
          <w:sz w:val="22"/>
          <w:szCs w:val="22"/>
        </w:rPr>
        <w:t xml:space="preserve">SCAN-3c level of theory, in contrast to the earlier study, which employed the GFN1-xTB method for geometry optimization. Using the reported XYZ coordinates as the starting structure, we performed </w:t>
      </w:r>
      <w:r w:rsidR="00C50E64">
        <w:rPr>
          <w:rFonts w:ascii="Times New Roman" w:hAnsi="Times New Roman" w:cs="Times New Roman"/>
          <w:sz w:val="22"/>
          <w:szCs w:val="22"/>
        </w:rPr>
        <w:t>constrained</w:t>
      </w:r>
      <w:r w:rsidR="00C50E64">
        <w:rPr>
          <w:rFonts w:ascii="Times New Roman" w:hAnsi="Times New Roman" w:cs="Times New Roman" w:hint="eastAsia"/>
          <w:sz w:val="22"/>
          <w:szCs w:val="22"/>
        </w:rPr>
        <w:t xml:space="preserve"> optimization followed by </w:t>
      </w:r>
      <w:r w:rsidRPr="00D15B97">
        <w:rPr>
          <w:rFonts w:ascii="Times New Roman" w:hAnsi="Times New Roman" w:cs="Times New Roman"/>
          <w:sz w:val="22"/>
          <w:szCs w:val="22"/>
        </w:rPr>
        <w:t>TS optimization at the r</w:t>
      </w:r>
      <w:r w:rsidRPr="00D15B97">
        <w:rPr>
          <w:rFonts w:ascii="Times New Roman" w:hAnsi="Times New Roman" w:cs="Times New Roman"/>
          <w:sz w:val="22"/>
          <w:szCs w:val="22"/>
          <w:vertAlign w:val="superscript"/>
        </w:rPr>
        <w:t>2</w:t>
      </w:r>
      <w:r w:rsidRPr="00D15B97">
        <w:rPr>
          <w:rFonts w:ascii="Times New Roman" w:hAnsi="Times New Roman" w:cs="Times New Roman"/>
          <w:sz w:val="22"/>
          <w:szCs w:val="22"/>
        </w:rPr>
        <w:t>SCAN-3c level of theory and successfully located a TS corresponding to the concerted pathway, as confirmed by IRC calculations.</w:t>
      </w:r>
    </w:p>
    <w:p w14:paraId="4D73A046" w14:textId="2BC9F94A" w:rsidR="00A57DDE" w:rsidRDefault="0095322C"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 xml:space="preserve">In parallel, we investigated a </w:t>
      </w:r>
      <w:r w:rsidR="00A17E5D" w:rsidRPr="00D15B97">
        <w:rPr>
          <w:rFonts w:ascii="Times New Roman" w:hAnsi="Times New Roman" w:cs="Times New Roman"/>
          <w:sz w:val="22"/>
          <w:szCs w:val="22"/>
        </w:rPr>
        <w:t>stepwise</w:t>
      </w:r>
      <w:r w:rsidRPr="00D15B97">
        <w:rPr>
          <w:rFonts w:ascii="Times New Roman" w:hAnsi="Times New Roman" w:cs="Times New Roman"/>
          <w:sz w:val="22"/>
          <w:szCs w:val="22"/>
        </w:rPr>
        <w:t xml:space="preserve"> protonation pathway starting from the </w:t>
      </w:r>
      <w:r w:rsidR="00F0598E" w:rsidRPr="00F0598E">
        <w:rPr>
          <w:rFonts w:ascii="Times New Roman" w:hAnsi="Times New Roman" w:cs="Times New Roman"/>
          <w:sz w:val="22"/>
          <w:szCs w:val="22"/>
        </w:rPr>
        <w:t>reactant structure reported in the previous computational study. The structure was first optimized, and the protonation and cyclization TSs were calculated using the AFIR algorithm at the r</w:t>
      </w:r>
      <w:r w:rsidR="00F0598E" w:rsidRPr="00F0598E">
        <w:rPr>
          <w:rFonts w:ascii="Times New Roman" w:hAnsi="Times New Roman" w:cs="Times New Roman"/>
          <w:sz w:val="22"/>
          <w:szCs w:val="22"/>
          <w:vertAlign w:val="superscript"/>
        </w:rPr>
        <w:t>2</w:t>
      </w:r>
      <w:r w:rsidR="00F0598E" w:rsidRPr="00F0598E">
        <w:rPr>
          <w:rFonts w:ascii="Times New Roman" w:hAnsi="Times New Roman" w:cs="Times New Roman"/>
          <w:sz w:val="22"/>
          <w:szCs w:val="22"/>
        </w:rPr>
        <w:t>SCAN-3c level of theory.</w:t>
      </w:r>
      <w:r w:rsidR="00C50E64">
        <w:rPr>
          <w:rFonts w:ascii="Times New Roman" w:hAnsi="Times New Roman" w:cs="Times New Roman" w:hint="eastAsia"/>
          <w:sz w:val="22"/>
          <w:szCs w:val="22"/>
        </w:rPr>
        <w:t xml:space="preserve"> </w:t>
      </w:r>
      <w:r w:rsidRPr="00D15B97">
        <w:rPr>
          <w:rFonts w:ascii="Times New Roman" w:hAnsi="Times New Roman" w:cs="Times New Roman"/>
          <w:sz w:val="22"/>
          <w:szCs w:val="22"/>
        </w:rPr>
        <w:t>TS optimization revealed a more stable alkene protonation pathway, leading to an ionic intermediate in which the carbocationic substrate is stabilized within the anionic catalyst pocket</w:t>
      </w:r>
      <w:r w:rsidR="0052040B" w:rsidRPr="00D15B97">
        <w:rPr>
          <w:rFonts w:ascii="Times New Roman" w:hAnsi="Times New Roman" w:cs="Times New Roman"/>
          <w:sz w:val="22"/>
          <w:szCs w:val="22"/>
        </w:rPr>
        <w:t xml:space="preserve"> (</w:t>
      </w:r>
      <w:r w:rsidR="0052040B" w:rsidRPr="00D15B97">
        <w:rPr>
          <w:rFonts w:ascii="Times New Roman" w:hAnsi="Times New Roman" w:cs="Times New Roman"/>
          <w:b/>
          <w:bCs/>
          <w:sz w:val="22"/>
          <w:szCs w:val="22"/>
        </w:rPr>
        <w:t>Figure S</w:t>
      </w:r>
      <w:r w:rsidR="002E7639">
        <w:rPr>
          <w:rFonts w:ascii="Times New Roman" w:hAnsi="Times New Roman" w:cs="Times New Roman" w:hint="eastAsia"/>
          <w:b/>
          <w:bCs/>
          <w:sz w:val="22"/>
          <w:szCs w:val="22"/>
        </w:rPr>
        <w:t>5</w:t>
      </w:r>
      <w:r w:rsidR="0052040B" w:rsidRPr="00D15B97">
        <w:rPr>
          <w:rFonts w:ascii="Times New Roman" w:hAnsi="Times New Roman" w:cs="Times New Roman"/>
          <w:sz w:val="22"/>
          <w:szCs w:val="22"/>
        </w:rPr>
        <w:t>)</w:t>
      </w:r>
      <w:r w:rsidRPr="00D15B97">
        <w:rPr>
          <w:rFonts w:ascii="Times New Roman" w:hAnsi="Times New Roman" w:cs="Times New Roman"/>
          <w:sz w:val="22"/>
          <w:szCs w:val="22"/>
        </w:rPr>
        <w:t>. In this pathway, subsequent cyclization does not occur in a concerted manner, in contrast to the mechanism proposed in the previous study. From this ionic intermediate, we identified a relatively flat cyclization TS that connects the intermediate to the cyclized product.</w:t>
      </w:r>
    </w:p>
    <w:p w14:paraId="7C86FCA3" w14:textId="4F952420" w:rsidR="00F0598E" w:rsidRDefault="00F0598E" w:rsidP="00D95037">
      <w:pPr>
        <w:widowControl/>
        <w:spacing w:line="276" w:lineRule="auto"/>
        <w:jc w:val="both"/>
        <w:rPr>
          <w:rFonts w:ascii="Times New Roman" w:hAnsi="Times New Roman" w:cs="Times New Roman"/>
          <w:sz w:val="22"/>
          <w:szCs w:val="22"/>
        </w:rPr>
      </w:pPr>
      <w:r w:rsidRPr="00F0598E">
        <w:rPr>
          <w:rFonts w:ascii="Times New Roman" w:hAnsi="Times New Roman" w:cs="Times New Roman"/>
          <w:sz w:val="22"/>
          <w:szCs w:val="22"/>
        </w:rPr>
        <w:t xml:space="preserve">It should be noted that no </w:t>
      </w:r>
      <w:r w:rsidR="00D832C5">
        <w:rPr>
          <w:rFonts w:ascii="Times New Roman" w:hAnsi="Times New Roman" w:cs="Times New Roman" w:hint="eastAsia"/>
          <w:sz w:val="22"/>
          <w:szCs w:val="22"/>
        </w:rPr>
        <w:t xml:space="preserve">additional </w:t>
      </w:r>
      <w:r w:rsidRPr="00F0598E">
        <w:rPr>
          <w:rFonts w:ascii="Times New Roman" w:hAnsi="Times New Roman" w:cs="Times New Roman"/>
          <w:sz w:val="22"/>
          <w:szCs w:val="22"/>
        </w:rPr>
        <w:t xml:space="preserve">conformational sampling was performed for either pathway in the initial calculations. The purpose of these calculations was to use the previously reported structures as starting points to compare the energies of the concerted and stepwise pathways. In addition, the initial calculations were conducted to determine which step of the stepwise pathway, protonation or cyclization, is </w:t>
      </w:r>
      <w:r w:rsidR="00C47BA4">
        <w:rPr>
          <w:rFonts w:ascii="Times New Roman" w:hAnsi="Times New Roman" w:cs="Times New Roman" w:hint="eastAsia"/>
          <w:sz w:val="22"/>
          <w:szCs w:val="22"/>
        </w:rPr>
        <w:t xml:space="preserve">the </w:t>
      </w:r>
      <w:r w:rsidRPr="00F0598E">
        <w:rPr>
          <w:rFonts w:ascii="Times New Roman" w:hAnsi="Times New Roman" w:cs="Times New Roman"/>
          <w:sz w:val="22"/>
          <w:szCs w:val="22"/>
        </w:rPr>
        <w:t xml:space="preserve">enantiodetermining step. After confirming that the stepwise pathway is energetically preferred and that the cyclization step is enantiodetermining step, we selected </w:t>
      </w:r>
      <w:r w:rsidRPr="00C47BA4">
        <w:rPr>
          <w:rFonts w:ascii="Times New Roman" w:hAnsi="Times New Roman" w:cs="Times New Roman"/>
          <w:b/>
          <w:bCs/>
          <w:sz w:val="22"/>
          <w:szCs w:val="22"/>
        </w:rPr>
        <w:t>TS2</w:t>
      </w:r>
      <w:r w:rsidRPr="00F0598E">
        <w:rPr>
          <w:rFonts w:ascii="Times New Roman" w:hAnsi="Times New Roman" w:cs="Times New Roman"/>
          <w:sz w:val="22"/>
          <w:szCs w:val="22"/>
        </w:rPr>
        <w:t xml:space="preserve"> as the target for conformational sampling using TStrail.</w:t>
      </w:r>
    </w:p>
    <w:p w14:paraId="06C7E2B1" w14:textId="205F73E4" w:rsidR="00C47BA4" w:rsidRDefault="00150D88" w:rsidP="00D95037">
      <w:pPr>
        <w:widowControl/>
        <w:spacing w:line="276" w:lineRule="auto"/>
        <w:jc w:val="both"/>
        <w:rPr>
          <w:rFonts w:ascii="Times New Roman" w:hAnsi="Times New Roman" w:cs="Times New Roman"/>
          <w:sz w:val="22"/>
          <w:szCs w:val="22"/>
        </w:rPr>
      </w:pPr>
      <w:r>
        <w:rPr>
          <w:rFonts w:ascii="Times New Roman" w:hAnsi="Times New Roman" w:cs="Times New Roman"/>
          <w:noProof/>
          <w:color w:val="2E74B5"/>
          <w:szCs w:val="22"/>
        </w:rPr>
        <w:lastRenderedPageBreak/>
        <mc:AlternateContent>
          <mc:Choice Requires="wps">
            <w:drawing>
              <wp:anchor distT="0" distB="0" distL="114300" distR="114300" simplePos="0" relativeHeight="251694080" behindDoc="0" locked="0" layoutInCell="1" allowOverlap="1" wp14:anchorId="56801A68" wp14:editId="4B2D4BF8">
                <wp:simplePos x="0" y="0"/>
                <wp:positionH relativeFrom="margin">
                  <wp:posOffset>-1905</wp:posOffset>
                </wp:positionH>
                <wp:positionV relativeFrom="paragraph">
                  <wp:posOffset>4958715</wp:posOffset>
                </wp:positionV>
                <wp:extent cx="5399405" cy="1992630"/>
                <wp:effectExtent l="0" t="0" r="0" b="7620"/>
                <wp:wrapSquare wrapText="bothSides"/>
                <wp:docPr id="1396112427" name="テキスト ボックス 1"/>
                <wp:cNvGraphicFramePr/>
                <a:graphic xmlns:a="http://schemas.openxmlformats.org/drawingml/2006/main">
                  <a:graphicData uri="http://schemas.microsoft.com/office/word/2010/wordprocessingShape">
                    <wps:wsp>
                      <wps:cNvSpPr txBox="1"/>
                      <wps:spPr>
                        <a:xfrm>
                          <a:off x="0" y="0"/>
                          <a:ext cx="5399405" cy="1992630"/>
                        </a:xfrm>
                        <a:prstGeom prst="rect">
                          <a:avLst/>
                        </a:prstGeom>
                        <a:noFill/>
                        <a:ln w="6350">
                          <a:noFill/>
                        </a:ln>
                      </wps:spPr>
                      <wps:txbx>
                        <w:txbxContent>
                          <w:p w14:paraId="3B0BBF69" w14:textId="5566DEAF" w:rsidR="00C47BA4" w:rsidRPr="00C47BA4" w:rsidRDefault="00C47BA4" w:rsidP="00C47BA4">
                            <w:pPr>
                              <w:jc w:val="both"/>
                              <w:rPr>
                                <w:rFonts w:ascii="Times New Roman" w:hAnsi="Times New Roman" w:cs="Times New Roman"/>
                                <w:sz w:val="22"/>
                                <w:szCs w:val="22"/>
                              </w:rPr>
                            </w:pPr>
                            <w:r w:rsidRPr="00C47BA4">
                              <w:rPr>
                                <w:rFonts w:ascii="Times New Roman" w:hAnsi="Times New Roman" w:cs="Times New Roman"/>
                                <w:b/>
                                <w:bCs/>
                                <w:sz w:val="22"/>
                                <w:szCs w:val="22"/>
                              </w:rPr>
                              <w:t>Figure S</w:t>
                            </w:r>
                            <w:r w:rsidR="002E7639">
                              <w:rPr>
                                <w:rFonts w:ascii="Times New Roman" w:hAnsi="Times New Roman" w:cs="Times New Roman" w:hint="eastAsia"/>
                                <w:b/>
                                <w:bCs/>
                                <w:sz w:val="22"/>
                                <w:szCs w:val="22"/>
                              </w:rPr>
                              <w:t>5</w:t>
                            </w:r>
                            <w:r w:rsidRPr="00C47BA4">
                              <w:rPr>
                                <w:rFonts w:ascii="Times New Roman" w:hAnsi="Times New Roman" w:cs="Times New Roman"/>
                                <w:sz w:val="22"/>
                                <w:szCs w:val="22"/>
                              </w:rPr>
                              <w:t xml:space="preserve">. Energy diagram of the IDPi-catalyzed intramolecular hydroamination reaction. The black and gray lines represent the structures obtained from the initial calculations: the black line corresponds to the stepwise pathway, whereas the gray </w:t>
                            </w:r>
                            <w:r w:rsidR="00150D88">
                              <w:rPr>
                                <w:rFonts w:ascii="Times New Roman" w:hAnsi="Times New Roman" w:cs="Times New Roman" w:hint="eastAsia"/>
                                <w:sz w:val="22"/>
                                <w:szCs w:val="22"/>
                              </w:rPr>
                              <w:t xml:space="preserve">dotted </w:t>
                            </w:r>
                            <w:r w:rsidRPr="00C47BA4">
                              <w:rPr>
                                <w:rFonts w:ascii="Times New Roman" w:hAnsi="Times New Roman" w:cs="Times New Roman"/>
                                <w:sz w:val="22"/>
                                <w:szCs w:val="22"/>
                              </w:rPr>
                              <w:t xml:space="preserve">line corresponds to the concerted pathway. </w:t>
                            </w:r>
                            <w:r w:rsidR="00150D88">
                              <w:rPr>
                                <w:rFonts w:ascii="Times New Roman" w:hAnsi="Times New Roman" w:cs="Times New Roman" w:hint="eastAsia"/>
                                <w:sz w:val="22"/>
                                <w:szCs w:val="22"/>
                              </w:rPr>
                              <w:t>Both pathways lead to the (</w:t>
                            </w:r>
                            <w:r w:rsidR="00150D88" w:rsidRPr="00150D88">
                              <w:rPr>
                                <w:rFonts w:ascii="Times New Roman" w:hAnsi="Times New Roman" w:cs="Times New Roman" w:hint="eastAsia"/>
                                <w:i/>
                                <w:iCs/>
                                <w:sz w:val="22"/>
                                <w:szCs w:val="22"/>
                              </w:rPr>
                              <w:t>R</w:t>
                            </w:r>
                            <w:r w:rsidR="00150D88">
                              <w:rPr>
                                <w:rFonts w:ascii="Times New Roman" w:hAnsi="Times New Roman" w:cs="Times New Roman" w:hint="eastAsia"/>
                                <w:sz w:val="22"/>
                                <w:szCs w:val="22"/>
                              </w:rPr>
                              <w:t xml:space="preserve">)-product. </w:t>
                            </w:r>
                            <w:r w:rsidRPr="00C47BA4">
                              <w:rPr>
                                <w:rFonts w:ascii="Times New Roman" w:hAnsi="Times New Roman" w:cs="Times New Roman"/>
                                <w:sz w:val="22"/>
                                <w:szCs w:val="22"/>
                              </w:rPr>
                              <w:t>The red and blue lines represent the lowest-energy TSs identified in the second stage of TStrail, with the red line corresponding to the lowest-energy (</w:t>
                            </w:r>
                            <w:r w:rsidRPr="00C47BA4">
                              <w:rPr>
                                <w:rFonts w:ascii="Times New Roman" w:hAnsi="Times New Roman" w:cs="Times New Roman"/>
                                <w:i/>
                                <w:iCs/>
                                <w:sz w:val="22"/>
                                <w:szCs w:val="22"/>
                              </w:rPr>
                              <w:t>R</w:t>
                            </w:r>
                            <w:r w:rsidRPr="00C47BA4">
                              <w:rPr>
                                <w:rFonts w:ascii="Times New Roman" w:hAnsi="Times New Roman" w:cs="Times New Roman"/>
                                <w:sz w:val="22"/>
                                <w:szCs w:val="22"/>
                              </w:rPr>
                              <w:t>)-TS and the blue line corresponding to the lowest-energy (</w:t>
                            </w:r>
                            <w:r w:rsidRPr="00C47BA4">
                              <w:rPr>
                                <w:rFonts w:ascii="Times New Roman" w:hAnsi="Times New Roman" w:cs="Times New Roman"/>
                                <w:i/>
                                <w:iCs/>
                                <w:sz w:val="22"/>
                                <w:szCs w:val="22"/>
                              </w:rPr>
                              <w:t>S</w:t>
                            </w:r>
                            <w:r w:rsidRPr="00C47BA4">
                              <w:rPr>
                                <w:rFonts w:ascii="Times New Roman" w:hAnsi="Times New Roman" w:cs="Times New Roman"/>
                                <w:sz w:val="22"/>
                                <w:szCs w:val="22"/>
                              </w:rPr>
                              <w:t>)-TS. The calculations were conducted using CPCM(Toluene)-ωB97X-V/def2-TZVPP//r</w:t>
                            </w:r>
                            <w:r w:rsidRPr="00C47BA4">
                              <w:rPr>
                                <w:rFonts w:ascii="Times New Roman" w:hAnsi="Times New Roman" w:cs="Times New Roman"/>
                                <w:sz w:val="22"/>
                                <w:szCs w:val="22"/>
                                <w:vertAlign w:val="superscript"/>
                              </w:rPr>
                              <w:t>2</w:t>
                            </w:r>
                            <w:r w:rsidRPr="00C47BA4">
                              <w:rPr>
                                <w:rFonts w:ascii="Times New Roman" w:hAnsi="Times New Roman" w:cs="Times New Roman"/>
                                <w:sz w:val="22"/>
                                <w:szCs w:val="22"/>
                              </w:rPr>
                              <w:t>SCAN-3c level of theory. Free energies are in kcal/mol.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01A68" id="_x0000_s1030" type="#_x0000_t202" style="position:absolute;left:0;text-align:left;margin-left:-.15pt;margin-top:390.45pt;width:425.15pt;height:156.9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" filled="f" stroked="f" strokeweight=".5pt">
                <v:textbox>
                  <w:txbxContent>
                    <w:p w14:paraId="3B0BBF69" w14:textId="5566DEAF" w:rsidR="00C47BA4" w:rsidRPr="00C47BA4" w:rsidRDefault="00C47BA4" w:rsidP="00C47BA4">
                      <w:pPr>
                        <w:jc w:val="both"/>
                        <w:rPr>
                          <w:rFonts w:ascii="Times New Roman" w:hAnsi="Times New Roman" w:cs="Times New Roman"/>
                          <w:sz w:val="22"/>
                          <w:szCs w:val="22"/>
                        </w:rPr>
                      </w:pPr>
                      <w:r w:rsidRPr="00C47BA4">
                        <w:rPr>
                          <w:rFonts w:ascii="Times New Roman" w:hAnsi="Times New Roman" w:cs="Times New Roman"/>
                          <w:b/>
                          <w:bCs/>
                          <w:sz w:val="22"/>
                          <w:szCs w:val="22"/>
                        </w:rPr>
                        <w:t>Figure S</w:t>
                      </w:r>
                      <w:r w:rsidR="002E7639">
                        <w:rPr>
                          <w:rFonts w:ascii="Times New Roman" w:hAnsi="Times New Roman" w:cs="Times New Roman" w:hint="eastAsia"/>
                          <w:b/>
                          <w:bCs/>
                          <w:sz w:val="22"/>
                          <w:szCs w:val="22"/>
                        </w:rPr>
                        <w:t>5</w:t>
                      </w:r>
                      <w:r w:rsidRPr="00C47BA4">
                        <w:rPr>
                          <w:rFonts w:ascii="Times New Roman" w:hAnsi="Times New Roman" w:cs="Times New Roman"/>
                          <w:sz w:val="22"/>
                          <w:szCs w:val="22"/>
                        </w:rPr>
                        <w:t xml:space="preserve">. Energy diagram of the IDPi-catalyzed intramolecular hydroamination reaction. The black and gray lines represent the structures obtained from the initial calculations: the black line corresponds to the stepwise pathway, whereas the gray </w:t>
                      </w:r>
                      <w:r w:rsidR="00150D88">
                        <w:rPr>
                          <w:rFonts w:ascii="Times New Roman" w:hAnsi="Times New Roman" w:cs="Times New Roman" w:hint="eastAsia"/>
                          <w:sz w:val="22"/>
                          <w:szCs w:val="22"/>
                        </w:rPr>
                        <w:t xml:space="preserve">dotted </w:t>
                      </w:r>
                      <w:r w:rsidRPr="00C47BA4">
                        <w:rPr>
                          <w:rFonts w:ascii="Times New Roman" w:hAnsi="Times New Roman" w:cs="Times New Roman"/>
                          <w:sz w:val="22"/>
                          <w:szCs w:val="22"/>
                        </w:rPr>
                        <w:t xml:space="preserve">line corresponds to the concerted pathway. </w:t>
                      </w:r>
                      <w:r w:rsidR="00150D88">
                        <w:rPr>
                          <w:rFonts w:ascii="Times New Roman" w:hAnsi="Times New Roman" w:cs="Times New Roman" w:hint="eastAsia"/>
                          <w:sz w:val="22"/>
                          <w:szCs w:val="22"/>
                        </w:rPr>
                        <w:t>Both pathways lead to the (</w:t>
                      </w:r>
                      <w:r w:rsidR="00150D88" w:rsidRPr="00150D88">
                        <w:rPr>
                          <w:rFonts w:ascii="Times New Roman" w:hAnsi="Times New Roman" w:cs="Times New Roman" w:hint="eastAsia"/>
                          <w:i/>
                          <w:iCs/>
                          <w:sz w:val="22"/>
                          <w:szCs w:val="22"/>
                        </w:rPr>
                        <w:t>R</w:t>
                      </w:r>
                      <w:r w:rsidR="00150D88">
                        <w:rPr>
                          <w:rFonts w:ascii="Times New Roman" w:hAnsi="Times New Roman" w:cs="Times New Roman" w:hint="eastAsia"/>
                          <w:sz w:val="22"/>
                          <w:szCs w:val="22"/>
                        </w:rPr>
                        <w:t xml:space="preserve">)-product. </w:t>
                      </w:r>
                      <w:r w:rsidRPr="00C47BA4">
                        <w:rPr>
                          <w:rFonts w:ascii="Times New Roman" w:hAnsi="Times New Roman" w:cs="Times New Roman"/>
                          <w:sz w:val="22"/>
                          <w:szCs w:val="22"/>
                        </w:rPr>
                        <w:t>The red and blue lines represent the lowest-energy TSs identified in the second stage of TStrail, with the red line corresponding to the lowest-energy (</w:t>
                      </w:r>
                      <w:r w:rsidRPr="00C47BA4">
                        <w:rPr>
                          <w:rFonts w:ascii="Times New Roman" w:hAnsi="Times New Roman" w:cs="Times New Roman"/>
                          <w:i/>
                          <w:iCs/>
                          <w:sz w:val="22"/>
                          <w:szCs w:val="22"/>
                        </w:rPr>
                        <w:t>R</w:t>
                      </w:r>
                      <w:r w:rsidRPr="00C47BA4">
                        <w:rPr>
                          <w:rFonts w:ascii="Times New Roman" w:hAnsi="Times New Roman" w:cs="Times New Roman"/>
                          <w:sz w:val="22"/>
                          <w:szCs w:val="22"/>
                        </w:rPr>
                        <w:t>)-TS and the blue line corresponding to the lowest-energy (</w:t>
                      </w:r>
                      <w:r w:rsidRPr="00C47BA4">
                        <w:rPr>
                          <w:rFonts w:ascii="Times New Roman" w:hAnsi="Times New Roman" w:cs="Times New Roman"/>
                          <w:i/>
                          <w:iCs/>
                          <w:sz w:val="22"/>
                          <w:szCs w:val="22"/>
                        </w:rPr>
                        <w:t>S</w:t>
                      </w:r>
                      <w:r w:rsidRPr="00C47BA4">
                        <w:rPr>
                          <w:rFonts w:ascii="Times New Roman" w:hAnsi="Times New Roman" w:cs="Times New Roman"/>
                          <w:sz w:val="22"/>
                          <w:szCs w:val="22"/>
                        </w:rPr>
                        <w:t>)-TS. The calculations were conducted using CPCM(Toluene)-ωB97X-V/def2-TZVPP//r</w:t>
                      </w:r>
                      <w:r w:rsidRPr="00C47BA4">
                        <w:rPr>
                          <w:rFonts w:ascii="Times New Roman" w:hAnsi="Times New Roman" w:cs="Times New Roman"/>
                          <w:sz w:val="22"/>
                          <w:szCs w:val="22"/>
                          <w:vertAlign w:val="superscript"/>
                        </w:rPr>
                        <w:t>2</w:t>
                      </w:r>
                      <w:r w:rsidRPr="00C47BA4">
                        <w:rPr>
                          <w:rFonts w:ascii="Times New Roman" w:hAnsi="Times New Roman" w:cs="Times New Roman"/>
                          <w:sz w:val="22"/>
                          <w:szCs w:val="22"/>
                        </w:rPr>
                        <w:t>SCAN-3c level of theory. Free energies are in kcal/mol.</w:t>
                      </w:r>
                    </w:p>
                  </w:txbxContent>
                </v:textbox>
                <w10:wrap type="square" anchorx="margin"/>
              </v:shape>
            </w:pict>
          </mc:Fallback>
        </mc:AlternateContent>
      </w:r>
      <w:r w:rsidRPr="00B251A6">
        <w:rPr>
          <w:rFonts w:ascii="Times New Roman" w:hAnsi="Times New Roman" w:cs="Times New Roman"/>
          <w:noProof/>
          <w:sz w:val="22"/>
          <w:szCs w:val="22"/>
        </w:rPr>
        <w:drawing>
          <wp:anchor distT="0" distB="0" distL="114300" distR="114300" simplePos="0" relativeHeight="251721728" behindDoc="0" locked="0" layoutInCell="1" allowOverlap="1" wp14:anchorId="7B909BA5" wp14:editId="43007152">
            <wp:simplePos x="1086485" y="1259205"/>
            <wp:positionH relativeFrom="margin">
              <wp:align>center</wp:align>
            </wp:positionH>
            <wp:positionV relativeFrom="margin">
              <wp:align>top</wp:align>
            </wp:positionV>
            <wp:extent cx="5399405" cy="4962525"/>
            <wp:effectExtent l="0" t="0" r="0" b="0"/>
            <wp:wrapSquare wrapText="bothSides"/>
            <wp:docPr id="6" name="図 5">
              <a:extLst xmlns:a="http://schemas.openxmlformats.org/drawingml/2006/main">
                <a:ext uri="{FF2B5EF4-FFF2-40B4-BE49-F238E27FC236}">
                  <a16:creationId xmlns:a16="http://schemas.microsoft.com/office/drawing/2014/main" id="{BF85D205-BD57-79AD-D39C-7FF0AD502F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BF85D205-BD57-79AD-D39C-7FF0AD502F77}"/>
                        </a:ext>
                      </a:extLst>
                    </pic:cNvPr>
                    <pic:cNvPicPr>
                      <a:picLocks noChangeAspect="1"/>
                    </pic:cNvPicPr>
                  </pic:nvPicPr>
                  <pic:blipFill>
                    <a:blip r:embed="rId14"/>
                    <a:stretch>
                      <a:fillRect/>
                    </a:stretch>
                  </pic:blipFill>
                  <pic:spPr>
                    <a:xfrm>
                      <a:off x="0" y="0"/>
                      <a:ext cx="5399405" cy="4962525"/>
                    </a:xfrm>
                    <a:prstGeom prst="rect">
                      <a:avLst/>
                    </a:prstGeom>
                  </pic:spPr>
                </pic:pic>
              </a:graphicData>
            </a:graphic>
            <wp14:sizeRelH relativeFrom="margin">
              <wp14:pctWidth>0</wp14:pctWidth>
            </wp14:sizeRelH>
            <wp14:sizeRelV relativeFrom="margin">
              <wp14:pctHeight>0</wp14:pctHeight>
            </wp14:sizeRelV>
          </wp:anchor>
        </w:drawing>
      </w:r>
    </w:p>
    <w:p w14:paraId="1E7F9CE5" w14:textId="14A53142" w:rsidR="00C47BA4" w:rsidRDefault="00C47BA4" w:rsidP="00D95037">
      <w:pPr>
        <w:widowControl/>
        <w:spacing w:line="276" w:lineRule="auto"/>
        <w:jc w:val="both"/>
        <w:rPr>
          <w:rFonts w:ascii="Times New Roman" w:hAnsi="Times New Roman" w:cs="Times New Roman"/>
          <w:sz w:val="22"/>
          <w:szCs w:val="22"/>
        </w:rPr>
      </w:pPr>
    </w:p>
    <w:p w14:paraId="2B455660" w14:textId="20A96997" w:rsidR="00C47BA4" w:rsidRDefault="00C47BA4" w:rsidP="00D95037">
      <w:pPr>
        <w:widowControl/>
        <w:spacing w:line="276" w:lineRule="auto"/>
        <w:jc w:val="both"/>
        <w:rPr>
          <w:rFonts w:ascii="Times New Roman" w:hAnsi="Times New Roman" w:cs="Times New Roman"/>
          <w:sz w:val="22"/>
          <w:szCs w:val="22"/>
        </w:rPr>
      </w:pPr>
    </w:p>
    <w:p w14:paraId="75109A36" w14:textId="77777777" w:rsidR="002E7639" w:rsidRDefault="002E7639" w:rsidP="00D95037">
      <w:pPr>
        <w:widowControl/>
        <w:spacing w:line="276" w:lineRule="auto"/>
        <w:jc w:val="both"/>
        <w:rPr>
          <w:rFonts w:ascii="Times New Roman" w:hAnsi="Times New Roman" w:cs="Times New Roman"/>
          <w:sz w:val="22"/>
          <w:szCs w:val="22"/>
        </w:rPr>
      </w:pPr>
    </w:p>
    <w:p w14:paraId="246DB573" w14:textId="77777777" w:rsidR="002E7639" w:rsidRDefault="002E7639" w:rsidP="00D95037">
      <w:pPr>
        <w:widowControl/>
        <w:spacing w:line="276" w:lineRule="auto"/>
        <w:jc w:val="both"/>
        <w:rPr>
          <w:rFonts w:ascii="Times New Roman" w:hAnsi="Times New Roman" w:cs="Times New Roman"/>
          <w:sz w:val="22"/>
          <w:szCs w:val="22"/>
        </w:rPr>
      </w:pPr>
    </w:p>
    <w:p w14:paraId="680D5BFF" w14:textId="77777777" w:rsidR="002E7639" w:rsidRPr="00D15B97" w:rsidRDefault="002E7639" w:rsidP="002E7639">
      <w:pPr>
        <w:pStyle w:val="11"/>
        <w:jc w:val="both"/>
        <w:rPr>
          <w:color w:val="auto"/>
        </w:rPr>
      </w:pPr>
      <w:bookmarkStart w:id="7" w:name="_Toc236068350"/>
      <w:r w:rsidRPr="00D15B97">
        <w:rPr>
          <w:color w:val="auto"/>
        </w:rPr>
        <w:lastRenderedPageBreak/>
        <w:t>ONIOM layer for IDPi-catalyzed intramolecular hydroamination reaction</w:t>
      </w:r>
      <w:bookmarkEnd w:id="7"/>
      <w:r w:rsidRPr="00D15B97">
        <w:rPr>
          <w:color w:val="auto"/>
        </w:rPr>
        <w:t xml:space="preserve"> </w:t>
      </w:r>
    </w:p>
    <w:p w14:paraId="638F30B5" w14:textId="26289004" w:rsidR="002E7639" w:rsidRPr="00D15B97" w:rsidRDefault="002E7639" w:rsidP="002E7639">
      <w:pPr>
        <w:widowControl/>
        <w:spacing w:line="276" w:lineRule="auto"/>
        <w:jc w:val="both"/>
        <w:rPr>
          <w:rFonts w:ascii="Times New Roman" w:hAnsi="Times New Roman" w:cs="Times New Roman"/>
          <w:b/>
          <w:bCs/>
          <w:sz w:val="22"/>
          <w:szCs w:val="22"/>
        </w:rPr>
      </w:pPr>
      <w:r>
        <w:rPr>
          <w:rFonts w:ascii="Times New Roman" w:hAnsi="Times New Roman" w:cs="Times New Roman"/>
          <w:noProof/>
          <w:color w:val="2E74B5"/>
          <w:szCs w:val="22"/>
        </w:rPr>
        <mc:AlternateContent>
          <mc:Choice Requires="wps">
            <w:drawing>
              <wp:anchor distT="0" distB="0" distL="114300" distR="114300" simplePos="0" relativeHeight="251724800" behindDoc="0" locked="0" layoutInCell="1" allowOverlap="1" wp14:anchorId="074C7F40" wp14:editId="1CBA7885">
                <wp:simplePos x="0" y="0"/>
                <wp:positionH relativeFrom="margin">
                  <wp:align>center</wp:align>
                </wp:positionH>
                <wp:positionV relativeFrom="paragraph">
                  <wp:posOffset>6053179</wp:posOffset>
                </wp:positionV>
                <wp:extent cx="5399405" cy="747395"/>
                <wp:effectExtent l="0" t="0" r="0" b="0"/>
                <wp:wrapSquare wrapText="bothSides"/>
                <wp:docPr id="1663271100" name="テキスト ボックス 1"/>
                <wp:cNvGraphicFramePr/>
                <a:graphic xmlns:a="http://schemas.openxmlformats.org/drawingml/2006/main">
                  <a:graphicData uri="http://schemas.microsoft.com/office/word/2010/wordprocessingShape">
                    <wps:wsp>
                      <wps:cNvSpPr txBox="1"/>
                      <wps:spPr>
                        <a:xfrm>
                          <a:off x="0" y="0"/>
                          <a:ext cx="5399405" cy="747395"/>
                        </a:xfrm>
                        <a:prstGeom prst="rect">
                          <a:avLst/>
                        </a:prstGeom>
                        <a:noFill/>
                        <a:ln w="6350">
                          <a:noFill/>
                        </a:ln>
                      </wps:spPr>
                      <wps:txbx>
                        <w:txbxContent>
                          <w:p w14:paraId="4BA83878" w14:textId="687CF5A6" w:rsidR="002E7639" w:rsidRPr="00D15B97" w:rsidRDefault="002E7639" w:rsidP="002E7639">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Pr>
                                <w:rFonts w:ascii="Times New Roman" w:hAnsi="Times New Roman" w:cs="Times New Roman" w:hint="eastAsia"/>
                                <w:b/>
                                <w:bCs/>
                                <w:sz w:val="22"/>
                                <w:szCs w:val="22"/>
                              </w:rPr>
                              <w:t>6</w:t>
                            </w:r>
                            <w:r w:rsidRPr="00D15B97">
                              <w:rPr>
                                <w:rFonts w:ascii="Times New Roman" w:hAnsi="Times New Roman" w:cs="Times New Roman"/>
                                <w:sz w:val="22"/>
                                <w:szCs w:val="22"/>
                              </w:rPr>
                              <w:t>. ONIOM layer definition for the intramolecular hydroamination reaction. Atoms shown as colored spheres correspond to the high layer, whereas atoms shown in light gray as sticks correspond to the low layer.</w:t>
                            </w:r>
                            <w:r w:rsidRPr="00D15B97">
                              <w:rPr>
                                <w:rFonts w:ascii="Times New Roman" w:hAnsi="Times New Roman" w:cs="Times New Roman" w:hint="eastAsia"/>
                                <w:sz w:val="22"/>
                                <w:szCs w:val="22"/>
                              </w:rPr>
                              <w:t xml:space="preserve"> </w:t>
                            </w:r>
                          </w:p>
                          <w:p w14:paraId="0F8B24BF" w14:textId="77777777" w:rsidR="002E7639" w:rsidRPr="002E0FD0" w:rsidRDefault="002E7639" w:rsidP="002E7639">
                            <w:pPr>
                              <w:jc w:val="both"/>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C7F40" id="_x0000_s1031" type="#_x0000_t202" style="position:absolute;left:0;text-align:left;margin-left:0;margin-top:476.65pt;width:425.15pt;height:58.85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aDbHAIAADM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" filled="f" stroked="f" strokeweight=".5pt">
                <v:textbox>
                  <w:txbxContent>
                    <w:p w14:paraId="4BA83878" w14:textId="687CF5A6" w:rsidR="002E7639" w:rsidRPr="00D15B97" w:rsidRDefault="002E7639" w:rsidP="002E7639">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Pr>
                          <w:rFonts w:ascii="Times New Roman" w:hAnsi="Times New Roman" w:cs="Times New Roman" w:hint="eastAsia"/>
                          <w:b/>
                          <w:bCs/>
                          <w:sz w:val="22"/>
                          <w:szCs w:val="22"/>
                        </w:rPr>
                        <w:t>6</w:t>
                      </w:r>
                      <w:r w:rsidRPr="00D15B97">
                        <w:rPr>
                          <w:rFonts w:ascii="Times New Roman" w:hAnsi="Times New Roman" w:cs="Times New Roman"/>
                          <w:sz w:val="22"/>
                          <w:szCs w:val="22"/>
                        </w:rPr>
                        <w:t>. ONIOM layer definition for the intramolecular hydroamination reaction. Atoms shown as colored spheres correspond to the high layer, whereas atoms shown in light gray as sticks correspond to the low layer.</w:t>
                      </w:r>
                      <w:r w:rsidRPr="00D15B97">
                        <w:rPr>
                          <w:rFonts w:ascii="Times New Roman" w:hAnsi="Times New Roman" w:cs="Times New Roman" w:hint="eastAsia"/>
                          <w:sz w:val="22"/>
                          <w:szCs w:val="22"/>
                        </w:rPr>
                        <w:t xml:space="preserve"> </w:t>
                      </w:r>
                    </w:p>
                    <w:p w14:paraId="0F8B24BF" w14:textId="77777777" w:rsidR="002E7639" w:rsidRPr="002E0FD0" w:rsidRDefault="002E7639" w:rsidP="002E7639">
                      <w:pPr>
                        <w:jc w:val="both"/>
                        <w:rPr>
                          <w:rFonts w:ascii="Times New Roman" w:hAnsi="Times New Roman" w:cs="Times New Roman"/>
                          <w:sz w:val="22"/>
                          <w:szCs w:val="22"/>
                        </w:rPr>
                      </w:pPr>
                    </w:p>
                  </w:txbxContent>
                </v:textbox>
                <w10:wrap type="square" anchorx="margin"/>
              </v:shape>
            </w:pict>
          </mc:Fallback>
        </mc:AlternateContent>
      </w:r>
      <w:r w:rsidRPr="00D15B97">
        <w:rPr>
          <w:rFonts w:ascii="Times New Roman" w:hAnsi="Times New Roman" w:cs="Times New Roman"/>
          <w:noProof/>
          <w:sz w:val="22"/>
          <w:szCs w:val="22"/>
        </w:rPr>
        <w:drawing>
          <wp:anchor distT="0" distB="0" distL="114300" distR="114300" simplePos="0" relativeHeight="251723776" behindDoc="0" locked="0" layoutInCell="1" allowOverlap="1" wp14:anchorId="38AE379F" wp14:editId="0E98962C">
            <wp:simplePos x="0" y="0"/>
            <wp:positionH relativeFrom="margin">
              <wp:align>center</wp:align>
            </wp:positionH>
            <wp:positionV relativeFrom="paragraph">
              <wp:posOffset>1896331</wp:posOffset>
            </wp:positionV>
            <wp:extent cx="4655128" cy="4162759"/>
            <wp:effectExtent l="0" t="0" r="0" b="0"/>
            <wp:wrapTopAndBottom/>
            <wp:docPr id="10" name="図 9" descr="グラフ, 散布図&#10;&#10;AI 生成コンテンツは誤りを含む可能性があります。">
              <a:extLst xmlns:a="http://schemas.openxmlformats.org/drawingml/2006/main">
                <a:ext uri="{FF2B5EF4-FFF2-40B4-BE49-F238E27FC236}">
                  <a16:creationId xmlns:a16="http://schemas.microsoft.com/office/drawing/2014/main" id="{A24AC5E5-C462-1139-C099-4DCBE9882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descr="グラフ, 散布図&#10;&#10;AI 生成コンテンツは誤りを含む可能性があります。">
                      <a:extLst>
                        <a:ext uri="{FF2B5EF4-FFF2-40B4-BE49-F238E27FC236}">
                          <a16:creationId xmlns:a16="http://schemas.microsoft.com/office/drawing/2014/main" id="{A24AC5E5-C462-1139-C099-4DCBE9882AFB}"/>
                        </a:ext>
                      </a:extLst>
                    </pic:cNvPr>
                    <pic:cNvPicPr>
                      <a:picLocks noChangeAspect="1"/>
                    </pic:cNvPicPr>
                  </pic:nvPicPr>
                  <pic:blipFill>
                    <a:blip r:embed="rId15">
                      <a:extLst>
                        <a:ext uri="{28A0092B-C50C-407E-A947-70E740481C1C}">
                          <a14:useLocalDpi xmlns:a14="http://schemas.microsoft.com/office/drawing/2010/main" val="0"/>
                        </a:ext>
                      </a:extLst>
                    </a:blip>
                    <a:srcRect l="21753" t="6423" r="23421" b="10638"/>
                    <a:stretch>
                      <a:fillRect/>
                    </a:stretch>
                  </pic:blipFill>
                  <pic:spPr>
                    <a:xfrm>
                      <a:off x="0" y="0"/>
                      <a:ext cx="4655128" cy="4162759"/>
                    </a:xfrm>
                    <a:prstGeom prst="rect">
                      <a:avLst/>
                    </a:prstGeom>
                  </pic:spPr>
                </pic:pic>
              </a:graphicData>
            </a:graphic>
          </wp:anchor>
        </w:drawing>
      </w:r>
      <w:r w:rsidRPr="00D15B97">
        <w:rPr>
          <w:rFonts w:ascii="Times New Roman" w:hAnsi="Times New Roman" w:cs="Times New Roman"/>
          <w:sz w:val="22"/>
          <w:szCs w:val="22"/>
        </w:rPr>
        <w:t xml:space="preserve">Since the computational cost of the IDPi-catalyzed intramolecular hydroamination reaction is relatively high, the initial TS calculations were performed using our in-house ONIOM program, GRRM-OnioM. The catalyst-substrate complex (232 atoms) was divided into two layers: a high layer consisting of the entire substrate and the heteroatoms of the IDPi catalyst (80 atoms), and a low layer consisting of the backbone and wings of the IDPi catalyst (152 atoms), as depicted in </w:t>
      </w:r>
      <w:r w:rsidRPr="00D15B97">
        <w:rPr>
          <w:rFonts w:ascii="Times New Roman" w:hAnsi="Times New Roman" w:cs="Times New Roman"/>
          <w:b/>
          <w:bCs/>
          <w:sz w:val="22"/>
          <w:szCs w:val="22"/>
        </w:rPr>
        <w:t>Figure S</w:t>
      </w:r>
      <w:r>
        <w:rPr>
          <w:rFonts w:ascii="Times New Roman" w:hAnsi="Times New Roman" w:cs="Times New Roman" w:hint="eastAsia"/>
          <w:b/>
          <w:bCs/>
          <w:sz w:val="22"/>
          <w:szCs w:val="22"/>
        </w:rPr>
        <w:t>6</w:t>
      </w:r>
      <w:r w:rsidRPr="00D15B97">
        <w:rPr>
          <w:rFonts w:ascii="Times New Roman" w:hAnsi="Times New Roman" w:cs="Times New Roman"/>
          <w:sz w:val="22"/>
          <w:szCs w:val="22"/>
        </w:rPr>
        <w:t>. The ωB97X-D/def2-SV(P) level of theory was employed for the high layer, while the GFN2-xTB method was used for the low layer.</w:t>
      </w:r>
    </w:p>
    <w:p w14:paraId="0DBDF68D" w14:textId="77777777" w:rsidR="002E7639" w:rsidRPr="002E7639" w:rsidRDefault="002E7639" w:rsidP="00D95037">
      <w:pPr>
        <w:widowControl/>
        <w:spacing w:line="276" w:lineRule="auto"/>
        <w:jc w:val="both"/>
        <w:rPr>
          <w:rFonts w:ascii="Times New Roman" w:hAnsi="Times New Roman" w:cs="Times New Roman"/>
          <w:sz w:val="22"/>
          <w:szCs w:val="22"/>
        </w:rPr>
      </w:pPr>
    </w:p>
    <w:p w14:paraId="4272EF58" w14:textId="097B7753" w:rsidR="00C47BA4" w:rsidRDefault="00C47BA4" w:rsidP="00D95037">
      <w:pPr>
        <w:widowControl/>
        <w:spacing w:line="276" w:lineRule="auto"/>
        <w:jc w:val="both"/>
        <w:rPr>
          <w:rFonts w:ascii="Times New Roman" w:hAnsi="Times New Roman" w:cs="Times New Roman"/>
          <w:sz w:val="22"/>
          <w:szCs w:val="22"/>
        </w:rPr>
      </w:pPr>
    </w:p>
    <w:p w14:paraId="6DEE8ADB" w14:textId="77777777" w:rsidR="00C47BA4" w:rsidRPr="00D15B97" w:rsidRDefault="00C47BA4" w:rsidP="00D95037">
      <w:pPr>
        <w:widowControl/>
        <w:spacing w:line="276" w:lineRule="auto"/>
        <w:jc w:val="both"/>
        <w:rPr>
          <w:rFonts w:ascii="Times New Roman" w:hAnsi="Times New Roman" w:cs="Times New Roman"/>
          <w:sz w:val="22"/>
          <w:szCs w:val="22"/>
        </w:rPr>
      </w:pPr>
    </w:p>
    <w:p w14:paraId="5EB39FA7" w14:textId="496993D3" w:rsidR="00642168" w:rsidRPr="00D15B97" w:rsidRDefault="00644E38" w:rsidP="00D95037">
      <w:pPr>
        <w:pStyle w:val="11"/>
        <w:jc w:val="both"/>
        <w:rPr>
          <w:color w:val="auto"/>
        </w:rPr>
      </w:pPr>
      <w:bookmarkStart w:id="8" w:name="_Toc236068351"/>
      <w:r w:rsidRPr="00D15B97">
        <w:rPr>
          <w:rFonts w:hint="eastAsia"/>
          <w:color w:val="auto"/>
        </w:rPr>
        <w:lastRenderedPageBreak/>
        <w:t>Additional calculations</w:t>
      </w:r>
      <w:r w:rsidR="00642168" w:rsidRPr="00D15B97">
        <w:rPr>
          <w:rFonts w:hint="eastAsia"/>
          <w:color w:val="auto"/>
        </w:rPr>
        <w:t xml:space="preserve"> for </w:t>
      </w:r>
      <w:r w:rsidRPr="00D15B97">
        <w:rPr>
          <w:rFonts w:hint="eastAsia"/>
          <w:color w:val="auto"/>
        </w:rPr>
        <w:t>IDPi</w:t>
      </w:r>
      <w:r w:rsidR="00C91C22" w:rsidRPr="00D15B97">
        <w:rPr>
          <w:rFonts w:hint="eastAsia"/>
          <w:color w:val="auto"/>
        </w:rPr>
        <w:t>-</w:t>
      </w:r>
      <w:r w:rsidRPr="00D15B97">
        <w:rPr>
          <w:rFonts w:hint="eastAsia"/>
          <w:color w:val="auto"/>
        </w:rPr>
        <w:t xml:space="preserve">catalyzed </w:t>
      </w:r>
      <w:r w:rsidR="00642168" w:rsidRPr="00D15B97">
        <w:rPr>
          <w:color w:val="auto"/>
        </w:rPr>
        <w:t>intramolecular</w:t>
      </w:r>
      <w:r w:rsidR="00642168" w:rsidRPr="00D15B97">
        <w:rPr>
          <w:rFonts w:hint="eastAsia"/>
          <w:color w:val="auto"/>
        </w:rPr>
        <w:t xml:space="preserve"> hydroamination reaction</w:t>
      </w:r>
      <w:bookmarkEnd w:id="8"/>
    </w:p>
    <w:p w14:paraId="4AC84340" w14:textId="2A01D6D7" w:rsidR="00644E38" w:rsidRPr="00D15B97" w:rsidRDefault="00644E38"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 xml:space="preserve">The calculated </w:t>
      </w:r>
      <w:r w:rsidRPr="00D15B97">
        <w:rPr>
          <w:rFonts w:ascii="Times New Roman" w:hAnsi="Times New Roman" w:cs="Times New Roman" w:hint="eastAsia"/>
          <w:sz w:val="22"/>
          <w:szCs w:val="22"/>
        </w:rPr>
        <w:t>TS</w:t>
      </w:r>
      <w:r w:rsidRPr="00D15B97">
        <w:rPr>
          <w:rFonts w:ascii="Times New Roman" w:hAnsi="Times New Roman" w:cs="Times New Roman"/>
          <w:sz w:val="22"/>
          <w:szCs w:val="22"/>
        </w:rPr>
        <w:t xml:space="preserve"> conformers for the </w:t>
      </w:r>
      <w:r w:rsidR="00732A67" w:rsidRPr="00D15B97">
        <w:rPr>
          <w:rFonts w:ascii="Times New Roman" w:hAnsi="Times New Roman" w:cs="Times New Roman" w:hint="eastAsia"/>
          <w:sz w:val="22"/>
          <w:szCs w:val="22"/>
        </w:rPr>
        <w:t>initial</w:t>
      </w:r>
      <w:r w:rsidRPr="00D15B97">
        <w:rPr>
          <w:rFonts w:ascii="Times New Roman" w:hAnsi="Times New Roman" w:cs="Times New Roman"/>
          <w:sz w:val="22"/>
          <w:szCs w:val="22"/>
        </w:rPr>
        <w:t xml:space="preserve"> and second stages of the TStrail procedure for the </w:t>
      </w:r>
      <w:r w:rsidRPr="00D15B97">
        <w:rPr>
          <w:rFonts w:ascii="Times New Roman" w:hAnsi="Times New Roman" w:cs="Times New Roman" w:hint="eastAsia"/>
          <w:sz w:val="22"/>
          <w:szCs w:val="22"/>
        </w:rPr>
        <w:t>IDPi</w:t>
      </w:r>
      <w:r w:rsidR="00C91C22" w:rsidRPr="00D15B97">
        <w:rPr>
          <w:rFonts w:ascii="Times New Roman" w:hAnsi="Times New Roman" w:cs="Times New Roman" w:hint="eastAsia"/>
          <w:sz w:val="22"/>
          <w:szCs w:val="22"/>
        </w:rPr>
        <w:t>-</w:t>
      </w:r>
      <w:r w:rsidRPr="00D15B97">
        <w:rPr>
          <w:rFonts w:ascii="Times New Roman" w:hAnsi="Times New Roman" w:cs="Times New Roman"/>
          <w:sz w:val="22"/>
          <w:szCs w:val="22"/>
        </w:rPr>
        <w:t xml:space="preserve">catalyzed </w:t>
      </w:r>
      <w:r w:rsidRPr="00D15B97">
        <w:rPr>
          <w:rFonts w:ascii="Times New Roman" w:hAnsi="Times New Roman" w:cs="Times New Roman" w:hint="eastAsia"/>
          <w:sz w:val="22"/>
          <w:szCs w:val="22"/>
        </w:rPr>
        <w:t>intramolecular hydroamination</w:t>
      </w:r>
      <w:r w:rsidRPr="00D15B97">
        <w:rPr>
          <w:rFonts w:ascii="Times New Roman" w:hAnsi="Times New Roman" w:cs="Times New Roman"/>
          <w:sz w:val="22"/>
          <w:szCs w:val="22"/>
        </w:rPr>
        <w:t xml:space="preserve"> reaction are summarized in </w:t>
      </w:r>
      <w:r w:rsidRPr="00D15B97">
        <w:rPr>
          <w:rFonts w:ascii="Times New Roman" w:hAnsi="Times New Roman" w:cs="Times New Roman"/>
          <w:b/>
          <w:bCs/>
          <w:sz w:val="22"/>
          <w:szCs w:val="22"/>
        </w:rPr>
        <w:t>Figure S</w:t>
      </w:r>
      <w:r w:rsidR="00FE1CFF" w:rsidRPr="00D15B97">
        <w:rPr>
          <w:rFonts w:ascii="Times New Roman" w:hAnsi="Times New Roman" w:cs="Times New Roman" w:hint="eastAsia"/>
          <w:b/>
          <w:bCs/>
          <w:sz w:val="22"/>
          <w:szCs w:val="22"/>
        </w:rPr>
        <w:t>7</w:t>
      </w:r>
      <w:r w:rsidRPr="00D15B97">
        <w:rPr>
          <w:rFonts w:ascii="Times New Roman" w:hAnsi="Times New Roman" w:cs="Times New Roman"/>
          <w:sz w:val="22"/>
          <w:szCs w:val="22"/>
        </w:rPr>
        <w:t>.</w:t>
      </w:r>
      <w:r w:rsidR="00BE39EC" w:rsidRPr="00D15B97">
        <w:rPr>
          <w:rFonts w:ascii="Times New Roman" w:hAnsi="Times New Roman" w:cs="Times New Roman" w:hint="eastAsia"/>
          <w:sz w:val="22"/>
          <w:szCs w:val="22"/>
        </w:rPr>
        <w:t xml:space="preserve"> Similar to </w:t>
      </w:r>
      <w:r w:rsidR="00BE39EC" w:rsidRPr="00D15B97">
        <w:rPr>
          <w:rFonts w:ascii="Times New Roman" w:hAnsi="Times New Roman" w:cs="Times New Roman" w:hint="eastAsia"/>
          <w:b/>
          <w:bCs/>
          <w:sz w:val="22"/>
          <w:szCs w:val="22"/>
        </w:rPr>
        <w:t>F</w:t>
      </w:r>
      <w:r w:rsidR="00BE39EC" w:rsidRPr="00D15B97">
        <w:rPr>
          <w:rFonts w:ascii="Times New Roman" w:hAnsi="Times New Roman" w:cs="Times New Roman"/>
          <w:b/>
          <w:bCs/>
          <w:sz w:val="22"/>
          <w:szCs w:val="22"/>
        </w:rPr>
        <w:t>i</w:t>
      </w:r>
      <w:r w:rsidR="00BE39EC" w:rsidRPr="00D15B97">
        <w:rPr>
          <w:rFonts w:ascii="Times New Roman" w:hAnsi="Times New Roman" w:cs="Times New Roman" w:hint="eastAsia"/>
          <w:b/>
          <w:bCs/>
          <w:sz w:val="22"/>
          <w:szCs w:val="22"/>
        </w:rPr>
        <w:t>gure S</w:t>
      </w:r>
      <w:r w:rsidR="00FE1CFF" w:rsidRPr="00D15B97">
        <w:rPr>
          <w:rFonts w:ascii="Times New Roman" w:hAnsi="Times New Roman" w:cs="Times New Roman" w:hint="eastAsia"/>
          <w:b/>
          <w:bCs/>
          <w:sz w:val="22"/>
          <w:szCs w:val="22"/>
        </w:rPr>
        <w:t>3</w:t>
      </w:r>
      <w:r w:rsidR="00BE39EC" w:rsidRPr="00D15B97">
        <w:rPr>
          <w:rFonts w:ascii="Times New Roman" w:hAnsi="Times New Roman" w:cs="Times New Roman" w:hint="eastAsia"/>
          <w:sz w:val="22"/>
          <w:szCs w:val="22"/>
        </w:rPr>
        <w:t>, (</w:t>
      </w:r>
      <w:r w:rsidR="00BE39EC" w:rsidRPr="00D15B97">
        <w:rPr>
          <w:rFonts w:ascii="Times New Roman" w:hAnsi="Times New Roman" w:cs="Times New Roman" w:hint="eastAsia"/>
          <w:i/>
          <w:iCs/>
          <w:sz w:val="22"/>
          <w:szCs w:val="22"/>
        </w:rPr>
        <w:t>R</w:t>
      </w:r>
      <w:r w:rsidR="00BE39EC" w:rsidRPr="00D15B97">
        <w:rPr>
          <w:rFonts w:ascii="Times New Roman" w:hAnsi="Times New Roman" w:cs="Times New Roman" w:hint="eastAsia"/>
          <w:sz w:val="22"/>
          <w:szCs w:val="22"/>
        </w:rPr>
        <w:t>)- and (</w:t>
      </w:r>
      <w:r w:rsidR="00BE39EC" w:rsidRPr="00D15B97">
        <w:rPr>
          <w:rFonts w:ascii="Times New Roman" w:hAnsi="Times New Roman" w:cs="Times New Roman" w:hint="eastAsia"/>
          <w:i/>
          <w:iCs/>
          <w:sz w:val="22"/>
          <w:szCs w:val="22"/>
        </w:rPr>
        <w:t>S</w:t>
      </w:r>
      <w:r w:rsidR="00BE39EC" w:rsidRPr="00D15B97">
        <w:rPr>
          <w:rFonts w:ascii="Times New Roman" w:hAnsi="Times New Roman" w:cs="Times New Roman" w:hint="eastAsia"/>
          <w:sz w:val="22"/>
          <w:szCs w:val="22"/>
        </w:rPr>
        <w:t>)-TS</w:t>
      </w:r>
      <w:r w:rsidR="00BE39EC" w:rsidRPr="00D15B97">
        <w:rPr>
          <w:rFonts w:ascii="Times New Roman" w:hAnsi="Times New Roman" w:cs="Times New Roman" w:hint="eastAsia"/>
          <w:sz w:val="22"/>
          <w:szCs w:val="22"/>
          <w:vertAlign w:val="subscript"/>
        </w:rPr>
        <w:t>1</w:t>
      </w:r>
      <w:r w:rsidR="00BE39EC" w:rsidRPr="00D15B97">
        <w:rPr>
          <w:rFonts w:ascii="Times New Roman" w:hAnsi="Times New Roman" w:cs="Times New Roman" w:hint="eastAsia"/>
          <w:sz w:val="22"/>
          <w:szCs w:val="22"/>
        </w:rPr>
        <w:t xml:space="preserve"> represent TS conformers </w:t>
      </w:r>
      <w:r w:rsidR="00BE39EC" w:rsidRPr="00D15B97">
        <w:rPr>
          <w:rFonts w:ascii="Times New Roman" w:hAnsi="Times New Roman" w:cs="Times New Roman"/>
          <w:sz w:val="22"/>
          <w:szCs w:val="22"/>
        </w:rPr>
        <w:t>obtained</w:t>
      </w:r>
      <w:r w:rsidR="00BE39EC" w:rsidRPr="00D15B97">
        <w:rPr>
          <w:rFonts w:ascii="Times New Roman" w:hAnsi="Times New Roman" w:cs="Times New Roman" w:hint="eastAsia"/>
          <w:sz w:val="22"/>
          <w:szCs w:val="22"/>
        </w:rPr>
        <w:t xml:space="preserve"> from the </w:t>
      </w:r>
      <w:r w:rsidR="00732A67" w:rsidRPr="00D15B97">
        <w:rPr>
          <w:rFonts w:ascii="Times New Roman" w:hAnsi="Times New Roman" w:cs="Times New Roman" w:hint="eastAsia"/>
          <w:sz w:val="22"/>
          <w:szCs w:val="22"/>
        </w:rPr>
        <w:t>initial</w:t>
      </w:r>
      <w:r w:rsidR="00BE39EC" w:rsidRPr="00D15B97">
        <w:rPr>
          <w:rFonts w:ascii="Times New Roman" w:hAnsi="Times New Roman" w:cs="Times New Roman" w:hint="eastAsia"/>
          <w:sz w:val="22"/>
          <w:szCs w:val="22"/>
        </w:rPr>
        <w:t xml:space="preserve"> stage of TStrail, whereas (</w:t>
      </w:r>
      <w:r w:rsidR="00BE39EC" w:rsidRPr="00D15B97">
        <w:rPr>
          <w:rFonts w:ascii="Times New Roman" w:hAnsi="Times New Roman" w:cs="Times New Roman" w:hint="eastAsia"/>
          <w:i/>
          <w:iCs/>
          <w:sz w:val="22"/>
          <w:szCs w:val="22"/>
        </w:rPr>
        <w:t>R</w:t>
      </w:r>
      <w:r w:rsidR="00BE39EC" w:rsidRPr="00D15B97">
        <w:rPr>
          <w:rFonts w:ascii="Times New Roman" w:hAnsi="Times New Roman" w:cs="Times New Roman" w:hint="eastAsia"/>
          <w:sz w:val="22"/>
          <w:szCs w:val="22"/>
        </w:rPr>
        <w:t>)- and (</w:t>
      </w:r>
      <w:r w:rsidR="00BE39EC" w:rsidRPr="00D15B97">
        <w:rPr>
          <w:rFonts w:ascii="Times New Roman" w:hAnsi="Times New Roman" w:cs="Times New Roman" w:hint="eastAsia"/>
          <w:i/>
          <w:iCs/>
          <w:sz w:val="22"/>
          <w:szCs w:val="22"/>
        </w:rPr>
        <w:t>S</w:t>
      </w:r>
      <w:r w:rsidR="00BE39EC" w:rsidRPr="00D15B97">
        <w:rPr>
          <w:rFonts w:ascii="Times New Roman" w:hAnsi="Times New Roman" w:cs="Times New Roman" w:hint="eastAsia"/>
          <w:sz w:val="22"/>
          <w:szCs w:val="22"/>
        </w:rPr>
        <w:t>)-TS</w:t>
      </w:r>
      <w:r w:rsidR="00BE39EC" w:rsidRPr="00D15B97">
        <w:rPr>
          <w:rFonts w:ascii="Times New Roman" w:hAnsi="Times New Roman" w:cs="Times New Roman" w:hint="eastAsia"/>
          <w:sz w:val="22"/>
          <w:szCs w:val="22"/>
          <w:vertAlign w:val="subscript"/>
        </w:rPr>
        <w:t>2</w:t>
      </w:r>
      <w:r w:rsidR="00BE39EC" w:rsidRPr="00D15B97">
        <w:rPr>
          <w:rFonts w:ascii="Times New Roman" w:hAnsi="Times New Roman" w:cs="Times New Roman" w:hint="eastAsia"/>
          <w:sz w:val="22"/>
          <w:szCs w:val="22"/>
        </w:rPr>
        <w:t xml:space="preserve"> represent the TS conformers calculated at the second stage of TStrail. </w:t>
      </w:r>
    </w:p>
    <w:p w14:paraId="5DEE58CE" w14:textId="6E5EEF7A" w:rsidR="00CC3957" w:rsidRPr="00D15B97" w:rsidRDefault="002E0FD0" w:rsidP="00D95037">
      <w:pPr>
        <w:widowControl/>
        <w:spacing w:line="276" w:lineRule="auto"/>
        <w:jc w:val="both"/>
        <w:rPr>
          <w:rFonts w:ascii="Times New Roman" w:hAnsi="Times New Roman" w:cs="Times New Roman"/>
          <w:b/>
          <w:bCs/>
          <w:sz w:val="22"/>
          <w:szCs w:val="22"/>
        </w:rPr>
      </w:pPr>
      <w:r>
        <w:rPr>
          <w:rFonts w:ascii="Times New Roman" w:hAnsi="Times New Roman" w:cs="Times New Roman"/>
          <w:noProof/>
          <w:color w:val="2E74B5"/>
          <w:szCs w:val="22"/>
        </w:rPr>
        <mc:AlternateContent>
          <mc:Choice Requires="wps">
            <w:drawing>
              <wp:anchor distT="0" distB="0" distL="114300" distR="114300" simplePos="0" relativeHeight="251708416" behindDoc="0" locked="0" layoutInCell="1" allowOverlap="1" wp14:anchorId="26D84110" wp14:editId="789DD42B">
                <wp:simplePos x="0" y="0"/>
                <wp:positionH relativeFrom="margin">
                  <wp:align>center</wp:align>
                </wp:positionH>
                <wp:positionV relativeFrom="paragraph">
                  <wp:posOffset>4430230</wp:posOffset>
                </wp:positionV>
                <wp:extent cx="5399405" cy="1001395"/>
                <wp:effectExtent l="0" t="0" r="0" b="0"/>
                <wp:wrapSquare wrapText="bothSides"/>
                <wp:docPr id="1171868876" name="テキスト ボックス 1"/>
                <wp:cNvGraphicFramePr/>
                <a:graphic xmlns:a="http://schemas.openxmlformats.org/drawingml/2006/main">
                  <a:graphicData uri="http://schemas.microsoft.com/office/word/2010/wordprocessingShape">
                    <wps:wsp>
                      <wps:cNvSpPr txBox="1"/>
                      <wps:spPr>
                        <a:xfrm>
                          <a:off x="0" y="0"/>
                          <a:ext cx="5399405" cy="1001395"/>
                        </a:xfrm>
                        <a:prstGeom prst="rect">
                          <a:avLst/>
                        </a:prstGeom>
                        <a:noFill/>
                        <a:ln w="6350">
                          <a:noFill/>
                        </a:ln>
                      </wps:spPr>
                      <wps:txbx>
                        <w:txbxContent>
                          <w:p w14:paraId="4B16098A" w14:textId="77777777" w:rsidR="002E0FD0" w:rsidRPr="00D15B97"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7</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The result from the </w:t>
                            </w:r>
                            <w:r w:rsidRPr="00D15B97">
                              <w:rPr>
                                <w:rFonts w:ascii="Times New Roman" w:hAnsi="Times New Roman" w:cs="Times New Roman"/>
                                <w:sz w:val="22"/>
                                <w:szCs w:val="22"/>
                              </w:rPr>
                              <w:t>initial</w:t>
                            </w:r>
                            <w:r w:rsidRPr="00D15B97">
                              <w:rPr>
                                <w:rFonts w:ascii="Times New Roman" w:hAnsi="Times New Roman" w:cs="Times New Roman" w:hint="eastAsia"/>
                                <w:sz w:val="22"/>
                                <w:szCs w:val="22"/>
                              </w:rPr>
                              <w:t xml:space="preserve"> and second stage of TStrail for IDPi-catalyzed intramolecular hydroamination reaction, where the TS conformers </w:t>
                            </w:r>
                            <w:r w:rsidRPr="00D15B97">
                              <w:rPr>
                                <w:rFonts w:ascii="Times New Roman" w:hAnsi="Times New Roman" w:cs="Times New Roman"/>
                                <w:sz w:val="22"/>
                                <w:szCs w:val="22"/>
                              </w:rPr>
                              <w:t>calculated</w:t>
                            </w:r>
                            <w:r w:rsidRPr="00D15B97">
                              <w:rPr>
                                <w:rFonts w:ascii="Times New Roman" w:hAnsi="Times New Roman" w:cs="Times New Roman" w:hint="eastAsia"/>
                                <w:sz w:val="22"/>
                                <w:szCs w:val="22"/>
                              </w:rPr>
                              <w:t xml:space="preserve"> in the initial stage of TStrail are </w:t>
                            </w:r>
                            <w:r w:rsidRPr="00D15B97">
                              <w:rPr>
                                <w:rFonts w:ascii="Times New Roman" w:hAnsi="Times New Roman" w:cs="Times New Roman"/>
                                <w:sz w:val="22"/>
                                <w:szCs w:val="22"/>
                              </w:rPr>
                              <w:t>represented</w:t>
                            </w:r>
                            <w:r w:rsidRPr="00D15B97">
                              <w:rPr>
                                <w:rFonts w:ascii="Times New Roman" w:hAnsi="Times New Roman" w:cs="Times New Roman" w:hint="eastAsia"/>
                                <w:sz w:val="22"/>
                                <w:szCs w:val="22"/>
                              </w:rPr>
                              <w:t xml:space="preserve"> as red circles and blue triangles, while the TS conformers </w:t>
                            </w:r>
                            <w:r w:rsidRPr="00D15B97">
                              <w:rPr>
                                <w:rFonts w:ascii="Times New Roman" w:hAnsi="Times New Roman" w:cs="Times New Roman"/>
                                <w:sz w:val="22"/>
                                <w:szCs w:val="22"/>
                              </w:rPr>
                              <w:t>calculated</w:t>
                            </w:r>
                            <w:r w:rsidRPr="00D15B97">
                              <w:rPr>
                                <w:rFonts w:ascii="Times New Roman" w:hAnsi="Times New Roman" w:cs="Times New Roman" w:hint="eastAsia"/>
                                <w:sz w:val="22"/>
                                <w:szCs w:val="22"/>
                              </w:rPr>
                              <w:t xml:space="preserve"> in the </w:t>
                            </w:r>
                            <w:r w:rsidRPr="00D15B97">
                              <w:rPr>
                                <w:rFonts w:ascii="Times New Roman" w:hAnsi="Times New Roman" w:cs="Times New Roman"/>
                                <w:sz w:val="22"/>
                                <w:szCs w:val="22"/>
                              </w:rPr>
                              <w:t>second</w:t>
                            </w:r>
                            <w:r w:rsidRPr="00D15B97">
                              <w:rPr>
                                <w:rFonts w:ascii="Times New Roman" w:hAnsi="Times New Roman" w:cs="Times New Roman" w:hint="eastAsia"/>
                                <w:sz w:val="22"/>
                                <w:szCs w:val="22"/>
                              </w:rPr>
                              <w:t xml:space="preserve"> stage of TStrail are </w:t>
                            </w:r>
                            <w:r w:rsidRPr="00D15B97">
                              <w:rPr>
                                <w:rFonts w:ascii="Times New Roman" w:hAnsi="Times New Roman" w:cs="Times New Roman"/>
                                <w:sz w:val="22"/>
                                <w:szCs w:val="22"/>
                              </w:rPr>
                              <w:t>represented</w:t>
                            </w:r>
                            <w:r w:rsidRPr="00D15B97">
                              <w:rPr>
                                <w:rFonts w:ascii="Times New Roman" w:hAnsi="Times New Roman" w:cs="Times New Roman" w:hint="eastAsia"/>
                                <w:sz w:val="22"/>
                                <w:szCs w:val="22"/>
                              </w:rPr>
                              <w:t xml:space="preserve"> as green pluses and purple crosses.</w:t>
                            </w:r>
                          </w:p>
                          <w:p w14:paraId="51B1CF35" w14:textId="77777777" w:rsidR="002E0FD0" w:rsidRPr="002E0FD0" w:rsidRDefault="002E0FD0" w:rsidP="002E0FD0">
                            <w:pPr>
                              <w:jc w:val="both"/>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84110" id="_x0000_s1032" type="#_x0000_t202" style="position:absolute;left:0;text-align:left;margin-left:0;margin-top:348.85pt;width:425.15pt;height:78.8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" filled="f" stroked="f" strokeweight=".5pt">
                <v:textbox>
                  <w:txbxContent>
                    <w:p w14:paraId="4B16098A" w14:textId="77777777" w:rsidR="002E0FD0" w:rsidRPr="00D15B97"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7</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The result from the </w:t>
                      </w:r>
                      <w:r w:rsidRPr="00D15B97">
                        <w:rPr>
                          <w:rFonts w:ascii="Times New Roman" w:hAnsi="Times New Roman" w:cs="Times New Roman"/>
                          <w:sz w:val="22"/>
                          <w:szCs w:val="22"/>
                        </w:rPr>
                        <w:t>initial</w:t>
                      </w:r>
                      <w:r w:rsidRPr="00D15B97">
                        <w:rPr>
                          <w:rFonts w:ascii="Times New Roman" w:hAnsi="Times New Roman" w:cs="Times New Roman" w:hint="eastAsia"/>
                          <w:sz w:val="22"/>
                          <w:szCs w:val="22"/>
                        </w:rPr>
                        <w:t xml:space="preserve"> and second stage of TStrail for IDPi-catalyzed intramolecular hydroamination reaction, where the TS conformers </w:t>
                      </w:r>
                      <w:r w:rsidRPr="00D15B97">
                        <w:rPr>
                          <w:rFonts w:ascii="Times New Roman" w:hAnsi="Times New Roman" w:cs="Times New Roman"/>
                          <w:sz w:val="22"/>
                          <w:szCs w:val="22"/>
                        </w:rPr>
                        <w:t>calculated</w:t>
                      </w:r>
                      <w:r w:rsidRPr="00D15B97">
                        <w:rPr>
                          <w:rFonts w:ascii="Times New Roman" w:hAnsi="Times New Roman" w:cs="Times New Roman" w:hint="eastAsia"/>
                          <w:sz w:val="22"/>
                          <w:szCs w:val="22"/>
                        </w:rPr>
                        <w:t xml:space="preserve"> in the initial stage of TStrail are </w:t>
                      </w:r>
                      <w:r w:rsidRPr="00D15B97">
                        <w:rPr>
                          <w:rFonts w:ascii="Times New Roman" w:hAnsi="Times New Roman" w:cs="Times New Roman"/>
                          <w:sz w:val="22"/>
                          <w:szCs w:val="22"/>
                        </w:rPr>
                        <w:t>represented</w:t>
                      </w:r>
                      <w:r w:rsidRPr="00D15B97">
                        <w:rPr>
                          <w:rFonts w:ascii="Times New Roman" w:hAnsi="Times New Roman" w:cs="Times New Roman" w:hint="eastAsia"/>
                          <w:sz w:val="22"/>
                          <w:szCs w:val="22"/>
                        </w:rPr>
                        <w:t xml:space="preserve"> as red circles and blue triangles, while the TS conformers </w:t>
                      </w:r>
                      <w:r w:rsidRPr="00D15B97">
                        <w:rPr>
                          <w:rFonts w:ascii="Times New Roman" w:hAnsi="Times New Roman" w:cs="Times New Roman"/>
                          <w:sz w:val="22"/>
                          <w:szCs w:val="22"/>
                        </w:rPr>
                        <w:t>calculated</w:t>
                      </w:r>
                      <w:r w:rsidRPr="00D15B97">
                        <w:rPr>
                          <w:rFonts w:ascii="Times New Roman" w:hAnsi="Times New Roman" w:cs="Times New Roman" w:hint="eastAsia"/>
                          <w:sz w:val="22"/>
                          <w:szCs w:val="22"/>
                        </w:rPr>
                        <w:t xml:space="preserve"> in the </w:t>
                      </w:r>
                      <w:r w:rsidRPr="00D15B97">
                        <w:rPr>
                          <w:rFonts w:ascii="Times New Roman" w:hAnsi="Times New Roman" w:cs="Times New Roman"/>
                          <w:sz w:val="22"/>
                          <w:szCs w:val="22"/>
                        </w:rPr>
                        <w:t>second</w:t>
                      </w:r>
                      <w:r w:rsidRPr="00D15B97">
                        <w:rPr>
                          <w:rFonts w:ascii="Times New Roman" w:hAnsi="Times New Roman" w:cs="Times New Roman" w:hint="eastAsia"/>
                          <w:sz w:val="22"/>
                          <w:szCs w:val="22"/>
                        </w:rPr>
                        <w:t xml:space="preserve"> stage of TStrail are </w:t>
                      </w:r>
                      <w:r w:rsidRPr="00D15B97">
                        <w:rPr>
                          <w:rFonts w:ascii="Times New Roman" w:hAnsi="Times New Roman" w:cs="Times New Roman"/>
                          <w:sz w:val="22"/>
                          <w:szCs w:val="22"/>
                        </w:rPr>
                        <w:t>represented</w:t>
                      </w:r>
                      <w:r w:rsidRPr="00D15B97">
                        <w:rPr>
                          <w:rFonts w:ascii="Times New Roman" w:hAnsi="Times New Roman" w:cs="Times New Roman" w:hint="eastAsia"/>
                          <w:sz w:val="22"/>
                          <w:szCs w:val="22"/>
                        </w:rPr>
                        <w:t xml:space="preserve"> as green pluses and purple crosses.</w:t>
                      </w:r>
                    </w:p>
                    <w:p w14:paraId="51B1CF35" w14:textId="77777777" w:rsidR="002E0FD0" w:rsidRPr="002E0FD0" w:rsidRDefault="002E0FD0" w:rsidP="002E0FD0">
                      <w:pPr>
                        <w:jc w:val="both"/>
                        <w:rPr>
                          <w:rFonts w:ascii="Times New Roman" w:hAnsi="Times New Roman" w:cs="Times New Roman"/>
                          <w:sz w:val="22"/>
                          <w:szCs w:val="22"/>
                        </w:rPr>
                      </w:pPr>
                    </w:p>
                  </w:txbxContent>
                </v:textbox>
                <w10:wrap type="square" anchorx="margin"/>
              </v:shape>
            </w:pict>
          </mc:Fallback>
        </mc:AlternateContent>
      </w:r>
      <w:r w:rsidR="00CC3957" w:rsidRPr="00D15B97">
        <w:rPr>
          <w:rFonts w:ascii="Times New Roman" w:hAnsi="Times New Roman" w:cs="Times New Roman"/>
          <w:noProof/>
          <w:sz w:val="22"/>
          <w:szCs w:val="22"/>
        </w:rPr>
        <w:drawing>
          <wp:anchor distT="0" distB="0" distL="114300" distR="114300" simplePos="0" relativeHeight="251682816" behindDoc="0" locked="0" layoutInCell="1" allowOverlap="1" wp14:anchorId="551BB0DC" wp14:editId="6497EB83">
            <wp:simplePos x="0" y="0"/>
            <wp:positionH relativeFrom="margin">
              <wp:align>right</wp:align>
            </wp:positionH>
            <wp:positionV relativeFrom="paragraph">
              <wp:posOffset>1466190</wp:posOffset>
            </wp:positionV>
            <wp:extent cx="5400040" cy="2954020"/>
            <wp:effectExtent l="0" t="0" r="0" b="0"/>
            <wp:wrapSquare wrapText="bothSides"/>
            <wp:docPr id="1997939350" name="図 7">
              <a:extLst xmlns:a="http://schemas.openxmlformats.org/drawingml/2006/main">
                <a:ext uri="{FF2B5EF4-FFF2-40B4-BE49-F238E27FC236}">
                  <a16:creationId xmlns:a16="http://schemas.microsoft.com/office/drawing/2014/main" id="{0D59EAAB-BDA0-D9F3-8A23-2ECEEF2D44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0D59EAAB-BDA0-D9F3-8A23-2ECEEF2D442E}"/>
                        </a:ext>
                      </a:extLst>
                    </pic:cNvPr>
                    <pic:cNvPicPr>
                      <a:picLocks noChangeAspect="1"/>
                    </pic:cNvPicPr>
                  </pic:nvPicPr>
                  <pic:blipFill>
                    <a:blip r:embed="rId16"/>
                    <a:stretch>
                      <a:fillRect/>
                    </a:stretch>
                  </pic:blipFill>
                  <pic:spPr>
                    <a:xfrm>
                      <a:off x="0" y="0"/>
                      <a:ext cx="5400040" cy="2954020"/>
                    </a:xfrm>
                    <a:prstGeom prst="rect">
                      <a:avLst/>
                    </a:prstGeom>
                  </pic:spPr>
                </pic:pic>
              </a:graphicData>
            </a:graphic>
          </wp:anchor>
        </w:drawing>
      </w:r>
      <w:r w:rsidR="00CC3957" w:rsidRPr="00D15B97">
        <w:rPr>
          <w:rFonts w:ascii="Times New Roman" w:hAnsi="Times New Roman" w:cs="Times New Roman" w:hint="eastAsia"/>
          <w:sz w:val="22"/>
          <w:szCs w:val="22"/>
        </w:rPr>
        <w:t xml:space="preserve">The </w:t>
      </w:r>
      <w:r w:rsidR="00CC3957" w:rsidRPr="00D15B97">
        <w:rPr>
          <w:rFonts w:ascii="Times New Roman" w:hAnsi="Times New Roman" w:cs="Times New Roman"/>
          <w:sz w:val="22"/>
          <w:szCs w:val="22"/>
        </w:rPr>
        <w:t>enantioselectivity</w:t>
      </w:r>
      <w:r w:rsidR="00CC3957" w:rsidRPr="00D15B97">
        <w:rPr>
          <w:rFonts w:ascii="Times New Roman" w:hAnsi="Times New Roman" w:cs="Times New Roman" w:hint="eastAsia"/>
          <w:sz w:val="22"/>
          <w:szCs w:val="22"/>
        </w:rPr>
        <w:t xml:space="preserve"> of IDPi</w:t>
      </w:r>
      <w:r w:rsidR="00C91C22" w:rsidRPr="00D15B97">
        <w:rPr>
          <w:rFonts w:ascii="Times New Roman" w:hAnsi="Times New Roman" w:cs="Times New Roman" w:hint="eastAsia"/>
          <w:sz w:val="22"/>
          <w:szCs w:val="22"/>
        </w:rPr>
        <w:t>-</w:t>
      </w:r>
      <w:r w:rsidR="00CC3957" w:rsidRPr="00D15B97">
        <w:rPr>
          <w:rFonts w:ascii="Times New Roman" w:hAnsi="Times New Roman" w:cs="Times New Roman" w:hint="eastAsia"/>
          <w:sz w:val="22"/>
          <w:szCs w:val="22"/>
        </w:rPr>
        <w:t>catalyzed intramolecular hydroamination reaction was calculated using the Boltzmann distribution (</w:t>
      </w:r>
      <w:r w:rsidR="00CC3957" w:rsidRPr="00D15B97">
        <w:rPr>
          <w:rFonts w:ascii="Times New Roman" w:hAnsi="Times New Roman" w:cs="Times New Roman" w:hint="eastAsia"/>
          <w:b/>
          <w:bCs/>
          <w:sz w:val="22"/>
          <w:szCs w:val="22"/>
        </w:rPr>
        <w:t>Figure S</w:t>
      </w:r>
      <w:r w:rsidR="00FE1CFF" w:rsidRPr="00D15B97">
        <w:rPr>
          <w:rFonts w:ascii="Times New Roman" w:hAnsi="Times New Roman" w:cs="Times New Roman" w:hint="eastAsia"/>
          <w:b/>
          <w:bCs/>
          <w:sz w:val="22"/>
          <w:szCs w:val="22"/>
        </w:rPr>
        <w:t>8</w:t>
      </w:r>
      <w:r w:rsidR="00CC3957" w:rsidRPr="00D15B97">
        <w:rPr>
          <w:rFonts w:ascii="Times New Roman" w:hAnsi="Times New Roman" w:cs="Times New Roman" w:hint="eastAsia"/>
          <w:sz w:val="22"/>
          <w:szCs w:val="22"/>
        </w:rPr>
        <w:t>). Here, 5 (</w:t>
      </w:r>
      <w:r w:rsidR="00CC3957" w:rsidRPr="00D15B97">
        <w:rPr>
          <w:rFonts w:ascii="Times New Roman" w:hAnsi="Times New Roman" w:cs="Times New Roman" w:hint="eastAsia"/>
          <w:i/>
          <w:iCs/>
          <w:sz w:val="22"/>
          <w:szCs w:val="22"/>
        </w:rPr>
        <w:t>R</w:t>
      </w:r>
      <w:r w:rsidR="00CC3957" w:rsidRPr="00D15B97">
        <w:rPr>
          <w:rFonts w:ascii="Times New Roman" w:hAnsi="Times New Roman" w:cs="Times New Roman" w:hint="eastAsia"/>
          <w:sz w:val="22"/>
          <w:szCs w:val="22"/>
        </w:rPr>
        <w:t>)-TS conformers and 8 (</w:t>
      </w:r>
      <w:r w:rsidR="00CC3957" w:rsidRPr="00D15B97">
        <w:rPr>
          <w:rFonts w:ascii="Times New Roman" w:hAnsi="Times New Roman" w:cs="Times New Roman" w:hint="eastAsia"/>
          <w:i/>
          <w:iCs/>
          <w:sz w:val="22"/>
          <w:szCs w:val="22"/>
        </w:rPr>
        <w:t>S</w:t>
      </w:r>
      <w:r w:rsidR="00CC3957" w:rsidRPr="00D15B97">
        <w:rPr>
          <w:rFonts w:ascii="Times New Roman" w:hAnsi="Times New Roman" w:cs="Times New Roman" w:hint="eastAsia"/>
          <w:sz w:val="22"/>
          <w:szCs w:val="22"/>
        </w:rPr>
        <w:t xml:space="preserve">)-TS conformers calculated at the second stage of TStrail were used for this calculation. The free </w:t>
      </w:r>
      <w:r w:rsidR="00CC3957" w:rsidRPr="00D15B97">
        <w:rPr>
          <w:rFonts w:ascii="Times New Roman" w:hAnsi="Times New Roman" w:cs="Times New Roman"/>
          <w:sz w:val="22"/>
          <w:szCs w:val="22"/>
        </w:rPr>
        <w:t>energies</w:t>
      </w:r>
      <w:r w:rsidR="00CC3957" w:rsidRPr="00D15B97">
        <w:rPr>
          <w:rFonts w:ascii="Times New Roman" w:hAnsi="Times New Roman" w:cs="Times New Roman" w:hint="eastAsia"/>
          <w:sz w:val="22"/>
          <w:szCs w:val="22"/>
        </w:rPr>
        <w:t xml:space="preserve"> were calculated at </w:t>
      </w:r>
      <w:r w:rsidR="00CC3957" w:rsidRPr="00D15B97">
        <w:rPr>
          <w:rFonts w:ascii="Times New Roman" w:hAnsi="Times New Roman" w:cs="Times New Roman"/>
          <w:sz w:val="22"/>
          <w:szCs w:val="22"/>
        </w:rPr>
        <w:t>CPCM(Toluene)-ω</w:t>
      </w:r>
      <w:r w:rsidR="00CC3957" w:rsidRPr="00D15B97">
        <w:rPr>
          <w:rFonts w:ascii="Times New Roman" w:hAnsi="Times New Roman" w:cs="Times New Roman" w:hint="eastAsia"/>
          <w:sz w:val="22"/>
          <w:szCs w:val="22"/>
        </w:rPr>
        <w:t>B97X-V/def2-TZVPP//</w:t>
      </w:r>
      <w:r w:rsidR="005F5711" w:rsidRPr="00D15B97">
        <w:rPr>
          <w:rFonts w:ascii="Times New Roman" w:hAnsi="Times New Roman" w:cs="Times New Roman" w:hint="eastAsia"/>
          <w:sz w:val="22"/>
          <w:szCs w:val="22"/>
        </w:rPr>
        <w:t>r</w:t>
      </w:r>
      <w:r w:rsidR="005F5711" w:rsidRPr="00D15B97">
        <w:rPr>
          <w:rFonts w:ascii="Times New Roman" w:hAnsi="Times New Roman" w:cs="Times New Roman" w:hint="eastAsia"/>
          <w:sz w:val="22"/>
          <w:szCs w:val="22"/>
          <w:vertAlign w:val="superscript"/>
        </w:rPr>
        <w:t>2</w:t>
      </w:r>
      <w:r w:rsidR="005F5711" w:rsidRPr="00D15B97">
        <w:rPr>
          <w:rFonts w:ascii="Times New Roman" w:hAnsi="Times New Roman" w:cs="Times New Roman" w:hint="eastAsia"/>
          <w:sz w:val="22"/>
          <w:szCs w:val="22"/>
        </w:rPr>
        <w:t>SCAN-3c</w:t>
      </w:r>
      <w:r w:rsidR="00CC3957" w:rsidRPr="00D15B97">
        <w:rPr>
          <w:rFonts w:ascii="Times New Roman" w:hAnsi="Times New Roman" w:cs="Times New Roman" w:hint="eastAsia"/>
          <w:sz w:val="22"/>
          <w:szCs w:val="22"/>
        </w:rPr>
        <w:t xml:space="preserve"> level of theory. Red lines represent (</w:t>
      </w:r>
      <w:r w:rsidR="005F5711" w:rsidRPr="00D15B97">
        <w:rPr>
          <w:rFonts w:ascii="Times New Roman" w:hAnsi="Times New Roman" w:cs="Times New Roman" w:hint="eastAsia"/>
          <w:i/>
          <w:iCs/>
          <w:sz w:val="22"/>
          <w:szCs w:val="22"/>
        </w:rPr>
        <w:t>R</w:t>
      </w:r>
      <w:r w:rsidR="00CC3957" w:rsidRPr="00D15B97">
        <w:rPr>
          <w:rFonts w:ascii="Times New Roman" w:hAnsi="Times New Roman" w:cs="Times New Roman" w:hint="eastAsia"/>
          <w:sz w:val="22"/>
          <w:szCs w:val="22"/>
        </w:rPr>
        <w:t xml:space="preserve">)-TS </w:t>
      </w:r>
      <w:r w:rsidR="00CC3957" w:rsidRPr="00D15B97">
        <w:rPr>
          <w:rFonts w:ascii="Times New Roman" w:hAnsi="Times New Roman" w:cs="Times New Roman"/>
          <w:sz w:val="22"/>
          <w:szCs w:val="22"/>
        </w:rPr>
        <w:t>conformers</w:t>
      </w:r>
      <w:r w:rsidR="00CC3957" w:rsidRPr="00D15B97">
        <w:rPr>
          <w:rFonts w:ascii="Times New Roman" w:hAnsi="Times New Roman" w:cs="Times New Roman" w:hint="eastAsia"/>
          <w:sz w:val="22"/>
          <w:szCs w:val="22"/>
        </w:rPr>
        <w:t xml:space="preserve"> while blue </w:t>
      </w:r>
      <w:r w:rsidR="00CC3957" w:rsidRPr="00D15B97">
        <w:rPr>
          <w:rFonts w:ascii="Times New Roman" w:hAnsi="Times New Roman" w:cs="Times New Roman"/>
          <w:sz w:val="22"/>
          <w:szCs w:val="22"/>
        </w:rPr>
        <w:t>lines</w:t>
      </w:r>
      <w:r w:rsidR="00CC3957" w:rsidRPr="00D15B97">
        <w:rPr>
          <w:rFonts w:ascii="Times New Roman" w:hAnsi="Times New Roman" w:cs="Times New Roman" w:hint="eastAsia"/>
          <w:sz w:val="22"/>
          <w:szCs w:val="22"/>
        </w:rPr>
        <w:t xml:space="preserve"> represent (</w:t>
      </w:r>
      <w:r w:rsidR="005F5711" w:rsidRPr="00D15B97">
        <w:rPr>
          <w:rFonts w:ascii="Times New Roman" w:hAnsi="Times New Roman" w:cs="Times New Roman" w:hint="eastAsia"/>
          <w:i/>
          <w:iCs/>
          <w:sz w:val="22"/>
          <w:szCs w:val="22"/>
        </w:rPr>
        <w:t>S</w:t>
      </w:r>
      <w:r w:rsidR="00CC3957" w:rsidRPr="00D15B97">
        <w:rPr>
          <w:rFonts w:ascii="Times New Roman" w:hAnsi="Times New Roman" w:cs="Times New Roman" w:hint="eastAsia"/>
          <w:sz w:val="22"/>
          <w:szCs w:val="22"/>
        </w:rPr>
        <w:t xml:space="preserve">)-TS </w:t>
      </w:r>
      <w:r w:rsidR="00CC3957" w:rsidRPr="00D15B97">
        <w:rPr>
          <w:rFonts w:ascii="Times New Roman" w:hAnsi="Times New Roman" w:cs="Times New Roman"/>
          <w:sz w:val="22"/>
          <w:szCs w:val="22"/>
        </w:rPr>
        <w:t>conformers</w:t>
      </w:r>
      <w:r w:rsidR="00CC3957" w:rsidRPr="00D15B97">
        <w:rPr>
          <w:rFonts w:ascii="Times New Roman" w:hAnsi="Times New Roman" w:cs="Times New Roman" w:hint="eastAsia"/>
          <w:sz w:val="22"/>
          <w:szCs w:val="22"/>
        </w:rPr>
        <w:t xml:space="preserve">. </w:t>
      </w:r>
    </w:p>
    <w:p w14:paraId="3DD8673F" w14:textId="48DA00D6" w:rsidR="007B6183" w:rsidRPr="00D15B97" w:rsidRDefault="007B6183" w:rsidP="00D95037">
      <w:pPr>
        <w:jc w:val="both"/>
        <w:rPr>
          <w:rFonts w:ascii="Times New Roman" w:hAnsi="Times New Roman" w:cs="Times New Roman"/>
          <w:sz w:val="22"/>
          <w:szCs w:val="22"/>
        </w:rPr>
      </w:pPr>
    </w:p>
    <w:p w14:paraId="2823E025" w14:textId="77777777" w:rsidR="007B6183" w:rsidRPr="00D15B97" w:rsidRDefault="007B6183" w:rsidP="00D95037">
      <w:pPr>
        <w:jc w:val="both"/>
        <w:rPr>
          <w:rFonts w:ascii="Times New Roman" w:hAnsi="Times New Roman" w:cs="Times New Roman"/>
          <w:sz w:val="22"/>
          <w:szCs w:val="22"/>
        </w:rPr>
      </w:pPr>
    </w:p>
    <w:p w14:paraId="2A9A90B0" w14:textId="77777777" w:rsidR="007B6183" w:rsidRPr="00D15B97" w:rsidRDefault="007B6183" w:rsidP="00D95037">
      <w:pPr>
        <w:jc w:val="both"/>
        <w:rPr>
          <w:rFonts w:ascii="Times New Roman" w:hAnsi="Times New Roman" w:cs="Times New Roman"/>
          <w:sz w:val="22"/>
          <w:szCs w:val="22"/>
        </w:rPr>
      </w:pPr>
    </w:p>
    <w:p w14:paraId="4A7749DF" w14:textId="77777777" w:rsidR="007B6183" w:rsidRPr="00D15B97" w:rsidRDefault="007B6183" w:rsidP="00D95037">
      <w:pPr>
        <w:jc w:val="both"/>
        <w:rPr>
          <w:rFonts w:ascii="Times New Roman" w:hAnsi="Times New Roman" w:cs="Times New Roman"/>
          <w:sz w:val="22"/>
          <w:szCs w:val="22"/>
        </w:rPr>
      </w:pPr>
    </w:p>
    <w:p w14:paraId="57233311" w14:textId="77777777" w:rsidR="007B6183" w:rsidRPr="00D15B97" w:rsidRDefault="007B6183" w:rsidP="00D95037">
      <w:pPr>
        <w:jc w:val="both"/>
        <w:rPr>
          <w:rFonts w:ascii="Times New Roman" w:hAnsi="Times New Roman" w:cs="Times New Roman"/>
          <w:sz w:val="22"/>
          <w:szCs w:val="22"/>
        </w:rPr>
      </w:pPr>
    </w:p>
    <w:p w14:paraId="63252B6B" w14:textId="77777777" w:rsidR="007B6183" w:rsidRPr="00D15B97" w:rsidRDefault="007B6183" w:rsidP="00D95037">
      <w:pPr>
        <w:jc w:val="both"/>
        <w:rPr>
          <w:rFonts w:ascii="Times New Roman" w:hAnsi="Times New Roman" w:cs="Times New Roman"/>
          <w:sz w:val="22"/>
          <w:szCs w:val="22"/>
        </w:rPr>
      </w:pPr>
    </w:p>
    <w:p w14:paraId="6BC348CD" w14:textId="5C110D5E" w:rsidR="00644E38" w:rsidRPr="00D15B97" w:rsidRDefault="002E0FD0" w:rsidP="002E0FD0">
      <w:pPr>
        <w:jc w:val="both"/>
        <w:rPr>
          <w:rFonts w:ascii="Times New Roman" w:hAnsi="Times New Roman" w:cs="Times New Roman"/>
          <w:sz w:val="22"/>
          <w:szCs w:val="22"/>
        </w:rPr>
      </w:pPr>
      <w:r>
        <w:rPr>
          <w:rFonts w:ascii="Times New Roman" w:hAnsi="Times New Roman" w:cs="Times New Roman"/>
          <w:noProof/>
          <w:color w:val="2E74B5"/>
          <w:szCs w:val="22"/>
        </w:rPr>
        <w:lastRenderedPageBreak/>
        <mc:AlternateContent>
          <mc:Choice Requires="wps">
            <w:drawing>
              <wp:anchor distT="0" distB="0" distL="114300" distR="114300" simplePos="0" relativeHeight="251710464" behindDoc="0" locked="0" layoutInCell="1" allowOverlap="1" wp14:anchorId="225AE622" wp14:editId="1230253B">
                <wp:simplePos x="0" y="0"/>
                <wp:positionH relativeFrom="margin">
                  <wp:align>center</wp:align>
                </wp:positionH>
                <wp:positionV relativeFrom="paragraph">
                  <wp:posOffset>2550767</wp:posOffset>
                </wp:positionV>
                <wp:extent cx="5399405" cy="1001395"/>
                <wp:effectExtent l="0" t="0" r="0" b="0"/>
                <wp:wrapSquare wrapText="bothSides"/>
                <wp:docPr id="2031668067" name="テキスト ボックス 1"/>
                <wp:cNvGraphicFramePr/>
                <a:graphic xmlns:a="http://schemas.openxmlformats.org/drawingml/2006/main">
                  <a:graphicData uri="http://schemas.microsoft.com/office/word/2010/wordprocessingShape">
                    <wps:wsp>
                      <wps:cNvSpPr txBox="1"/>
                      <wps:spPr>
                        <a:xfrm>
                          <a:off x="0" y="0"/>
                          <a:ext cx="5399405" cy="1001395"/>
                        </a:xfrm>
                        <a:prstGeom prst="rect">
                          <a:avLst/>
                        </a:prstGeom>
                        <a:noFill/>
                        <a:ln w="6350">
                          <a:noFill/>
                        </a:ln>
                      </wps:spPr>
                      <wps:txbx>
                        <w:txbxContent>
                          <w:p w14:paraId="3AE12D1B" w14:textId="654511CB"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8</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Boltzmann distribution of TS conformers calculated at the second stage of TStrail. The red lines </w:t>
                            </w:r>
                            <w:r w:rsidRPr="00D15B97">
                              <w:rPr>
                                <w:rFonts w:ascii="Times New Roman" w:hAnsi="Times New Roman" w:cs="Times New Roman"/>
                                <w:sz w:val="22"/>
                                <w:szCs w:val="22"/>
                              </w:rPr>
                              <w:t>represent</w:t>
                            </w:r>
                            <w:r w:rsidRPr="00D15B97">
                              <w:rPr>
                                <w:rFonts w:ascii="Times New Roman" w:hAnsi="Times New Roman" w:cs="Times New Roman" w:hint="eastAsia"/>
                                <w:sz w:val="22"/>
                                <w:szCs w:val="22"/>
                              </w:rPr>
                              <w:t xml:space="preserve"> (</w:t>
                            </w:r>
                            <w:r w:rsidRPr="00D15B97">
                              <w:rPr>
                                <w:rFonts w:ascii="Times New Roman" w:hAnsi="Times New Roman" w:cs="Times New Roman" w:hint="eastAsia"/>
                                <w:i/>
                                <w:iCs/>
                                <w:sz w:val="22"/>
                                <w:szCs w:val="22"/>
                              </w:rPr>
                              <w:t>R</w:t>
                            </w:r>
                            <w:r w:rsidRPr="00D15B97">
                              <w:rPr>
                                <w:rFonts w:ascii="Times New Roman" w:hAnsi="Times New Roman" w:cs="Times New Roman" w:hint="eastAsia"/>
                                <w:sz w:val="22"/>
                                <w:szCs w:val="22"/>
                              </w:rPr>
                              <w:t>)-TS conformers while blue lines represent (</w:t>
                            </w:r>
                            <w:r w:rsidRPr="00D15B97">
                              <w:rPr>
                                <w:rFonts w:ascii="Times New Roman" w:hAnsi="Times New Roman" w:cs="Times New Roman" w:hint="eastAsia"/>
                                <w:i/>
                                <w:iCs/>
                                <w:sz w:val="22"/>
                                <w:szCs w:val="22"/>
                              </w:rPr>
                              <w:t>S</w:t>
                            </w:r>
                            <w:r w:rsidRPr="00D15B97">
                              <w:rPr>
                                <w:rFonts w:ascii="Times New Roman" w:hAnsi="Times New Roman" w:cs="Times New Roman" w:hint="eastAsia"/>
                                <w:sz w:val="22"/>
                                <w:szCs w:val="22"/>
                              </w:rPr>
                              <w:t xml:space="preserve">)-TS conformers. Free energies were calculated at </w:t>
                            </w:r>
                            <w:r w:rsidRPr="00D15B97">
                              <w:rPr>
                                <w:rFonts w:ascii="Times New Roman" w:hAnsi="Times New Roman" w:cs="Times New Roman"/>
                                <w:sz w:val="22"/>
                                <w:szCs w:val="22"/>
                              </w:rPr>
                              <w:t>CPCM(Toluene)-ω</w:t>
                            </w:r>
                            <w:r w:rsidRPr="00D15B97">
                              <w:rPr>
                                <w:rFonts w:ascii="Times New Roman" w:hAnsi="Times New Roman" w:cs="Times New Roman" w:hint="eastAsia"/>
                                <w:sz w:val="22"/>
                                <w:szCs w:val="22"/>
                              </w:rPr>
                              <w:t>B97X-V/def2-TZVPP//r</w:t>
                            </w:r>
                            <w:r w:rsidRPr="00D15B97">
                              <w:rPr>
                                <w:rFonts w:ascii="Times New Roman" w:hAnsi="Times New Roman" w:cs="Times New Roman" w:hint="eastAsia"/>
                                <w:sz w:val="22"/>
                                <w:szCs w:val="22"/>
                                <w:vertAlign w:val="superscript"/>
                              </w:rPr>
                              <w:t>2</w:t>
                            </w:r>
                            <w:r w:rsidRPr="00D15B97">
                              <w:rPr>
                                <w:rFonts w:ascii="Times New Roman" w:hAnsi="Times New Roman" w:cs="Times New Roman" w:hint="eastAsia"/>
                                <w:sz w:val="22"/>
                                <w:szCs w:val="22"/>
                              </w:rPr>
                              <w:t>SCAN-3c level of theory</w:t>
                            </w:r>
                            <w:r>
                              <w:rPr>
                                <w:rFonts w:ascii="Times New Roman" w:hAnsi="Times New Roman" w:cs="Times New Roman" w:hint="eastAsia"/>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AE622" id="_x0000_s1033" type="#_x0000_t202" style="position:absolute;left:0;text-align:left;margin-left:0;margin-top:200.85pt;width:425.15pt;height:78.8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" filled="f" stroked="f" strokeweight=".5pt">
                <v:textbox>
                  <w:txbxContent>
                    <w:p w14:paraId="3AE12D1B" w14:textId="654511CB"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8</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Boltzmann distribution of TS conformers calculated at the second stage of TStrail. The red lines </w:t>
                      </w:r>
                      <w:r w:rsidRPr="00D15B97">
                        <w:rPr>
                          <w:rFonts w:ascii="Times New Roman" w:hAnsi="Times New Roman" w:cs="Times New Roman"/>
                          <w:sz w:val="22"/>
                          <w:szCs w:val="22"/>
                        </w:rPr>
                        <w:t>represent</w:t>
                      </w:r>
                      <w:r w:rsidRPr="00D15B97">
                        <w:rPr>
                          <w:rFonts w:ascii="Times New Roman" w:hAnsi="Times New Roman" w:cs="Times New Roman" w:hint="eastAsia"/>
                          <w:sz w:val="22"/>
                          <w:szCs w:val="22"/>
                        </w:rPr>
                        <w:t xml:space="preserve"> (</w:t>
                      </w:r>
                      <w:r w:rsidRPr="00D15B97">
                        <w:rPr>
                          <w:rFonts w:ascii="Times New Roman" w:hAnsi="Times New Roman" w:cs="Times New Roman" w:hint="eastAsia"/>
                          <w:i/>
                          <w:iCs/>
                          <w:sz w:val="22"/>
                          <w:szCs w:val="22"/>
                        </w:rPr>
                        <w:t>R</w:t>
                      </w:r>
                      <w:r w:rsidRPr="00D15B97">
                        <w:rPr>
                          <w:rFonts w:ascii="Times New Roman" w:hAnsi="Times New Roman" w:cs="Times New Roman" w:hint="eastAsia"/>
                          <w:sz w:val="22"/>
                          <w:szCs w:val="22"/>
                        </w:rPr>
                        <w:t>)-TS conformers while blue lines represent (</w:t>
                      </w:r>
                      <w:r w:rsidRPr="00D15B97">
                        <w:rPr>
                          <w:rFonts w:ascii="Times New Roman" w:hAnsi="Times New Roman" w:cs="Times New Roman" w:hint="eastAsia"/>
                          <w:i/>
                          <w:iCs/>
                          <w:sz w:val="22"/>
                          <w:szCs w:val="22"/>
                        </w:rPr>
                        <w:t>S</w:t>
                      </w:r>
                      <w:r w:rsidRPr="00D15B97">
                        <w:rPr>
                          <w:rFonts w:ascii="Times New Roman" w:hAnsi="Times New Roman" w:cs="Times New Roman" w:hint="eastAsia"/>
                          <w:sz w:val="22"/>
                          <w:szCs w:val="22"/>
                        </w:rPr>
                        <w:t xml:space="preserve">)-TS conformers. Free energies were calculated at </w:t>
                      </w:r>
                      <w:r w:rsidRPr="00D15B97">
                        <w:rPr>
                          <w:rFonts w:ascii="Times New Roman" w:hAnsi="Times New Roman" w:cs="Times New Roman"/>
                          <w:sz w:val="22"/>
                          <w:szCs w:val="22"/>
                        </w:rPr>
                        <w:t>CPCM(Toluene)-ω</w:t>
                      </w:r>
                      <w:r w:rsidRPr="00D15B97">
                        <w:rPr>
                          <w:rFonts w:ascii="Times New Roman" w:hAnsi="Times New Roman" w:cs="Times New Roman" w:hint="eastAsia"/>
                          <w:sz w:val="22"/>
                          <w:szCs w:val="22"/>
                        </w:rPr>
                        <w:t>B97X-V/def2-TZVPP//r</w:t>
                      </w:r>
                      <w:r w:rsidRPr="00D15B97">
                        <w:rPr>
                          <w:rFonts w:ascii="Times New Roman" w:hAnsi="Times New Roman" w:cs="Times New Roman" w:hint="eastAsia"/>
                          <w:sz w:val="22"/>
                          <w:szCs w:val="22"/>
                          <w:vertAlign w:val="superscript"/>
                        </w:rPr>
                        <w:t>2</w:t>
                      </w:r>
                      <w:r w:rsidRPr="00D15B97">
                        <w:rPr>
                          <w:rFonts w:ascii="Times New Roman" w:hAnsi="Times New Roman" w:cs="Times New Roman" w:hint="eastAsia"/>
                          <w:sz w:val="22"/>
                          <w:szCs w:val="22"/>
                        </w:rPr>
                        <w:t>SCAN-3c level of theory</w:t>
                      </w:r>
                      <w:r>
                        <w:rPr>
                          <w:rFonts w:ascii="Times New Roman" w:hAnsi="Times New Roman" w:cs="Times New Roman" w:hint="eastAsia"/>
                          <w:sz w:val="22"/>
                          <w:szCs w:val="22"/>
                        </w:rPr>
                        <w:t>.</w:t>
                      </w:r>
                    </w:p>
                  </w:txbxContent>
                </v:textbox>
                <w10:wrap type="square" anchorx="margin"/>
              </v:shape>
            </w:pict>
          </mc:Fallback>
        </mc:AlternateContent>
      </w:r>
      <w:r w:rsidR="007B6183" w:rsidRPr="00D15B97">
        <w:rPr>
          <w:rFonts w:ascii="Times New Roman" w:hAnsi="Times New Roman" w:cs="Times New Roman"/>
          <w:noProof/>
          <w:sz w:val="22"/>
          <w:szCs w:val="22"/>
        </w:rPr>
        <w:drawing>
          <wp:anchor distT="0" distB="0" distL="114300" distR="114300" simplePos="0" relativeHeight="251684864" behindDoc="0" locked="0" layoutInCell="1" allowOverlap="1" wp14:anchorId="25363144" wp14:editId="3FE15B57">
            <wp:simplePos x="0" y="0"/>
            <wp:positionH relativeFrom="margin">
              <wp:align>center</wp:align>
            </wp:positionH>
            <wp:positionV relativeFrom="paragraph">
              <wp:posOffset>221</wp:posOffset>
            </wp:positionV>
            <wp:extent cx="2631440" cy="2545080"/>
            <wp:effectExtent l="0" t="0" r="0" b="7620"/>
            <wp:wrapTopAndBottom/>
            <wp:docPr id="11" name="図 10">
              <a:extLst xmlns:a="http://schemas.openxmlformats.org/drawingml/2006/main">
                <a:ext uri="{FF2B5EF4-FFF2-40B4-BE49-F238E27FC236}">
                  <a16:creationId xmlns:a16="http://schemas.microsoft.com/office/drawing/2014/main" id="{B7B69AF0-0021-897F-557B-F1B0FA114A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B7B69AF0-0021-897F-557B-F1B0FA114AE3}"/>
                        </a:ext>
                      </a:extLst>
                    </pic:cNvPr>
                    <pic:cNvPicPr>
                      <a:picLocks noChangeAspect="1"/>
                    </pic:cNvPicPr>
                  </pic:nvPicPr>
                  <pic:blipFill>
                    <a:blip r:embed="rId17"/>
                    <a:stretch>
                      <a:fillRect/>
                    </a:stretch>
                  </pic:blipFill>
                  <pic:spPr>
                    <a:xfrm>
                      <a:off x="0" y="0"/>
                      <a:ext cx="2631440" cy="2545080"/>
                    </a:xfrm>
                    <a:prstGeom prst="rect">
                      <a:avLst/>
                    </a:prstGeom>
                  </pic:spPr>
                </pic:pic>
              </a:graphicData>
            </a:graphic>
          </wp:anchor>
        </w:drawing>
      </w:r>
    </w:p>
    <w:p w14:paraId="02B38765" w14:textId="2D12A7B5" w:rsidR="00C968D2" w:rsidRPr="00D15B97" w:rsidRDefault="000713DB"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hint="eastAsia"/>
          <w:sz w:val="22"/>
          <w:szCs w:val="22"/>
        </w:rPr>
        <w:t>D</w:t>
      </w:r>
      <w:r w:rsidR="009C66C6" w:rsidRPr="00D15B97">
        <w:rPr>
          <w:rFonts w:ascii="Times New Roman" w:hAnsi="Times New Roman" w:cs="Times New Roman" w:hint="eastAsia"/>
          <w:sz w:val="22"/>
          <w:szCs w:val="22"/>
        </w:rPr>
        <w:t xml:space="preserve">istortion-interaction analysis </w:t>
      </w:r>
      <w:r w:rsidR="009C66C6" w:rsidRPr="00D15B97">
        <w:rPr>
          <w:rFonts w:ascii="Times New Roman" w:hAnsi="Times New Roman" w:cs="Times New Roman"/>
          <w:sz w:val="22"/>
          <w:szCs w:val="22"/>
        </w:rPr>
        <w:t>following</w:t>
      </w:r>
      <w:r w:rsidR="009C66C6" w:rsidRPr="00D15B97">
        <w:rPr>
          <w:rFonts w:ascii="Times New Roman" w:hAnsi="Times New Roman" w:cs="Times New Roman" w:hint="eastAsia"/>
          <w:sz w:val="22"/>
          <w:szCs w:val="22"/>
        </w:rPr>
        <w:t xml:space="preserve"> </w:t>
      </w:r>
      <w:r w:rsidRPr="00D15B97">
        <w:rPr>
          <w:rFonts w:ascii="Times New Roman" w:hAnsi="Times New Roman" w:cs="Times New Roman" w:hint="eastAsia"/>
          <w:sz w:val="22"/>
          <w:szCs w:val="22"/>
        </w:rPr>
        <w:t xml:space="preserve">the </w:t>
      </w:r>
      <w:r w:rsidR="009C66C6" w:rsidRPr="00D15B97">
        <w:rPr>
          <w:rFonts w:ascii="Times New Roman" w:hAnsi="Times New Roman" w:cs="Times New Roman" w:hint="eastAsia"/>
          <w:sz w:val="22"/>
          <w:szCs w:val="22"/>
        </w:rPr>
        <w:t>Houk-Bickelhaupt protocol was conducted on the lowest energy (</w:t>
      </w:r>
      <w:r w:rsidR="009C66C6" w:rsidRPr="00D15B97">
        <w:rPr>
          <w:rFonts w:ascii="Times New Roman" w:hAnsi="Times New Roman" w:cs="Times New Roman" w:hint="eastAsia"/>
          <w:i/>
          <w:iCs/>
          <w:sz w:val="22"/>
          <w:szCs w:val="22"/>
        </w:rPr>
        <w:t>R</w:t>
      </w:r>
      <w:r w:rsidR="009C66C6" w:rsidRPr="00D15B97">
        <w:rPr>
          <w:rFonts w:ascii="Times New Roman" w:hAnsi="Times New Roman" w:cs="Times New Roman" w:hint="eastAsia"/>
          <w:sz w:val="22"/>
          <w:szCs w:val="22"/>
        </w:rPr>
        <w:t>)-TS and (</w:t>
      </w:r>
      <w:r w:rsidR="009C66C6" w:rsidRPr="00D15B97">
        <w:rPr>
          <w:rFonts w:ascii="Times New Roman" w:hAnsi="Times New Roman" w:cs="Times New Roman" w:hint="eastAsia"/>
          <w:i/>
          <w:iCs/>
          <w:sz w:val="22"/>
          <w:szCs w:val="22"/>
        </w:rPr>
        <w:t>S</w:t>
      </w:r>
      <w:r w:rsidR="009C66C6" w:rsidRPr="00D15B97">
        <w:rPr>
          <w:rFonts w:ascii="Times New Roman" w:hAnsi="Times New Roman" w:cs="Times New Roman" w:hint="eastAsia"/>
          <w:sz w:val="22"/>
          <w:szCs w:val="22"/>
        </w:rPr>
        <w:t xml:space="preserve">)-TS </w:t>
      </w:r>
      <w:r w:rsidRPr="00D15B97">
        <w:rPr>
          <w:rFonts w:ascii="Times New Roman" w:hAnsi="Times New Roman" w:cs="Times New Roman" w:hint="eastAsia"/>
          <w:sz w:val="22"/>
          <w:szCs w:val="22"/>
        </w:rPr>
        <w:t xml:space="preserve">conformers to further elucidate the </w:t>
      </w:r>
      <w:r w:rsidR="009C66C6" w:rsidRPr="00D15B97">
        <w:rPr>
          <w:rFonts w:ascii="Times New Roman" w:hAnsi="Times New Roman" w:cs="Times New Roman" w:hint="eastAsia"/>
          <w:sz w:val="22"/>
          <w:szCs w:val="22"/>
        </w:rPr>
        <w:t xml:space="preserve">origin of </w:t>
      </w:r>
      <w:r w:rsidR="009C66C6" w:rsidRPr="00D15B97">
        <w:rPr>
          <w:rFonts w:ascii="Times New Roman" w:hAnsi="Times New Roman" w:cs="Times New Roman"/>
          <w:sz w:val="22"/>
          <w:szCs w:val="22"/>
        </w:rPr>
        <w:t>enantioselectivity</w:t>
      </w:r>
      <w:r w:rsidR="009C66C6" w:rsidRPr="00D15B97">
        <w:rPr>
          <w:rFonts w:ascii="Times New Roman" w:hAnsi="Times New Roman" w:cs="Times New Roman" w:hint="eastAsia"/>
          <w:sz w:val="22"/>
          <w:szCs w:val="22"/>
        </w:rPr>
        <w:t xml:space="preserve">. </w:t>
      </w:r>
      <w:r w:rsidR="00E27B51" w:rsidRPr="00D15B97">
        <w:rPr>
          <w:rFonts w:ascii="Times New Roman" w:hAnsi="Times New Roman" w:cs="Times New Roman" w:hint="eastAsia"/>
          <w:sz w:val="22"/>
          <w:szCs w:val="22"/>
        </w:rPr>
        <w:t xml:space="preserve">The optimized TS </w:t>
      </w:r>
      <w:r w:rsidRPr="00D15B97">
        <w:rPr>
          <w:rFonts w:ascii="Times New Roman" w:hAnsi="Times New Roman" w:cs="Times New Roman"/>
          <w:sz w:val="22"/>
          <w:szCs w:val="22"/>
        </w:rPr>
        <w:t>structures</w:t>
      </w:r>
      <w:r w:rsidR="00E27B51" w:rsidRPr="00D15B97">
        <w:rPr>
          <w:rFonts w:ascii="Times New Roman" w:hAnsi="Times New Roman" w:cs="Times New Roman" w:hint="eastAsia"/>
          <w:sz w:val="22"/>
          <w:szCs w:val="22"/>
        </w:rPr>
        <w:t xml:space="preserve"> </w:t>
      </w:r>
      <w:r w:rsidR="00467A61" w:rsidRPr="00D15B97">
        <w:rPr>
          <w:rFonts w:ascii="Times New Roman" w:hAnsi="Times New Roman" w:cs="Times New Roman" w:hint="eastAsia"/>
          <w:sz w:val="22"/>
          <w:szCs w:val="22"/>
        </w:rPr>
        <w:t>were</w:t>
      </w:r>
      <w:r w:rsidR="00E27B51" w:rsidRPr="00D15B97">
        <w:rPr>
          <w:rFonts w:ascii="Times New Roman" w:hAnsi="Times New Roman" w:cs="Times New Roman" w:hint="eastAsia"/>
          <w:sz w:val="22"/>
          <w:szCs w:val="22"/>
        </w:rPr>
        <w:t xml:space="preserve"> divided into </w:t>
      </w:r>
      <w:r w:rsidRPr="00D15B97">
        <w:rPr>
          <w:rFonts w:ascii="Times New Roman" w:hAnsi="Times New Roman" w:cs="Times New Roman" w:hint="eastAsia"/>
          <w:sz w:val="22"/>
          <w:szCs w:val="22"/>
        </w:rPr>
        <w:t xml:space="preserve">a </w:t>
      </w:r>
      <w:r w:rsidR="00E27B51" w:rsidRPr="00D15B97">
        <w:rPr>
          <w:rFonts w:ascii="Times New Roman" w:hAnsi="Times New Roman" w:cs="Times New Roman" w:hint="eastAsia"/>
          <w:sz w:val="22"/>
          <w:szCs w:val="22"/>
        </w:rPr>
        <w:t xml:space="preserve">cationic substrate and </w:t>
      </w:r>
      <w:r w:rsidRPr="00D15B97">
        <w:rPr>
          <w:rFonts w:ascii="Times New Roman" w:hAnsi="Times New Roman" w:cs="Times New Roman" w:hint="eastAsia"/>
          <w:sz w:val="22"/>
          <w:szCs w:val="22"/>
        </w:rPr>
        <w:t xml:space="preserve">an </w:t>
      </w:r>
      <w:r w:rsidR="00E27B51" w:rsidRPr="00D15B97">
        <w:rPr>
          <w:rFonts w:ascii="Times New Roman" w:hAnsi="Times New Roman" w:cs="Times New Roman" w:hint="eastAsia"/>
          <w:sz w:val="22"/>
          <w:szCs w:val="22"/>
        </w:rPr>
        <w:t xml:space="preserve">anionic catalyst, </w:t>
      </w:r>
      <w:r w:rsidRPr="00D15B97">
        <w:rPr>
          <w:rFonts w:ascii="Times New Roman" w:hAnsi="Times New Roman" w:cs="Times New Roman" w:hint="eastAsia"/>
          <w:sz w:val="22"/>
          <w:szCs w:val="22"/>
        </w:rPr>
        <w:t xml:space="preserve">and </w:t>
      </w:r>
      <w:r w:rsidR="00E27B51" w:rsidRPr="00D15B97">
        <w:rPr>
          <w:rFonts w:ascii="Times New Roman" w:hAnsi="Times New Roman" w:cs="Times New Roman" w:hint="eastAsia"/>
          <w:sz w:val="22"/>
          <w:szCs w:val="22"/>
        </w:rPr>
        <w:t xml:space="preserve">single-point energy calculations </w:t>
      </w:r>
      <w:r w:rsidRPr="00D15B97">
        <w:rPr>
          <w:rFonts w:ascii="Times New Roman" w:hAnsi="Times New Roman" w:cs="Times New Roman" w:hint="eastAsia"/>
          <w:sz w:val="22"/>
          <w:szCs w:val="22"/>
        </w:rPr>
        <w:t xml:space="preserve">were subsequently </w:t>
      </w:r>
      <w:r w:rsidR="00E27B51" w:rsidRPr="00D15B97">
        <w:rPr>
          <w:rFonts w:ascii="Times New Roman" w:hAnsi="Times New Roman" w:cs="Times New Roman" w:hint="eastAsia"/>
          <w:sz w:val="22"/>
          <w:szCs w:val="22"/>
        </w:rPr>
        <w:t xml:space="preserve">performed on these ionic </w:t>
      </w:r>
      <w:r w:rsidRPr="00D15B97">
        <w:rPr>
          <w:rFonts w:ascii="Times New Roman" w:hAnsi="Times New Roman" w:cs="Times New Roman" w:hint="eastAsia"/>
          <w:sz w:val="22"/>
          <w:szCs w:val="22"/>
        </w:rPr>
        <w:t>fragments</w:t>
      </w:r>
      <w:r w:rsidR="00E27B51" w:rsidRPr="00D15B97">
        <w:rPr>
          <w:rFonts w:ascii="Times New Roman" w:hAnsi="Times New Roman" w:cs="Times New Roman" w:hint="eastAsia"/>
          <w:sz w:val="22"/>
          <w:szCs w:val="22"/>
        </w:rPr>
        <w:t xml:space="preserve"> at the </w:t>
      </w:r>
      <w:r w:rsidR="00E27B51" w:rsidRPr="00D15B97">
        <w:rPr>
          <w:rFonts w:ascii="Times New Roman" w:hAnsi="Times New Roman" w:cs="Times New Roman"/>
          <w:sz w:val="22"/>
          <w:szCs w:val="22"/>
        </w:rPr>
        <w:t>CPCM(Toluene)-ωB97X-V/def2-TZVPP level</w:t>
      </w:r>
      <w:r w:rsidR="00E27B51" w:rsidRPr="00D15B97">
        <w:rPr>
          <w:rFonts w:ascii="Times New Roman" w:hAnsi="Times New Roman" w:cs="Times New Roman" w:hint="eastAsia"/>
          <w:sz w:val="22"/>
          <w:szCs w:val="22"/>
        </w:rPr>
        <w:t xml:space="preserve"> of theory. </w:t>
      </w:r>
      <w:r w:rsidRPr="00D15B97">
        <w:rPr>
          <w:rFonts w:ascii="Times New Roman" w:hAnsi="Times New Roman" w:cs="Times New Roman" w:hint="eastAsia"/>
          <w:sz w:val="22"/>
          <w:szCs w:val="22"/>
        </w:rPr>
        <w:t>The results</w:t>
      </w:r>
      <w:r w:rsidR="00E27B51" w:rsidRPr="00D15B97">
        <w:rPr>
          <w:rFonts w:ascii="Times New Roman" w:hAnsi="Times New Roman" w:cs="Times New Roman" w:hint="eastAsia"/>
          <w:sz w:val="22"/>
          <w:szCs w:val="22"/>
        </w:rPr>
        <w:t xml:space="preserve"> suggest that the predominant factor influencing the </w:t>
      </w:r>
      <w:r w:rsidR="00E27B51" w:rsidRPr="00D15B97">
        <w:rPr>
          <w:rFonts w:ascii="Times New Roman" w:hAnsi="Times New Roman" w:cs="Times New Roman"/>
          <w:sz w:val="22"/>
          <w:szCs w:val="22"/>
        </w:rPr>
        <w:t>energy</w:t>
      </w:r>
      <w:r w:rsidR="00E27B51" w:rsidRPr="00D15B97">
        <w:rPr>
          <w:rFonts w:ascii="Times New Roman" w:hAnsi="Times New Roman" w:cs="Times New Roman" w:hint="eastAsia"/>
          <w:sz w:val="22"/>
          <w:szCs w:val="22"/>
        </w:rPr>
        <w:t xml:space="preserve"> difference between </w:t>
      </w:r>
      <w:r w:rsidRPr="00D15B97">
        <w:rPr>
          <w:rFonts w:ascii="Times New Roman" w:hAnsi="Times New Roman" w:cs="Times New Roman" w:hint="eastAsia"/>
          <w:sz w:val="22"/>
          <w:szCs w:val="22"/>
        </w:rPr>
        <w:t xml:space="preserve">the </w:t>
      </w:r>
      <w:r w:rsidR="00E27B51" w:rsidRPr="00D15B97">
        <w:rPr>
          <w:rFonts w:ascii="Times New Roman" w:hAnsi="Times New Roman" w:cs="Times New Roman" w:hint="eastAsia"/>
          <w:sz w:val="22"/>
          <w:szCs w:val="22"/>
        </w:rPr>
        <w:t xml:space="preserve">two TSs is the difference in </w:t>
      </w:r>
      <w:r w:rsidRPr="00D15B97">
        <w:rPr>
          <w:rFonts w:ascii="Times New Roman" w:hAnsi="Times New Roman" w:cs="Times New Roman" w:hint="eastAsia"/>
          <w:sz w:val="22"/>
          <w:szCs w:val="22"/>
        </w:rPr>
        <w:t xml:space="preserve">substrate-catalyst </w:t>
      </w:r>
      <w:r w:rsidR="00E27B51" w:rsidRPr="00D15B97">
        <w:rPr>
          <w:rFonts w:ascii="Times New Roman" w:hAnsi="Times New Roman" w:cs="Times New Roman"/>
          <w:sz w:val="22"/>
          <w:szCs w:val="22"/>
        </w:rPr>
        <w:t>interaction</w:t>
      </w:r>
      <w:r w:rsidRPr="00D15B97">
        <w:rPr>
          <w:rFonts w:ascii="Times New Roman" w:hAnsi="Times New Roman" w:cs="Times New Roman" w:hint="eastAsia"/>
          <w:sz w:val="22"/>
          <w:szCs w:val="22"/>
        </w:rPr>
        <w:t xml:space="preserve">, </w:t>
      </w:r>
      <w:r w:rsidR="00053BC3" w:rsidRPr="00D15B97">
        <w:rPr>
          <w:rFonts w:ascii="Times New Roman" w:hAnsi="Times New Roman" w:cs="Times New Roman" w:hint="eastAsia"/>
          <w:sz w:val="22"/>
          <w:szCs w:val="22"/>
        </w:rPr>
        <w:t xml:space="preserve">as </w:t>
      </w:r>
      <w:r w:rsidR="00053BC3" w:rsidRPr="00D15B97">
        <w:rPr>
          <w:rFonts w:ascii="Times New Roman" w:hAnsi="Times New Roman" w:cs="Times New Roman"/>
          <w:sz w:val="22"/>
          <w:szCs w:val="22"/>
        </w:rPr>
        <w:t>summarized</w:t>
      </w:r>
      <w:r w:rsidR="00053BC3" w:rsidRPr="00D15B97">
        <w:rPr>
          <w:rFonts w:ascii="Times New Roman" w:hAnsi="Times New Roman" w:cs="Times New Roman" w:hint="eastAsia"/>
          <w:sz w:val="22"/>
          <w:szCs w:val="22"/>
        </w:rPr>
        <w:t xml:space="preserve"> in </w:t>
      </w:r>
      <w:r w:rsidR="00053BC3" w:rsidRPr="00D15B97">
        <w:rPr>
          <w:rFonts w:ascii="Times New Roman" w:hAnsi="Times New Roman" w:cs="Times New Roman" w:hint="eastAsia"/>
          <w:b/>
          <w:bCs/>
          <w:sz w:val="22"/>
          <w:szCs w:val="22"/>
        </w:rPr>
        <w:t>Table S</w:t>
      </w:r>
      <w:r w:rsidR="000332A6" w:rsidRPr="00D15B97">
        <w:rPr>
          <w:rFonts w:ascii="Times New Roman" w:hAnsi="Times New Roman" w:cs="Times New Roman" w:hint="eastAsia"/>
          <w:b/>
          <w:bCs/>
          <w:sz w:val="22"/>
          <w:szCs w:val="22"/>
        </w:rPr>
        <w:t>3</w:t>
      </w:r>
      <w:r w:rsidR="00E27B51" w:rsidRPr="00D15B97">
        <w:rPr>
          <w:rFonts w:ascii="Times New Roman" w:hAnsi="Times New Roman" w:cs="Times New Roman" w:hint="eastAsia"/>
          <w:sz w:val="22"/>
          <w:szCs w:val="22"/>
        </w:rPr>
        <w:t xml:space="preserve">. </w:t>
      </w:r>
    </w:p>
    <w:p w14:paraId="72321EB6" w14:textId="2C1DA71F" w:rsidR="00541FBB" w:rsidRDefault="00541FBB"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hint="eastAsia"/>
          <w:sz w:val="22"/>
          <w:szCs w:val="22"/>
        </w:rPr>
        <w:t xml:space="preserve">To further </w:t>
      </w:r>
      <w:r w:rsidR="000713DB" w:rsidRPr="00D15B97">
        <w:rPr>
          <w:rFonts w:ascii="Times New Roman" w:hAnsi="Times New Roman" w:cs="Times New Roman" w:hint="eastAsia"/>
          <w:sz w:val="22"/>
          <w:szCs w:val="22"/>
        </w:rPr>
        <w:t xml:space="preserve">examine the interaction differences between the two </w:t>
      </w:r>
      <w:r w:rsidR="000713DB" w:rsidRPr="00D15B97">
        <w:rPr>
          <w:rFonts w:ascii="Times New Roman" w:hAnsi="Times New Roman" w:cs="Times New Roman"/>
          <w:sz w:val="22"/>
          <w:szCs w:val="22"/>
        </w:rPr>
        <w:t>ena</w:t>
      </w:r>
      <w:r w:rsidR="00467A61" w:rsidRPr="00D15B97">
        <w:rPr>
          <w:rFonts w:ascii="Times New Roman" w:hAnsi="Times New Roman" w:cs="Times New Roman" w:hint="eastAsia"/>
          <w:sz w:val="22"/>
          <w:szCs w:val="22"/>
        </w:rPr>
        <w:t>n</w:t>
      </w:r>
      <w:r w:rsidR="000713DB" w:rsidRPr="00D15B97">
        <w:rPr>
          <w:rFonts w:ascii="Times New Roman" w:hAnsi="Times New Roman" w:cs="Times New Roman"/>
          <w:sz w:val="22"/>
          <w:szCs w:val="22"/>
        </w:rPr>
        <w:t>tiodetermining</w:t>
      </w:r>
      <w:r w:rsidR="000713DB" w:rsidRPr="00D15B97">
        <w:rPr>
          <w:rFonts w:ascii="Times New Roman" w:hAnsi="Times New Roman" w:cs="Times New Roman" w:hint="eastAsia"/>
          <w:sz w:val="22"/>
          <w:szCs w:val="22"/>
        </w:rPr>
        <w:t xml:space="preserve"> TSs,</w:t>
      </w:r>
      <w:r w:rsidRPr="00D15B97">
        <w:rPr>
          <w:rFonts w:ascii="Times New Roman" w:hAnsi="Times New Roman" w:cs="Times New Roman" w:hint="eastAsia"/>
          <w:sz w:val="22"/>
          <w:szCs w:val="22"/>
        </w:rPr>
        <w:t xml:space="preserve"> IGMH analysis was </w:t>
      </w:r>
      <w:r w:rsidR="0056315F" w:rsidRPr="00D15B97">
        <w:rPr>
          <w:rFonts w:ascii="Times New Roman" w:hAnsi="Times New Roman" w:cs="Times New Roman" w:hint="eastAsia"/>
          <w:sz w:val="22"/>
          <w:szCs w:val="22"/>
        </w:rPr>
        <w:t>carried out at the</w:t>
      </w:r>
      <w:r w:rsidR="000713DB" w:rsidRPr="00D15B97">
        <w:rPr>
          <w:rFonts w:ascii="Times New Roman" w:hAnsi="Times New Roman" w:cs="Times New Roman" w:hint="eastAsia"/>
          <w:sz w:val="22"/>
          <w:szCs w:val="22"/>
        </w:rPr>
        <w:t xml:space="preserve"> </w:t>
      </w:r>
      <w:r w:rsidR="000713DB" w:rsidRPr="00D15B97">
        <w:rPr>
          <w:rFonts w:ascii="Times New Roman" w:hAnsi="Times New Roman" w:cs="Times New Roman"/>
          <w:sz w:val="22"/>
          <w:szCs w:val="22"/>
        </w:rPr>
        <w:t>ωB97X-</w:t>
      </w:r>
      <w:r w:rsidR="000713DB" w:rsidRPr="00D15B97">
        <w:rPr>
          <w:rFonts w:ascii="Times New Roman" w:hAnsi="Times New Roman" w:cs="Times New Roman" w:hint="eastAsia"/>
          <w:sz w:val="22"/>
          <w:szCs w:val="22"/>
        </w:rPr>
        <w:t>D</w:t>
      </w:r>
      <w:r w:rsidR="000713DB" w:rsidRPr="00D15B97">
        <w:rPr>
          <w:rFonts w:ascii="Times New Roman" w:hAnsi="Times New Roman" w:cs="Times New Roman"/>
          <w:sz w:val="22"/>
          <w:szCs w:val="22"/>
        </w:rPr>
        <w:t>/def2-TZVPP</w:t>
      </w:r>
      <w:r w:rsidR="000713DB" w:rsidRPr="00D15B97">
        <w:rPr>
          <w:rFonts w:ascii="Times New Roman" w:hAnsi="Times New Roman" w:cs="Times New Roman" w:hint="eastAsia"/>
          <w:sz w:val="22"/>
          <w:szCs w:val="22"/>
        </w:rPr>
        <w:t xml:space="preserve"> level of theory using Gaussian 16 package.</w:t>
      </w:r>
      <w:r w:rsidR="00581953">
        <w:rPr>
          <w:rFonts w:ascii="Times New Roman" w:hAnsi="Times New Roman" w:cs="Times New Roman" w:hint="eastAsia"/>
          <w:sz w:val="22"/>
          <w:szCs w:val="22"/>
          <w:vertAlign w:val="superscript"/>
        </w:rPr>
        <w:t>9</w:t>
      </w:r>
      <w:r w:rsidR="000713DB" w:rsidRPr="00D15B97">
        <w:rPr>
          <w:rFonts w:ascii="Times New Roman" w:hAnsi="Times New Roman" w:cs="Times New Roman" w:hint="eastAsia"/>
          <w:sz w:val="22"/>
          <w:szCs w:val="22"/>
        </w:rPr>
        <w:t xml:space="preserve"> </w:t>
      </w:r>
      <w:r w:rsidR="0056315F" w:rsidRPr="00D15B97">
        <w:rPr>
          <w:rFonts w:ascii="Times New Roman" w:hAnsi="Times New Roman" w:cs="Times New Roman" w:hint="eastAsia"/>
          <w:sz w:val="22"/>
          <w:szCs w:val="22"/>
        </w:rPr>
        <w:t xml:space="preserve">The </w:t>
      </w:r>
      <w:r w:rsidR="000713DB" w:rsidRPr="00D15B97">
        <w:rPr>
          <w:rFonts w:ascii="Times New Roman" w:hAnsi="Times New Roman" w:cs="Times New Roman" w:hint="eastAsia"/>
          <w:sz w:val="22"/>
          <w:szCs w:val="22"/>
        </w:rPr>
        <w:t xml:space="preserve">IGMH analysis was performed </w:t>
      </w:r>
      <w:r w:rsidR="0056315F" w:rsidRPr="00D15B97">
        <w:rPr>
          <w:rFonts w:ascii="Times New Roman" w:hAnsi="Times New Roman" w:cs="Times New Roman" w:hint="eastAsia"/>
          <w:sz w:val="22"/>
          <w:szCs w:val="22"/>
        </w:rPr>
        <w:t>with</w:t>
      </w:r>
      <w:r w:rsidR="000713DB" w:rsidRPr="00D15B97">
        <w:rPr>
          <w:rFonts w:ascii="Times New Roman" w:hAnsi="Times New Roman" w:cs="Times New Roman" w:hint="eastAsia"/>
          <w:sz w:val="22"/>
          <w:szCs w:val="22"/>
        </w:rPr>
        <w:t xml:space="preserve"> </w:t>
      </w:r>
      <w:r w:rsidRPr="00D15B97">
        <w:rPr>
          <w:rFonts w:ascii="Times New Roman" w:hAnsi="Times New Roman" w:cs="Times New Roman" w:hint="eastAsia"/>
          <w:sz w:val="22"/>
          <w:szCs w:val="22"/>
        </w:rPr>
        <w:t>Multiwfn 3.8</w:t>
      </w:r>
      <w:r w:rsidR="000713DB" w:rsidRPr="00D15B97">
        <w:rPr>
          <w:rFonts w:ascii="Times New Roman" w:hAnsi="Times New Roman" w:cs="Times New Roman" w:hint="eastAsia"/>
          <w:sz w:val="22"/>
          <w:szCs w:val="22"/>
        </w:rPr>
        <w:t>(dev)</w:t>
      </w:r>
      <w:r w:rsidRPr="00D15B97">
        <w:rPr>
          <w:rFonts w:ascii="Times New Roman" w:hAnsi="Times New Roman" w:cs="Times New Roman" w:hint="eastAsia"/>
          <w:sz w:val="22"/>
          <w:szCs w:val="22"/>
        </w:rPr>
        <w:t xml:space="preserve"> using default parameters</w:t>
      </w:r>
      <w:r w:rsidR="0056315F" w:rsidRPr="00D15B97">
        <w:rPr>
          <w:rFonts w:ascii="Times New Roman" w:hAnsi="Times New Roman" w:cs="Times New Roman" w:hint="eastAsia"/>
          <w:sz w:val="22"/>
          <w:szCs w:val="22"/>
        </w:rPr>
        <w:t>,</w:t>
      </w:r>
      <w:r w:rsidRPr="00D15B97">
        <w:rPr>
          <w:rFonts w:ascii="Times New Roman" w:hAnsi="Times New Roman" w:cs="Times New Roman" w:hint="eastAsia"/>
          <w:sz w:val="22"/>
          <w:szCs w:val="22"/>
        </w:rPr>
        <w:t xml:space="preserve"> a grid resolution of 0.15 Bohr, </w:t>
      </w:r>
      <w:r w:rsidR="0056315F" w:rsidRPr="00D15B97">
        <w:rPr>
          <w:rFonts w:ascii="Times New Roman" w:hAnsi="Times New Roman" w:cs="Times New Roman" w:hint="eastAsia"/>
          <w:sz w:val="22"/>
          <w:szCs w:val="22"/>
        </w:rPr>
        <w:t xml:space="preserve">and an </w:t>
      </w:r>
      <w:r w:rsidRPr="00D15B97">
        <w:rPr>
          <w:rFonts w:ascii="Times New Roman" w:hAnsi="Times New Roman" w:cs="Times New Roman" w:hint="eastAsia"/>
          <w:sz w:val="22"/>
          <w:szCs w:val="22"/>
        </w:rPr>
        <w:t>isovalue of 0.00</w:t>
      </w:r>
      <w:r w:rsidR="000713DB" w:rsidRPr="00D15B97">
        <w:rPr>
          <w:rFonts w:ascii="Times New Roman" w:hAnsi="Times New Roman" w:cs="Times New Roman" w:hint="eastAsia"/>
          <w:sz w:val="22"/>
          <w:szCs w:val="22"/>
        </w:rPr>
        <w:t>5</w:t>
      </w:r>
      <w:r w:rsidRPr="00D15B97">
        <w:rPr>
          <w:rFonts w:ascii="Times New Roman" w:hAnsi="Times New Roman" w:cs="Times New Roman" w:hint="eastAsia"/>
          <w:sz w:val="22"/>
          <w:szCs w:val="22"/>
        </w:rPr>
        <w:t xml:space="preserve"> a.u..</w:t>
      </w:r>
      <w:r w:rsidR="00581953">
        <w:rPr>
          <w:rFonts w:ascii="Times New Roman" w:hAnsi="Times New Roman" w:cs="Times New Roman" w:hint="eastAsia"/>
          <w:sz w:val="22"/>
          <w:szCs w:val="22"/>
          <w:vertAlign w:val="superscript"/>
        </w:rPr>
        <w:t>10,11</w:t>
      </w:r>
      <w:r w:rsidR="000713DB" w:rsidRPr="00D15B97">
        <w:rPr>
          <w:rFonts w:ascii="Times New Roman" w:hAnsi="Times New Roman" w:cs="Times New Roman" w:hint="eastAsia"/>
          <w:sz w:val="22"/>
          <w:szCs w:val="22"/>
        </w:rPr>
        <w:t xml:space="preserve"> </w:t>
      </w:r>
      <w:r w:rsidR="00D840A0" w:rsidRPr="00D15B97">
        <w:rPr>
          <w:rFonts w:ascii="Times New Roman" w:hAnsi="Times New Roman" w:cs="Times New Roman" w:hint="eastAsia"/>
          <w:sz w:val="22"/>
          <w:szCs w:val="22"/>
        </w:rPr>
        <w:t xml:space="preserve">The calculated </w:t>
      </w:r>
      <w:r w:rsidR="00D840A0" w:rsidRPr="00D15B97">
        <w:rPr>
          <w:rFonts w:ascii="Times New Roman" w:hAnsi="Times New Roman" w:cs="Times New Roman"/>
          <w:sz w:val="22"/>
          <w:szCs w:val="22"/>
        </w:rPr>
        <w:t>intrinsic</w:t>
      </w:r>
      <w:r w:rsidR="00D840A0" w:rsidRPr="00D15B97">
        <w:rPr>
          <w:rFonts w:ascii="Times New Roman" w:hAnsi="Times New Roman" w:cs="Times New Roman" w:hint="eastAsia"/>
          <w:sz w:val="22"/>
          <w:szCs w:val="22"/>
        </w:rPr>
        <w:t xml:space="preserve"> bond strength index for weak interaction (IBSIW)</w:t>
      </w:r>
      <w:r w:rsidR="00684169" w:rsidRPr="00D15B97">
        <w:rPr>
          <w:rFonts w:ascii="Times New Roman" w:hAnsi="Times New Roman" w:cs="Times New Roman" w:hint="eastAsia"/>
          <w:sz w:val="22"/>
          <w:szCs w:val="22"/>
        </w:rPr>
        <w:t xml:space="preserve"> indices</w:t>
      </w:r>
      <w:r w:rsidR="00D840A0" w:rsidRPr="00D15B97">
        <w:rPr>
          <w:rFonts w:ascii="Times New Roman" w:hAnsi="Times New Roman" w:cs="Times New Roman" w:hint="eastAsia"/>
          <w:sz w:val="22"/>
          <w:szCs w:val="22"/>
        </w:rPr>
        <w:t xml:space="preserve"> </w:t>
      </w:r>
      <w:r w:rsidR="0091625E" w:rsidRPr="00D15B97">
        <w:rPr>
          <w:rFonts w:ascii="Times New Roman" w:hAnsi="Times New Roman" w:cs="Times New Roman"/>
          <w:sz w:val="22"/>
          <w:szCs w:val="22"/>
        </w:rPr>
        <w:t xml:space="preserve">were summed for each TS, and the results are summarized in </w:t>
      </w:r>
      <w:r w:rsidR="0091625E" w:rsidRPr="00D15B97">
        <w:rPr>
          <w:rFonts w:ascii="Times New Roman" w:hAnsi="Times New Roman" w:cs="Times New Roman"/>
          <w:b/>
          <w:bCs/>
          <w:sz w:val="22"/>
          <w:szCs w:val="22"/>
        </w:rPr>
        <w:t>Table S</w:t>
      </w:r>
      <w:r w:rsidR="000332A6" w:rsidRPr="00D15B97">
        <w:rPr>
          <w:rFonts w:ascii="Times New Roman" w:hAnsi="Times New Roman" w:cs="Times New Roman" w:hint="eastAsia"/>
          <w:b/>
          <w:bCs/>
          <w:sz w:val="22"/>
          <w:szCs w:val="22"/>
        </w:rPr>
        <w:t>4</w:t>
      </w:r>
      <w:r w:rsidR="0091625E" w:rsidRPr="00D15B97">
        <w:rPr>
          <w:rFonts w:ascii="Times New Roman" w:hAnsi="Times New Roman" w:cs="Times New Roman"/>
          <w:sz w:val="22"/>
          <w:szCs w:val="22"/>
        </w:rPr>
        <w:t>. The total weak interaction strength between the substrate and the catalyst is greater for the (</w:t>
      </w:r>
      <w:r w:rsidR="0091625E" w:rsidRPr="00D15B97">
        <w:rPr>
          <w:rFonts w:ascii="Times New Roman" w:hAnsi="Times New Roman" w:cs="Times New Roman"/>
          <w:i/>
          <w:iCs/>
          <w:sz w:val="22"/>
          <w:szCs w:val="22"/>
        </w:rPr>
        <w:t>R</w:t>
      </w:r>
      <w:r w:rsidR="0091625E" w:rsidRPr="00D15B97">
        <w:rPr>
          <w:rFonts w:ascii="Times New Roman" w:hAnsi="Times New Roman" w:cs="Times New Roman"/>
          <w:sz w:val="22"/>
          <w:szCs w:val="22"/>
        </w:rPr>
        <w:t>)-TS than for the (</w:t>
      </w:r>
      <w:r w:rsidR="0091625E" w:rsidRPr="00D15B97">
        <w:rPr>
          <w:rFonts w:ascii="Times New Roman" w:hAnsi="Times New Roman" w:cs="Times New Roman"/>
          <w:i/>
          <w:iCs/>
          <w:sz w:val="22"/>
          <w:szCs w:val="22"/>
        </w:rPr>
        <w:t>S</w:t>
      </w:r>
      <w:r w:rsidR="0091625E" w:rsidRPr="00D15B97">
        <w:rPr>
          <w:rFonts w:ascii="Times New Roman" w:hAnsi="Times New Roman" w:cs="Times New Roman"/>
          <w:sz w:val="22"/>
          <w:szCs w:val="22"/>
        </w:rPr>
        <w:t>)-TS. Examination of the IGMH maps of the two TSs reveals that the NH proton of the substrate is oriented toward the interior of the anionic pocket in the (</w:t>
      </w:r>
      <w:r w:rsidR="0091625E" w:rsidRPr="00D15B97">
        <w:rPr>
          <w:rFonts w:ascii="Times New Roman" w:hAnsi="Times New Roman" w:cs="Times New Roman"/>
          <w:i/>
          <w:iCs/>
          <w:sz w:val="22"/>
          <w:szCs w:val="22"/>
        </w:rPr>
        <w:t>R</w:t>
      </w:r>
      <w:r w:rsidR="0091625E" w:rsidRPr="00D15B97">
        <w:rPr>
          <w:rFonts w:ascii="Times New Roman" w:hAnsi="Times New Roman" w:cs="Times New Roman"/>
          <w:sz w:val="22"/>
          <w:szCs w:val="22"/>
        </w:rPr>
        <w:t>)-TS, whereas it is directed outward in the (</w:t>
      </w:r>
      <w:r w:rsidR="0091625E" w:rsidRPr="00D15B97">
        <w:rPr>
          <w:rFonts w:ascii="Times New Roman" w:hAnsi="Times New Roman" w:cs="Times New Roman"/>
          <w:i/>
          <w:iCs/>
          <w:sz w:val="22"/>
          <w:szCs w:val="22"/>
        </w:rPr>
        <w:t>S</w:t>
      </w:r>
      <w:r w:rsidR="0091625E" w:rsidRPr="00D15B97">
        <w:rPr>
          <w:rFonts w:ascii="Times New Roman" w:hAnsi="Times New Roman" w:cs="Times New Roman"/>
          <w:sz w:val="22"/>
          <w:szCs w:val="22"/>
        </w:rPr>
        <w:t>)-TS.</w:t>
      </w:r>
      <w:r w:rsidR="0091625E" w:rsidRPr="00D15B97">
        <w:rPr>
          <w:rFonts w:ascii="Times New Roman" w:hAnsi="Times New Roman" w:cs="Times New Roman" w:hint="eastAsia"/>
          <w:sz w:val="22"/>
          <w:szCs w:val="22"/>
        </w:rPr>
        <w:t xml:space="preserve"> The IBSIW </w:t>
      </w:r>
      <w:r w:rsidR="004465B8" w:rsidRPr="00D15B97">
        <w:rPr>
          <w:rFonts w:ascii="Times New Roman" w:hAnsi="Times New Roman" w:cs="Times New Roman"/>
          <w:sz w:val="22"/>
          <w:szCs w:val="22"/>
        </w:rPr>
        <w:t xml:space="preserve">value for the interaction </w:t>
      </w:r>
      <w:r w:rsidR="004465B8" w:rsidRPr="00D15B97">
        <w:rPr>
          <w:rFonts w:ascii="Times New Roman" w:hAnsi="Times New Roman" w:cs="Times New Roman"/>
          <w:sz w:val="22"/>
          <w:szCs w:val="22"/>
        </w:rPr>
        <w:lastRenderedPageBreak/>
        <w:t>between the NH proton and the sulfonyl group of the catalyst is 3.78 a.u./Å², which is comparable to the overall difference in IBSIW values between the two TSs.</w:t>
      </w:r>
    </w:p>
    <w:p w14:paraId="032FD5BB" w14:textId="77777777" w:rsidR="00EC5679" w:rsidRPr="00D15B97" w:rsidRDefault="00EC5679" w:rsidP="00D95037">
      <w:pPr>
        <w:widowControl/>
        <w:spacing w:line="276" w:lineRule="auto"/>
        <w:jc w:val="both"/>
        <w:rPr>
          <w:rFonts w:ascii="Times New Roman" w:hAnsi="Times New Roman" w:cs="Times New Roman"/>
          <w:sz w:val="22"/>
          <w:szCs w:val="22"/>
        </w:rPr>
      </w:pPr>
    </w:p>
    <w:p w14:paraId="1F39A32F" w14:textId="251A003C" w:rsidR="00C968D2" w:rsidRPr="00D15B97" w:rsidRDefault="00C968D2"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hint="eastAsia"/>
          <w:b/>
          <w:bCs/>
          <w:sz w:val="22"/>
          <w:szCs w:val="22"/>
        </w:rPr>
        <w:t>Table S</w:t>
      </w:r>
      <w:r w:rsidR="000332A6" w:rsidRPr="00D15B97">
        <w:rPr>
          <w:rFonts w:ascii="Times New Roman" w:hAnsi="Times New Roman" w:cs="Times New Roman" w:hint="eastAsia"/>
          <w:b/>
          <w:bCs/>
          <w:sz w:val="22"/>
          <w:szCs w:val="22"/>
        </w:rPr>
        <w:t>3</w:t>
      </w:r>
      <w:r w:rsidRPr="00D15B97">
        <w:rPr>
          <w:rFonts w:ascii="Times New Roman" w:hAnsi="Times New Roman" w:cs="Times New Roman" w:hint="eastAsia"/>
          <w:sz w:val="22"/>
          <w:szCs w:val="22"/>
        </w:rPr>
        <w:t>: Distortion</w:t>
      </w:r>
      <w:r w:rsidR="00AD4525" w:rsidRPr="00D15B97">
        <w:rPr>
          <w:rFonts w:ascii="Times New Roman" w:hAnsi="Times New Roman" w:cs="Times New Roman" w:hint="eastAsia"/>
          <w:sz w:val="22"/>
          <w:szCs w:val="22"/>
        </w:rPr>
        <w:t>-i</w:t>
      </w:r>
      <w:r w:rsidRPr="00D15B97">
        <w:rPr>
          <w:rFonts w:ascii="Times New Roman" w:hAnsi="Times New Roman" w:cs="Times New Roman" w:hint="eastAsia"/>
          <w:sz w:val="22"/>
          <w:szCs w:val="22"/>
        </w:rPr>
        <w:t xml:space="preserve">nteraction analysis </w:t>
      </w:r>
      <w:r w:rsidRPr="00D15B97">
        <w:rPr>
          <w:rFonts w:ascii="Times New Roman" w:hAnsi="Times New Roman" w:cs="Times New Roman"/>
          <w:sz w:val="22"/>
          <w:szCs w:val="22"/>
        </w:rPr>
        <w:t>calculated</w:t>
      </w:r>
      <w:r w:rsidRPr="00D15B97">
        <w:rPr>
          <w:rFonts w:ascii="Times New Roman" w:hAnsi="Times New Roman" w:cs="Times New Roman" w:hint="eastAsia"/>
          <w:sz w:val="22"/>
          <w:szCs w:val="22"/>
        </w:rPr>
        <w:t xml:space="preserve"> at </w:t>
      </w:r>
      <w:r w:rsidR="005D1693" w:rsidRPr="00D15B97">
        <w:rPr>
          <w:rFonts w:ascii="Times New Roman" w:hAnsi="Times New Roman" w:cs="Times New Roman" w:hint="eastAsia"/>
          <w:sz w:val="22"/>
          <w:szCs w:val="22"/>
        </w:rPr>
        <w:t xml:space="preserve">the </w:t>
      </w:r>
      <w:r w:rsidRPr="00D15B97">
        <w:rPr>
          <w:rFonts w:ascii="Times New Roman" w:hAnsi="Times New Roman" w:cs="Times New Roman"/>
          <w:sz w:val="22"/>
          <w:szCs w:val="22"/>
        </w:rPr>
        <w:t>CPCM(Toluene)-ωB97X-V/def2-TZVPP level</w:t>
      </w:r>
      <w:r w:rsidRPr="00D15B97">
        <w:rPr>
          <w:rFonts w:ascii="Times New Roman" w:hAnsi="Times New Roman" w:cs="Times New Roman" w:hint="eastAsia"/>
          <w:sz w:val="22"/>
          <w:szCs w:val="22"/>
        </w:rPr>
        <w:t xml:space="preserve"> of theory for </w:t>
      </w:r>
      <w:r w:rsidR="005D1693" w:rsidRPr="00D15B97">
        <w:rPr>
          <w:rFonts w:ascii="Times New Roman" w:hAnsi="Times New Roman" w:cs="Times New Roman" w:hint="eastAsia"/>
          <w:sz w:val="22"/>
          <w:szCs w:val="22"/>
        </w:rPr>
        <w:t>the lowest energy (</w:t>
      </w:r>
      <w:r w:rsidR="005D1693" w:rsidRPr="00D15B97">
        <w:rPr>
          <w:rFonts w:ascii="Times New Roman" w:hAnsi="Times New Roman" w:cs="Times New Roman" w:hint="eastAsia"/>
          <w:i/>
          <w:iCs/>
          <w:sz w:val="22"/>
          <w:szCs w:val="22"/>
        </w:rPr>
        <w:t>R</w:t>
      </w:r>
      <w:r w:rsidR="005D1693" w:rsidRPr="00D15B97">
        <w:rPr>
          <w:rFonts w:ascii="Times New Roman" w:hAnsi="Times New Roman" w:cs="Times New Roman" w:hint="eastAsia"/>
          <w:sz w:val="22"/>
          <w:szCs w:val="22"/>
        </w:rPr>
        <w:t>)-TS and (</w:t>
      </w:r>
      <w:r w:rsidR="005D1693" w:rsidRPr="00D15B97">
        <w:rPr>
          <w:rFonts w:ascii="Times New Roman" w:hAnsi="Times New Roman" w:cs="Times New Roman" w:hint="eastAsia"/>
          <w:i/>
          <w:iCs/>
          <w:sz w:val="22"/>
          <w:szCs w:val="22"/>
        </w:rPr>
        <w:t>S</w:t>
      </w:r>
      <w:r w:rsidR="005D1693" w:rsidRPr="00D15B97">
        <w:rPr>
          <w:rFonts w:ascii="Times New Roman" w:hAnsi="Times New Roman" w:cs="Times New Roman" w:hint="eastAsia"/>
          <w:sz w:val="22"/>
          <w:szCs w:val="22"/>
        </w:rPr>
        <w:t>)-TS</w:t>
      </w:r>
      <w:r w:rsidRPr="00D15B97">
        <w:rPr>
          <w:rFonts w:ascii="Times New Roman" w:hAnsi="Times New Roman" w:cs="Times New Roman" w:hint="eastAsia"/>
          <w:sz w:val="22"/>
          <w:szCs w:val="22"/>
        </w:rPr>
        <w:t xml:space="preserve"> </w:t>
      </w:r>
      <w:r w:rsidR="005D1693" w:rsidRPr="00D15B97">
        <w:rPr>
          <w:rFonts w:ascii="Times New Roman" w:hAnsi="Times New Roman" w:cs="Times New Roman" w:hint="eastAsia"/>
          <w:sz w:val="22"/>
          <w:szCs w:val="22"/>
        </w:rPr>
        <w:t xml:space="preserve">from each </w:t>
      </w:r>
      <w:r w:rsidR="005D1693" w:rsidRPr="00D15B97">
        <w:rPr>
          <w:rFonts w:ascii="Times New Roman" w:hAnsi="Times New Roman" w:cs="Times New Roman"/>
          <w:sz w:val="22"/>
          <w:szCs w:val="22"/>
        </w:rPr>
        <w:t>conformer</w:t>
      </w:r>
      <w:r w:rsidR="005D1693" w:rsidRPr="00D15B97">
        <w:rPr>
          <w:rFonts w:ascii="Times New Roman" w:hAnsi="Times New Roman" w:cs="Times New Roman" w:hint="eastAsia"/>
          <w:sz w:val="22"/>
          <w:szCs w:val="22"/>
        </w:rPr>
        <w:t>.</w:t>
      </w:r>
      <w:r w:rsidRPr="00D15B97">
        <w:rPr>
          <w:rFonts w:ascii="Times New Roman" w:hAnsi="Times New Roman" w:cs="Times New Roman" w:hint="eastAsia"/>
          <w:sz w:val="22"/>
          <w:szCs w:val="22"/>
        </w:rPr>
        <w:t xml:space="preserve"> </w:t>
      </w:r>
    </w:p>
    <w:tbl>
      <w:tblPr>
        <w:tblStyle w:val="af3"/>
        <w:tblW w:w="8607" w:type="dxa"/>
        <w:tblLook w:val="04A0" w:firstRow="1" w:lastRow="0" w:firstColumn="1" w:lastColumn="0" w:noHBand="0" w:noVBand="1"/>
      </w:tblPr>
      <w:tblGrid>
        <w:gridCol w:w="2831"/>
        <w:gridCol w:w="2944"/>
        <w:gridCol w:w="2832"/>
      </w:tblGrid>
      <w:tr w:rsidR="00C968D2" w:rsidRPr="00D15B97" w14:paraId="196925FA" w14:textId="77777777" w:rsidTr="00D95037">
        <w:tc>
          <w:tcPr>
            <w:tcW w:w="2831" w:type="dxa"/>
            <w:vAlign w:val="center"/>
          </w:tcPr>
          <w:p w14:paraId="35A48C26" w14:textId="77777777" w:rsidR="00C968D2" w:rsidRPr="00D15B97" w:rsidRDefault="00C968D2" w:rsidP="00D95037">
            <w:pPr>
              <w:widowControl/>
              <w:spacing w:line="276" w:lineRule="auto"/>
              <w:jc w:val="center"/>
              <w:rPr>
                <w:rFonts w:ascii="Times New Roman" w:hAnsi="Times New Roman" w:cs="Times New Roman"/>
                <w:sz w:val="22"/>
                <w:szCs w:val="22"/>
              </w:rPr>
            </w:pPr>
          </w:p>
        </w:tc>
        <w:tc>
          <w:tcPr>
            <w:tcW w:w="2944" w:type="dxa"/>
            <w:vAlign w:val="center"/>
          </w:tcPr>
          <w:p w14:paraId="04A16C12" w14:textId="23FE8070"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Single Point Energy (Hartree)</w:t>
            </w:r>
          </w:p>
        </w:tc>
        <w:tc>
          <w:tcPr>
            <w:tcW w:w="2832" w:type="dxa"/>
            <w:vAlign w:val="center"/>
          </w:tcPr>
          <w:p w14:paraId="3FBB8EFC" w14:textId="4FE96C4C"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Relative Energy (kcal/mol)</w:t>
            </w:r>
          </w:p>
        </w:tc>
      </w:tr>
      <w:tr w:rsidR="00C968D2" w:rsidRPr="00D15B97" w14:paraId="76534036" w14:textId="77777777" w:rsidTr="00D95037">
        <w:tc>
          <w:tcPr>
            <w:tcW w:w="2831" w:type="dxa"/>
            <w:vAlign w:val="center"/>
          </w:tcPr>
          <w:p w14:paraId="71E2A5C9" w14:textId="26E7F2EB"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w:t>
            </w:r>
            <w:r w:rsidRPr="00D15B97">
              <w:rPr>
                <w:rFonts w:ascii="Times New Roman" w:hAnsi="Times New Roman" w:cs="Times New Roman"/>
                <w:i/>
                <w:iCs/>
                <w:sz w:val="22"/>
                <w:szCs w:val="22"/>
              </w:rPr>
              <w:t>R</w:t>
            </w:r>
            <w:r w:rsidRPr="00D15B97">
              <w:rPr>
                <w:rFonts w:ascii="Times New Roman" w:hAnsi="Times New Roman" w:cs="Times New Roman"/>
                <w:sz w:val="22"/>
                <w:szCs w:val="22"/>
              </w:rPr>
              <w:t>)-TS</w:t>
            </w:r>
          </w:p>
        </w:tc>
        <w:tc>
          <w:tcPr>
            <w:tcW w:w="2944" w:type="dxa"/>
            <w:vAlign w:val="center"/>
          </w:tcPr>
          <w:p w14:paraId="1EFEF22E" w14:textId="6342D7CA"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sz w:val="22"/>
                <w:szCs w:val="22"/>
              </w:rPr>
              <w:t>-8261.15762126791</w:t>
            </w:r>
          </w:p>
        </w:tc>
        <w:tc>
          <w:tcPr>
            <w:tcW w:w="2832" w:type="dxa"/>
            <w:vMerge w:val="restart"/>
            <w:vAlign w:val="center"/>
          </w:tcPr>
          <w:p w14:paraId="359D8064" w14:textId="6B291560"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sz w:val="22"/>
                <w:szCs w:val="22"/>
              </w:rPr>
              <w:t>-0.592722859584974</w:t>
            </w:r>
          </w:p>
        </w:tc>
      </w:tr>
      <w:tr w:rsidR="00C968D2" w:rsidRPr="00D15B97" w14:paraId="7D1BBF72" w14:textId="77777777" w:rsidTr="00D95037">
        <w:tc>
          <w:tcPr>
            <w:tcW w:w="2831" w:type="dxa"/>
            <w:vAlign w:val="center"/>
          </w:tcPr>
          <w:p w14:paraId="72D3472F" w14:textId="75876463"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w:t>
            </w:r>
            <w:r w:rsidRPr="00D15B97">
              <w:rPr>
                <w:rFonts w:ascii="Times New Roman" w:hAnsi="Times New Roman" w:cs="Times New Roman"/>
                <w:i/>
                <w:iCs/>
                <w:sz w:val="22"/>
                <w:szCs w:val="22"/>
              </w:rPr>
              <w:t>S</w:t>
            </w:r>
            <w:r w:rsidRPr="00D15B97">
              <w:rPr>
                <w:rFonts w:ascii="Times New Roman" w:hAnsi="Times New Roman" w:cs="Times New Roman"/>
                <w:sz w:val="22"/>
                <w:szCs w:val="22"/>
              </w:rPr>
              <w:t>)-TS</w:t>
            </w:r>
          </w:p>
        </w:tc>
        <w:tc>
          <w:tcPr>
            <w:tcW w:w="2944" w:type="dxa"/>
            <w:vAlign w:val="center"/>
          </w:tcPr>
          <w:p w14:paraId="2E5EC1BF" w14:textId="11227137"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sz w:val="22"/>
                <w:szCs w:val="22"/>
              </w:rPr>
              <w:t>-8261.1566767047</w:t>
            </w:r>
          </w:p>
        </w:tc>
        <w:tc>
          <w:tcPr>
            <w:tcW w:w="2832" w:type="dxa"/>
            <w:vMerge/>
            <w:vAlign w:val="center"/>
          </w:tcPr>
          <w:p w14:paraId="043B96FB" w14:textId="77777777" w:rsidR="00C968D2" w:rsidRPr="00D15B97" w:rsidRDefault="00C968D2" w:rsidP="00D95037">
            <w:pPr>
              <w:widowControl/>
              <w:spacing w:line="276" w:lineRule="auto"/>
              <w:jc w:val="center"/>
              <w:rPr>
                <w:rFonts w:ascii="Times New Roman" w:hAnsi="Times New Roman" w:cs="Times New Roman"/>
                <w:sz w:val="22"/>
                <w:szCs w:val="22"/>
              </w:rPr>
            </w:pPr>
          </w:p>
        </w:tc>
      </w:tr>
      <w:tr w:rsidR="00C968D2" w:rsidRPr="00D15B97" w14:paraId="2289A7A8" w14:textId="77777777" w:rsidTr="00D95037">
        <w:tc>
          <w:tcPr>
            <w:tcW w:w="8607" w:type="dxa"/>
            <w:gridSpan w:val="3"/>
            <w:vAlign w:val="center"/>
          </w:tcPr>
          <w:p w14:paraId="24F6939D" w14:textId="484406D3"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Substrate Only</w:t>
            </w:r>
          </w:p>
        </w:tc>
      </w:tr>
      <w:tr w:rsidR="00C968D2" w:rsidRPr="00D15B97" w14:paraId="0C11DC0F" w14:textId="77777777" w:rsidTr="00D95037">
        <w:tc>
          <w:tcPr>
            <w:tcW w:w="2831" w:type="dxa"/>
            <w:vAlign w:val="center"/>
          </w:tcPr>
          <w:p w14:paraId="15F1A5A9" w14:textId="66F7005A"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Substrate_(</w:t>
            </w:r>
            <w:r w:rsidRPr="00D15B97">
              <w:rPr>
                <w:rFonts w:ascii="Times New Roman" w:hAnsi="Times New Roman" w:cs="Times New Roman"/>
                <w:i/>
                <w:iCs/>
                <w:sz w:val="22"/>
                <w:szCs w:val="22"/>
              </w:rPr>
              <w:t>R</w:t>
            </w:r>
            <w:r w:rsidRPr="00D15B97">
              <w:rPr>
                <w:rFonts w:ascii="Times New Roman" w:hAnsi="Times New Roman" w:cs="Times New Roman"/>
                <w:sz w:val="22"/>
                <w:szCs w:val="22"/>
              </w:rPr>
              <w:t>)-TS</w:t>
            </w:r>
          </w:p>
        </w:tc>
        <w:tc>
          <w:tcPr>
            <w:tcW w:w="2944" w:type="dxa"/>
            <w:vAlign w:val="center"/>
          </w:tcPr>
          <w:p w14:paraId="726CFEC3" w14:textId="356B0199"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sz w:val="22"/>
                <w:szCs w:val="22"/>
              </w:rPr>
              <w:t>-1467.56537498747</w:t>
            </w:r>
          </w:p>
        </w:tc>
        <w:tc>
          <w:tcPr>
            <w:tcW w:w="2832" w:type="dxa"/>
            <w:vMerge w:val="restart"/>
            <w:vAlign w:val="center"/>
          </w:tcPr>
          <w:p w14:paraId="5A766BC9" w14:textId="239DAD48"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hint="eastAsia"/>
                <w:sz w:val="22"/>
                <w:szCs w:val="22"/>
              </w:rPr>
              <w:t>+</w:t>
            </w:r>
            <w:r w:rsidRPr="00D15B97">
              <w:rPr>
                <w:rFonts w:ascii="Times New Roman" w:eastAsia="Yu Gothic" w:hAnsi="Times New Roman" w:cs="Times New Roman"/>
                <w:sz w:val="22"/>
                <w:szCs w:val="22"/>
              </w:rPr>
              <w:t>6.4775929526161</w:t>
            </w:r>
          </w:p>
        </w:tc>
      </w:tr>
      <w:tr w:rsidR="00C968D2" w:rsidRPr="00D15B97" w14:paraId="256E29F9" w14:textId="77777777" w:rsidTr="00D95037">
        <w:tc>
          <w:tcPr>
            <w:tcW w:w="2831" w:type="dxa"/>
            <w:vAlign w:val="center"/>
          </w:tcPr>
          <w:p w14:paraId="2433DD5A" w14:textId="44C399C5"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Substrate_(</w:t>
            </w:r>
            <w:r w:rsidRPr="00D15B97">
              <w:rPr>
                <w:rFonts w:ascii="Times New Roman" w:hAnsi="Times New Roman" w:cs="Times New Roman"/>
                <w:i/>
                <w:iCs/>
                <w:sz w:val="22"/>
                <w:szCs w:val="22"/>
              </w:rPr>
              <w:t>S</w:t>
            </w:r>
            <w:r w:rsidRPr="00D15B97">
              <w:rPr>
                <w:rFonts w:ascii="Times New Roman" w:hAnsi="Times New Roman" w:cs="Times New Roman"/>
                <w:sz w:val="22"/>
                <w:szCs w:val="22"/>
              </w:rPr>
              <w:t>)-TS</w:t>
            </w:r>
          </w:p>
        </w:tc>
        <w:tc>
          <w:tcPr>
            <w:tcW w:w="2944" w:type="dxa"/>
            <w:vAlign w:val="center"/>
          </w:tcPr>
          <w:p w14:paraId="74BF9E7C" w14:textId="77D6E427"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sz w:val="22"/>
                <w:szCs w:val="22"/>
              </w:rPr>
              <w:t>-1467.57569768026</w:t>
            </w:r>
          </w:p>
        </w:tc>
        <w:tc>
          <w:tcPr>
            <w:tcW w:w="2832" w:type="dxa"/>
            <w:vMerge/>
            <w:vAlign w:val="center"/>
          </w:tcPr>
          <w:p w14:paraId="762FDE40" w14:textId="77777777" w:rsidR="00C968D2" w:rsidRPr="00D15B97" w:rsidRDefault="00C968D2" w:rsidP="00D95037">
            <w:pPr>
              <w:widowControl/>
              <w:spacing w:line="276" w:lineRule="auto"/>
              <w:jc w:val="center"/>
              <w:rPr>
                <w:rFonts w:ascii="Times New Roman" w:hAnsi="Times New Roman" w:cs="Times New Roman"/>
                <w:sz w:val="22"/>
                <w:szCs w:val="22"/>
              </w:rPr>
            </w:pPr>
          </w:p>
        </w:tc>
      </w:tr>
      <w:tr w:rsidR="00C968D2" w:rsidRPr="00D15B97" w14:paraId="3B4355B5" w14:textId="77777777" w:rsidTr="00D95037">
        <w:tc>
          <w:tcPr>
            <w:tcW w:w="8607" w:type="dxa"/>
            <w:gridSpan w:val="3"/>
            <w:vAlign w:val="center"/>
          </w:tcPr>
          <w:p w14:paraId="0F0B3029" w14:textId="7CEE3AC5"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Catalyst Only</w:t>
            </w:r>
          </w:p>
        </w:tc>
      </w:tr>
      <w:tr w:rsidR="00C968D2" w:rsidRPr="00D15B97" w14:paraId="4B74EEC6" w14:textId="77777777" w:rsidTr="00D95037">
        <w:tc>
          <w:tcPr>
            <w:tcW w:w="2831" w:type="dxa"/>
            <w:vAlign w:val="center"/>
          </w:tcPr>
          <w:p w14:paraId="25D145A2" w14:textId="65E74680"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Catalyst_(</w:t>
            </w:r>
            <w:r w:rsidRPr="00D15B97">
              <w:rPr>
                <w:rFonts w:ascii="Times New Roman" w:hAnsi="Times New Roman" w:cs="Times New Roman"/>
                <w:i/>
                <w:iCs/>
                <w:sz w:val="22"/>
                <w:szCs w:val="22"/>
              </w:rPr>
              <w:t>R</w:t>
            </w:r>
            <w:r w:rsidRPr="00D15B97">
              <w:rPr>
                <w:rFonts w:ascii="Times New Roman" w:hAnsi="Times New Roman" w:cs="Times New Roman"/>
                <w:sz w:val="22"/>
                <w:szCs w:val="22"/>
              </w:rPr>
              <w:t>)-TS</w:t>
            </w:r>
          </w:p>
        </w:tc>
        <w:tc>
          <w:tcPr>
            <w:tcW w:w="2944" w:type="dxa"/>
            <w:vAlign w:val="center"/>
          </w:tcPr>
          <w:p w14:paraId="6869209B" w14:textId="5048B9A3"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sz w:val="22"/>
                <w:szCs w:val="22"/>
              </w:rPr>
              <w:t>-6793.48275936481</w:t>
            </w:r>
          </w:p>
        </w:tc>
        <w:tc>
          <w:tcPr>
            <w:tcW w:w="2832" w:type="dxa"/>
            <w:vMerge w:val="restart"/>
            <w:vAlign w:val="center"/>
          </w:tcPr>
          <w:p w14:paraId="2414C276" w14:textId="5035F291"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hint="eastAsia"/>
                <w:sz w:val="22"/>
                <w:szCs w:val="22"/>
              </w:rPr>
              <w:t>+</w:t>
            </w:r>
            <w:r w:rsidRPr="00D15B97">
              <w:rPr>
                <w:rFonts w:ascii="Times New Roman" w:eastAsia="Yu Gothic" w:hAnsi="Times New Roman" w:cs="Times New Roman"/>
                <w:sz w:val="22"/>
                <w:szCs w:val="22"/>
              </w:rPr>
              <w:t>0.467615896526086</w:t>
            </w:r>
          </w:p>
        </w:tc>
      </w:tr>
      <w:tr w:rsidR="00C968D2" w:rsidRPr="00D15B97" w14:paraId="062E341E" w14:textId="77777777" w:rsidTr="00D95037">
        <w:tc>
          <w:tcPr>
            <w:tcW w:w="2831" w:type="dxa"/>
            <w:vAlign w:val="center"/>
          </w:tcPr>
          <w:p w14:paraId="14F28F78" w14:textId="0E64C717"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Catalyst_(</w:t>
            </w:r>
            <w:r w:rsidRPr="00D15B97">
              <w:rPr>
                <w:rFonts w:ascii="Times New Roman" w:hAnsi="Times New Roman" w:cs="Times New Roman"/>
                <w:i/>
                <w:iCs/>
                <w:sz w:val="22"/>
                <w:szCs w:val="22"/>
              </w:rPr>
              <w:t>S</w:t>
            </w:r>
            <w:r w:rsidRPr="00D15B97">
              <w:rPr>
                <w:rFonts w:ascii="Times New Roman" w:hAnsi="Times New Roman" w:cs="Times New Roman"/>
                <w:sz w:val="22"/>
                <w:szCs w:val="22"/>
              </w:rPr>
              <w:t>)-TS</w:t>
            </w:r>
          </w:p>
        </w:tc>
        <w:tc>
          <w:tcPr>
            <w:tcW w:w="2944" w:type="dxa"/>
            <w:vAlign w:val="center"/>
          </w:tcPr>
          <w:p w14:paraId="38769D33" w14:textId="011F9F0C"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sz w:val="22"/>
                <w:szCs w:val="22"/>
              </w:rPr>
              <w:t>-6793.48350455755</w:t>
            </w:r>
          </w:p>
        </w:tc>
        <w:tc>
          <w:tcPr>
            <w:tcW w:w="2832" w:type="dxa"/>
            <w:vMerge/>
            <w:vAlign w:val="center"/>
          </w:tcPr>
          <w:p w14:paraId="3979869E" w14:textId="77777777" w:rsidR="00C968D2" w:rsidRPr="00D15B97" w:rsidRDefault="00C968D2" w:rsidP="00D95037">
            <w:pPr>
              <w:widowControl/>
              <w:spacing w:line="276" w:lineRule="auto"/>
              <w:jc w:val="center"/>
              <w:rPr>
                <w:rFonts w:ascii="Times New Roman" w:hAnsi="Times New Roman" w:cs="Times New Roman"/>
                <w:sz w:val="22"/>
                <w:szCs w:val="22"/>
              </w:rPr>
            </w:pPr>
          </w:p>
        </w:tc>
      </w:tr>
      <w:tr w:rsidR="00C968D2" w:rsidRPr="00D15B97" w14:paraId="1BBD3CB7" w14:textId="77777777" w:rsidTr="00D95037">
        <w:tc>
          <w:tcPr>
            <w:tcW w:w="2831" w:type="dxa"/>
            <w:vAlign w:val="center"/>
          </w:tcPr>
          <w:p w14:paraId="5E2CB1F6" w14:textId="0586D9F9"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Total Distortion</w:t>
            </w:r>
          </w:p>
        </w:tc>
        <w:tc>
          <w:tcPr>
            <w:tcW w:w="2944" w:type="dxa"/>
            <w:vAlign w:val="center"/>
          </w:tcPr>
          <w:p w14:paraId="73B41EE1" w14:textId="77777777" w:rsidR="00C968D2" w:rsidRPr="00D15B97" w:rsidRDefault="00C968D2" w:rsidP="00D95037">
            <w:pPr>
              <w:widowControl/>
              <w:spacing w:line="276" w:lineRule="auto"/>
              <w:jc w:val="center"/>
              <w:rPr>
                <w:rFonts w:ascii="Times New Roman" w:hAnsi="Times New Roman" w:cs="Times New Roman"/>
                <w:sz w:val="22"/>
                <w:szCs w:val="22"/>
              </w:rPr>
            </w:pPr>
          </w:p>
        </w:tc>
        <w:tc>
          <w:tcPr>
            <w:tcW w:w="2832" w:type="dxa"/>
            <w:vAlign w:val="center"/>
          </w:tcPr>
          <w:p w14:paraId="601188E2" w14:textId="5F157F50"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hint="eastAsia"/>
                <w:sz w:val="22"/>
                <w:szCs w:val="22"/>
              </w:rPr>
              <w:t>+</w:t>
            </w:r>
            <w:r w:rsidRPr="00D15B97">
              <w:rPr>
                <w:rFonts w:ascii="Times New Roman" w:eastAsia="Yu Gothic" w:hAnsi="Times New Roman" w:cs="Times New Roman"/>
                <w:sz w:val="22"/>
                <w:szCs w:val="22"/>
              </w:rPr>
              <w:t>6.94520884914219</w:t>
            </w:r>
          </w:p>
        </w:tc>
      </w:tr>
      <w:tr w:rsidR="00C968D2" w:rsidRPr="00D15B97" w14:paraId="26528DB9" w14:textId="77777777" w:rsidTr="00D95037">
        <w:tc>
          <w:tcPr>
            <w:tcW w:w="2831" w:type="dxa"/>
            <w:vAlign w:val="center"/>
          </w:tcPr>
          <w:p w14:paraId="5D786725" w14:textId="5491F4C1"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Total Interaction</w:t>
            </w:r>
          </w:p>
        </w:tc>
        <w:tc>
          <w:tcPr>
            <w:tcW w:w="2944" w:type="dxa"/>
            <w:vAlign w:val="center"/>
          </w:tcPr>
          <w:p w14:paraId="6F19DF30" w14:textId="72CD5AEC" w:rsidR="00C968D2" w:rsidRPr="00D15B97" w:rsidRDefault="00C968D2"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(predominant factor)</w:t>
            </w:r>
          </w:p>
        </w:tc>
        <w:tc>
          <w:tcPr>
            <w:tcW w:w="2832" w:type="dxa"/>
            <w:vAlign w:val="center"/>
          </w:tcPr>
          <w:p w14:paraId="4E943217" w14:textId="61F92E28" w:rsidR="00C968D2" w:rsidRPr="00D15B97" w:rsidRDefault="00381BF6" w:rsidP="00D95037">
            <w:pPr>
              <w:widowControl/>
              <w:jc w:val="center"/>
              <w:rPr>
                <w:rFonts w:ascii="Times New Roman" w:eastAsia="Yu Gothic" w:hAnsi="Times New Roman" w:cs="Times New Roman"/>
                <w:sz w:val="22"/>
                <w:szCs w:val="22"/>
              </w:rPr>
            </w:pPr>
            <w:r w:rsidRPr="00D15B97">
              <w:rPr>
                <w:rFonts w:ascii="Times New Roman" w:eastAsia="Yu Gothic" w:hAnsi="Times New Roman" w:cs="Times New Roman"/>
                <w:sz w:val="22"/>
                <w:szCs w:val="22"/>
              </w:rPr>
              <w:t>-7.53793170872716</w:t>
            </w:r>
          </w:p>
        </w:tc>
      </w:tr>
    </w:tbl>
    <w:p w14:paraId="7B370C05" w14:textId="5C3FCBB0" w:rsidR="00C968D2" w:rsidRPr="00D15B97" w:rsidRDefault="00C968D2" w:rsidP="00D95037">
      <w:pPr>
        <w:widowControl/>
        <w:spacing w:line="276" w:lineRule="auto"/>
        <w:jc w:val="both"/>
        <w:rPr>
          <w:rFonts w:ascii="Times New Roman" w:hAnsi="Times New Roman" w:cs="Times New Roman"/>
          <w:sz w:val="22"/>
          <w:szCs w:val="22"/>
        </w:rPr>
      </w:pPr>
    </w:p>
    <w:p w14:paraId="48232CF6" w14:textId="7187C99F" w:rsidR="000713DB" w:rsidRPr="00D15B97" w:rsidRDefault="000713DB"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hint="eastAsia"/>
          <w:b/>
          <w:bCs/>
          <w:sz w:val="22"/>
          <w:szCs w:val="22"/>
        </w:rPr>
        <w:t>Table S</w:t>
      </w:r>
      <w:r w:rsidR="000332A6" w:rsidRPr="00D15B97">
        <w:rPr>
          <w:rFonts w:ascii="Times New Roman" w:hAnsi="Times New Roman" w:cs="Times New Roman" w:hint="eastAsia"/>
          <w:b/>
          <w:bCs/>
          <w:sz w:val="22"/>
          <w:szCs w:val="22"/>
        </w:rPr>
        <w:t>4</w:t>
      </w:r>
      <w:r w:rsidRPr="00D15B97">
        <w:rPr>
          <w:rFonts w:ascii="Times New Roman" w:hAnsi="Times New Roman" w:cs="Times New Roman" w:hint="eastAsia"/>
          <w:sz w:val="22"/>
          <w:szCs w:val="22"/>
        </w:rPr>
        <w:t xml:space="preserve">: The sum of IBSIW </w:t>
      </w:r>
      <w:r w:rsidRPr="00D15B97">
        <w:rPr>
          <w:rFonts w:ascii="Times New Roman" w:hAnsi="Times New Roman" w:cs="Times New Roman"/>
          <w:sz w:val="22"/>
          <w:szCs w:val="22"/>
        </w:rPr>
        <w:t>indices</w:t>
      </w:r>
      <w:r w:rsidRPr="00D15B97">
        <w:rPr>
          <w:rFonts w:ascii="Times New Roman" w:hAnsi="Times New Roman" w:cs="Times New Roman" w:hint="eastAsia"/>
          <w:sz w:val="22"/>
          <w:szCs w:val="22"/>
        </w:rPr>
        <w:t xml:space="preserve"> between the anionic catalyst and the cationic substrate for the lowest energy (</w:t>
      </w:r>
      <w:r w:rsidRPr="00D15B97">
        <w:rPr>
          <w:rFonts w:ascii="Times New Roman" w:hAnsi="Times New Roman" w:cs="Times New Roman" w:hint="eastAsia"/>
          <w:i/>
          <w:iCs/>
          <w:sz w:val="22"/>
          <w:szCs w:val="22"/>
        </w:rPr>
        <w:t>R</w:t>
      </w:r>
      <w:r w:rsidRPr="00D15B97">
        <w:rPr>
          <w:rFonts w:ascii="Times New Roman" w:hAnsi="Times New Roman" w:cs="Times New Roman" w:hint="eastAsia"/>
          <w:sz w:val="22"/>
          <w:szCs w:val="22"/>
        </w:rPr>
        <w:t>)-TS and (</w:t>
      </w:r>
      <w:r w:rsidRPr="00D15B97">
        <w:rPr>
          <w:rFonts w:ascii="Times New Roman" w:hAnsi="Times New Roman" w:cs="Times New Roman" w:hint="eastAsia"/>
          <w:i/>
          <w:iCs/>
          <w:sz w:val="22"/>
          <w:szCs w:val="22"/>
        </w:rPr>
        <w:t>S</w:t>
      </w:r>
      <w:r w:rsidRPr="00D15B97">
        <w:rPr>
          <w:rFonts w:ascii="Times New Roman" w:hAnsi="Times New Roman" w:cs="Times New Roman" w:hint="eastAsia"/>
          <w:sz w:val="22"/>
          <w:szCs w:val="22"/>
        </w:rPr>
        <w:t xml:space="preserve">)-TS from each </w:t>
      </w:r>
      <w:r w:rsidRPr="00D15B97">
        <w:rPr>
          <w:rFonts w:ascii="Times New Roman" w:hAnsi="Times New Roman" w:cs="Times New Roman"/>
          <w:sz w:val="22"/>
          <w:szCs w:val="22"/>
        </w:rPr>
        <w:t>conformer</w:t>
      </w:r>
      <w:r w:rsidRPr="00D15B97">
        <w:rPr>
          <w:rFonts w:ascii="Times New Roman" w:hAnsi="Times New Roman" w:cs="Times New Roman" w:hint="eastAsia"/>
          <w:sz w:val="22"/>
          <w:szCs w:val="22"/>
        </w:rPr>
        <w:t>.</w:t>
      </w:r>
      <w:r w:rsidR="00E61B23" w:rsidRPr="00D15B97">
        <w:rPr>
          <w:rFonts w:ascii="Times New Roman" w:hAnsi="Times New Roman" w:cs="Times New Roman" w:hint="eastAsia"/>
          <w:sz w:val="22"/>
          <w:szCs w:val="22"/>
        </w:rPr>
        <w:t xml:space="preserve"> Values were calculated at </w:t>
      </w:r>
      <w:r w:rsidR="00E61B23" w:rsidRPr="00D15B97">
        <w:rPr>
          <w:rFonts w:ascii="Times New Roman" w:hAnsi="Times New Roman" w:cs="Times New Roman"/>
          <w:sz w:val="22"/>
          <w:szCs w:val="22"/>
        </w:rPr>
        <w:t>ωB97X-</w:t>
      </w:r>
      <w:r w:rsidR="00E61B23" w:rsidRPr="00D15B97">
        <w:rPr>
          <w:rFonts w:ascii="Times New Roman" w:hAnsi="Times New Roman" w:cs="Times New Roman" w:hint="eastAsia"/>
          <w:sz w:val="22"/>
          <w:szCs w:val="22"/>
        </w:rPr>
        <w:t>D</w:t>
      </w:r>
      <w:r w:rsidR="00E61B23" w:rsidRPr="00D15B97">
        <w:rPr>
          <w:rFonts w:ascii="Times New Roman" w:hAnsi="Times New Roman" w:cs="Times New Roman"/>
          <w:sz w:val="22"/>
          <w:szCs w:val="22"/>
        </w:rPr>
        <w:t>/def2-TZVPP</w:t>
      </w:r>
      <w:r w:rsidR="00E61B23" w:rsidRPr="00D15B97">
        <w:rPr>
          <w:rFonts w:ascii="Times New Roman" w:hAnsi="Times New Roman" w:cs="Times New Roman" w:hint="eastAsia"/>
          <w:sz w:val="22"/>
          <w:szCs w:val="22"/>
        </w:rPr>
        <w:t xml:space="preserve"> level of theory.</w:t>
      </w:r>
    </w:p>
    <w:tbl>
      <w:tblPr>
        <w:tblStyle w:val="af3"/>
        <w:tblW w:w="0" w:type="auto"/>
        <w:tblLook w:val="04A0" w:firstRow="1" w:lastRow="0" w:firstColumn="1" w:lastColumn="0" w:noHBand="0" w:noVBand="1"/>
      </w:tblPr>
      <w:tblGrid>
        <w:gridCol w:w="4247"/>
        <w:gridCol w:w="4247"/>
      </w:tblGrid>
      <w:tr w:rsidR="000713DB" w:rsidRPr="00D15B97" w14:paraId="480F33B3" w14:textId="77777777" w:rsidTr="00D95037">
        <w:tc>
          <w:tcPr>
            <w:tcW w:w="4247" w:type="dxa"/>
            <w:vAlign w:val="center"/>
          </w:tcPr>
          <w:p w14:paraId="6A53D976" w14:textId="77777777" w:rsidR="000713DB" w:rsidRPr="00D15B97" w:rsidRDefault="000713DB" w:rsidP="00D95037">
            <w:pPr>
              <w:widowControl/>
              <w:spacing w:line="276" w:lineRule="auto"/>
              <w:jc w:val="center"/>
              <w:rPr>
                <w:rFonts w:ascii="Times New Roman" w:hAnsi="Times New Roman" w:cs="Times New Roman"/>
                <w:sz w:val="22"/>
                <w:szCs w:val="22"/>
              </w:rPr>
            </w:pPr>
          </w:p>
        </w:tc>
        <w:tc>
          <w:tcPr>
            <w:tcW w:w="4247" w:type="dxa"/>
            <w:vAlign w:val="center"/>
          </w:tcPr>
          <w:p w14:paraId="2DCA619B" w14:textId="41F417CE" w:rsidR="000713DB" w:rsidRPr="00D15B97" w:rsidRDefault="000713DB"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Sum of IBSIW indices</w:t>
            </w:r>
            <w:r w:rsidR="009F6100" w:rsidRPr="00D15B97">
              <w:rPr>
                <w:rFonts w:ascii="Times New Roman" w:hAnsi="Times New Roman" w:cs="Times New Roman"/>
                <w:sz w:val="22"/>
                <w:szCs w:val="22"/>
              </w:rPr>
              <w:t xml:space="preserve"> (a.u./</w:t>
            </w:r>
            <w:r w:rsidR="009F6100" w:rsidRPr="00D15B97">
              <w:rPr>
                <w:rFonts w:ascii="Times New Roman" w:eastAsia="游明朝" w:hAnsi="Times New Roman" w:cs="Times New Roman"/>
                <w:sz w:val="22"/>
                <w:szCs w:val="22"/>
              </w:rPr>
              <w:t>Å</w:t>
            </w:r>
            <w:r w:rsidR="009F6100" w:rsidRPr="00D15B97">
              <w:rPr>
                <w:rFonts w:ascii="Times New Roman" w:hAnsi="Times New Roman" w:cs="Times New Roman"/>
                <w:sz w:val="22"/>
                <w:szCs w:val="22"/>
                <w:vertAlign w:val="superscript"/>
              </w:rPr>
              <w:t>2</w:t>
            </w:r>
            <w:r w:rsidR="009F6100" w:rsidRPr="00D15B97">
              <w:rPr>
                <w:rFonts w:ascii="Times New Roman" w:hAnsi="Times New Roman" w:cs="Times New Roman"/>
                <w:sz w:val="22"/>
                <w:szCs w:val="22"/>
              </w:rPr>
              <w:t>)</w:t>
            </w:r>
          </w:p>
        </w:tc>
      </w:tr>
      <w:tr w:rsidR="000713DB" w:rsidRPr="00D15B97" w14:paraId="500A61A8" w14:textId="77777777" w:rsidTr="00D95037">
        <w:tc>
          <w:tcPr>
            <w:tcW w:w="4247" w:type="dxa"/>
            <w:vAlign w:val="center"/>
          </w:tcPr>
          <w:p w14:paraId="0A3F434E" w14:textId="5AFF56CC" w:rsidR="000713DB" w:rsidRPr="00D15B97" w:rsidRDefault="000713DB"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w:t>
            </w:r>
            <w:r w:rsidRPr="00D15B97">
              <w:rPr>
                <w:rFonts w:ascii="Times New Roman" w:hAnsi="Times New Roman" w:cs="Times New Roman"/>
                <w:i/>
                <w:iCs/>
                <w:sz w:val="22"/>
                <w:szCs w:val="22"/>
              </w:rPr>
              <w:t>R</w:t>
            </w:r>
            <w:r w:rsidRPr="00D15B97">
              <w:rPr>
                <w:rFonts w:ascii="Times New Roman" w:hAnsi="Times New Roman" w:cs="Times New Roman"/>
                <w:sz w:val="22"/>
                <w:szCs w:val="22"/>
              </w:rPr>
              <w:t>)-TS</w:t>
            </w:r>
          </w:p>
        </w:tc>
        <w:tc>
          <w:tcPr>
            <w:tcW w:w="4247" w:type="dxa"/>
            <w:vAlign w:val="center"/>
          </w:tcPr>
          <w:p w14:paraId="3805C2AE" w14:textId="744E20A5" w:rsidR="000713DB" w:rsidRPr="00D15B97" w:rsidRDefault="000713DB"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36.0303769999996</w:t>
            </w:r>
          </w:p>
        </w:tc>
      </w:tr>
      <w:tr w:rsidR="000713DB" w:rsidRPr="00D15B97" w14:paraId="2523D842" w14:textId="77777777" w:rsidTr="00D95037">
        <w:tc>
          <w:tcPr>
            <w:tcW w:w="4247" w:type="dxa"/>
            <w:vAlign w:val="center"/>
          </w:tcPr>
          <w:p w14:paraId="395138B5" w14:textId="10B1BB56" w:rsidR="000713DB" w:rsidRPr="00D15B97" w:rsidRDefault="000713DB"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w:t>
            </w:r>
            <w:r w:rsidRPr="00D15B97">
              <w:rPr>
                <w:rFonts w:ascii="Times New Roman" w:hAnsi="Times New Roman" w:cs="Times New Roman"/>
                <w:i/>
                <w:iCs/>
                <w:sz w:val="22"/>
                <w:szCs w:val="22"/>
              </w:rPr>
              <w:t>S</w:t>
            </w:r>
            <w:r w:rsidRPr="00D15B97">
              <w:rPr>
                <w:rFonts w:ascii="Times New Roman" w:hAnsi="Times New Roman" w:cs="Times New Roman"/>
                <w:sz w:val="22"/>
                <w:szCs w:val="22"/>
              </w:rPr>
              <w:t>)-TS</w:t>
            </w:r>
          </w:p>
        </w:tc>
        <w:tc>
          <w:tcPr>
            <w:tcW w:w="4247" w:type="dxa"/>
            <w:vAlign w:val="center"/>
          </w:tcPr>
          <w:p w14:paraId="7BF946F3" w14:textId="1F0F1904" w:rsidR="000713DB" w:rsidRPr="00D15B97" w:rsidRDefault="000713DB" w:rsidP="00D95037">
            <w:pPr>
              <w:widowControl/>
              <w:spacing w:line="276" w:lineRule="auto"/>
              <w:jc w:val="center"/>
              <w:rPr>
                <w:rFonts w:ascii="Times New Roman" w:hAnsi="Times New Roman" w:cs="Times New Roman"/>
                <w:sz w:val="22"/>
                <w:szCs w:val="22"/>
              </w:rPr>
            </w:pPr>
            <w:r w:rsidRPr="00D15B97">
              <w:rPr>
                <w:rFonts w:ascii="Times New Roman" w:hAnsi="Times New Roman" w:cs="Times New Roman"/>
                <w:sz w:val="22"/>
                <w:szCs w:val="22"/>
              </w:rPr>
              <w:t>32.6302249999997</w:t>
            </w:r>
          </w:p>
        </w:tc>
      </w:tr>
    </w:tbl>
    <w:p w14:paraId="4154EE99" w14:textId="77777777" w:rsidR="000713DB" w:rsidRPr="00D15B97" w:rsidRDefault="000713DB" w:rsidP="00D95037">
      <w:pPr>
        <w:widowControl/>
        <w:spacing w:line="276" w:lineRule="auto"/>
        <w:jc w:val="both"/>
        <w:rPr>
          <w:rFonts w:ascii="Times New Roman" w:hAnsi="Times New Roman" w:cs="Times New Roman"/>
          <w:sz w:val="22"/>
          <w:szCs w:val="22"/>
        </w:rPr>
      </w:pPr>
    </w:p>
    <w:p w14:paraId="0252A23D" w14:textId="502FB2A1" w:rsidR="0027389B" w:rsidRDefault="00A40D9F" w:rsidP="00D95037">
      <w:pPr>
        <w:widowControl/>
        <w:spacing w:line="276" w:lineRule="auto"/>
        <w:jc w:val="both"/>
        <w:rPr>
          <w:rFonts w:ascii="Times New Roman" w:hAnsi="Times New Roman" w:cs="Times New Roman"/>
          <w:sz w:val="22"/>
          <w:szCs w:val="22"/>
        </w:rPr>
      </w:pPr>
      <w:r w:rsidRPr="00D15B97">
        <w:rPr>
          <w:rFonts w:ascii="Times New Roman" w:hAnsi="Times New Roman" w:cs="Times New Roman"/>
          <w:sz w:val="22"/>
          <w:szCs w:val="22"/>
        </w:rPr>
        <w:t>Although some TS optimizations may have failed due to less favorable or awkward orientations of the reactant structure within the catalytic pocket, TStrail was still able to identify TS conformers with such reactant orientations.</w:t>
      </w:r>
      <w:r w:rsidR="004C06B2" w:rsidRPr="00D15B97">
        <w:rPr>
          <w:rFonts w:ascii="Times New Roman" w:hAnsi="Times New Roman" w:cs="Times New Roman" w:hint="eastAsia"/>
          <w:sz w:val="22"/>
          <w:szCs w:val="22"/>
        </w:rPr>
        <w:t xml:space="preserve"> </w:t>
      </w:r>
      <w:r w:rsidR="0027389B" w:rsidRPr="00D15B97">
        <w:rPr>
          <w:rFonts w:ascii="Times New Roman" w:hAnsi="Times New Roman" w:cs="Times New Roman"/>
          <w:sz w:val="22"/>
          <w:szCs w:val="22"/>
        </w:rPr>
        <w:t>To visualize conformational variations of the reactant structure within the catalytic pocket, representative (</w:t>
      </w:r>
      <w:r w:rsidR="0027389B" w:rsidRPr="00D15B97">
        <w:rPr>
          <w:rFonts w:ascii="Times New Roman" w:hAnsi="Times New Roman" w:cs="Times New Roman"/>
          <w:i/>
          <w:iCs/>
          <w:sz w:val="22"/>
          <w:szCs w:val="22"/>
        </w:rPr>
        <w:t>R</w:t>
      </w:r>
      <w:r w:rsidR="0027389B" w:rsidRPr="00D15B97">
        <w:rPr>
          <w:rFonts w:ascii="Times New Roman" w:hAnsi="Times New Roman" w:cs="Times New Roman"/>
          <w:sz w:val="22"/>
          <w:szCs w:val="22"/>
        </w:rPr>
        <w:t>)-TS conformers calculated in the initial stage of TStrail were superimposed (</w:t>
      </w:r>
      <w:r w:rsidR="0027389B" w:rsidRPr="00D15B97">
        <w:rPr>
          <w:rFonts w:ascii="Times New Roman" w:hAnsi="Times New Roman" w:cs="Times New Roman"/>
          <w:b/>
          <w:bCs/>
          <w:sz w:val="22"/>
          <w:szCs w:val="22"/>
        </w:rPr>
        <w:t>Figure S9</w:t>
      </w:r>
      <w:r w:rsidR="0027389B" w:rsidRPr="00D15B97">
        <w:rPr>
          <w:rFonts w:ascii="Times New Roman" w:hAnsi="Times New Roman" w:cs="Times New Roman"/>
          <w:sz w:val="22"/>
          <w:szCs w:val="22"/>
        </w:rPr>
        <w:t>). This figure shows that groups such as the nosyl and phenyl groups of the reactant can rotate within the catalytic pocket.</w:t>
      </w:r>
      <w:r w:rsidR="00A50264" w:rsidRPr="00A50264">
        <w:t xml:space="preserve"> </w:t>
      </w:r>
      <w:r w:rsidR="00A50264" w:rsidRPr="00A50264">
        <w:rPr>
          <w:rFonts w:ascii="Times New Roman" w:hAnsi="Times New Roman" w:cs="Times New Roman"/>
          <w:sz w:val="22"/>
          <w:szCs w:val="22"/>
        </w:rPr>
        <w:t xml:space="preserve">Three-dimensional </w:t>
      </w:r>
      <w:r w:rsidR="00A50264" w:rsidRPr="00A50264">
        <w:rPr>
          <w:rFonts w:ascii="Times New Roman" w:hAnsi="Times New Roman" w:cs="Times New Roman"/>
          <w:sz w:val="22"/>
          <w:szCs w:val="22"/>
        </w:rPr>
        <w:lastRenderedPageBreak/>
        <w:t>representations of the most stable (</w:t>
      </w:r>
      <w:r w:rsidR="00A50264" w:rsidRPr="00A50264">
        <w:rPr>
          <w:rFonts w:ascii="Times New Roman" w:hAnsi="Times New Roman" w:cs="Times New Roman"/>
          <w:i/>
          <w:iCs/>
          <w:sz w:val="22"/>
          <w:szCs w:val="22"/>
        </w:rPr>
        <w:t>R</w:t>
      </w:r>
      <w:r w:rsidR="00A50264" w:rsidRPr="00A50264">
        <w:rPr>
          <w:rFonts w:ascii="Times New Roman" w:hAnsi="Times New Roman" w:cs="Times New Roman"/>
          <w:sz w:val="22"/>
          <w:szCs w:val="22"/>
        </w:rPr>
        <w:t>)- and (</w:t>
      </w:r>
      <w:r w:rsidR="00A50264" w:rsidRPr="00A50264">
        <w:rPr>
          <w:rFonts w:ascii="Times New Roman" w:hAnsi="Times New Roman" w:cs="Times New Roman"/>
          <w:i/>
          <w:iCs/>
          <w:sz w:val="22"/>
          <w:szCs w:val="22"/>
        </w:rPr>
        <w:t>S</w:t>
      </w:r>
      <w:r w:rsidR="00A50264" w:rsidRPr="00A50264">
        <w:rPr>
          <w:rFonts w:ascii="Times New Roman" w:hAnsi="Times New Roman" w:cs="Times New Roman"/>
          <w:sz w:val="22"/>
          <w:szCs w:val="22"/>
        </w:rPr>
        <w:t>)-TS structures identified in the initial stage of TStrail are shown in</w:t>
      </w:r>
      <w:r w:rsidR="00A50264" w:rsidRPr="00A50264">
        <w:rPr>
          <w:rFonts w:ascii="Times New Roman" w:hAnsi="Times New Roman" w:cs="Times New Roman"/>
          <w:b/>
          <w:bCs/>
          <w:sz w:val="22"/>
          <w:szCs w:val="22"/>
        </w:rPr>
        <w:t xml:space="preserve"> Figure S10</w:t>
      </w:r>
      <w:r w:rsidR="00A50264" w:rsidRPr="00A50264">
        <w:rPr>
          <w:rFonts w:ascii="Times New Roman" w:hAnsi="Times New Roman" w:cs="Times New Roman"/>
          <w:sz w:val="22"/>
          <w:szCs w:val="22"/>
        </w:rPr>
        <w:t>.</w:t>
      </w:r>
    </w:p>
    <w:p w14:paraId="7213130F" w14:textId="24718E64" w:rsidR="00A50264" w:rsidRPr="00D15B97" w:rsidRDefault="00A50264" w:rsidP="00D95037">
      <w:pPr>
        <w:widowControl/>
        <w:spacing w:line="276" w:lineRule="auto"/>
        <w:jc w:val="both"/>
        <w:rPr>
          <w:rFonts w:ascii="Times New Roman" w:hAnsi="Times New Roman" w:cs="Times New Roman"/>
          <w:sz w:val="22"/>
          <w:szCs w:val="22"/>
        </w:rPr>
      </w:pPr>
    </w:p>
    <w:p w14:paraId="711D657E" w14:textId="10183CF2" w:rsidR="00422155" w:rsidRPr="00D15B97" w:rsidRDefault="002E0FD0" w:rsidP="00422155">
      <w:pPr>
        <w:widowControl/>
        <w:spacing w:line="276" w:lineRule="auto"/>
        <w:jc w:val="both"/>
        <w:rPr>
          <w:rFonts w:ascii="Times New Roman" w:hAnsi="Times New Roman" w:cs="Times New Roman"/>
          <w:sz w:val="22"/>
          <w:szCs w:val="22"/>
        </w:rPr>
      </w:pPr>
      <w:r>
        <w:rPr>
          <w:rFonts w:ascii="Times New Roman" w:hAnsi="Times New Roman" w:cs="Times New Roman"/>
          <w:noProof/>
          <w:color w:val="2E74B5"/>
          <w:szCs w:val="22"/>
        </w:rPr>
        <mc:AlternateContent>
          <mc:Choice Requires="wps">
            <w:drawing>
              <wp:anchor distT="0" distB="0" distL="114300" distR="114300" simplePos="0" relativeHeight="251712512" behindDoc="0" locked="0" layoutInCell="1" allowOverlap="1" wp14:anchorId="196D1E79" wp14:editId="169A3AAB">
                <wp:simplePos x="0" y="0"/>
                <wp:positionH relativeFrom="margin">
                  <wp:align>center</wp:align>
                </wp:positionH>
                <wp:positionV relativeFrom="paragraph">
                  <wp:posOffset>2907333</wp:posOffset>
                </wp:positionV>
                <wp:extent cx="5399405" cy="779145"/>
                <wp:effectExtent l="0" t="0" r="0" b="1905"/>
                <wp:wrapSquare wrapText="bothSides"/>
                <wp:docPr id="1072188427" name="テキスト ボックス 1"/>
                <wp:cNvGraphicFramePr/>
                <a:graphic xmlns:a="http://schemas.openxmlformats.org/drawingml/2006/main">
                  <a:graphicData uri="http://schemas.microsoft.com/office/word/2010/wordprocessingShape">
                    <wps:wsp>
                      <wps:cNvSpPr txBox="1"/>
                      <wps:spPr>
                        <a:xfrm>
                          <a:off x="0" y="0"/>
                          <a:ext cx="5399405" cy="779145"/>
                        </a:xfrm>
                        <a:prstGeom prst="rect">
                          <a:avLst/>
                        </a:prstGeom>
                        <a:noFill/>
                        <a:ln w="6350">
                          <a:noFill/>
                        </a:ln>
                      </wps:spPr>
                      <wps:txbx>
                        <w:txbxContent>
                          <w:p w14:paraId="5EDCE655" w14:textId="021CE783"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S9</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Superimposed (</w:t>
                            </w:r>
                            <w:r w:rsidRPr="00D15B97">
                              <w:rPr>
                                <w:rFonts w:ascii="Times New Roman" w:hAnsi="Times New Roman" w:cs="Times New Roman"/>
                                <w:i/>
                                <w:iCs/>
                                <w:sz w:val="22"/>
                                <w:szCs w:val="22"/>
                              </w:rPr>
                              <w:t>R</w:t>
                            </w:r>
                            <w:r w:rsidRPr="00D15B97">
                              <w:rPr>
                                <w:rFonts w:ascii="Times New Roman" w:hAnsi="Times New Roman" w:cs="Times New Roman"/>
                                <w:sz w:val="22"/>
                                <w:szCs w:val="22"/>
                              </w:rPr>
                              <w:t>)-TS conformers obtained in the initial stage of TStrail. The IDPi anion is shown as pink sticks, whereas the nosyl and phenyl groups of the reactant structures are highlighted as ball-and-stick models</w:t>
                            </w:r>
                            <w:r>
                              <w:rPr>
                                <w:rFonts w:ascii="Times New Roman" w:hAnsi="Times New Roman" w:cs="Times New Roman" w:hint="eastAsia"/>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D1E79" id="_x0000_s1034" type="#_x0000_t202" style="position:absolute;left:0;text-align:left;margin-left:0;margin-top:228.9pt;width:425.15pt;height:61.3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" filled="f" stroked="f" strokeweight=".5pt">
                <v:textbox>
                  <w:txbxContent>
                    <w:p w14:paraId="5EDCE655" w14:textId="021CE783"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S9</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Superimposed (</w:t>
                      </w:r>
                      <w:r w:rsidRPr="00D15B97">
                        <w:rPr>
                          <w:rFonts w:ascii="Times New Roman" w:hAnsi="Times New Roman" w:cs="Times New Roman"/>
                          <w:i/>
                          <w:iCs/>
                          <w:sz w:val="22"/>
                          <w:szCs w:val="22"/>
                        </w:rPr>
                        <w:t>R</w:t>
                      </w:r>
                      <w:r w:rsidRPr="00D15B97">
                        <w:rPr>
                          <w:rFonts w:ascii="Times New Roman" w:hAnsi="Times New Roman" w:cs="Times New Roman"/>
                          <w:sz w:val="22"/>
                          <w:szCs w:val="22"/>
                        </w:rPr>
                        <w:t>)-TS conformers obtained in the initial stage of TStrail. The IDPi anion is shown as pink sticks, whereas the nosyl and phenyl groups of the reactant structures are highlighted as ball-and-stick models</w:t>
                      </w:r>
                      <w:r>
                        <w:rPr>
                          <w:rFonts w:ascii="Times New Roman" w:hAnsi="Times New Roman" w:cs="Times New Roman" w:hint="eastAsia"/>
                          <w:sz w:val="22"/>
                          <w:szCs w:val="22"/>
                        </w:rPr>
                        <w:t>.</w:t>
                      </w:r>
                    </w:p>
                  </w:txbxContent>
                </v:textbox>
                <w10:wrap type="square" anchorx="margin"/>
              </v:shape>
            </w:pict>
          </mc:Fallback>
        </mc:AlternateContent>
      </w:r>
      <w:r w:rsidR="000332A6" w:rsidRPr="00D15B97">
        <w:rPr>
          <w:rFonts w:ascii="Times New Roman" w:hAnsi="Times New Roman" w:cs="Times New Roman"/>
          <w:b/>
          <w:bCs/>
          <w:noProof/>
          <w:sz w:val="22"/>
          <w:szCs w:val="22"/>
        </w:rPr>
        <w:drawing>
          <wp:anchor distT="0" distB="0" distL="114300" distR="114300" simplePos="0" relativeHeight="251685888" behindDoc="0" locked="0" layoutInCell="1" allowOverlap="1" wp14:anchorId="6E62FC72" wp14:editId="1B9F550A">
            <wp:simplePos x="0" y="0"/>
            <wp:positionH relativeFrom="margin">
              <wp:align>center</wp:align>
            </wp:positionH>
            <wp:positionV relativeFrom="paragraph">
              <wp:posOffset>204</wp:posOffset>
            </wp:positionV>
            <wp:extent cx="2975610" cy="2903855"/>
            <wp:effectExtent l="0" t="0" r="0" b="0"/>
            <wp:wrapTopAndBottom/>
            <wp:docPr id="26" name="図 25">
              <a:extLst xmlns:a="http://schemas.openxmlformats.org/drawingml/2006/main">
                <a:ext uri="{FF2B5EF4-FFF2-40B4-BE49-F238E27FC236}">
                  <a16:creationId xmlns:a16="http://schemas.microsoft.com/office/drawing/2014/main" id="{32195CED-3243-49DB-73B5-9D6F5F00B1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図 25">
                      <a:extLst>
                        <a:ext uri="{FF2B5EF4-FFF2-40B4-BE49-F238E27FC236}">
                          <a16:creationId xmlns:a16="http://schemas.microsoft.com/office/drawing/2014/main" id="{32195CED-3243-49DB-73B5-9D6F5F00B118}"/>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975610" cy="2903855"/>
                    </a:xfrm>
                    <a:prstGeom prst="rect">
                      <a:avLst/>
                    </a:prstGeom>
                  </pic:spPr>
                </pic:pic>
              </a:graphicData>
            </a:graphic>
            <wp14:sizeRelH relativeFrom="margin">
              <wp14:pctWidth>0</wp14:pctWidth>
            </wp14:sizeRelH>
            <wp14:sizeRelV relativeFrom="margin">
              <wp14:pctHeight>0</wp14:pctHeight>
            </wp14:sizeRelV>
          </wp:anchor>
        </w:drawing>
      </w:r>
    </w:p>
    <w:p w14:paraId="37F564D5" w14:textId="5B1FF564" w:rsidR="00F86740" w:rsidRPr="00D15B97" w:rsidRDefault="00F86740" w:rsidP="00D95037">
      <w:pPr>
        <w:widowControl/>
        <w:spacing w:line="276" w:lineRule="auto"/>
        <w:jc w:val="both"/>
        <w:rPr>
          <w:rFonts w:ascii="Times New Roman" w:hAnsi="Times New Roman" w:cs="Times New Roman"/>
          <w:sz w:val="22"/>
          <w:szCs w:val="22"/>
        </w:rPr>
      </w:pPr>
    </w:p>
    <w:p w14:paraId="1CF046FA" w14:textId="6BA69B17" w:rsidR="00403479" w:rsidRPr="00D15B97" w:rsidRDefault="00403479" w:rsidP="00D95037">
      <w:pPr>
        <w:widowControl/>
        <w:spacing w:line="276" w:lineRule="auto"/>
        <w:jc w:val="both"/>
        <w:rPr>
          <w:rFonts w:ascii="Times New Roman" w:hAnsi="Times New Roman" w:cs="Times New Roman"/>
          <w:sz w:val="22"/>
          <w:szCs w:val="22"/>
        </w:rPr>
      </w:pPr>
    </w:p>
    <w:p w14:paraId="46B41855" w14:textId="5FE59B19" w:rsidR="00403479" w:rsidRPr="00D15B97" w:rsidRDefault="00403479" w:rsidP="00D95037">
      <w:pPr>
        <w:widowControl/>
        <w:spacing w:line="276" w:lineRule="auto"/>
        <w:jc w:val="both"/>
        <w:rPr>
          <w:rFonts w:ascii="Times New Roman" w:hAnsi="Times New Roman" w:cs="Times New Roman"/>
          <w:sz w:val="22"/>
          <w:szCs w:val="22"/>
        </w:rPr>
      </w:pPr>
    </w:p>
    <w:p w14:paraId="1E7555EF" w14:textId="0E9C8325" w:rsidR="00403479" w:rsidRPr="00D15B97" w:rsidRDefault="00403479" w:rsidP="00D95037">
      <w:pPr>
        <w:widowControl/>
        <w:spacing w:line="276" w:lineRule="auto"/>
        <w:jc w:val="both"/>
        <w:rPr>
          <w:rFonts w:ascii="Times New Roman" w:hAnsi="Times New Roman" w:cs="Times New Roman"/>
          <w:sz w:val="22"/>
          <w:szCs w:val="22"/>
        </w:rPr>
      </w:pPr>
    </w:p>
    <w:p w14:paraId="735E4658" w14:textId="7F305B77" w:rsidR="00F86740" w:rsidRPr="00D15B97" w:rsidRDefault="00F86740" w:rsidP="00D95037">
      <w:pPr>
        <w:widowControl/>
        <w:spacing w:line="276" w:lineRule="auto"/>
        <w:jc w:val="both"/>
        <w:rPr>
          <w:rFonts w:ascii="Times New Roman" w:hAnsi="Times New Roman" w:cs="Times New Roman"/>
          <w:sz w:val="22"/>
          <w:szCs w:val="22"/>
        </w:rPr>
      </w:pPr>
    </w:p>
    <w:p w14:paraId="225B73F3" w14:textId="2C69C3F7" w:rsidR="00F86740" w:rsidRPr="00D15B97" w:rsidRDefault="00F86740" w:rsidP="00D95037">
      <w:pPr>
        <w:widowControl/>
        <w:spacing w:line="276" w:lineRule="auto"/>
        <w:jc w:val="both"/>
        <w:rPr>
          <w:rFonts w:ascii="Times New Roman" w:hAnsi="Times New Roman" w:cs="Times New Roman"/>
          <w:sz w:val="22"/>
          <w:szCs w:val="22"/>
        </w:rPr>
      </w:pPr>
    </w:p>
    <w:p w14:paraId="445B3147" w14:textId="77777777" w:rsidR="00EA13DC" w:rsidRPr="00D15B97" w:rsidRDefault="00EA13DC" w:rsidP="00D95037">
      <w:pPr>
        <w:widowControl/>
        <w:spacing w:line="276" w:lineRule="auto"/>
        <w:jc w:val="both"/>
        <w:rPr>
          <w:rFonts w:ascii="Times New Roman" w:hAnsi="Times New Roman" w:cs="Times New Roman"/>
          <w:sz w:val="22"/>
          <w:szCs w:val="22"/>
        </w:rPr>
      </w:pPr>
    </w:p>
    <w:p w14:paraId="2E8C2829" w14:textId="77777777" w:rsidR="00EA13DC" w:rsidRPr="00D15B97" w:rsidRDefault="00EA13DC" w:rsidP="00D95037">
      <w:pPr>
        <w:widowControl/>
        <w:spacing w:line="276" w:lineRule="auto"/>
        <w:jc w:val="both"/>
        <w:rPr>
          <w:rFonts w:ascii="Times New Roman" w:hAnsi="Times New Roman" w:cs="Times New Roman"/>
          <w:sz w:val="22"/>
          <w:szCs w:val="22"/>
        </w:rPr>
      </w:pPr>
    </w:p>
    <w:p w14:paraId="170A097B" w14:textId="77777777" w:rsidR="00B71DD7" w:rsidRPr="00D15B97" w:rsidRDefault="00B71DD7" w:rsidP="00D95037">
      <w:pPr>
        <w:widowControl/>
        <w:spacing w:line="276" w:lineRule="auto"/>
        <w:jc w:val="both"/>
        <w:rPr>
          <w:rFonts w:ascii="Times New Roman" w:hAnsi="Times New Roman" w:cs="Times New Roman"/>
          <w:sz w:val="22"/>
          <w:szCs w:val="22"/>
        </w:rPr>
      </w:pPr>
    </w:p>
    <w:p w14:paraId="4AE8E215" w14:textId="77777777" w:rsidR="00B71DD7" w:rsidRPr="00D15B97" w:rsidRDefault="00B71DD7" w:rsidP="00D95037">
      <w:pPr>
        <w:widowControl/>
        <w:spacing w:line="276" w:lineRule="auto"/>
        <w:jc w:val="both"/>
        <w:rPr>
          <w:rFonts w:ascii="Times New Roman" w:hAnsi="Times New Roman" w:cs="Times New Roman"/>
          <w:sz w:val="22"/>
          <w:szCs w:val="22"/>
        </w:rPr>
      </w:pPr>
    </w:p>
    <w:p w14:paraId="70E56253" w14:textId="77777777" w:rsidR="00B71DD7" w:rsidRPr="00D15B97" w:rsidRDefault="00B71DD7" w:rsidP="00D95037">
      <w:pPr>
        <w:widowControl/>
        <w:spacing w:line="276" w:lineRule="auto"/>
        <w:jc w:val="both"/>
        <w:rPr>
          <w:rFonts w:ascii="Times New Roman" w:hAnsi="Times New Roman" w:cs="Times New Roman"/>
          <w:sz w:val="22"/>
          <w:szCs w:val="22"/>
        </w:rPr>
      </w:pPr>
    </w:p>
    <w:p w14:paraId="2EB512EF" w14:textId="77777777" w:rsidR="00B71DD7" w:rsidRPr="00D15B97" w:rsidRDefault="00B71DD7" w:rsidP="00D95037">
      <w:pPr>
        <w:widowControl/>
        <w:spacing w:line="276" w:lineRule="auto"/>
        <w:jc w:val="both"/>
        <w:rPr>
          <w:rFonts w:ascii="Times New Roman" w:hAnsi="Times New Roman" w:cs="Times New Roman"/>
          <w:sz w:val="22"/>
          <w:szCs w:val="22"/>
        </w:rPr>
      </w:pPr>
    </w:p>
    <w:p w14:paraId="3F6C24B3" w14:textId="65FEAAA7" w:rsidR="00B71DD7" w:rsidRPr="00D15B97" w:rsidRDefault="002E0FD0" w:rsidP="00D95037">
      <w:pPr>
        <w:widowControl/>
        <w:spacing w:line="276" w:lineRule="auto"/>
        <w:jc w:val="both"/>
        <w:rPr>
          <w:rFonts w:ascii="Times New Roman" w:hAnsi="Times New Roman" w:cs="Times New Roman"/>
          <w:sz w:val="22"/>
          <w:szCs w:val="22"/>
        </w:rPr>
      </w:pPr>
      <w:r>
        <w:rPr>
          <w:rFonts w:ascii="Times New Roman" w:hAnsi="Times New Roman" w:cs="Times New Roman"/>
          <w:noProof/>
          <w:color w:val="2E74B5"/>
          <w:szCs w:val="22"/>
        </w:rPr>
        <w:lastRenderedPageBreak/>
        <mc:AlternateContent>
          <mc:Choice Requires="wps">
            <w:drawing>
              <wp:anchor distT="0" distB="0" distL="114300" distR="114300" simplePos="0" relativeHeight="251714560" behindDoc="0" locked="0" layoutInCell="1" allowOverlap="1" wp14:anchorId="563C88EE" wp14:editId="14A6F119">
                <wp:simplePos x="0" y="0"/>
                <wp:positionH relativeFrom="margin">
                  <wp:align>center</wp:align>
                </wp:positionH>
                <wp:positionV relativeFrom="paragraph">
                  <wp:posOffset>4024989</wp:posOffset>
                </wp:positionV>
                <wp:extent cx="5399405" cy="1129030"/>
                <wp:effectExtent l="0" t="0" r="0" b="0"/>
                <wp:wrapSquare wrapText="bothSides"/>
                <wp:docPr id="66388364" name="テキスト ボックス 1"/>
                <wp:cNvGraphicFramePr/>
                <a:graphic xmlns:a="http://schemas.openxmlformats.org/drawingml/2006/main">
                  <a:graphicData uri="http://schemas.microsoft.com/office/word/2010/wordprocessingShape">
                    <wps:wsp>
                      <wps:cNvSpPr txBox="1"/>
                      <wps:spPr>
                        <a:xfrm>
                          <a:off x="0" y="0"/>
                          <a:ext cx="5399405" cy="1129030"/>
                        </a:xfrm>
                        <a:prstGeom prst="rect">
                          <a:avLst/>
                        </a:prstGeom>
                        <a:noFill/>
                        <a:ln w="6350">
                          <a:noFill/>
                        </a:ln>
                      </wps:spPr>
                      <wps:txbx>
                        <w:txbxContent>
                          <w:p w14:paraId="4289A27F" w14:textId="77777777" w:rsidR="002E0FD0" w:rsidRPr="00D15B97" w:rsidRDefault="002E0FD0" w:rsidP="002E0FD0">
                            <w:pPr>
                              <w:widowControl/>
                              <w:spacing w:line="276" w:lineRule="auto"/>
                              <w:jc w:val="both"/>
                              <w:rPr>
                                <w:rFonts w:ascii="Times New Roman" w:hAnsi="Times New Roman" w:cs="Times New Roman"/>
                                <w:sz w:val="22"/>
                                <w:szCs w:val="22"/>
                              </w:rPr>
                            </w:pPr>
                            <w:r w:rsidRPr="00D15B97">
                              <w:rPr>
                                <w:rFonts w:ascii="Times New Roman" w:hAnsi="Times New Roman" w:cs="Times New Roman"/>
                                <w:b/>
                                <w:bCs/>
                                <w:sz w:val="22"/>
                                <w:szCs w:val="22"/>
                              </w:rPr>
                              <w:t xml:space="preserve">Figure S10. </w:t>
                            </w:r>
                            <w:r w:rsidRPr="00D15B97">
                              <w:rPr>
                                <w:rFonts w:ascii="Times New Roman" w:hAnsi="Times New Roman" w:cs="Times New Roman"/>
                                <w:sz w:val="22"/>
                                <w:szCs w:val="22"/>
                              </w:rPr>
                              <w:t>3D structures of the most stable (</w:t>
                            </w:r>
                            <w:r w:rsidRPr="00D15B97">
                              <w:rPr>
                                <w:rFonts w:ascii="Times New Roman" w:hAnsi="Times New Roman" w:cs="Times New Roman"/>
                                <w:i/>
                                <w:iCs/>
                                <w:sz w:val="22"/>
                                <w:szCs w:val="22"/>
                              </w:rPr>
                              <w:t>R</w:t>
                            </w:r>
                            <w:r w:rsidRPr="00D15B97">
                              <w:rPr>
                                <w:rFonts w:ascii="Times New Roman" w:hAnsi="Times New Roman" w:cs="Times New Roman"/>
                                <w:sz w:val="22"/>
                                <w:szCs w:val="22"/>
                              </w:rPr>
                              <w:t>)-TS and (</w:t>
                            </w:r>
                            <w:r w:rsidRPr="00D15B97">
                              <w:rPr>
                                <w:rFonts w:ascii="Times New Roman" w:hAnsi="Times New Roman" w:cs="Times New Roman"/>
                                <w:i/>
                                <w:iCs/>
                                <w:sz w:val="22"/>
                                <w:szCs w:val="22"/>
                              </w:rPr>
                              <w:t>S</w:t>
                            </w:r>
                            <w:r w:rsidRPr="00D15B97">
                              <w:rPr>
                                <w:rFonts w:ascii="Times New Roman" w:hAnsi="Times New Roman" w:cs="Times New Roman"/>
                                <w:sz w:val="22"/>
                                <w:szCs w:val="22"/>
                              </w:rPr>
                              <w:t>)-TS identified in the initial stage of TStrail. (A)</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(C) Representations of the (</w:t>
                            </w:r>
                            <w:r w:rsidRPr="00D15B97">
                              <w:rPr>
                                <w:rFonts w:ascii="Times New Roman" w:hAnsi="Times New Roman" w:cs="Times New Roman"/>
                                <w:i/>
                                <w:iCs/>
                                <w:sz w:val="22"/>
                                <w:szCs w:val="22"/>
                              </w:rPr>
                              <w:t>R</w:t>
                            </w:r>
                            <w:r w:rsidRPr="00D15B97">
                              <w:rPr>
                                <w:rFonts w:ascii="Times New Roman" w:hAnsi="Times New Roman" w:cs="Times New Roman"/>
                                <w:sz w:val="22"/>
                                <w:szCs w:val="22"/>
                              </w:rPr>
                              <w:t>)-TS, with the IDPi catalyst shown in pink and the substrate shown in ball-and-stick representation. (D)</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(F) Representations of the (</w:t>
                            </w:r>
                            <w:r w:rsidRPr="00D15B97">
                              <w:rPr>
                                <w:rFonts w:ascii="Times New Roman" w:hAnsi="Times New Roman" w:cs="Times New Roman"/>
                                <w:i/>
                                <w:iCs/>
                                <w:sz w:val="22"/>
                                <w:szCs w:val="22"/>
                              </w:rPr>
                              <w:t>S</w:t>
                            </w:r>
                            <w:r w:rsidRPr="00D15B97">
                              <w:rPr>
                                <w:rFonts w:ascii="Times New Roman" w:hAnsi="Times New Roman" w:cs="Times New Roman"/>
                                <w:sz w:val="22"/>
                                <w:szCs w:val="22"/>
                              </w:rPr>
                              <w:t>)-TS, with the IDPi catalyst shown in pink and the substrate shown in ball-and-stick representation.</w:t>
                            </w:r>
                          </w:p>
                          <w:p w14:paraId="4CC950FC" w14:textId="58D6C67E" w:rsidR="002E0FD0" w:rsidRPr="002E0FD0" w:rsidRDefault="002E0FD0" w:rsidP="002E0FD0">
                            <w:pPr>
                              <w:jc w:val="both"/>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C88EE" id="_x0000_s1035" type="#_x0000_t202" style="position:absolute;left:0;text-align:left;margin-left:0;margin-top:316.95pt;width:425.15pt;height:88.9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" filled="f" stroked="f" strokeweight=".5pt">
                <v:textbox>
                  <w:txbxContent>
                    <w:p w14:paraId="4289A27F" w14:textId="77777777" w:rsidR="002E0FD0" w:rsidRPr="00D15B97" w:rsidRDefault="002E0FD0" w:rsidP="002E0FD0">
                      <w:pPr>
                        <w:widowControl/>
                        <w:spacing w:line="276" w:lineRule="auto"/>
                        <w:jc w:val="both"/>
                        <w:rPr>
                          <w:rFonts w:ascii="Times New Roman" w:hAnsi="Times New Roman" w:cs="Times New Roman"/>
                          <w:sz w:val="22"/>
                          <w:szCs w:val="22"/>
                        </w:rPr>
                      </w:pPr>
                      <w:r w:rsidRPr="00D15B97">
                        <w:rPr>
                          <w:rFonts w:ascii="Times New Roman" w:hAnsi="Times New Roman" w:cs="Times New Roman"/>
                          <w:b/>
                          <w:bCs/>
                          <w:sz w:val="22"/>
                          <w:szCs w:val="22"/>
                        </w:rPr>
                        <w:t xml:space="preserve">Figure S10. </w:t>
                      </w:r>
                      <w:r w:rsidRPr="00D15B97">
                        <w:rPr>
                          <w:rFonts w:ascii="Times New Roman" w:hAnsi="Times New Roman" w:cs="Times New Roman"/>
                          <w:sz w:val="22"/>
                          <w:szCs w:val="22"/>
                        </w:rPr>
                        <w:t>3D structures of the most stable (</w:t>
                      </w:r>
                      <w:r w:rsidRPr="00D15B97">
                        <w:rPr>
                          <w:rFonts w:ascii="Times New Roman" w:hAnsi="Times New Roman" w:cs="Times New Roman"/>
                          <w:i/>
                          <w:iCs/>
                          <w:sz w:val="22"/>
                          <w:szCs w:val="22"/>
                        </w:rPr>
                        <w:t>R</w:t>
                      </w:r>
                      <w:r w:rsidRPr="00D15B97">
                        <w:rPr>
                          <w:rFonts w:ascii="Times New Roman" w:hAnsi="Times New Roman" w:cs="Times New Roman"/>
                          <w:sz w:val="22"/>
                          <w:szCs w:val="22"/>
                        </w:rPr>
                        <w:t>)-TS and (</w:t>
                      </w:r>
                      <w:r w:rsidRPr="00D15B97">
                        <w:rPr>
                          <w:rFonts w:ascii="Times New Roman" w:hAnsi="Times New Roman" w:cs="Times New Roman"/>
                          <w:i/>
                          <w:iCs/>
                          <w:sz w:val="22"/>
                          <w:szCs w:val="22"/>
                        </w:rPr>
                        <w:t>S</w:t>
                      </w:r>
                      <w:r w:rsidRPr="00D15B97">
                        <w:rPr>
                          <w:rFonts w:ascii="Times New Roman" w:hAnsi="Times New Roman" w:cs="Times New Roman"/>
                          <w:sz w:val="22"/>
                          <w:szCs w:val="22"/>
                        </w:rPr>
                        <w:t>)-TS identified in the initial stage of TStrail. (A)</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(C) Representations of the (</w:t>
                      </w:r>
                      <w:r w:rsidRPr="00D15B97">
                        <w:rPr>
                          <w:rFonts w:ascii="Times New Roman" w:hAnsi="Times New Roman" w:cs="Times New Roman"/>
                          <w:i/>
                          <w:iCs/>
                          <w:sz w:val="22"/>
                          <w:szCs w:val="22"/>
                        </w:rPr>
                        <w:t>R</w:t>
                      </w:r>
                      <w:r w:rsidRPr="00D15B97">
                        <w:rPr>
                          <w:rFonts w:ascii="Times New Roman" w:hAnsi="Times New Roman" w:cs="Times New Roman"/>
                          <w:sz w:val="22"/>
                          <w:szCs w:val="22"/>
                        </w:rPr>
                        <w:t>)-TS, with the IDPi catalyst shown in pink and the substrate shown in ball-and-stick representation. (D)</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(F) Representations of the (</w:t>
                      </w:r>
                      <w:r w:rsidRPr="00D15B97">
                        <w:rPr>
                          <w:rFonts w:ascii="Times New Roman" w:hAnsi="Times New Roman" w:cs="Times New Roman"/>
                          <w:i/>
                          <w:iCs/>
                          <w:sz w:val="22"/>
                          <w:szCs w:val="22"/>
                        </w:rPr>
                        <w:t>S</w:t>
                      </w:r>
                      <w:r w:rsidRPr="00D15B97">
                        <w:rPr>
                          <w:rFonts w:ascii="Times New Roman" w:hAnsi="Times New Roman" w:cs="Times New Roman"/>
                          <w:sz w:val="22"/>
                          <w:szCs w:val="22"/>
                        </w:rPr>
                        <w:t>)-TS, with the IDPi catalyst shown in pink and the substrate shown in ball-and-stick representation.</w:t>
                      </w:r>
                    </w:p>
                    <w:p w14:paraId="4CC950FC" w14:textId="58D6C67E" w:rsidR="002E0FD0" w:rsidRPr="002E0FD0" w:rsidRDefault="002E0FD0" w:rsidP="002E0FD0">
                      <w:pPr>
                        <w:jc w:val="both"/>
                        <w:rPr>
                          <w:rFonts w:ascii="Times New Roman" w:hAnsi="Times New Roman" w:cs="Times New Roman"/>
                          <w:sz w:val="22"/>
                          <w:szCs w:val="22"/>
                        </w:rPr>
                      </w:pPr>
                    </w:p>
                  </w:txbxContent>
                </v:textbox>
                <w10:wrap type="square" anchorx="margin"/>
              </v:shape>
            </w:pict>
          </mc:Fallback>
        </mc:AlternateContent>
      </w:r>
      <w:r w:rsidRPr="00D15B97">
        <w:rPr>
          <w:rFonts w:ascii="Times New Roman" w:hAnsi="Times New Roman" w:cs="Times New Roman"/>
          <w:noProof/>
          <w:sz w:val="22"/>
          <w:szCs w:val="22"/>
        </w:rPr>
        <w:drawing>
          <wp:anchor distT="0" distB="0" distL="114300" distR="114300" simplePos="0" relativeHeight="251687936" behindDoc="0" locked="0" layoutInCell="1" allowOverlap="1" wp14:anchorId="6E02F017" wp14:editId="0A2CF223">
            <wp:simplePos x="0" y="0"/>
            <wp:positionH relativeFrom="column">
              <wp:posOffset>635</wp:posOffset>
            </wp:positionH>
            <wp:positionV relativeFrom="paragraph">
              <wp:posOffset>-166</wp:posOffset>
            </wp:positionV>
            <wp:extent cx="5400040" cy="4017645"/>
            <wp:effectExtent l="0" t="0" r="0" b="1905"/>
            <wp:wrapSquare wrapText="bothSides"/>
            <wp:docPr id="31" name="図 30">
              <a:extLst xmlns:a="http://schemas.openxmlformats.org/drawingml/2006/main">
                <a:ext uri="{FF2B5EF4-FFF2-40B4-BE49-F238E27FC236}">
                  <a16:creationId xmlns:a16="http://schemas.microsoft.com/office/drawing/2014/main" id="{63406538-5F40-6F35-8338-364CCE0409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0">
                      <a:extLst>
                        <a:ext uri="{FF2B5EF4-FFF2-40B4-BE49-F238E27FC236}">
                          <a16:creationId xmlns:a16="http://schemas.microsoft.com/office/drawing/2014/main" id="{63406538-5F40-6F35-8338-364CCE04094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4017645"/>
                    </a:xfrm>
                    <a:prstGeom prst="rect">
                      <a:avLst/>
                    </a:prstGeom>
                  </pic:spPr>
                </pic:pic>
              </a:graphicData>
            </a:graphic>
          </wp:anchor>
        </w:drawing>
      </w:r>
    </w:p>
    <w:p w14:paraId="585DC139" w14:textId="2052A0A9" w:rsidR="00B71DD7" w:rsidRPr="00D15B97" w:rsidRDefault="00B71DD7" w:rsidP="00D95037">
      <w:pPr>
        <w:widowControl/>
        <w:spacing w:line="276" w:lineRule="auto"/>
        <w:jc w:val="both"/>
        <w:rPr>
          <w:rFonts w:ascii="Times New Roman" w:hAnsi="Times New Roman" w:cs="Times New Roman"/>
          <w:sz w:val="22"/>
          <w:szCs w:val="22"/>
        </w:rPr>
      </w:pPr>
    </w:p>
    <w:p w14:paraId="3174C761" w14:textId="77777777" w:rsidR="00B71DD7" w:rsidRPr="00D15B97" w:rsidRDefault="00B71DD7" w:rsidP="00D95037">
      <w:pPr>
        <w:widowControl/>
        <w:spacing w:line="276" w:lineRule="auto"/>
        <w:jc w:val="both"/>
        <w:rPr>
          <w:rFonts w:ascii="Times New Roman" w:hAnsi="Times New Roman" w:cs="Times New Roman"/>
          <w:sz w:val="22"/>
          <w:szCs w:val="22"/>
        </w:rPr>
      </w:pPr>
    </w:p>
    <w:p w14:paraId="0A5A3883" w14:textId="77777777" w:rsidR="00B71DD7" w:rsidRPr="00D15B97" w:rsidRDefault="00B71DD7" w:rsidP="00D95037">
      <w:pPr>
        <w:widowControl/>
        <w:spacing w:line="276" w:lineRule="auto"/>
        <w:jc w:val="both"/>
        <w:rPr>
          <w:rFonts w:ascii="Times New Roman" w:hAnsi="Times New Roman" w:cs="Times New Roman"/>
          <w:sz w:val="22"/>
          <w:szCs w:val="22"/>
        </w:rPr>
      </w:pPr>
    </w:p>
    <w:p w14:paraId="516BCC3B" w14:textId="77777777" w:rsidR="00B71DD7" w:rsidRDefault="00B71DD7" w:rsidP="00D95037">
      <w:pPr>
        <w:widowControl/>
        <w:spacing w:line="276" w:lineRule="auto"/>
        <w:jc w:val="both"/>
        <w:rPr>
          <w:rFonts w:ascii="Times New Roman" w:hAnsi="Times New Roman" w:cs="Times New Roman"/>
          <w:sz w:val="22"/>
          <w:szCs w:val="22"/>
        </w:rPr>
      </w:pPr>
    </w:p>
    <w:p w14:paraId="47242452" w14:textId="77777777" w:rsidR="00F36124" w:rsidRDefault="00F36124" w:rsidP="00D95037">
      <w:pPr>
        <w:widowControl/>
        <w:spacing w:line="276" w:lineRule="auto"/>
        <w:jc w:val="both"/>
        <w:rPr>
          <w:rFonts w:ascii="Times New Roman" w:hAnsi="Times New Roman" w:cs="Times New Roman"/>
          <w:sz w:val="22"/>
          <w:szCs w:val="22"/>
        </w:rPr>
      </w:pPr>
    </w:p>
    <w:p w14:paraId="1749EC2F" w14:textId="77777777" w:rsidR="00F36124" w:rsidRDefault="00F36124" w:rsidP="00D95037">
      <w:pPr>
        <w:widowControl/>
        <w:spacing w:line="276" w:lineRule="auto"/>
        <w:jc w:val="both"/>
        <w:rPr>
          <w:rFonts w:ascii="Times New Roman" w:hAnsi="Times New Roman" w:cs="Times New Roman"/>
          <w:sz w:val="22"/>
          <w:szCs w:val="22"/>
        </w:rPr>
      </w:pPr>
    </w:p>
    <w:p w14:paraId="5334FD73" w14:textId="77777777" w:rsidR="00F36124" w:rsidRDefault="00F36124" w:rsidP="00D95037">
      <w:pPr>
        <w:widowControl/>
        <w:spacing w:line="276" w:lineRule="auto"/>
        <w:jc w:val="both"/>
        <w:rPr>
          <w:rFonts w:ascii="Times New Roman" w:hAnsi="Times New Roman" w:cs="Times New Roman"/>
          <w:sz w:val="22"/>
          <w:szCs w:val="22"/>
        </w:rPr>
      </w:pPr>
    </w:p>
    <w:p w14:paraId="23DE5633" w14:textId="77777777" w:rsidR="00F36124" w:rsidRDefault="00F36124" w:rsidP="00D95037">
      <w:pPr>
        <w:widowControl/>
        <w:spacing w:line="276" w:lineRule="auto"/>
        <w:jc w:val="both"/>
        <w:rPr>
          <w:rFonts w:ascii="Times New Roman" w:hAnsi="Times New Roman" w:cs="Times New Roman"/>
          <w:sz w:val="22"/>
          <w:szCs w:val="22"/>
        </w:rPr>
      </w:pPr>
    </w:p>
    <w:p w14:paraId="7336AC00" w14:textId="77777777" w:rsidR="00F36124" w:rsidRDefault="00F36124" w:rsidP="00D95037">
      <w:pPr>
        <w:widowControl/>
        <w:spacing w:line="276" w:lineRule="auto"/>
        <w:jc w:val="both"/>
        <w:rPr>
          <w:rFonts w:ascii="Times New Roman" w:hAnsi="Times New Roman" w:cs="Times New Roman"/>
          <w:sz w:val="22"/>
          <w:szCs w:val="22"/>
        </w:rPr>
      </w:pPr>
    </w:p>
    <w:p w14:paraId="0426C3AC" w14:textId="77777777" w:rsidR="00F36124" w:rsidRPr="00D15B97" w:rsidRDefault="00F36124" w:rsidP="00D95037">
      <w:pPr>
        <w:widowControl/>
        <w:spacing w:line="276" w:lineRule="auto"/>
        <w:jc w:val="both"/>
        <w:rPr>
          <w:rFonts w:ascii="Times New Roman" w:hAnsi="Times New Roman" w:cs="Times New Roman"/>
          <w:sz w:val="22"/>
          <w:szCs w:val="22"/>
        </w:rPr>
      </w:pPr>
    </w:p>
    <w:p w14:paraId="54B16A46" w14:textId="77777777" w:rsidR="00B71DD7" w:rsidRPr="00D15B97" w:rsidRDefault="00B71DD7" w:rsidP="00D95037">
      <w:pPr>
        <w:widowControl/>
        <w:spacing w:line="276" w:lineRule="auto"/>
        <w:jc w:val="both"/>
        <w:rPr>
          <w:rFonts w:ascii="Times New Roman" w:hAnsi="Times New Roman" w:cs="Times New Roman"/>
          <w:sz w:val="22"/>
          <w:szCs w:val="22"/>
        </w:rPr>
      </w:pPr>
    </w:p>
    <w:p w14:paraId="40F3C924" w14:textId="35AF6A83" w:rsidR="0045070D" w:rsidRPr="00D15B97" w:rsidRDefault="008F0121" w:rsidP="00D95037">
      <w:pPr>
        <w:pStyle w:val="11"/>
        <w:jc w:val="both"/>
        <w:rPr>
          <w:color w:val="auto"/>
        </w:rPr>
      </w:pPr>
      <w:bookmarkStart w:id="9" w:name="_Toc236068352"/>
      <w:r w:rsidRPr="00D15B97">
        <w:rPr>
          <w:rFonts w:hint="eastAsia"/>
          <w:color w:val="auto"/>
        </w:rPr>
        <w:lastRenderedPageBreak/>
        <w:t>E</w:t>
      </w:r>
      <w:r w:rsidRPr="00D15B97">
        <w:rPr>
          <w:color w:val="auto"/>
        </w:rPr>
        <w:t>n</w:t>
      </w:r>
      <w:r w:rsidRPr="00D15B97">
        <w:rPr>
          <w:rFonts w:hint="eastAsia"/>
          <w:color w:val="auto"/>
        </w:rPr>
        <w:t>ergy diagram</w:t>
      </w:r>
      <w:r w:rsidR="009E4B5C" w:rsidRPr="00D15B97">
        <w:rPr>
          <w:rFonts w:hint="eastAsia"/>
          <w:color w:val="auto"/>
        </w:rPr>
        <w:t>s</w:t>
      </w:r>
      <w:r w:rsidRPr="00D15B97">
        <w:rPr>
          <w:rFonts w:hint="eastAsia"/>
          <w:color w:val="auto"/>
        </w:rPr>
        <w:t xml:space="preserve"> of </w:t>
      </w:r>
      <w:r w:rsidR="009E4B5C" w:rsidRPr="00D15B97">
        <w:rPr>
          <w:rFonts w:hint="eastAsia"/>
          <w:color w:val="auto"/>
        </w:rPr>
        <w:t>the calculated reactions</w:t>
      </w:r>
      <w:bookmarkEnd w:id="9"/>
    </w:p>
    <w:p w14:paraId="40C6F0AD" w14:textId="089BA48B" w:rsidR="009E4B5C" w:rsidRPr="00D15B97" w:rsidRDefault="002E0FD0" w:rsidP="00D95037">
      <w:pPr>
        <w:tabs>
          <w:tab w:val="left" w:pos="6845"/>
        </w:tabs>
        <w:spacing w:line="276" w:lineRule="auto"/>
        <w:jc w:val="both"/>
        <w:rPr>
          <w:rFonts w:ascii="Times New Roman" w:hAnsi="Times New Roman" w:cs="Times New Roman"/>
          <w:sz w:val="22"/>
          <w:szCs w:val="22"/>
        </w:rPr>
      </w:pPr>
      <w:r>
        <w:rPr>
          <w:rFonts w:ascii="Times New Roman" w:hAnsi="Times New Roman" w:cs="Times New Roman"/>
          <w:noProof/>
          <w:color w:val="2E74B5"/>
          <w:szCs w:val="22"/>
        </w:rPr>
        <mc:AlternateContent>
          <mc:Choice Requires="wps">
            <w:drawing>
              <wp:anchor distT="0" distB="0" distL="114300" distR="114300" simplePos="0" relativeHeight="251718656" behindDoc="0" locked="0" layoutInCell="1" allowOverlap="1" wp14:anchorId="6065987D" wp14:editId="457A3CE2">
                <wp:simplePos x="0" y="0"/>
                <wp:positionH relativeFrom="margin">
                  <wp:posOffset>0</wp:posOffset>
                </wp:positionH>
                <wp:positionV relativeFrom="paragraph">
                  <wp:posOffset>5774358</wp:posOffset>
                </wp:positionV>
                <wp:extent cx="5399405" cy="977900"/>
                <wp:effectExtent l="0" t="0" r="0" b="0"/>
                <wp:wrapSquare wrapText="bothSides"/>
                <wp:docPr id="979949252" name="テキスト ボックス 1"/>
                <wp:cNvGraphicFramePr/>
                <a:graphic xmlns:a="http://schemas.openxmlformats.org/drawingml/2006/main">
                  <a:graphicData uri="http://schemas.microsoft.com/office/word/2010/wordprocessingShape">
                    <wps:wsp>
                      <wps:cNvSpPr txBox="1"/>
                      <wps:spPr>
                        <a:xfrm>
                          <a:off x="0" y="0"/>
                          <a:ext cx="5399405" cy="977900"/>
                        </a:xfrm>
                        <a:prstGeom prst="rect">
                          <a:avLst/>
                        </a:prstGeom>
                        <a:noFill/>
                        <a:ln w="6350">
                          <a:noFill/>
                        </a:ln>
                      </wps:spPr>
                      <wps:txbx>
                        <w:txbxContent>
                          <w:p w14:paraId="0BFF3AF0" w14:textId="77777777" w:rsid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12</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Energy diagram of BINOL-catalyzed Mannich-type reaction calculated in this work. The calculations were conducted using </w:t>
                            </w:r>
                            <w:r w:rsidRPr="00D15B97">
                              <w:rPr>
                                <w:rFonts w:ascii="Times New Roman" w:hAnsi="Times New Roman" w:cs="Times New Roman"/>
                                <w:sz w:val="22"/>
                                <w:szCs w:val="22"/>
                              </w:rPr>
                              <w:t>CPCM(Toluene)-ωB97X-V/def2-TZVPP</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ω</w:t>
                            </w:r>
                            <w:r w:rsidRPr="00D15B97">
                              <w:rPr>
                                <w:rFonts w:ascii="Times New Roman" w:hAnsi="Times New Roman" w:cs="Times New Roman" w:hint="eastAsia"/>
                                <w:sz w:val="22"/>
                                <w:szCs w:val="22"/>
                              </w:rPr>
                              <w:t>B97X-D/def2-SV(P) level of theory. Thermal corrections have been performed</w:t>
                            </w:r>
                            <w:r w:rsidRPr="00D15B97">
                              <w:rPr>
                                <w:rFonts w:ascii="Times New Roman" w:hAnsi="Times New Roman" w:cs="Times New Roman"/>
                                <w:sz w:val="22"/>
                                <w:szCs w:val="22"/>
                              </w:rPr>
                              <w:t xml:space="preserve"> at </w:t>
                            </w:r>
                            <w:r w:rsidRPr="00D15B97">
                              <w:rPr>
                                <w:rFonts w:ascii="Times New Roman" w:hAnsi="Times New Roman" w:cs="Times New Roman" w:hint="eastAsia"/>
                                <w:sz w:val="22"/>
                                <w:szCs w:val="22"/>
                              </w:rPr>
                              <w:t>195</w:t>
                            </w:r>
                            <w:r w:rsidRPr="00D15B97">
                              <w:rPr>
                                <w:rFonts w:ascii="Times New Roman" w:hAnsi="Times New Roman" w:cs="Times New Roman"/>
                                <w:sz w:val="22"/>
                                <w:szCs w:val="22"/>
                              </w:rPr>
                              <w:t>.15 K and 1 atm</w:t>
                            </w:r>
                            <w:r w:rsidRPr="00D15B97">
                              <w:rPr>
                                <w:rFonts w:ascii="Times New Roman" w:hAnsi="Times New Roman" w:cs="Times New Roman" w:hint="eastAsia"/>
                                <w:sz w:val="22"/>
                                <w:szCs w:val="22"/>
                              </w:rPr>
                              <w:t xml:space="preserve">. </w:t>
                            </w:r>
                          </w:p>
                          <w:p w14:paraId="69F9FA0C" w14:textId="033E66ED" w:rsidR="002E0FD0" w:rsidRPr="002E0FD0" w:rsidRDefault="002E0FD0" w:rsidP="002E0FD0">
                            <w:pPr>
                              <w:jc w:val="both"/>
                              <w:rPr>
                                <w:rFonts w:ascii="Times New Roman" w:hAnsi="Times New Roman" w:cs="Times New Roman"/>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5987D" id="_x0000_s1036" type="#_x0000_t202" style="position:absolute;left:0;text-align:left;margin-left:0;margin-top:454.65pt;width:425.15pt;height:7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" filled="f" stroked="f" strokeweight=".5pt">
                <v:textbox>
                  <w:txbxContent>
                    <w:p w14:paraId="0BFF3AF0" w14:textId="77777777" w:rsid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12</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Energy diagram of BINOL-catalyzed Mannich-type reaction calculated in this work. The calculations were conducted using </w:t>
                      </w:r>
                      <w:r w:rsidRPr="00D15B97">
                        <w:rPr>
                          <w:rFonts w:ascii="Times New Roman" w:hAnsi="Times New Roman" w:cs="Times New Roman"/>
                          <w:sz w:val="22"/>
                          <w:szCs w:val="22"/>
                        </w:rPr>
                        <w:t>CPCM(Toluene)-ωB97X-V/def2-TZVPP</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ω</w:t>
                      </w:r>
                      <w:r w:rsidRPr="00D15B97">
                        <w:rPr>
                          <w:rFonts w:ascii="Times New Roman" w:hAnsi="Times New Roman" w:cs="Times New Roman" w:hint="eastAsia"/>
                          <w:sz w:val="22"/>
                          <w:szCs w:val="22"/>
                        </w:rPr>
                        <w:t>B97X-D/def2-SV(P) level of theory. Thermal corrections have been performed</w:t>
                      </w:r>
                      <w:r w:rsidRPr="00D15B97">
                        <w:rPr>
                          <w:rFonts w:ascii="Times New Roman" w:hAnsi="Times New Roman" w:cs="Times New Roman"/>
                          <w:sz w:val="22"/>
                          <w:szCs w:val="22"/>
                        </w:rPr>
                        <w:t xml:space="preserve"> at </w:t>
                      </w:r>
                      <w:r w:rsidRPr="00D15B97">
                        <w:rPr>
                          <w:rFonts w:ascii="Times New Roman" w:hAnsi="Times New Roman" w:cs="Times New Roman" w:hint="eastAsia"/>
                          <w:sz w:val="22"/>
                          <w:szCs w:val="22"/>
                        </w:rPr>
                        <w:t>195</w:t>
                      </w:r>
                      <w:r w:rsidRPr="00D15B97">
                        <w:rPr>
                          <w:rFonts w:ascii="Times New Roman" w:hAnsi="Times New Roman" w:cs="Times New Roman"/>
                          <w:sz w:val="22"/>
                          <w:szCs w:val="22"/>
                        </w:rPr>
                        <w:t>.15 K and 1 atm</w:t>
                      </w:r>
                      <w:r w:rsidRPr="00D15B97">
                        <w:rPr>
                          <w:rFonts w:ascii="Times New Roman" w:hAnsi="Times New Roman" w:cs="Times New Roman" w:hint="eastAsia"/>
                          <w:sz w:val="22"/>
                          <w:szCs w:val="22"/>
                        </w:rPr>
                        <w:t xml:space="preserve">. </w:t>
                      </w:r>
                    </w:p>
                    <w:p w14:paraId="69F9FA0C" w14:textId="033E66ED" w:rsidR="002E0FD0" w:rsidRPr="002E0FD0" w:rsidRDefault="002E0FD0" w:rsidP="002E0FD0">
                      <w:pPr>
                        <w:jc w:val="both"/>
                        <w:rPr>
                          <w:rFonts w:ascii="Times New Roman" w:hAnsi="Times New Roman" w:cs="Times New Roman"/>
                          <w:sz w:val="22"/>
                          <w:szCs w:val="22"/>
                        </w:rPr>
                      </w:pPr>
                    </w:p>
                  </w:txbxContent>
                </v:textbox>
                <w10:wrap type="square" anchorx="margin"/>
              </v:shape>
            </w:pict>
          </mc:Fallback>
        </mc:AlternateContent>
      </w:r>
      <w:r w:rsidRPr="00F36124">
        <w:rPr>
          <w:rFonts w:ascii="Times New Roman" w:hAnsi="Times New Roman" w:cs="Times New Roman"/>
          <w:noProof/>
          <w:sz w:val="22"/>
          <w:szCs w:val="22"/>
        </w:rPr>
        <w:drawing>
          <wp:anchor distT="0" distB="0" distL="114300" distR="114300" simplePos="0" relativeHeight="251689984" behindDoc="0" locked="0" layoutInCell="1" allowOverlap="1" wp14:anchorId="6BC77F57" wp14:editId="5504582E">
            <wp:simplePos x="0" y="0"/>
            <wp:positionH relativeFrom="margin">
              <wp:align>center</wp:align>
            </wp:positionH>
            <wp:positionV relativeFrom="paragraph">
              <wp:posOffset>3658483</wp:posOffset>
            </wp:positionV>
            <wp:extent cx="5400040" cy="2117090"/>
            <wp:effectExtent l="0" t="0" r="0" b="0"/>
            <wp:wrapSquare wrapText="bothSides"/>
            <wp:docPr id="792705254" name="図 9">
              <a:extLst xmlns:a="http://schemas.openxmlformats.org/drawingml/2006/main">
                <a:ext uri="{FF2B5EF4-FFF2-40B4-BE49-F238E27FC236}">
                  <a16:creationId xmlns:a16="http://schemas.microsoft.com/office/drawing/2014/main" id="{318A04A8-B9FA-4A3D-092F-41A81CF2DC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a:extLst>
                        <a:ext uri="{FF2B5EF4-FFF2-40B4-BE49-F238E27FC236}">
                          <a16:creationId xmlns:a16="http://schemas.microsoft.com/office/drawing/2014/main" id="{318A04A8-B9FA-4A3D-092F-41A81CF2DC2F}"/>
                        </a:ext>
                      </a:extLst>
                    </pic:cNvPr>
                    <pic:cNvPicPr>
                      <a:picLocks noChangeAspect="1"/>
                    </pic:cNvPicPr>
                  </pic:nvPicPr>
                  <pic:blipFill>
                    <a:blip r:embed="rId20"/>
                    <a:stretch>
                      <a:fillRect/>
                    </a:stretch>
                  </pic:blipFill>
                  <pic:spPr>
                    <a:xfrm>
                      <a:off x="0" y="0"/>
                      <a:ext cx="5400040" cy="2117090"/>
                    </a:xfrm>
                    <a:prstGeom prst="rect">
                      <a:avLst/>
                    </a:prstGeom>
                  </pic:spPr>
                </pic:pic>
              </a:graphicData>
            </a:graphic>
          </wp:anchor>
        </w:drawing>
      </w:r>
      <w:r>
        <w:rPr>
          <w:rFonts w:ascii="Times New Roman" w:hAnsi="Times New Roman" w:cs="Times New Roman"/>
          <w:noProof/>
          <w:color w:val="2E74B5"/>
          <w:szCs w:val="22"/>
        </w:rPr>
        <mc:AlternateContent>
          <mc:Choice Requires="wps">
            <w:drawing>
              <wp:anchor distT="0" distB="0" distL="114300" distR="114300" simplePos="0" relativeHeight="251716608" behindDoc="0" locked="0" layoutInCell="1" allowOverlap="1" wp14:anchorId="7A0803D8" wp14:editId="5280987C">
                <wp:simplePos x="0" y="0"/>
                <wp:positionH relativeFrom="margin">
                  <wp:align>center</wp:align>
                </wp:positionH>
                <wp:positionV relativeFrom="paragraph">
                  <wp:posOffset>2900652</wp:posOffset>
                </wp:positionV>
                <wp:extent cx="5399405" cy="755015"/>
                <wp:effectExtent l="0" t="0" r="0" b="6985"/>
                <wp:wrapSquare wrapText="bothSides"/>
                <wp:docPr id="1233044856" name="テキスト ボックス 1"/>
                <wp:cNvGraphicFramePr/>
                <a:graphic xmlns:a="http://schemas.openxmlformats.org/drawingml/2006/main">
                  <a:graphicData uri="http://schemas.microsoft.com/office/word/2010/wordprocessingShape">
                    <wps:wsp>
                      <wps:cNvSpPr txBox="1"/>
                      <wps:spPr>
                        <a:xfrm>
                          <a:off x="0" y="0"/>
                          <a:ext cx="5399405" cy="755015"/>
                        </a:xfrm>
                        <a:prstGeom prst="rect">
                          <a:avLst/>
                        </a:prstGeom>
                        <a:noFill/>
                        <a:ln w="6350">
                          <a:noFill/>
                        </a:ln>
                      </wps:spPr>
                      <wps:txbx>
                        <w:txbxContent>
                          <w:p w14:paraId="477C7733" w14:textId="470CA259"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11</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Energy diagram of three aldol reactions calculated in this work. The calculations were conducted using </w:t>
                            </w:r>
                            <w:r w:rsidRPr="00D15B97">
                              <w:rPr>
                                <w:rFonts w:ascii="Times New Roman" w:hAnsi="Times New Roman" w:cs="Times New Roman"/>
                                <w:sz w:val="22"/>
                                <w:szCs w:val="22"/>
                              </w:rPr>
                              <w:t>ωB97X-V/def2-TZVPP</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ω</w:t>
                            </w:r>
                            <w:r w:rsidRPr="00D15B97">
                              <w:rPr>
                                <w:rFonts w:ascii="Times New Roman" w:hAnsi="Times New Roman" w:cs="Times New Roman" w:hint="eastAsia"/>
                                <w:sz w:val="22"/>
                                <w:szCs w:val="22"/>
                              </w:rPr>
                              <w:t>B97X-D/def2-SV(P) level of theory. Thermal corrections have been performed</w:t>
                            </w:r>
                            <w:r w:rsidRPr="00D15B97">
                              <w:rPr>
                                <w:rFonts w:ascii="Times New Roman" w:hAnsi="Times New Roman" w:cs="Times New Roman"/>
                                <w:sz w:val="22"/>
                                <w:szCs w:val="22"/>
                              </w:rPr>
                              <w:t xml:space="preserve"> at </w:t>
                            </w:r>
                            <w:r w:rsidRPr="00D15B97">
                              <w:rPr>
                                <w:rFonts w:ascii="Times New Roman" w:hAnsi="Times New Roman" w:cs="Times New Roman" w:hint="eastAsia"/>
                                <w:sz w:val="22"/>
                                <w:szCs w:val="22"/>
                              </w:rPr>
                              <w:t>298</w:t>
                            </w:r>
                            <w:r w:rsidRPr="00D15B97">
                              <w:rPr>
                                <w:rFonts w:ascii="Times New Roman" w:hAnsi="Times New Roman" w:cs="Times New Roman"/>
                                <w:sz w:val="22"/>
                                <w:szCs w:val="22"/>
                              </w:rPr>
                              <w:t>.15 K and 1 atm</w:t>
                            </w:r>
                            <w:r w:rsidRPr="00D15B97">
                              <w:rPr>
                                <w:rFonts w:ascii="Times New Roman" w:hAnsi="Times New Roman" w:cs="Times New Roman" w:hint="eastAsia"/>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803D8" id="_x0000_s1037" type="#_x0000_t202" style="position:absolute;left:0;text-align:left;margin-left:0;margin-top:228.4pt;width:425.15pt;height:59.45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" filled="f" stroked="f" strokeweight=".5pt">
                <v:textbox>
                  <w:txbxContent>
                    <w:p w14:paraId="477C7733" w14:textId="470CA259"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11</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Energy diagram of three aldol reactions calculated in this work. The calculations were conducted using </w:t>
                      </w:r>
                      <w:r w:rsidRPr="00D15B97">
                        <w:rPr>
                          <w:rFonts w:ascii="Times New Roman" w:hAnsi="Times New Roman" w:cs="Times New Roman"/>
                          <w:sz w:val="22"/>
                          <w:szCs w:val="22"/>
                        </w:rPr>
                        <w:t>ωB97X-V/def2-TZVPP</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ω</w:t>
                      </w:r>
                      <w:r w:rsidRPr="00D15B97">
                        <w:rPr>
                          <w:rFonts w:ascii="Times New Roman" w:hAnsi="Times New Roman" w:cs="Times New Roman" w:hint="eastAsia"/>
                          <w:sz w:val="22"/>
                          <w:szCs w:val="22"/>
                        </w:rPr>
                        <w:t>B97X-D/def2-SV(P) level of theory. Thermal corrections have been performed</w:t>
                      </w:r>
                      <w:r w:rsidRPr="00D15B97">
                        <w:rPr>
                          <w:rFonts w:ascii="Times New Roman" w:hAnsi="Times New Roman" w:cs="Times New Roman"/>
                          <w:sz w:val="22"/>
                          <w:szCs w:val="22"/>
                        </w:rPr>
                        <w:t xml:space="preserve"> at </w:t>
                      </w:r>
                      <w:r w:rsidRPr="00D15B97">
                        <w:rPr>
                          <w:rFonts w:ascii="Times New Roman" w:hAnsi="Times New Roman" w:cs="Times New Roman" w:hint="eastAsia"/>
                          <w:sz w:val="22"/>
                          <w:szCs w:val="22"/>
                        </w:rPr>
                        <w:t>298</w:t>
                      </w:r>
                      <w:r w:rsidRPr="00D15B97">
                        <w:rPr>
                          <w:rFonts w:ascii="Times New Roman" w:hAnsi="Times New Roman" w:cs="Times New Roman"/>
                          <w:sz w:val="22"/>
                          <w:szCs w:val="22"/>
                        </w:rPr>
                        <w:t>.15 K and 1 atm</w:t>
                      </w:r>
                      <w:r w:rsidRPr="00D15B97">
                        <w:rPr>
                          <w:rFonts w:ascii="Times New Roman" w:hAnsi="Times New Roman" w:cs="Times New Roman" w:hint="eastAsia"/>
                          <w:sz w:val="22"/>
                          <w:szCs w:val="22"/>
                        </w:rPr>
                        <w:t xml:space="preserve">. </w:t>
                      </w:r>
                    </w:p>
                  </w:txbxContent>
                </v:textbox>
                <w10:wrap type="square" anchorx="margin"/>
              </v:shape>
            </w:pict>
          </mc:Fallback>
        </mc:AlternateContent>
      </w:r>
      <w:r w:rsidR="00F36124" w:rsidRPr="00F36124">
        <w:rPr>
          <w:rFonts w:ascii="Times New Roman" w:hAnsi="Times New Roman" w:cs="Times New Roman"/>
          <w:noProof/>
          <w:sz w:val="22"/>
          <w:szCs w:val="22"/>
        </w:rPr>
        <w:drawing>
          <wp:anchor distT="0" distB="0" distL="114300" distR="114300" simplePos="0" relativeHeight="251688960" behindDoc="0" locked="0" layoutInCell="1" allowOverlap="1" wp14:anchorId="1055E102" wp14:editId="637A5658">
            <wp:simplePos x="0" y="0"/>
            <wp:positionH relativeFrom="margin">
              <wp:posOffset>0</wp:posOffset>
            </wp:positionH>
            <wp:positionV relativeFrom="paragraph">
              <wp:posOffset>1443355</wp:posOffset>
            </wp:positionV>
            <wp:extent cx="5400040" cy="1461770"/>
            <wp:effectExtent l="0" t="0" r="0" b="0"/>
            <wp:wrapSquare wrapText="bothSides"/>
            <wp:docPr id="1007400818" name="図 7">
              <a:extLst xmlns:a="http://schemas.openxmlformats.org/drawingml/2006/main">
                <a:ext uri="{FF2B5EF4-FFF2-40B4-BE49-F238E27FC236}">
                  <a16:creationId xmlns:a16="http://schemas.microsoft.com/office/drawing/2014/main" id="{4C7390F5-40DE-CF96-063C-159017B765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4C7390F5-40DE-CF96-063C-159017B76566}"/>
                        </a:ext>
                      </a:extLst>
                    </pic:cNvPr>
                    <pic:cNvPicPr>
                      <a:picLocks noChangeAspect="1"/>
                    </pic:cNvPicPr>
                  </pic:nvPicPr>
                  <pic:blipFill>
                    <a:blip r:embed="rId21"/>
                    <a:stretch>
                      <a:fillRect/>
                    </a:stretch>
                  </pic:blipFill>
                  <pic:spPr>
                    <a:xfrm>
                      <a:off x="0" y="0"/>
                      <a:ext cx="5400040" cy="1461770"/>
                    </a:xfrm>
                    <a:prstGeom prst="rect">
                      <a:avLst/>
                    </a:prstGeom>
                  </pic:spPr>
                </pic:pic>
              </a:graphicData>
            </a:graphic>
          </wp:anchor>
        </w:drawing>
      </w:r>
      <w:r w:rsidR="009E4B5C" w:rsidRPr="00D15B97">
        <w:rPr>
          <w:rFonts w:ascii="Times New Roman" w:hAnsi="Times New Roman" w:cs="Times New Roman"/>
          <w:sz w:val="22"/>
          <w:szCs w:val="22"/>
        </w:rPr>
        <w:t>The energy diagrams of the reactions investigated in this work are summarized</w:t>
      </w:r>
      <w:r w:rsidR="00B911A2" w:rsidRPr="00D15B97">
        <w:rPr>
          <w:rFonts w:ascii="Times New Roman" w:hAnsi="Times New Roman" w:cs="Times New Roman" w:hint="eastAsia"/>
          <w:sz w:val="22"/>
          <w:szCs w:val="22"/>
        </w:rPr>
        <w:t xml:space="preserve"> </w:t>
      </w:r>
      <w:r w:rsidR="00AF3EB5">
        <w:rPr>
          <w:rFonts w:ascii="Times New Roman" w:hAnsi="Times New Roman" w:cs="Times New Roman" w:hint="eastAsia"/>
          <w:sz w:val="22"/>
          <w:szCs w:val="22"/>
        </w:rPr>
        <w:t xml:space="preserve">in </w:t>
      </w:r>
      <w:r w:rsidR="00B911A2" w:rsidRPr="00D15B97">
        <w:rPr>
          <w:rFonts w:ascii="Times New Roman" w:hAnsi="Times New Roman" w:cs="Times New Roman" w:hint="eastAsia"/>
          <w:b/>
          <w:bCs/>
          <w:sz w:val="22"/>
          <w:szCs w:val="22"/>
        </w:rPr>
        <w:t>Figure</w:t>
      </w:r>
      <w:r w:rsidR="00AF3EB5">
        <w:rPr>
          <w:rFonts w:ascii="Times New Roman" w:hAnsi="Times New Roman" w:cs="Times New Roman" w:hint="eastAsia"/>
          <w:b/>
          <w:bCs/>
          <w:sz w:val="22"/>
          <w:szCs w:val="22"/>
        </w:rPr>
        <w:t>s</w:t>
      </w:r>
      <w:r w:rsidR="00B911A2" w:rsidRPr="00D15B97">
        <w:rPr>
          <w:rFonts w:ascii="Times New Roman" w:hAnsi="Times New Roman" w:cs="Times New Roman" w:hint="eastAsia"/>
          <w:b/>
          <w:bCs/>
          <w:sz w:val="22"/>
          <w:szCs w:val="22"/>
        </w:rPr>
        <w:t xml:space="preserve"> S</w:t>
      </w:r>
      <w:r w:rsidR="00B71DD7" w:rsidRPr="00D15B97">
        <w:rPr>
          <w:rFonts w:ascii="Times New Roman" w:hAnsi="Times New Roman" w:cs="Times New Roman" w:hint="eastAsia"/>
          <w:b/>
          <w:bCs/>
          <w:sz w:val="22"/>
          <w:szCs w:val="22"/>
        </w:rPr>
        <w:t>11</w:t>
      </w:r>
      <w:r w:rsidR="00AF3EB5">
        <w:rPr>
          <w:rFonts w:ascii="Times New Roman" w:hAnsi="Times New Roman" w:cs="Times New Roman" w:hint="eastAsia"/>
          <w:b/>
          <w:bCs/>
          <w:sz w:val="22"/>
          <w:szCs w:val="22"/>
        </w:rPr>
        <w:t>-</w:t>
      </w:r>
      <w:r w:rsidR="00B911A2" w:rsidRPr="00D15B97">
        <w:rPr>
          <w:rFonts w:ascii="Times New Roman" w:hAnsi="Times New Roman" w:cs="Times New Roman" w:hint="eastAsia"/>
          <w:b/>
          <w:bCs/>
          <w:sz w:val="22"/>
          <w:szCs w:val="22"/>
        </w:rPr>
        <w:t>S</w:t>
      </w:r>
      <w:r w:rsidR="00FE1CFF" w:rsidRPr="00D15B97">
        <w:rPr>
          <w:rFonts w:ascii="Times New Roman" w:hAnsi="Times New Roman" w:cs="Times New Roman" w:hint="eastAsia"/>
          <w:b/>
          <w:bCs/>
          <w:sz w:val="22"/>
          <w:szCs w:val="22"/>
        </w:rPr>
        <w:t>1</w:t>
      </w:r>
      <w:r w:rsidR="00B71DD7" w:rsidRPr="00D15B97">
        <w:rPr>
          <w:rFonts w:ascii="Times New Roman" w:hAnsi="Times New Roman" w:cs="Times New Roman" w:hint="eastAsia"/>
          <w:b/>
          <w:bCs/>
          <w:sz w:val="22"/>
          <w:szCs w:val="22"/>
        </w:rPr>
        <w:t>3</w:t>
      </w:r>
      <w:r w:rsidR="009E4B5C" w:rsidRPr="00D15B97">
        <w:rPr>
          <w:rFonts w:ascii="Times New Roman" w:hAnsi="Times New Roman" w:cs="Times New Roman"/>
          <w:sz w:val="22"/>
          <w:szCs w:val="22"/>
        </w:rPr>
        <w:t xml:space="preserve">. The most stable </w:t>
      </w:r>
      <w:r w:rsidR="009E4B5C" w:rsidRPr="00D15B97">
        <w:rPr>
          <w:rFonts w:ascii="Times New Roman" w:hAnsi="Times New Roman" w:cs="Times New Roman" w:hint="eastAsia"/>
          <w:sz w:val="22"/>
          <w:szCs w:val="22"/>
        </w:rPr>
        <w:t>TSs</w:t>
      </w:r>
      <w:r w:rsidR="009E4B5C" w:rsidRPr="00D15B97">
        <w:rPr>
          <w:rFonts w:ascii="Times New Roman" w:hAnsi="Times New Roman" w:cs="Times New Roman"/>
          <w:sz w:val="22"/>
          <w:szCs w:val="22"/>
        </w:rPr>
        <w:t xml:space="preserve"> obtained from the second stage of </w:t>
      </w:r>
      <w:r w:rsidR="00B911A2" w:rsidRPr="00D15B97">
        <w:rPr>
          <w:rFonts w:ascii="Times New Roman" w:hAnsi="Times New Roman" w:cs="Times New Roman" w:hint="eastAsia"/>
          <w:sz w:val="22"/>
          <w:szCs w:val="22"/>
        </w:rPr>
        <w:t>TStrail</w:t>
      </w:r>
      <w:r w:rsidR="009E4B5C" w:rsidRPr="00D15B97">
        <w:rPr>
          <w:rFonts w:ascii="Times New Roman" w:hAnsi="Times New Roman" w:cs="Times New Roman"/>
          <w:sz w:val="22"/>
          <w:szCs w:val="22"/>
        </w:rPr>
        <w:t xml:space="preserve"> are shown, and their free energies, together with the corresponding reactants and products</w:t>
      </w:r>
      <w:r w:rsidR="009E4B5C" w:rsidRPr="00D15B97">
        <w:rPr>
          <w:rFonts w:ascii="Times New Roman" w:hAnsi="Times New Roman" w:cs="Times New Roman" w:hint="eastAsia"/>
          <w:sz w:val="22"/>
          <w:szCs w:val="22"/>
        </w:rPr>
        <w:t xml:space="preserve"> calculated from IRC</w:t>
      </w:r>
      <w:r w:rsidR="009E4B5C" w:rsidRPr="00D15B97">
        <w:rPr>
          <w:rFonts w:ascii="Times New Roman" w:hAnsi="Times New Roman" w:cs="Times New Roman"/>
          <w:sz w:val="22"/>
          <w:szCs w:val="22"/>
        </w:rPr>
        <w:t>, are summarized. In each energy diagram, the TS and product energies are given relative to the reactant energy.</w:t>
      </w:r>
      <w:r w:rsidR="00F36124" w:rsidRPr="00F36124">
        <w:rPr>
          <w:noProof/>
        </w:rPr>
        <w:t xml:space="preserve"> </w:t>
      </w:r>
    </w:p>
    <w:p w14:paraId="59D63FE7" w14:textId="70980F33" w:rsidR="00F36124" w:rsidRDefault="00F36124" w:rsidP="00D95037">
      <w:pPr>
        <w:jc w:val="both"/>
        <w:rPr>
          <w:rFonts w:ascii="Times New Roman" w:hAnsi="Times New Roman" w:cs="Times New Roman"/>
          <w:sz w:val="22"/>
          <w:szCs w:val="22"/>
        </w:rPr>
      </w:pPr>
    </w:p>
    <w:p w14:paraId="47A1443D" w14:textId="77777777" w:rsidR="00F36124" w:rsidRDefault="00F36124" w:rsidP="00D95037">
      <w:pPr>
        <w:jc w:val="both"/>
        <w:rPr>
          <w:rFonts w:ascii="Times New Roman" w:hAnsi="Times New Roman" w:cs="Times New Roman"/>
          <w:sz w:val="22"/>
          <w:szCs w:val="22"/>
        </w:rPr>
      </w:pPr>
    </w:p>
    <w:p w14:paraId="40DAE14A" w14:textId="52BAD029" w:rsidR="00F36124" w:rsidRDefault="00F36124" w:rsidP="00D95037">
      <w:pPr>
        <w:jc w:val="both"/>
        <w:rPr>
          <w:rFonts w:ascii="Times New Roman" w:hAnsi="Times New Roman" w:cs="Times New Roman"/>
          <w:sz w:val="22"/>
          <w:szCs w:val="22"/>
        </w:rPr>
      </w:pPr>
    </w:p>
    <w:p w14:paraId="63DF9EF6" w14:textId="77777777" w:rsidR="00F36124" w:rsidRDefault="00F36124" w:rsidP="00D95037">
      <w:pPr>
        <w:jc w:val="both"/>
        <w:rPr>
          <w:rFonts w:ascii="Times New Roman" w:hAnsi="Times New Roman" w:cs="Times New Roman"/>
          <w:sz w:val="22"/>
          <w:szCs w:val="22"/>
        </w:rPr>
      </w:pPr>
    </w:p>
    <w:p w14:paraId="46BD0FEB" w14:textId="77777777" w:rsidR="00F36124" w:rsidRDefault="00F36124" w:rsidP="00D95037">
      <w:pPr>
        <w:jc w:val="both"/>
        <w:rPr>
          <w:rFonts w:ascii="Times New Roman" w:hAnsi="Times New Roman" w:cs="Times New Roman"/>
          <w:sz w:val="22"/>
          <w:szCs w:val="22"/>
        </w:rPr>
      </w:pPr>
    </w:p>
    <w:p w14:paraId="6E6993B7" w14:textId="6308C3EB" w:rsidR="00F36124" w:rsidRPr="00D15B97" w:rsidRDefault="002E0FD0" w:rsidP="00D95037">
      <w:pPr>
        <w:jc w:val="both"/>
        <w:rPr>
          <w:rFonts w:ascii="Times New Roman" w:hAnsi="Times New Roman" w:cs="Times New Roman"/>
          <w:sz w:val="22"/>
          <w:szCs w:val="22"/>
        </w:rPr>
      </w:pPr>
      <w:r>
        <w:rPr>
          <w:rFonts w:ascii="Times New Roman" w:hAnsi="Times New Roman" w:cs="Times New Roman"/>
          <w:noProof/>
          <w:color w:val="2E74B5"/>
          <w:szCs w:val="22"/>
        </w:rPr>
        <w:lastRenderedPageBreak/>
        <mc:AlternateContent>
          <mc:Choice Requires="wps">
            <w:drawing>
              <wp:anchor distT="0" distB="0" distL="114300" distR="114300" simplePos="0" relativeHeight="251720704" behindDoc="0" locked="0" layoutInCell="1" allowOverlap="1" wp14:anchorId="16A72AA7" wp14:editId="1DA8E6DA">
                <wp:simplePos x="0" y="0"/>
                <wp:positionH relativeFrom="margin">
                  <wp:posOffset>0</wp:posOffset>
                </wp:positionH>
                <wp:positionV relativeFrom="paragraph">
                  <wp:posOffset>2120430</wp:posOffset>
                </wp:positionV>
                <wp:extent cx="5399405" cy="977900"/>
                <wp:effectExtent l="0" t="0" r="0" b="0"/>
                <wp:wrapSquare wrapText="bothSides"/>
                <wp:docPr id="1645198271" name="テキスト ボックス 1"/>
                <wp:cNvGraphicFramePr/>
                <a:graphic xmlns:a="http://schemas.openxmlformats.org/drawingml/2006/main">
                  <a:graphicData uri="http://schemas.microsoft.com/office/word/2010/wordprocessingShape">
                    <wps:wsp>
                      <wps:cNvSpPr txBox="1"/>
                      <wps:spPr>
                        <a:xfrm>
                          <a:off x="0" y="0"/>
                          <a:ext cx="5399405" cy="977900"/>
                        </a:xfrm>
                        <a:prstGeom prst="rect">
                          <a:avLst/>
                        </a:prstGeom>
                        <a:noFill/>
                        <a:ln w="6350">
                          <a:noFill/>
                        </a:ln>
                      </wps:spPr>
                      <wps:txbx>
                        <w:txbxContent>
                          <w:p w14:paraId="572CE300" w14:textId="59AFDF06"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13</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Energy diagram of IDPi-catalyzed intramolecular hydroamination reaction calculated in this work. The calculations were conducted using </w:t>
                            </w:r>
                            <w:r w:rsidRPr="00D15B97">
                              <w:rPr>
                                <w:rFonts w:ascii="Times New Roman" w:hAnsi="Times New Roman" w:cs="Times New Roman"/>
                                <w:sz w:val="22"/>
                                <w:szCs w:val="22"/>
                              </w:rPr>
                              <w:t>CPCM(Toluene)-ωB97X-V/def2-TZVPP</w:t>
                            </w:r>
                            <w:r w:rsidRPr="00D15B97">
                              <w:rPr>
                                <w:rFonts w:ascii="Times New Roman" w:hAnsi="Times New Roman" w:cs="Times New Roman" w:hint="eastAsia"/>
                                <w:sz w:val="22"/>
                                <w:szCs w:val="22"/>
                              </w:rPr>
                              <w:t>//r</w:t>
                            </w:r>
                            <w:r w:rsidRPr="00D15B97">
                              <w:rPr>
                                <w:rFonts w:ascii="Times New Roman" w:hAnsi="Times New Roman" w:cs="Times New Roman" w:hint="eastAsia"/>
                                <w:sz w:val="22"/>
                                <w:szCs w:val="22"/>
                                <w:vertAlign w:val="superscript"/>
                              </w:rPr>
                              <w:t>2</w:t>
                            </w:r>
                            <w:r w:rsidRPr="00D15B97">
                              <w:rPr>
                                <w:rFonts w:ascii="Times New Roman" w:hAnsi="Times New Roman" w:cs="Times New Roman" w:hint="eastAsia"/>
                                <w:sz w:val="22"/>
                                <w:szCs w:val="22"/>
                              </w:rPr>
                              <w:t>SCAN-3c level of theory. Thermal corrections have been performed</w:t>
                            </w:r>
                            <w:r w:rsidRPr="00D15B97">
                              <w:rPr>
                                <w:rFonts w:ascii="Times New Roman" w:hAnsi="Times New Roman" w:cs="Times New Roman"/>
                                <w:sz w:val="22"/>
                                <w:szCs w:val="22"/>
                              </w:rPr>
                              <w:t xml:space="preserve"> at </w:t>
                            </w:r>
                            <w:r w:rsidRPr="00D15B97">
                              <w:rPr>
                                <w:rFonts w:ascii="Times New Roman" w:hAnsi="Times New Roman" w:cs="Times New Roman" w:hint="eastAsia"/>
                                <w:sz w:val="22"/>
                                <w:szCs w:val="22"/>
                              </w:rPr>
                              <w:t>313</w:t>
                            </w:r>
                            <w:r w:rsidRPr="00D15B97">
                              <w:rPr>
                                <w:rFonts w:ascii="Times New Roman" w:hAnsi="Times New Roman" w:cs="Times New Roman"/>
                                <w:sz w:val="22"/>
                                <w:szCs w:val="22"/>
                              </w:rPr>
                              <w:t>.15 K and 1 atm</w:t>
                            </w:r>
                            <w:r w:rsidRPr="00D15B97">
                              <w:rPr>
                                <w:rFonts w:ascii="Times New Roman" w:hAnsi="Times New Roman" w:cs="Times New Roman" w:hint="eastAsia"/>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72AA7" id="_x0000_s1038" type="#_x0000_t202" style="position:absolute;left:0;text-align:left;margin-left:0;margin-top:166.95pt;width:425.15pt;height:77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R4SHQIAADQ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" filled="f" stroked="f" strokeweight=".5pt">
                <v:textbox>
                  <w:txbxContent>
                    <w:p w14:paraId="572CE300" w14:textId="59AFDF06" w:rsidR="002E0FD0" w:rsidRPr="002E0FD0" w:rsidRDefault="002E0FD0" w:rsidP="002E0FD0">
                      <w:pPr>
                        <w:jc w:val="both"/>
                        <w:rPr>
                          <w:rFonts w:ascii="Times New Roman" w:hAnsi="Times New Roman" w:cs="Times New Roman"/>
                          <w:sz w:val="22"/>
                          <w:szCs w:val="22"/>
                        </w:rPr>
                      </w:pPr>
                      <w:r w:rsidRPr="00D15B97">
                        <w:rPr>
                          <w:rFonts w:ascii="Times New Roman" w:hAnsi="Times New Roman" w:cs="Times New Roman"/>
                          <w:b/>
                          <w:bCs/>
                          <w:sz w:val="22"/>
                          <w:szCs w:val="22"/>
                        </w:rPr>
                        <w:t>Figure S</w:t>
                      </w:r>
                      <w:r w:rsidRPr="00D15B97">
                        <w:rPr>
                          <w:rFonts w:ascii="Times New Roman" w:hAnsi="Times New Roman" w:cs="Times New Roman" w:hint="eastAsia"/>
                          <w:b/>
                          <w:bCs/>
                          <w:sz w:val="22"/>
                          <w:szCs w:val="22"/>
                        </w:rPr>
                        <w:t>13</w:t>
                      </w:r>
                      <w:r w:rsidRPr="00D15B97">
                        <w:rPr>
                          <w:rFonts w:ascii="Times New Roman" w:hAnsi="Times New Roman" w:cs="Times New Roman"/>
                          <w:sz w:val="22"/>
                          <w:szCs w:val="22"/>
                        </w:rPr>
                        <w:t xml:space="preserve">. </w:t>
                      </w:r>
                      <w:r w:rsidRPr="00D15B97">
                        <w:rPr>
                          <w:rFonts w:ascii="Times New Roman" w:hAnsi="Times New Roman" w:cs="Times New Roman" w:hint="eastAsia"/>
                          <w:sz w:val="22"/>
                          <w:szCs w:val="22"/>
                        </w:rPr>
                        <w:t xml:space="preserve">Energy diagram of IDPi-catalyzed intramolecular hydroamination reaction calculated in this work. The calculations were conducted using </w:t>
                      </w:r>
                      <w:r w:rsidRPr="00D15B97">
                        <w:rPr>
                          <w:rFonts w:ascii="Times New Roman" w:hAnsi="Times New Roman" w:cs="Times New Roman"/>
                          <w:sz w:val="22"/>
                          <w:szCs w:val="22"/>
                        </w:rPr>
                        <w:t>CPCM(Toluene)-ωB97X-V/def2-TZVPP</w:t>
                      </w:r>
                      <w:r w:rsidRPr="00D15B97">
                        <w:rPr>
                          <w:rFonts w:ascii="Times New Roman" w:hAnsi="Times New Roman" w:cs="Times New Roman" w:hint="eastAsia"/>
                          <w:sz w:val="22"/>
                          <w:szCs w:val="22"/>
                        </w:rPr>
                        <w:t>//r</w:t>
                      </w:r>
                      <w:r w:rsidRPr="00D15B97">
                        <w:rPr>
                          <w:rFonts w:ascii="Times New Roman" w:hAnsi="Times New Roman" w:cs="Times New Roman" w:hint="eastAsia"/>
                          <w:sz w:val="22"/>
                          <w:szCs w:val="22"/>
                          <w:vertAlign w:val="superscript"/>
                        </w:rPr>
                        <w:t>2</w:t>
                      </w:r>
                      <w:r w:rsidRPr="00D15B97">
                        <w:rPr>
                          <w:rFonts w:ascii="Times New Roman" w:hAnsi="Times New Roman" w:cs="Times New Roman" w:hint="eastAsia"/>
                          <w:sz w:val="22"/>
                          <w:szCs w:val="22"/>
                        </w:rPr>
                        <w:t>SCAN-3c level of theory. Thermal corrections have been performed</w:t>
                      </w:r>
                      <w:r w:rsidRPr="00D15B97">
                        <w:rPr>
                          <w:rFonts w:ascii="Times New Roman" w:hAnsi="Times New Roman" w:cs="Times New Roman"/>
                          <w:sz w:val="22"/>
                          <w:szCs w:val="22"/>
                        </w:rPr>
                        <w:t xml:space="preserve"> at </w:t>
                      </w:r>
                      <w:r w:rsidRPr="00D15B97">
                        <w:rPr>
                          <w:rFonts w:ascii="Times New Roman" w:hAnsi="Times New Roman" w:cs="Times New Roman" w:hint="eastAsia"/>
                          <w:sz w:val="22"/>
                          <w:szCs w:val="22"/>
                        </w:rPr>
                        <w:t>313</w:t>
                      </w:r>
                      <w:r w:rsidRPr="00D15B97">
                        <w:rPr>
                          <w:rFonts w:ascii="Times New Roman" w:hAnsi="Times New Roman" w:cs="Times New Roman"/>
                          <w:sz w:val="22"/>
                          <w:szCs w:val="22"/>
                        </w:rPr>
                        <w:t>.15 K and 1 atm</w:t>
                      </w:r>
                      <w:r w:rsidRPr="00D15B97">
                        <w:rPr>
                          <w:rFonts w:ascii="Times New Roman" w:hAnsi="Times New Roman" w:cs="Times New Roman" w:hint="eastAsia"/>
                          <w:sz w:val="22"/>
                          <w:szCs w:val="22"/>
                        </w:rPr>
                        <w:t>.</w:t>
                      </w:r>
                    </w:p>
                  </w:txbxContent>
                </v:textbox>
                <w10:wrap type="square" anchorx="margin"/>
              </v:shape>
            </w:pict>
          </mc:Fallback>
        </mc:AlternateContent>
      </w:r>
    </w:p>
    <w:p w14:paraId="63398E5B" w14:textId="08EAF327" w:rsidR="006275B9" w:rsidRPr="00D15B97" w:rsidRDefault="00F36124" w:rsidP="00D95037">
      <w:pPr>
        <w:jc w:val="both"/>
        <w:rPr>
          <w:rFonts w:ascii="Times New Roman" w:hAnsi="Times New Roman" w:cs="Times New Roman"/>
          <w:sz w:val="22"/>
          <w:szCs w:val="22"/>
        </w:rPr>
      </w:pPr>
      <w:r w:rsidRPr="00F36124">
        <w:rPr>
          <w:rFonts w:ascii="Times New Roman" w:hAnsi="Times New Roman" w:cs="Times New Roman"/>
          <w:noProof/>
          <w:sz w:val="22"/>
          <w:szCs w:val="22"/>
        </w:rPr>
        <w:drawing>
          <wp:anchor distT="0" distB="0" distL="114300" distR="114300" simplePos="0" relativeHeight="251691008" behindDoc="0" locked="0" layoutInCell="1" allowOverlap="1" wp14:anchorId="2CC75747" wp14:editId="25BEE2E5">
            <wp:simplePos x="0" y="0"/>
            <wp:positionH relativeFrom="margin">
              <wp:align>center</wp:align>
            </wp:positionH>
            <wp:positionV relativeFrom="margin">
              <wp:align>top</wp:align>
            </wp:positionV>
            <wp:extent cx="5400040" cy="2115820"/>
            <wp:effectExtent l="0" t="0" r="0" b="0"/>
            <wp:wrapSquare wrapText="bothSides"/>
            <wp:docPr id="865530610" name="図 11">
              <a:extLst xmlns:a="http://schemas.openxmlformats.org/drawingml/2006/main">
                <a:ext uri="{FF2B5EF4-FFF2-40B4-BE49-F238E27FC236}">
                  <a16:creationId xmlns:a16="http://schemas.microsoft.com/office/drawing/2014/main" id="{6BF2E90E-559D-AA0A-186D-0F925FBF6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6BF2E90E-559D-AA0A-186D-0F925FBF6DEA}"/>
                        </a:ext>
                      </a:extLst>
                    </pic:cNvPr>
                    <pic:cNvPicPr>
                      <a:picLocks noChangeAspect="1"/>
                    </pic:cNvPicPr>
                  </pic:nvPicPr>
                  <pic:blipFill>
                    <a:blip r:embed="rId22"/>
                    <a:stretch>
                      <a:fillRect/>
                    </a:stretch>
                  </pic:blipFill>
                  <pic:spPr>
                    <a:xfrm>
                      <a:off x="0" y="0"/>
                      <a:ext cx="5400040" cy="2115820"/>
                    </a:xfrm>
                    <a:prstGeom prst="rect">
                      <a:avLst/>
                    </a:prstGeom>
                  </pic:spPr>
                </pic:pic>
              </a:graphicData>
            </a:graphic>
          </wp:anchor>
        </w:drawing>
      </w:r>
      <w:r w:rsidR="006275B9" w:rsidRPr="00D15B97">
        <w:rPr>
          <w:rFonts w:ascii="Times New Roman" w:hAnsi="Times New Roman" w:cs="Times New Roman" w:hint="eastAsia"/>
          <w:sz w:val="22"/>
          <w:szCs w:val="22"/>
        </w:rPr>
        <w:t xml:space="preserve"> </w:t>
      </w:r>
    </w:p>
    <w:p w14:paraId="74ADF41B" w14:textId="4136813C" w:rsidR="00301CA9" w:rsidRPr="00D15B97" w:rsidRDefault="00301CA9" w:rsidP="00D95037">
      <w:pPr>
        <w:tabs>
          <w:tab w:val="left" w:pos="6845"/>
        </w:tabs>
        <w:spacing w:line="276" w:lineRule="auto"/>
        <w:jc w:val="both"/>
        <w:rPr>
          <w:rFonts w:ascii="Times New Roman" w:hAnsi="Times New Roman" w:cs="Times New Roman"/>
          <w:sz w:val="22"/>
          <w:szCs w:val="22"/>
        </w:rPr>
      </w:pPr>
    </w:p>
    <w:p w14:paraId="2A7673E7" w14:textId="1EA39B82" w:rsidR="00724CCA" w:rsidRPr="00D15B97" w:rsidRDefault="00724CCA" w:rsidP="00D95037">
      <w:pPr>
        <w:tabs>
          <w:tab w:val="left" w:pos="6845"/>
        </w:tabs>
        <w:spacing w:line="276" w:lineRule="auto"/>
        <w:jc w:val="both"/>
        <w:rPr>
          <w:rFonts w:ascii="Times New Roman" w:hAnsi="Times New Roman" w:cs="Times New Roman"/>
          <w:sz w:val="22"/>
          <w:szCs w:val="22"/>
        </w:rPr>
      </w:pPr>
    </w:p>
    <w:p w14:paraId="1587FA6E" w14:textId="19254704" w:rsidR="0045070D" w:rsidRPr="00D15B97" w:rsidRDefault="0045070D" w:rsidP="00D95037">
      <w:pPr>
        <w:tabs>
          <w:tab w:val="left" w:pos="6845"/>
        </w:tabs>
        <w:spacing w:line="276" w:lineRule="auto"/>
        <w:jc w:val="both"/>
        <w:rPr>
          <w:rFonts w:ascii="Times New Roman" w:hAnsi="Times New Roman" w:cs="Times New Roman"/>
          <w:b/>
          <w:bCs/>
          <w:sz w:val="22"/>
          <w:szCs w:val="22"/>
        </w:rPr>
      </w:pPr>
    </w:p>
    <w:p w14:paraId="13F2FDCF" w14:textId="6DD13F78" w:rsidR="0045070D" w:rsidRPr="00D15B97" w:rsidRDefault="0045070D" w:rsidP="00D95037">
      <w:pPr>
        <w:tabs>
          <w:tab w:val="left" w:pos="6845"/>
        </w:tabs>
        <w:spacing w:line="276" w:lineRule="auto"/>
        <w:jc w:val="both"/>
        <w:rPr>
          <w:rFonts w:ascii="Times New Roman" w:hAnsi="Times New Roman" w:cs="Times New Roman"/>
          <w:b/>
          <w:bCs/>
          <w:sz w:val="22"/>
          <w:szCs w:val="22"/>
        </w:rPr>
      </w:pPr>
    </w:p>
    <w:p w14:paraId="034EF208" w14:textId="72C34B1D"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70F49A20" w14:textId="6F3512A5"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13ECE269" w14:textId="5631453D"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70E859CE" w14:textId="2143A9C2" w:rsidR="00215DC3" w:rsidRDefault="00215DC3" w:rsidP="00D95037">
      <w:pPr>
        <w:tabs>
          <w:tab w:val="left" w:pos="6845"/>
        </w:tabs>
        <w:spacing w:line="276" w:lineRule="auto"/>
        <w:jc w:val="both"/>
        <w:rPr>
          <w:rFonts w:ascii="Times New Roman" w:hAnsi="Times New Roman" w:cs="Times New Roman"/>
          <w:b/>
          <w:bCs/>
          <w:sz w:val="22"/>
          <w:szCs w:val="22"/>
        </w:rPr>
      </w:pPr>
    </w:p>
    <w:p w14:paraId="5FA66F38" w14:textId="77777777" w:rsidR="00F36124" w:rsidRPr="00D15B97" w:rsidRDefault="00F36124" w:rsidP="00D95037">
      <w:pPr>
        <w:tabs>
          <w:tab w:val="left" w:pos="6845"/>
        </w:tabs>
        <w:spacing w:line="276" w:lineRule="auto"/>
        <w:jc w:val="both"/>
        <w:rPr>
          <w:rFonts w:ascii="Times New Roman" w:hAnsi="Times New Roman" w:cs="Times New Roman"/>
          <w:b/>
          <w:bCs/>
          <w:sz w:val="22"/>
          <w:szCs w:val="22"/>
        </w:rPr>
      </w:pPr>
    </w:p>
    <w:p w14:paraId="09E8B526" w14:textId="77777777"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3CC34670" w14:textId="77777777"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3AC58BF0" w14:textId="53D1313F"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50A0BC85" w14:textId="77777777"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7E7144A4" w14:textId="77777777"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239F02D1" w14:textId="77777777"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7D5330A0" w14:textId="3FBB9DE3"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1C21AB0E" w14:textId="77777777"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06406319" w14:textId="77777777" w:rsidR="00215DC3" w:rsidRPr="00D15B97" w:rsidRDefault="00215DC3" w:rsidP="00D95037">
      <w:pPr>
        <w:tabs>
          <w:tab w:val="left" w:pos="6845"/>
        </w:tabs>
        <w:spacing w:line="276" w:lineRule="auto"/>
        <w:jc w:val="both"/>
        <w:rPr>
          <w:rFonts w:ascii="Times New Roman" w:hAnsi="Times New Roman" w:cs="Times New Roman"/>
          <w:b/>
          <w:bCs/>
          <w:sz w:val="22"/>
          <w:szCs w:val="22"/>
        </w:rPr>
      </w:pPr>
    </w:p>
    <w:p w14:paraId="2B98411F" w14:textId="1CC297BA" w:rsidR="00496B7F" w:rsidRPr="00D15B97" w:rsidRDefault="00496B7F" w:rsidP="00D95037">
      <w:pPr>
        <w:pStyle w:val="11"/>
        <w:jc w:val="both"/>
        <w:rPr>
          <w:color w:val="auto"/>
        </w:rPr>
      </w:pPr>
      <w:bookmarkStart w:id="10" w:name="_Toc236068353"/>
      <w:r w:rsidRPr="00D15B97">
        <w:rPr>
          <w:color w:val="auto"/>
        </w:rPr>
        <w:lastRenderedPageBreak/>
        <w:t>References</w:t>
      </w:r>
      <w:bookmarkEnd w:id="10"/>
    </w:p>
    <w:p w14:paraId="1CAA372A" w14:textId="4791D8C9" w:rsidR="00322B62" w:rsidRPr="00D15B97" w:rsidRDefault="007C54CD" w:rsidP="00D95037">
      <w:pPr>
        <w:jc w:val="both"/>
        <w:rPr>
          <w:rFonts w:ascii="Times New Roman" w:hAnsi="Times New Roman" w:cs="Times New Roman"/>
          <w:sz w:val="22"/>
          <w:szCs w:val="22"/>
        </w:rPr>
      </w:pPr>
      <w:r>
        <w:rPr>
          <w:rFonts w:ascii="Times New Roman" w:hAnsi="Times New Roman" w:cs="Times New Roman" w:hint="eastAsia"/>
          <w:sz w:val="22"/>
          <w:szCs w:val="22"/>
        </w:rPr>
        <w:t>1</w:t>
      </w:r>
      <w:r w:rsidR="001E4988"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S. Maeda, Y. Harabuchi, M. Takagi, K. Saita, K. Suzuki, T. Ichino, Y. Sumiya, K. Sugiyama and Y. Ono, “Implementation and Performance of the Artificial Force Induced Reaction Method in the GRRM17 Program</w:t>
      </w:r>
      <w:r w:rsidR="00322B62"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w:t>
      </w:r>
      <w:r w:rsidR="00322B62" w:rsidRPr="00D15B97">
        <w:rPr>
          <w:rFonts w:ascii="Times New Roman" w:hAnsi="Times New Roman" w:cs="Times New Roman" w:hint="eastAsia"/>
          <w:sz w:val="22"/>
          <w:szCs w:val="22"/>
        </w:rPr>
        <w:t xml:space="preserve"> </w:t>
      </w:r>
      <w:r w:rsidR="00322B62" w:rsidRPr="00D15B97">
        <w:rPr>
          <w:rFonts w:ascii="Times New Roman" w:hAnsi="Times New Roman" w:cs="Times New Roman"/>
          <w:i/>
          <w:iCs/>
          <w:sz w:val="22"/>
          <w:szCs w:val="22"/>
        </w:rPr>
        <w:t>J</w:t>
      </w:r>
      <w:r w:rsidR="00322B62" w:rsidRPr="00D15B97">
        <w:rPr>
          <w:rFonts w:ascii="Times New Roman" w:hAnsi="Times New Roman" w:cs="Times New Roman" w:hint="eastAsia"/>
          <w:i/>
          <w:iCs/>
          <w:sz w:val="22"/>
          <w:szCs w:val="22"/>
        </w:rPr>
        <w:t>ournal of</w:t>
      </w:r>
      <w:r w:rsidR="00322B62" w:rsidRPr="00D15B97">
        <w:rPr>
          <w:rFonts w:ascii="Times New Roman" w:hAnsi="Times New Roman" w:cs="Times New Roman"/>
          <w:i/>
          <w:iCs/>
          <w:sz w:val="22"/>
          <w:szCs w:val="22"/>
        </w:rPr>
        <w:t xml:space="preserve"> Comput</w:t>
      </w:r>
      <w:r w:rsidR="00322B62" w:rsidRPr="00D15B97">
        <w:rPr>
          <w:rFonts w:ascii="Times New Roman" w:hAnsi="Times New Roman" w:cs="Times New Roman" w:hint="eastAsia"/>
          <w:i/>
          <w:iCs/>
          <w:sz w:val="22"/>
          <w:szCs w:val="22"/>
        </w:rPr>
        <w:t>ational</w:t>
      </w:r>
      <w:r w:rsidR="00322B62" w:rsidRPr="00D15B97">
        <w:rPr>
          <w:rFonts w:ascii="Times New Roman" w:hAnsi="Times New Roman" w:cs="Times New Roman"/>
          <w:i/>
          <w:iCs/>
          <w:sz w:val="22"/>
          <w:szCs w:val="22"/>
        </w:rPr>
        <w:t xml:space="preserve"> Chem</w:t>
      </w:r>
      <w:r w:rsidR="00322B62" w:rsidRPr="00D15B97">
        <w:rPr>
          <w:rFonts w:ascii="Times New Roman" w:hAnsi="Times New Roman" w:cs="Times New Roman" w:hint="eastAsia"/>
          <w:i/>
          <w:iCs/>
          <w:sz w:val="22"/>
          <w:szCs w:val="22"/>
        </w:rPr>
        <w:t>istry</w:t>
      </w:r>
      <w:r w:rsidR="00322B62" w:rsidRPr="00D15B97">
        <w:rPr>
          <w:rFonts w:ascii="Times New Roman" w:hAnsi="Times New Roman" w:cs="Times New Roman"/>
          <w:sz w:val="22"/>
          <w:szCs w:val="22"/>
        </w:rPr>
        <w:t xml:space="preserve"> </w:t>
      </w:r>
      <w:r w:rsidR="00322B62" w:rsidRPr="00D15B97">
        <w:rPr>
          <w:rFonts w:ascii="Times New Roman" w:hAnsi="Times New Roman" w:cs="Times New Roman" w:hint="eastAsia"/>
          <w:b/>
          <w:bCs/>
          <w:sz w:val="22"/>
          <w:szCs w:val="22"/>
        </w:rPr>
        <w:t>39</w:t>
      </w:r>
      <w:r w:rsidR="00322B62"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2018</w:t>
      </w:r>
      <w:r w:rsidR="00322B62"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 xml:space="preserve"> 233</w:t>
      </w:r>
      <w:r w:rsidR="00322B62"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251.</w:t>
      </w:r>
    </w:p>
    <w:p w14:paraId="6CBEDA6A" w14:textId="79A41D69" w:rsidR="007C54CD" w:rsidRPr="00D15B97" w:rsidRDefault="00322B62" w:rsidP="00D95037">
      <w:pPr>
        <w:jc w:val="both"/>
        <w:rPr>
          <w:rFonts w:ascii="Times New Roman" w:hAnsi="Times New Roman" w:cs="Times New Roman"/>
          <w:sz w:val="22"/>
          <w:szCs w:val="22"/>
        </w:rPr>
      </w:pPr>
      <w:r w:rsidRPr="00D15B97">
        <w:rPr>
          <w:rFonts w:ascii="Times New Roman" w:hAnsi="Times New Roman" w:cs="Times New Roman"/>
          <w:sz w:val="22"/>
          <w:szCs w:val="22"/>
        </w:rPr>
        <w:t>2</w:t>
      </w:r>
      <w:r w:rsidR="00DC190F"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 xml:space="preserve">S. Maeda and Y. Harabuchi, </w:t>
      </w:r>
      <w:r w:rsidR="00257847" w:rsidRPr="00D15B97">
        <w:rPr>
          <w:rFonts w:ascii="Times New Roman" w:hAnsi="Times New Roman" w:cs="Times New Roman"/>
          <w:sz w:val="22"/>
          <w:szCs w:val="22"/>
        </w:rPr>
        <w:t>“Exploring Paths of Chemical Transformations in Molecular and Periodic Systems: An Approach Utilizing Force</w:t>
      </w:r>
      <w:r w:rsidR="00257847" w:rsidRPr="00D15B97">
        <w:rPr>
          <w:rFonts w:ascii="Times New Roman" w:hAnsi="Times New Roman" w:cs="Times New Roman" w:hint="eastAsia"/>
          <w:sz w:val="22"/>
          <w:szCs w:val="22"/>
        </w:rPr>
        <w:t>,</w:t>
      </w:r>
      <w:r w:rsidR="00257847" w:rsidRPr="00D15B97">
        <w:rPr>
          <w:rFonts w:ascii="Times New Roman" w:hAnsi="Times New Roman" w:cs="Times New Roman"/>
          <w:sz w:val="22"/>
          <w:szCs w:val="22"/>
        </w:rPr>
        <w:t>”</w:t>
      </w:r>
      <w:r w:rsidR="00257847" w:rsidRPr="00D15B97">
        <w:rPr>
          <w:rFonts w:ascii="Times New Roman" w:hAnsi="Times New Roman" w:cs="Times New Roman" w:hint="eastAsia"/>
          <w:sz w:val="22"/>
          <w:szCs w:val="22"/>
        </w:rPr>
        <w:t xml:space="preserve"> </w:t>
      </w:r>
      <w:r w:rsidR="00257847" w:rsidRPr="00D15B97">
        <w:rPr>
          <w:rFonts w:ascii="Times New Roman" w:hAnsi="Times New Roman" w:cs="Times New Roman"/>
          <w:i/>
          <w:iCs/>
          <w:sz w:val="22"/>
          <w:szCs w:val="22"/>
        </w:rPr>
        <w:t>WIREs Comput</w:t>
      </w:r>
      <w:r w:rsidR="00257847" w:rsidRPr="00D15B97">
        <w:rPr>
          <w:rFonts w:ascii="Times New Roman" w:hAnsi="Times New Roman" w:cs="Times New Roman" w:hint="eastAsia"/>
          <w:i/>
          <w:iCs/>
          <w:sz w:val="22"/>
          <w:szCs w:val="22"/>
        </w:rPr>
        <w:t>ational</w:t>
      </w:r>
      <w:r w:rsidR="00257847" w:rsidRPr="00D15B97">
        <w:rPr>
          <w:rFonts w:ascii="Times New Roman" w:hAnsi="Times New Roman" w:cs="Times New Roman"/>
          <w:i/>
          <w:iCs/>
          <w:sz w:val="22"/>
          <w:szCs w:val="22"/>
        </w:rPr>
        <w:t xml:space="preserve"> Mol</w:t>
      </w:r>
      <w:r w:rsidR="00257847" w:rsidRPr="00D15B97">
        <w:rPr>
          <w:rFonts w:ascii="Times New Roman" w:hAnsi="Times New Roman" w:cs="Times New Roman" w:hint="eastAsia"/>
          <w:i/>
          <w:iCs/>
          <w:sz w:val="22"/>
          <w:szCs w:val="22"/>
        </w:rPr>
        <w:t>ecular</w:t>
      </w:r>
      <w:r w:rsidR="00257847" w:rsidRPr="00D15B97">
        <w:rPr>
          <w:rFonts w:ascii="Times New Roman" w:hAnsi="Times New Roman" w:cs="Times New Roman"/>
          <w:i/>
          <w:iCs/>
          <w:sz w:val="22"/>
          <w:szCs w:val="22"/>
        </w:rPr>
        <w:t xml:space="preserve"> Sci</w:t>
      </w:r>
      <w:r w:rsidR="00257847" w:rsidRPr="00D15B97">
        <w:rPr>
          <w:rFonts w:ascii="Times New Roman" w:hAnsi="Times New Roman" w:cs="Times New Roman" w:hint="eastAsia"/>
          <w:i/>
          <w:iCs/>
          <w:sz w:val="22"/>
          <w:szCs w:val="22"/>
        </w:rPr>
        <w:t>ence</w:t>
      </w:r>
      <w:r w:rsidR="00257847" w:rsidRPr="00D15B97">
        <w:rPr>
          <w:rFonts w:ascii="Times New Roman" w:hAnsi="Times New Roman" w:cs="Times New Roman" w:hint="eastAsia"/>
          <w:sz w:val="22"/>
          <w:szCs w:val="22"/>
        </w:rPr>
        <w:t xml:space="preserve"> </w:t>
      </w:r>
      <w:r w:rsidR="00257847" w:rsidRPr="00D15B97">
        <w:rPr>
          <w:rFonts w:ascii="Times New Roman" w:hAnsi="Times New Roman" w:cs="Times New Roman" w:hint="eastAsia"/>
          <w:b/>
          <w:bCs/>
          <w:sz w:val="22"/>
          <w:szCs w:val="22"/>
        </w:rPr>
        <w:t>11</w:t>
      </w:r>
      <w:r w:rsidR="00257847"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2021</w:t>
      </w:r>
      <w:r w:rsidR="00257847" w:rsidRPr="00D15B97">
        <w:rPr>
          <w:rFonts w:ascii="Times New Roman" w:hAnsi="Times New Roman" w:cs="Times New Roman" w:hint="eastAsia"/>
          <w:sz w:val="22"/>
          <w:szCs w:val="22"/>
        </w:rPr>
        <w:t>):</w:t>
      </w:r>
      <w:r w:rsidRPr="00D15B97">
        <w:rPr>
          <w:rFonts w:ascii="Times New Roman" w:hAnsi="Times New Roman" w:cs="Times New Roman"/>
          <w:sz w:val="22"/>
          <w:szCs w:val="22"/>
        </w:rPr>
        <w:t xml:space="preserve"> e1538.</w:t>
      </w:r>
    </w:p>
    <w:p w14:paraId="01486AB7" w14:textId="4BD3FD95" w:rsidR="00322B62" w:rsidRPr="00D15B97" w:rsidRDefault="007C54CD" w:rsidP="00D95037">
      <w:pPr>
        <w:jc w:val="both"/>
        <w:rPr>
          <w:rFonts w:ascii="Times New Roman" w:hAnsi="Times New Roman" w:cs="Times New Roman"/>
          <w:sz w:val="22"/>
          <w:szCs w:val="22"/>
        </w:rPr>
      </w:pPr>
      <w:r>
        <w:rPr>
          <w:rFonts w:ascii="Times New Roman" w:hAnsi="Times New Roman" w:cs="Times New Roman" w:hint="eastAsia"/>
          <w:sz w:val="22"/>
          <w:szCs w:val="22"/>
        </w:rPr>
        <w:t>3</w:t>
      </w:r>
      <w:r w:rsidR="00DC190F"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 xml:space="preserve">K. Ishida, K. Morokuma and A. Komornicki, </w:t>
      </w:r>
      <w:r w:rsidR="000370A7" w:rsidRPr="00D15B97">
        <w:rPr>
          <w:rFonts w:ascii="Times New Roman" w:hAnsi="Times New Roman" w:cs="Times New Roman"/>
          <w:sz w:val="22"/>
          <w:szCs w:val="22"/>
        </w:rPr>
        <w:t xml:space="preserve">“The Intrinsic Reaction Coordinate. An </w:t>
      </w:r>
      <w:r w:rsidR="001D71D0" w:rsidRPr="00D15B97">
        <w:rPr>
          <w:rFonts w:ascii="Times New Roman" w:hAnsi="Times New Roman" w:cs="Times New Roman" w:hint="eastAsia"/>
          <w:i/>
          <w:iCs/>
          <w:sz w:val="22"/>
          <w:szCs w:val="22"/>
        </w:rPr>
        <w:t>A</w:t>
      </w:r>
      <w:r w:rsidR="000370A7" w:rsidRPr="00D15B97">
        <w:rPr>
          <w:rFonts w:ascii="Times New Roman" w:hAnsi="Times New Roman" w:cs="Times New Roman"/>
          <w:i/>
          <w:iCs/>
          <w:sz w:val="22"/>
          <w:szCs w:val="22"/>
        </w:rPr>
        <w:t xml:space="preserve">b </w:t>
      </w:r>
      <w:r w:rsidR="001D71D0" w:rsidRPr="00D15B97">
        <w:rPr>
          <w:rFonts w:ascii="Times New Roman" w:hAnsi="Times New Roman" w:cs="Times New Roman" w:hint="eastAsia"/>
          <w:i/>
          <w:iCs/>
          <w:sz w:val="22"/>
          <w:szCs w:val="22"/>
        </w:rPr>
        <w:t>I</w:t>
      </w:r>
      <w:r w:rsidR="000370A7" w:rsidRPr="00D15B97">
        <w:rPr>
          <w:rFonts w:ascii="Times New Roman" w:hAnsi="Times New Roman" w:cs="Times New Roman"/>
          <w:i/>
          <w:iCs/>
          <w:sz w:val="22"/>
          <w:szCs w:val="22"/>
        </w:rPr>
        <w:t>nitio</w:t>
      </w:r>
      <w:r w:rsidR="000370A7" w:rsidRPr="00D15B97">
        <w:rPr>
          <w:rFonts w:ascii="Times New Roman" w:hAnsi="Times New Roman" w:cs="Times New Roman" w:hint="eastAsia"/>
          <w:sz w:val="22"/>
          <w:szCs w:val="22"/>
        </w:rPr>
        <w:t xml:space="preserve"> </w:t>
      </w:r>
      <w:r w:rsidR="000370A7" w:rsidRPr="00D15B97">
        <w:rPr>
          <w:rFonts w:ascii="Times New Roman" w:hAnsi="Times New Roman" w:cs="Times New Roman"/>
          <w:sz w:val="22"/>
          <w:szCs w:val="22"/>
        </w:rPr>
        <w:t>Calculation for HNC→HCN and H</w:t>
      </w:r>
      <w:r w:rsidR="000370A7" w:rsidRPr="00D15B97">
        <w:rPr>
          <w:rFonts w:ascii="Times New Roman" w:hAnsi="Times New Roman" w:cs="Times New Roman" w:hint="eastAsia"/>
          <w:sz w:val="22"/>
          <w:szCs w:val="22"/>
          <w:vertAlign w:val="superscript"/>
        </w:rPr>
        <w:t>-</w:t>
      </w:r>
      <w:r w:rsidR="000370A7" w:rsidRPr="00D15B97">
        <w:rPr>
          <w:rFonts w:ascii="Times New Roman" w:hAnsi="Times New Roman" w:cs="Times New Roman" w:hint="eastAsia"/>
          <w:sz w:val="22"/>
          <w:szCs w:val="22"/>
        </w:rPr>
        <w:t>+</w:t>
      </w:r>
      <w:r w:rsidR="000370A7" w:rsidRPr="00D15B97">
        <w:rPr>
          <w:rFonts w:ascii="Times New Roman" w:hAnsi="Times New Roman" w:cs="Times New Roman"/>
          <w:sz w:val="22"/>
          <w:szCs w:val="22"/>
        </w:rPr>
        <w:t>CH</w:t>
      </w:r>
      <w:r w:rsidR="000370A7" w:rsidRPr="00D15B97">
        <w:rPr>
          <w:rFonts w:ascii="Times New Roman" w:hAnsi="Times New Roman" w:cs="Times New Roman"/>
          <w:sz w:val="22"/>
          <w:szCs w:val="22"/>
          <w:vertAlign w:val="subscript"/>
        </w:rPr>
        <w:t>4</w:t>
      </w:r>
      <w:r w:rsidR="000370A7" w:rsidRPr="00D15B97">
        <w:rPr>
          <w:rFonts w:ascii="Times New Roman" w:hAnsi="Times New Roman" w:cs="Times New Roman"/>
          <w:sz w:val="22"/>
          <w:szCs w:val="22"/>
        </w:rPr>
        <w:t>→CH</w:t>
      </w:r>
      <w:r w:rsidR="000370A7" w:rsidRPr="00D15B97">
        <w:rPr>
          <w:rFonts w:ascii="Times New Roman" w:hAnsi="Times New Roman" w:cs="Times New Roman"/>
          <w:sz w:val="22"/>
          <w:szCs w:val="22"/>
          <w:vertAlign w:val="subscript"/>
        </w:rPr>
        <w:t>4</w:t>
      </w:r>
      <w:r w:rsidR="000370A7" w:rsidRPr="00D15B97">
        <w:rPr>
          <w:rFonts w:ascii="Times New Roman" w:hAnsi="Times New Roman" w:cs="Times New Roman"/>
          <w:sz w:val="22"/>
          <w:szCs w:val="22"/>
        </w:rPr>
        <w:t>+H</w:t>
      </w:r>
      <w:r w:rsidR="000370A7" w:rsidRPr="00D15B97">
        <w:rPr>
          <w:rFonts w:ascii="Times New Roman" w:hAnsi="Times New Roman" w:cs="Times New Roman" w:hint="eastAsia"/>
          <w:sz w:val="22"/>
          <w:szCs w:val="22"/>
          <w:vertAlign w:val="superscript"/>
        </w:rPr>
        <w:t>-</w:t>
      </w:r>
      <w:r w:rsidR="000370A7" w:rsidRPr="00D15B97">
        <w:rPr>
          <w:rFonts w:ascii="Times New Roman" w:hAnsi="Times New Roman" w:cs="Times New Roman" w:hint="eastAsia"/>
          <w:sz w:val="22"/>
          <w:szCs w:val="22"/>
        </w:rPr>
        <w:t>,</w:t>
      </w:r>
      <w:r w:rsidR="000370A7" w:rsidRPr="00D15B97">
        <w:rPr>
          <w:rFonts w:ascii="Times New Roman" w:hAnsi="Times New Roman" w:cs="Times New Roman"/>
          <w:sz w:val="22"/>
          <w:szCs w:val="22"/>
        </w:rPr>
        <w:t>”</w:t>
      </w:r>
      <w:r w:rsidR="000370A7" w:rsidRPr="00D15B97">
        <w:rPr>
          <w:rFonts w:ascii="Times New Roman" w:hAnsi="Times New Roman" w:cs="Times New Roman" w:hint="eastAsia"/>
          <w:sz w:val="22"/>
          <w:szCs w:val="22"/>
        </w:rPr>
        <w:t xml:space="preserve"> </w:t>
      </w:r>
      <w:r w:rsidR="00322B62" w:rsidRPr="00D15B97">
        <w:rPr>
          <w:rFonts w:ascii="Times New Roman" w:hAnsi="Times New Roman" w:cs="Times New Roman"/>
          <w:i/>
          <w:iCs/>
          <w:sz w:val="22"/>
          <w:szCs w:val="22"/>
        </w:rPr>
        <w:t>The Journal of Chemical Physics</w:t>
      </w:r>
      <w:r w:rsidR="00322B62" w:rsidRPr="00D15B97">
        <w:rPr>
          <w:rFonts w:ascii="Times New Roman" w:hAnsi="Times New Roman" w:cs="Times New Roman"/>
          <w:sz w:val="22"/>
          <w:szCs w:val="22"/>
        </w:rPr>
        <w:t xml:space="preserve"> </w:t>
      </w:r>
      <w:r w:rsidR="000370A7" w:rsidRPr="00D15B97">
        <w:rPr>
          <w:rFonts w:ascii="Times New Roman" w:hAnsi="Times New Roman" w:cs="Times New Roman" w:hint="eastAsia"/>
          <w:b/>
          <w:bCs/>
          <w:sz w:val="22"/>
          <w:szCs w:val="22"/>
        </w:rPr>
        <w:t>66</w:t>
      </w:r>
      <w:r w:rsidR="000370A7"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1977</w:t>
      </w:r>
      <w:r w:rsidR="000370A7"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 xml:space="preserve"> 2153</w:t>
      </w:r>
      <w:r w:rsidR="000370A7"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2156.</w:t>
      </w:r>
    </w:p>
    <w:p w14:paraId="5232A45A" w14:textId="5DA0002C" w:rsidR="00322B62" w:rsidRPr="00D15B97" w:rsidRDefault="007C54CD" w:rsidP="00D95037">
      <w:pPr>
        <w:jc w:val="both"/>
        <w:rPr>
          <w:rFonts w:ascii="Times New Roman" w:hAnsi="Times New Roman" w:cs="Times New Roman"/>
          <w:sz w:val="22"/>
          <w:szCs w:val="22"/>
        </w:rPr>
      </w:pPr>
      <w:r>
        <w:rPr>
          <w:rFonts w:ascii="Times New Roman" w:hAnsi="Times New Roman" w:cs="Times New Roman" w:hint="eastAsia"/>
          <w:sz w:val="22"/>
          <w:szCs w:val="22"/>
        </w:rPr>
        <w:t>4</w:t>
      </w:r>
      <w:r w:rsidR="00DC190F"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 xml:space="preserve">S. Grimme, F. Bohle, A. Hansen, P. Pracht, S. Spicher and M. Stahn, </w:t>
      </w:r>
      <w:r w:rsidR="00263CE7" w:rsidRPr="00D15B97">
        <w:rPr>
          <w:rFonts w:ascii="Times New Roman" w:hAnsi="Times New Roman" w:cs="Times New Roman"/>
          <w:sz w:val="22"/>
          <w:szCs w:val="22"/>
        </w:rPr>
        <w:t>“Efficient Quantum Chemical Calculation of Structure Ensembles and Free Energies for Nonrigid Molecules</w:t>
      </w:r>
      <w:r w:rsidR="00263CE7" w:rsidRPr="00D15B97">
        <w:rPr>
          <w:rFonts w:ascii="Times New Roman" w:hAnsi="Times New Roman" w:cs="Times New Roman" w:hint="eastAsia"/>
          <w:sz w:val="22"/>
          <w:szCs w:val="22"/>
        </w:rPr>
        <w:t>,</w:t>
      </w:r>
      <w:r w:rsidR="00263CE7" w:rsidRPr="00D15B97">
        <w:rPr>
          <w:rFonts w:ascii="Times New Roman" w:hAnsi="Times New Roman" w:cs="Times New Roman"/>
          <w:sz w:val="22"/>
          <w:szCs w:val="22"/>
        </w:rPr>
        <w:t>”</w:t>
      </w:r>
      <w:r w:rsidR="00263CE7" w:rsidRPr="00D15B97">
        <w:rPr>
          <w:rFonts w:ascii="Times New Roman" w:hAnsi="Times New Roman" w:cs="Times New Roman" w:hint="eastAsia"/>
          <w:sz w:val="22"/>
          <w:szCs w:val="22"/>
        </w:rPr>
        <w:t xml:space="preserve"> </w:t>
      </w:r>
      <w:r w:rsidR="00EB4C13" w:rsidRPr="00D15B97">
        <w:rPr>
          <w:rFonts w:ascii="Times New Roman" w:hAnsi="Times New Roman" w:cs="Times New Roman" w:hint="eastAsia"/>
          <w:i/>
          <w:iCs/>
          <w:sz w:val="22"/>
          <w:szCs w:val="22"/>
        </w:rPr>
        <w:t>The</w:t>
      </w:r>
      <w:r w:rsidR="00EB4C13" w:rsidRPr="00D15B97">
        <w:rPr>
          <w:rFonts w:ascii="Times New Roman" w:hAnsi="Times New Roman" w:cs="Times New Roman" w:hint="eastAsia"/>
          <w:sz w:val="22"/>
          <w:szCs w:val="22"/>
        </w:rPr>
        <w:t xml:space="preserve"> </w:t>
      </w:r>
      <w:r w:rsidR="00263CE7" w:rsidRPr="00D15B97">
        <w:rPr>
          <w:rFonts w:ascii="Times New Roman" w:hAnsi="Times New Roman" w:cs="Times New Roman"/>
          <w:i/>
          <w:iCs/>
          <w:sz w:val="22"/>
          <w:szCs w:val="22"/>
        </w:rPr>
        <w:t>J</w:t>
      </w:r>
      <w:r w:rsidR="00263CE7" w:rsidRPr="00D15B97">
        <w:rPr>
          <w:rFonts w:ascii="Times New Roman" w:hAnsi="Times New Roman" w:cs="Times New Roman" w:hint="eastAsia"/>
          <w:i/>
          <w:iCs/>
          <w:sz w:val="22"/>
          <w:szCs w:val="22"/>
        </w:rPr>
        <w:t>ournal of</w:t>
      </w:r>
      <w:r w:rsidR="00263CE7" w:rsidRPr="00D15B97">
        <w:rPr>
          <w:rFonts w:ascii="Times New Roman" w:hAnsi="Times New Roman" w:cs="Times New Roman"/>
          <w:i/>
          <w:iCs/>
          <w:sz w:val="22"/>
          <w:szCs w:val="22"/>
        </w:rPr>
        <w:t xml:space="preserve"> Phys</w:t>
      </w:r>
      <w:r w:rsidR="00263CE7" w:rsidRPr="00D15B97">
        <w:rPr>
          <w:rFonts w:ascii="Times New Roman" w:hAnsi="Times New Roman" w:cs="Times New Roman" w:hint="eastAsia"/>
          <w:i/>
          <w:iCs/>
          <w:sz w:val="22"/>
          <w:szCs w:val="22"/>
        </w:rPr>
        <w:t xml:space="preserve">ical </w:t>
      </w:r>
      <w:r w:rsidR="00263CE7" w:rsidRPr="00D15B97">
        <w:rPr>
          <w:rFonts w:ascii="Times New Roman" w:hAnsi="Times New Roman" w:cs="Times New Roman"/>
          <w:i/>
          <w:iCs/>
          <w:sz w:val="22"/>
          <w:szCs w:val="22"/>
        </w:rPr>
        <w:t>Chem</w:t>
      </w:r>
      <w:r w:rsidR="00263CE7" w:rsidRPr="00D15B97">
        <w:rPr>
          <w:rFonts w:ascii="Times New Roman" w:hAnsi="Times New Roman" w:cs="Times New Roman" w:hint="eastAsia"/>
          <w:i/>
          <w:iCs/>
          <w:sz w:val="22"/>
          <w:szCs w:val="22"/>
        </w:rPr>
        <w:t>istry</w:t>
      </w:r>
      <w:r w:rsidR="00263CE7" w:rsidRPr="00D15B97">
        <w:rPr>
          <w:rFonts w:ascii="Times New Roman" w:hAnsi="Times New Roman" w:cs="Times New Roman"/>
          <w:i/>
          <w:iCs/>
          <w:sz w:val="22"/>
          <w:szCs w:val="22"/>
        </w:rPr>
        <w:t xml:space="preserve"> A</w:t>
      </w:r>
      <w:r w:rsidR="00322B62" w:rsidRPr="00D15B97">
        <w:rPr>
          <w:rFonts w:ascii="Times New Roman" w:hAnsi="Times New Roman" w:cs="Times New Roman"/>
          <w:sz w:val="22"/>
          <w:szCs w:val="22"/>
        </w:rPr>
        <w:t xml:space="preserve"> </w:t>
      </w:r>
      <w:r w:rsidR="00263CE7" w:rsidRPr="00D15B97">
        <w:rPr>
          <w:rFonts w:ascii="Times New Roman" w:hAnsi="Times New Roman" w:cs="Times New Roman" w:hint="eastAsia"/>
          <w:b/>
          <w:bCs/>
          <w:sz w:val="22"/>
          <w:szCs w:val="22"/>
        </w:rPr>
        <w:t>125</w:t>
      </w:r>
      <w:r w:rsidR="00263CE7"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2021</w:t>
      </w:r>
      <w:r w:rsidR="00263CE7"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 xml:space="preserve"> 4039</w:t>
      </w:r>
      <w:r w:rsidR="00263CE7"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4054.</w:t>
      </w:r>
    </w:p>
    <w:p w14:paraId="7BD80189" w14:textId="0FD45C73" w:rsidR="00322B62" w:rsidRPr="00D15B97" w:rsidRDefault="007C54CD" w:rsidP="00D95037">
      <w:pPr>
        <w:jc w:val="both"/>
        <w:rPr>
          <w:rFonts w:ascii="Times New Roman" w:hAnsi="Times New Roman" w:cs="Times New Roman"/>
          <w:sz w:val="22"/>
          <w:szCs w:val="22"/>
        </w:rPr>
      </w:pPr>
      <w:r>
        <w:rPr>
          <w:rFonts w:ascii="Times New Roman" w:hAnsi="Times New Roman" w:cs="Times New Roman" w:hint="eastAsia"/>
          <w:sz w:val="22"/>
          <w:szCs w:val="22"/>
        </w:rPr>
        <w:t>5</w:t>
      </w:r>
      <w:r w:rsidR="00DC190F"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 xml:space="preserve">P. Lv, R. Zhu, D. Zhang and S. E. Wheeler, </w:t>
      </w:r>
      <w:r w:rsidR="009130C2" w:rsidRPr="00D15B97">
        <w:rPr>
          <w:rFonts w:ascii="Times New Roman" w:hAnsi="Times New Roman" w:cs="Times New Roman"/>
          <w:sz w:val="22"/>
          <w:szCs w:val="22"/>
        </w:rPr>
        <w:t>“Mechanism and Enantioselectivity in QUINOX-Catalyzed Asymmetric Allylations of Aromatic Aldehydes: Solvent and Substituent Effects</w:t>
      </w:r>
      <w:r w:rsidR="009130C2" w:rsidRPr="00D15B97">
        <w:rPr>
          <w:rFonts w:ascii="Times New Roman" w:hAnsi="Times New Roman" w:cs="Times New Roman" w:hint="eastAsia"/>
          <w:sz w:val="22"/>
          <w:szCs w:val="22"/>
        </w:rPr>
        <w:t>,</w:t>
      </w:r>
      <w:r w:rsidR="009130C2" w:rsidRPr="00D15B97">
        <w:rPr>
          <w:rFonts w:ascii="Times New Roman" w:hAnsi="Times New Roman" w:cs="Times New Roman"/>
          <w:sz w:val="22"/>
          <w:szCs w:val="22"/>
        </w:rPr>
        <w:t>”</w:t>
      </w:r>
      <w:r w:rsidR="009130C2" w:rsidRPr="00D15B97">
        <w:rPr>
          <w:rFonts w:ascii="Times New Roman" w:hAnsi="Times New Roman" w:cs="Times New Roman" w:hint="eastAsia"/>
          <w:sz w:val="22"/>
          <w:szCs w:val="22"/>
        </w:rPr>
        <w:t xml:space="preserve"> </w:t>
      </w:r>
      <w:r w:rsidR="009130C2" w:rsidRPr="00D15B97">
        <w:rPr>
          <w:rFonts w:ascii="Times New Roman" w:hAnsi="Times New Roman" w:cs="Times New Roman" w:hint="eastAsia"/>
          <w:i/>
          <w:iCs/>
          <w:sz w:val="22"/>
          <w:szCs w:val="22"/>
        </w:rPr>
        <w:t xml:space="preserve">The </w:t>
      </w:r>
      <w:r w:rsidR="00322B62" w:rsidRPr="00D15B97">
        <w:rPr>
          <w:rFonts w:ascii="Times New Roman" w:hAnsi="Times New Roman" w:cs="Times New Roman"/>
          <w:i/>
          <w:iCs/>
          <w:sz w:val="22"/>
          <w:szCs w:val="22"/>
        </w:rPr>
        <w:t>J</w:t>
      </w:r>
      <w:r w:rsidR="009130C2" w:rsidRPr="00D15B97">
        <w:rPr>
          <w:rFonts w:ascii="Times New Roman" w:hAnsi="Times New Roman" w:cs="Times New Roman" w:hint="eastAsia"/>
          <w:i/>
          <w:iCs/>
          <w:sz w:val="22"/>
          <w:szCs w:val="22"/>
        </w:rPr>
        <w:t>ournal of</w:t>
      </w:r>
      <w:r w:rsidR="00322B62" w:rsidRPr="00D15B97">
        <w:rPr>
          <w:rFonts w:ascii="Times New Roman" w:hAnsi="Times New Roman" w:cs="Times New Roman"/>
          <w:i/>
          <w:iCs/>
          <w:sz w:val="22"/>
          <w:szCs w:val="22"/>
        </w:rPr>
        <w:t xml:space="preserve"> Org</w:t>
      </w:r>
      <w:r w:rsidR="009130C2" w:rsidRPr="00D15B97">
        <w:rPr>
          <w:rFonts w:ascii="Times New Roman" w:hAnsi="Times New Roman" w:cs="Times New Roman" w:hint="eastAsia"/>
          <w:i/>
          <w:iCs/>
          <w:sz w:val="22"/>
          <w:szCs w:val="22"/>
        </w:rPr>
        <w:t>anic</w:t>
      </w:r>
      <w:r w:rsidR="00322B62" w:rsidRPr="00D15B97">
        <w:rPr>
          <w:rFonts w:ascii="Times New Roman" w:hAnsi="Times New Roman" w:cs="Times New Roman"/>
          <w:i/>
          <w:iCs/>
          <w:sz w:val="22"/>
          <w:szCs w:val="22"/>
        </w:rPr>
        <w:t xml:space="preserve"> Chem</w:t>
      </w:r>
      <w:r w:rsidR="009130C2" w:rsidRPr="00D15B97">
        <w:rPr>
          <w:rFonts w:ascii="Times New Roman" w:hAnsi="Times New Roman" w:cs="Times New Roman" w:hint="eastAsia"/>
          <w:i/>
          <w:iCs/>
          <w:sz w:val="22"/>
          <w:szCs w:val="22"/>
        </w:rPr>
        <w:t>istry</w:t>
      </w:r>
      <w:r w:rsidR="00322B62" w:rsidRPr="00D15B97">
        <w:rPr>
          <w:rFonts w:ascii="Times New Roman" w:hAnsi="Times New Roman" w:cs="Times New Roman"/>
          <w:sz w:val="22"/>
          <w:szCs w:val="22"/>
        </w:rPr>
        <w:t xml:space="preserve"> </w:t>
      </w:r>
      <w:r w:rsidR="009130C2" w:rsidRPr="00D15B97">
        <w:rPr>
          <w:rFonts w:ascii="Times New Roman" w:hAnsi="Times New Roman" w:cs="Times New Roman" w:hint="eastAsia"/>
          <w:b/>
          <w:bCs/>
          <w:sz w:val="22"/>
          <w:szCs w:val="22"/>
        </w:rPr>
        <w:t>89</w:t>
      </w:r>
      <w:r w:rsidR="009130C2"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2024</w:t>
      </w:r>
      <w:r w:rsidR="009130C2"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 xml:space="preserve"> 6053</w:t>
      </w:r>
      <w:r w:rsidR="009130C2"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6063.</w:t>
      </w:r>
    </w:p>
    <w:p w14:paraId="28BFDF34" w14:textId="73B19649" w:rsidR="00322B62" w:rsidRDefault="007C54CD" w:rsidP="00D95037">
      <w:pPr>
        <w:jc w:val="both"/>
        <w:rPr>
          <w:rFonts w:ascii="Times New Roman" w:hAnsi="Times New Roman" w:cs="Times New Roman"/>
          <w:sz w:val="22"/>
          <w:szCs w:val="22"/>
        </w:rPr>
      </w:pPr>
      <w:r>
        <w:rPr>
          <w:rFonts w:ascii="Times New Roman" w:hAnsi="Times New Roman" w:cs="Times New Roman" w:hint="eastAsia"/>
          <w:sz w:val="22"/>
          <w:szCs w:val="22"/>
        </w:rPr>
        <w:t>6</w:t>
      </w:r>
      <w:r w:rsidR="00DC190F"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 xml:space="preserve">I. H. Williams, </w:t>
      </w:r>
      <w:r w:rsidR="007A404A" w:rsidRPr="00D15B97">
        <w:rPr>
          <w:rFonts w:ascii="Times New Roman" w:hAnsi="Times New Roman" w:cs="Times New Roman"/>
          <w:sz w:val="22"/>
          <w:szCs w:val="22"/>
        </w:rPr>
        <w:t>“Virtual Transition States: Making Sense of Multiple Transition States in Parallel and Series</w:t>
      </w:r>
      <w:r w:rsidR="007A404A" w:rsidRPr="00D15B97">
        <w:rPr>
          <w:rFonts w:ascii="Times New Roman" w:hAnsi="Times New Roman" w:cs="Times New Roman" w:hint="eastAsia"/>
          <w:sz w:val="22"/>
          <w:szCs w:val="22"/>
        </w:rPr>
        <w:t>,</w:t>
      </w:r>
      <w:r w:rsidR="007A404A" w:rsidRPr="00D15B97">
        <w:rPr>
          <w:rFonts w:ascii="Times New Roman" w:hAnsi="Times New Roman" w:cs="Times New Roman"/>
          <w:sz w:val="22"/>
          <w:szCs w:val="22"/>
        </w:rPr>
        <w:t>”</w:t>
      </w:r>
      <w:r w:rsidR="007A404A" w:rsidRPr="00D15B97">
        <w:rPr>
          <w:rFonts w:ascii="Times New Roman" w:hAnsi="Times New Roman" w:cs="Times New Roman" w:hint="eastAsia"/>
          <w:sz w:val="22"/>
          <w:szCs w:val="22"/>
        </w:rPr>
        <w:t xml:space="preserve"> </w:t>
      </w:r>
      <w:r w:rsidR="00322B62" w:rsidRPr="00D15B97">
        <w:rPr>
          <w:rFonts w:ascii="Times New Roman" w:hAnsi="Times New Roman" w:cs="Times New Roman"/>
          <w:i/>
          <w:iCs/>
          <w:sz w:val="22"/>
          <w:szCs w:val="22"/>
        </w:rPr>
        <w:t>Chem</w:t>
      </w:r>
      <w:r w:rsidR="007A404A" w:rsidRPr="00D15B97">
        <w:rPr>
          <w:rFonts w:ascii="Times New Roman" w:hAnsi="Times New Roman" w:cs="Times New Roman" w:hint="eastAsia"/>
          <w:i/>
          <w:iCs/>
          <w:sz w:val="22"/>
          <w:szCs w:val="22"/>
        </w:rPr>
        <w:t xml:space="preserve">ical </w:t>
      </w:r>
      <w:r w:rsidR="00322B62" w:rsidRPr="00D15B97">
        <w:rPr>
          <w:rFonts w:ascii="Times New Roman" w:hAnsi="Times New Roman" w:cs="Times New Roman"/>
          <w:i/>
          <w:iCs/>
          <w:sz w:val="22"/>
          <w:szCs w:val="22"/>
        </w:rPr>
        <w:t>Soc</w:t>
      </w:r>
      <w:r w:rsidR="007A404A" w:rsidRPr="00D15B97">
        <w:rPr>
          <w:rFonts w:ascii="Times New Roman" w:hAnsi="Times New Roman" w:cs="Times New Roman" w:hint="eastAsia"/>
          <w:i/>
          <w:iCs/>
          <w:sz w:val="22"/>
          <w:szCs w:val="22"/>
        </w:rPr>
        <w:t>iety</w:t>
      </w:r>
      <w:r w:rsidR="00322B62" w:rsidRPr="00D15B97">
        <w:rPr>
          <w:rFonts w:ascii="Times New Roman" w:hAnsi="Times New Roman" w:cs="Times New Roman"/>
          <w:i/>
          <w:iCs/>
          <w:sz w:val="22"/>
          <w:szCs w:val="22"/>
        </w:rPr>
        <w:t xml:space="preserve"> Rev</w:t>
      </w:r>
      <w:r w:rsidR="007A404A" w:rsidRPr="00D15B97">
        <w:rPr>
          <w:rFonts w:ascii="Times New Roman" w:hAnsi="Times New Roman" w:cs="Times New Roman" w:hint="eastAsia"/>
          <w:i/>
          <w:iCs/>
          <w:sz w:val="22"/>
          <w:szCs w:val="22"/>
        </w:rPr>
        <w:t>iew</w:t>
      </w:r>
      <w:r w:rsidR="00322B62" w:rsidRPr="00D15B97">
        <w:rPr>
          <w:rFonts w:ascii="Times New Roman" w:hAnsi="Times New Roman" w:cs="Times New Roman"/>
          <w:sz w:val="22"/>
          <w:szCs w:val="22"/>
        </w:rPr>
        <w:t xml:space="preserve"> </w:t>
      </w:r>
      <w:r w:rsidR="007A404A" w:rsidRPr="00D15B97">
        <w:rPr>
          <w:rFonts w:ascii="Times New Roman" w:hAnsi="Times New Roman" w:cs="Times New Roman" w:hint="eastAsia"/>
          <w:b/>
          <w:bCs/>
          <w:sz w:val="22"/>
          <w:szCs w:val="22"/>
        </w:rPr>
        <w:t>54</w:t>
      </w:r>
      <w:r w:rsidR="007A404A" w:rsidRPr="00D15B97">
        <w:rPr>
          <w:rFonts w:ascii="Times New Roman" w:hAnsi="Times New Roman" w:cs="Times New Roman" w:hint="eastAsia"/>
          <w:sz w:val="22"/>
          <w:szCs w:val="22"/>
        </w:rPr>
        <w:t xml:space="preserve"> (</w:t>
      </w:r>
      <w:r w:rsidR="00322B62" w:rsidRPr="00D15B97">
        <w:rPr>
          <w:rFonts w:ascii="Times New Roman" w:hAnsi="Times New Roman" w:cs="Times New Roman"/>
          <w:sz w:val="22"/>
          <w:szCs w:val="22"/>
        </w:rPr>
        <w:t>2025</w:t>
      </w:r>
      <w:r w:rsidR="007A404A"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 xml:space="preserve"> 9145</w:t>
      </w:r>
      <w:r w:rsidR="007A404A" w:rsidRPr="00D15B97">
        <w:rPr>
          <w:rFonts w:ascii="Times New Roman" w:hAnsi="Times New Roman" w:cs="Times New Roman" w:hint="eastAsia"/>
          <w:sz w:val="22"/>
          <w:szCs w:val="22"/>
        </w:rPr>
        <w:t>-</w:t>
      </w:r>
      <w:r w:rsidR="00322B62" w:rsidRPr="00D15B97">
        <w:rPr>
          <w:rFonts w:ascii="Times New Roman" w:hAnsi="Times New Roman" w:cs="Times New Roman"/>
          <w:sz w:val="22"/>
          <w:szCs w:val="22"/>
        </w:rPr>
        <w:t>9160.</w:t>
      </w:r>
    </w:p>
    <w:p w14:paraId="64C89FEA" w14:textId="7927C4C4" w:rsidR="00581953" w:rsidRPr="00581953" w:rsidRDefault="00581953" w:rsidP="00D95037">
      <w:pPr>
        <w:jc w:val="both"/>
        <w:rPr>
          <w:rFonts w:ascii="Times New Roman" w:hAnsi="Times New Roman" w:cs="Times New Roman"/>
          <w:sz w:val="22"/>
          <w:szCs w:val="22"/>
        </w:rPr>
      </w:pPr>
      <w:r>
        <w:rPr>
          <w:rFonts w:ascii="Times New Roman" w:hAnsi="Times New Roman" w:cs="Times New Roman" w:hint="eastAsia"/>
          <w:sz w:val="22"/>
          <w:szCs w:val="22"/>
        </w:rPr>
        <w:t>7</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F. M. Bickelhaupt and K. N. Houk, “Analyzing Reaction Rates with the Distortion/Interaction‐Activation Strain Model</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w:t>
      </w:r>
      <w:r w:rsidRPr="00D15B97">
        <w:rPr>
          <w:rFonts w:ascii="Times New Roman" w:hAnsi="Times New Roman" w:cs="Times New Roman" w:hint="eastAsia"/>
          <w:sz w:val="22"/>
          <w:szCs w:val="22"/>
        </w:rPr>
        <w:t xml:space="preserve"> </w:t>
      </w:r>
      <w:r w:rsidRPr="00D15B97">
        <w:rPr>
          <w:rFonts w:ascii="Times New Roman" w:hAnsi="Times New Roman" w:cs="Times New Roman"/>
          <w:i/>
          <w:iCs/>
          <w:sz w:val="22"/>
          <w:szCs w:val="22"/>
        </w:rPr>
        <w:t>Angewandte Chemie International Edition</w:t>
      </w:r>
      <w:r w:rsidRPr="00D15B97">
        <w:rPr>
          <w:rFonts w:ascii="Times New Roman" w:hAnsi="Times New Roman" w:cs="Times New Roman"/>
          <w:sz w:val="22"/>
          <w:szCs w:val="22"/>
        </w:rPr>
        <w:t xml:space="preserve"> </w:t>
      </w:r>
      <w:r w:rsidRPr="00D15B97">
        <w:rPr>
          <w:rFonts w:ascii="Times New Roman" w:hAnsi="Times New Roman" w:cs="Times New Roman" w:hint="eastAsia"/>
          <w:b/>
          <w:bCs/>
          <w:sz w:val="22"/>
          <w:szCs w:val="22"/>
        </w:rPr>
        <w:t>56</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2017</w:t>
      </w:r>
      <w:r w:rsidRPr="00D15B97">
        <w:rPr>
          <w:rFonts w:ascii="Times New Roman" w:hAnsi="Times New Roman" w:cs="Times New Roman" w:hint="eastAsia"/>
          <w:sz w:val="22"/>
          <w:szCs w:val="22"/>
        </w:rPr>
        <w:t xml:space="preserve">): </w:t>
      </w:r>
      <w:r w:rsidRPr="00D15B97">
        <w:rPr>
          <w:rFonts w:ascii="Times New Roman" w:hAnsi="Times New Roman" w:cs="Times New Roman"/>
          <w:sz w:val="22"/>
          <w:szCs w:val="22"/>
        </w:rPr>
        <w:t>10070</w:t>
      </w:r>
      <w:r w:rsidRPr="00D15B97">
        <w:rPr>
          <w:rFonts w:ascii="Times New Roman" w:hAnsi="Times New Roman" w:cs="Times New Roman" w:hint="eastAsia"/>
          <w:sz w:val="22"/>
          <w:szCs w:val="22"/>
        </w:rPr>
        <w:t>-</w:t>
      </w:r>
      <w:r w:rsidRPr="00D15B97">
        <w:rPr>
          <w:rFonts w:ascii="Times New Roman" w:hAnsi="Times New Roman" w:cs="Times New Roman"/>
          <w:sz w:val="22"/>
          <w:szCs w:val="22"/>
        </w:rPr>
        <w:t>10086.</w:t>
      </w:r>
    </w:p>
    <w:p w14:paraId="63E2A03C" w14:textId="2922AF07" w:rsidR="00322B62" w:rsidRPr="00D15B97" w:rsidRDefault="00581953" w:rsidP="00D95037">
      <w:pPr>
        <w:jc w:val="both"/>
        <w:rPr>
          <w:rFonts w:ascii="Times New Roman" w:hAnsi="Times New Roman" w:cs="Times New Roman"/>
          <w:sz w:val="22"/>
          <w:szCs w:val="22"/>
        </w:rPr>
      </w:pPr>
      <w:r>
        <w:rPr>
          <w:rFonts w:ascii="Times New Roman" w:hAnsi="Times New Roman" w:cs="Times New Roman" w:hint="eastAsia"/>
          <w:sz w:val="22"/>
          <w:szCs w:val="22"/>
        </w:rPr>
        <w:t>8</w:t>
      </w:r>
      <w:r w:rsidR="00DC190F" w:rsidRPr="00D15B97">
        <w:rPr>
          <w:rFonts w:ascii="Times New Roman" w:hAnsi="Times New Roman" w:cs="Times New Roman" w:hint="eastAsia"/>
          <w:sz w:val="22"/>
          <w:szCs w:val="22"/>
        </w:rPr>
        <w:t xml:space="preserve"> </w:t>
      </w:r>
      <w:r w:rsidR="00300492" w:rsidRPr="00D15B97">
        <w:rPr>
          <w:rFonts w:ascii="Times New Roman" w:hAnsi="Times New Roman" w:cs="Times New Roman"/>
          <w:sz w:val="22"/>
          <w:szCs w:val="22"/>
        </w:rPr>
        <w:t xml:space="preserve">S. Guria, A. N. Volkov, R. Khudaverdyan, R. Van Lommel, R. Pan, C. G. Daniliuc, F. De Proft and U. Hennecke, “Enantioselective, Brønsted Acid-Catalyzed </w:t>
      </w:r>
      <w:r w:rsidR="00300492" w:rsidRPr="00D15B97">
        <w:rPr>
          <w:rFonts w:ascii="Times New Roman" w:hAnsi="Times New Roman" w:cs="Times New Roman"/>
          <w:i/>
          <w:iCs/>
          <w:sz w:val="22"/>
          <w:szCs w:val="22"/>
        </w:rPr>
        <w:t>Anti</w:t>
      </w:r>
      <w:r w:rsidR="00300492" w:rsidRPr="00D15B97">
        <w:rPr>
          <w:rFonts w:ascii="Times New Roman" w:hAnsi="Times New Roman" w:cs="Times New Roman"/>
          <w:sz w:val="22"/>
          <w:szCs w:val="22"/>
        </w:rPr>
        <w:t>-Selective Hydroamination of Alkenes</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w:t>
      </w:r>
      <w:r w:rsidR="00300492" w:rsidRPr="00D15B97">
        <w:rPr>
          <w:rFonts w:ascii="Times New Roman" w:hAnsi="Times New Roman" w:cs="Times New Roman" w:hint="eastAsia"/>
          <w:sz w:val="22"/>
          <w:szCs w:val="22"/>
        </w:rPr>
        <w:t xml:space="preserve"> </w:t>
      </w:r>
      <w:r w:rsidR="00300492" w:rsidRPr="00D15B97">
        <w:rPr>
          <w:rFonts w:ascii="Times New Roman" w:hAnsi="Times New Roman" w:cs="Times New Roman"/>
          <w:i/>
          <w:iCs/>
          <w:sz w:val="22"/>
          <w:szCs w:val="22"/>
        </w:rPr>
        <w:t>J</w:t>
      </w:r>
      <w:r w:rsidR="00300492" w:rsidRPr="00D15B97">
        <w:rPr>
          <w:rFonts w:ascii="Times New Roman" w:hAnsi="Times New Roman" w:cs="Times New Roman" w:hint="eastAsia"/>
          <w:i/>
          <w:iCs/>
          <w:sz w:val="22"/>
          <w:szCs w:val="22"/>
        </w:rPr>
        <w:t xml:space="preserve">ournal of </w:t>
      </w:r>
      <w:r w:rsidR="00AB0C27" w:rsidRPr="00D15B97">
        <w:rPr>
          <w:rFonts w:ascii="Times New Roman" w:hAnsi="Times New Roman" w:cs="Times New Roman" w:hint="eastAsia"/>
          <w:i/>
          <w:iCs/>
          <w:sz w:val="22"/>
          <w:szCs w:val="22"/>
        </w:rPr>
        <w:t xml:space="preserve">the </w:t>
      </w:r>
      <w:r w:rsidR="00300492" w:rsidRPr="00D15B97">
        <w:rPr>
          <w:rFonts w:ascii="Times New Roman" w:hAnsi="Times New Roman" w:cs="Times New Roman"/>
          <w:i/>
          <w:iCs/>
          <w:sz w:val="22"/>
          <w:szCs w:val="22"/>
        </w:rPr>
        <w:t>Am</w:t>
      </w:r>
      <w:r w:rsidR="00300492" w:rsidRPr="00D15B97">
        <w:rPr>
          <w:rFonts w:ascii="Times New Roman" w:hAnsi="Times New Roman" w:cs="Times New Roman" w:hint="eastAsia"/>
          <w:i/>
          <w:iCs/>
          <w:sz w:val="22"/>
          <w:szCs w:val="22"/>
        </w:rPr>
        <w:t>erican</w:t>
      </w:r>
      <w:r w:rsidR="00300492" w:rsidRPr="00D15B97">
        <w:rPr>
          <w:rFonts w:ascii="Times New Roman" w:hAnsi="Times New Roman" w:cs="Times New Roman"/>
          <w:i/>
          <w:iCs/>
          <w:sz w:val="22"/>
          <w:szCs w:val="22"/>
        </w:rPr>
        <w:t xml:space="preserve"> Chem</w:t>
      </w:r>
      <w:r w:rsidR="00300492" w:rsidRPr="00D15B97">
        <w:rPr>
          <w:rFonts w:ascii="Times New Roman" w:hAnsi="Times New Roman" w:cs="Times New Roman" w:hint="eastAsia"/>
          <w:i/>
          <w:iCs/>
          <w:sz w:val="22"/>
          <w:szCs w:val="22"/>
        </w:rPr>
        <w:t>ical</w:t>
      </w:r>
      <w:r w:rsidR="00300492" w:rsidRPr="00D15B97">
        <w:rPr>
          <w:rFonts w:ascii="Times New Roman" w:hAnsi="Times New Roman" w:cs="Times New Roman"/>
          <w:i/>
          <w:iCs/>
          <w:sz w:val="22"/>
          <w:szCs w:val="22"/>
        </w:rPr>
        <w:t xml:space="preserve"> Soc</w:t>
      </w:r>
      <w:r w:rsidR="00300492" w:rsidRPr="00D15B97">
        <w:rPr>
          <w:rFonts w:ascii="Times New Roman" w:hAnsi="Times New Roman" w:cs="Times New Roman" w:hint="eastAsia"/>
          <w:i/>
          <w:iCs/>
          <w:sz w:val="22"/>
          <w:szCs w:val="22"/>
        </w:rPr>
        <w:t>iety</w:t>
      </w:r>
      <w:r w:rsidR="00300492" w:rsidRPr="00D15B97">
        <w:rPr>
          <w:rFonts w:ascii="Times New Roman" w:hAnsi="Times New Roman" w:cs="Times New Roman"/>
          <w:sz w:val="22"/>
          <w:szCs w:val="22"/>
        </w:rPr>
        <w:t xml:space="preserve"> </w:t>
      </w:r>
      <w:r w:rsidR="00300492" w:rsidRPr="00D15B97">
        <w:rPr>
          <w:rFonts w:ascii="Times New Roman" w:hAnsi="Times New Roman" w:cs="Times New Roman" w:hint="eastAsia"/>
          <w:b/>
          <w:bCs/>
          <w:sz w:val="22"/>
          <w:szCs w:val="22"/>
        </w:rPr>
        <w:t>146</w:t>
      </w:r>
      <w:r w:rsidR="00300492" w:rsidRPr="00D15B97">
        <w:rPr>
          <w:rFonts w:ascii="Times New Roman" w:hAnsi="Times New Roman" w:cs="Times New Roman" w:hint="eastAsia"/>
          <w:sz w:val="22"/>
          <w:szCs w:val="22"/>
        </w:rPr>
        <w:t xml:space="preserve"> (</w:t>
      </w:r>
      <w:r w:rsidR="00300492" w:rsidRPr="00D15B97">
        <w:rPr>
          <w:rFonts w:ascii="Times New Roman" w:hAnsi="Times New Roman" w:cs="Times New Roman"/>
          <w:sz w:val="22"/>
          <w:szCs w:val="22"/>
        </w:rPr>
        <w:t>2024</w:t>
      </w:r>
      <w:r w:rsidR="00300492" w:rsidRPr="00D15B97">
        <w:rPr>
          <w:rFonts w:ascii="Times New Roman" w:hAnsi="Times New Roman" w:cs="Times New Roman" w:hint="eastAsia"/>
          <w:sz w:val="22"/>
          <w:szCs w:val="22"/>
        </w:rPr>
        <w:t xml:space="preserve">): </w:t>
      </w:r>
      <w:r w:rsidR="00300492" w:rsidRPr="00D15B97">
        <w:rPr>
          <w:rFonts w:ascii="Times New Roman" w:hAnsi="Times New Roman" w:cs="Times New Roman"/>
          <w:sz w:val="22"/>
          <w:szCs w:val="22"/>
        </w:rPr>
        <w:t>17180</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17188.</w:t>
      </w:r>
    </w:p>
    <w:p w14:paraId="1D47A935" w14:textId="72BBC8B6" w:rsidR="00300492" w:rsidRPr="00D15B97" w:rsidRDefault="00581953" w:rsidP="00D95037">
      <w:pPr>
        <w:jc w:val="both"/>
        <w:rPr>
          <w:rFonts w:ascii="Times New Roman" w:hAnsi="Times New Roman" w:cs="Times New Roman"/>
          <w:sz w:val="22"/>
          <w:szCs w:val="22"/>
        </w:rPr>
      </w:pPr>
      <w:r>
        <w:rPr>
          <w:rFonts w:ascii="Times New Roman" w:hAnsi="Times New Roman" w:cs="Times New Roman" w:hint="eastAsia"/>
          <w:sz w:val="22"/>
          <w:szCs w:val="22"/>
        </w:rPr>
        <w:t>9</w:t>
      </w:r>
      <w:r w:rsidR="00DC190F" w:rsidRPr="00D15B97">
        <w:rPr>
          <w:rFonts w:ascii="Times New Roman" w:hAnsi="Times New Roman" w:cs="Times New Roman" w:hint="eastAsia"/>
          <w:sz w:val="22"/>
          <w:szCs w:val="22"/>
        </w:rPr>
        <w:t xml:space="preserve"> </w:t>
      </w:r>
      <w:r w:rsidR="00300492" w:rsidRPr="00D15B97">
        <w:rPr>
          <w:rFonts w:ascii="Times New Roman" w:hAnsi="Times New Roman" w:cs="Times New Roman"/>
          <w:sz w:val="22"/>
          <w:szCs w:val="22"/>
        </w:rPr>
        <w:t>T. Lu and Q. Chen, “Independent Gradient Model Based on Hirshfeld Partition: A New Method for Visual Study of Interactions in Chemical Systems</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w:t>
      </w:r>
      <w:r w:rsidR="00300492" w:rsidRPr="00D15B97">
        <w:rPr>
          <w:rFonts w:ascii="Times New Roman" w:hAnsi="Times New Roman" w:cs="Times New Roman" w:hint="eastAsia"/>
          <w:sz w:val="22"/>
          <w:szCs w:val="22"/>
        </w:rPr>
        <w:t xml:space="preserve"> </w:t>
      </w:r>
      <w:r w:rsidR="00300492" w:rsidRPr="00D15B97">
        <w:rPr>
          <w:rFonts w:ascii="Times New Roman" w:hAnsi="Times New Roman" w:cs="Times New Roman"/>
          <w:i/>
          <w:iCs/>
          <w:sz w:val="22"/>
          <w:szCs w:val="22"/>
        </w:rPr>
        <w:t>J</w:t>
      </w:r>
      <w:r w:rsidR="00300492" w:rsidRPr="00D15B97">
        <w:rPr>
          <w:rFonts w:ascii="Times New Roman" w:hAnsi="Times New Roman" w:cs="Times New Roman" w:hint="eastAsia"/>
          <w:i/>
          <w:iCs/>
          <w:sz w:val="22"/>
          <w:szCs w:val="22"/>
        </w:rPr>
        <w:t>ournal of</w:t>
      </w:r>
      <w:r w:rsidR="00300492" w:rsidRPr="00D15B97">
        <w:rPr>
          <w:rFonts w:ascii="Times New Roman" w:hAnsi="Times New Roman" w:cs="Times New Roman"/>
          <w:i/>
          <w:iCs/>
          <w:sz w:val="22"/>
          <w:szCs w:val="22"/>
        </w:rPr>
        <w:t xml:space="preserve"> Comput</w:t>
      </w:r>
      <w:r w:rsidR="00300492" w:rsidRPr="00D15B97">
        <w:rPr>
          <w:rFonts w:ascii="Times New Roman" w:hAnsi="Times New Roman" w:cs="Times New Roman" w:hint="eastAsia"/>
          <w:i/>
          <w:iCs/>
          <w:sz w:val="22"/>
          <w:szCs w:val="22"/>
        </w:rPr>
        <w:t>ational</w:t>
      </w:r>
      <w:r w:rsidR="00300492" w:rsidRPr="00D15B97">
        <w:rPr>
          <w:rFonts w:ascii="Times New Roman" w:hAnsi="Times New Roman" w:cs="Times New Roman"/>
          <w:i/>
          <w:iCs/>
          <w:sz w:val="22"/>
          <w:szCs w:val="22"/>
        </w:rPr>
        <w:t xml:space="preserve"> Chem</w:t>
      </w:r>
      <w:r w:rsidR="00300492" w:rsidRPr="00D15B97">
        <w:rPr>
          <w:rFonts w:ascii="Times New Roman" w:hAnsi="Times New Roman" w:cs="Times New Roman" w:hint="eastAsia"/>
          <w:i/>
          <w:iCs/>
          <w:sz w:val="22"/>
          <w:szCs w:val="22"/>
        </w:rPr>
        <w:t>istry</w:t>
      </w:r>
      <w:r w:rsidR="00300492" w:rsidRPr="00D15B97">
        <w:rPr>
          <w:rFonts w:ascii="Times New Roman" w:hAnsi="Times New Roman" w:cs="Times New Roman"/>
          <w:sz w:val="22"/>
          <w:szCs w:val="22"/>
        </w:rPr>
        <w:t xml:space="preserve"> </w:t>
      </w:r>
      <w:r w:rsidR="00300492" w:rsidRPr="00D15B97">
        <w:rPr>
          <w:rFonts w:ascii="Times New Roman" w:hAnsi="Times New Roman" w:cs="Times New Roman" w:hint="eastAsia"/>
          <w:b/>
          <w:bCs/>
          <w:sz w:val="22"/>
          <w:szCs w:val="22"/>
        </w:rPr>
        <w:t>43</w:t>
      </w:r>
      <w:r w:rsidR="00300492" w:rsidRPr="00D15B97">
        <w:rPr>
          <w:rFonts w:ascii="Times New Roman" w:hAnsi="Times New Roman" w:cs="Times New Roman" w:hint="eastAsia"/>
          <w:sz w:val="22"/>
          <w:szCs w:val="22"/>
        </w:rPr>
        <w:t xml:space="preserve"> (</w:t>
      </w:r>
      <w:r w:rsidR="00300492" w:rsidRPr="00D15B97">
        <w:rPr>
          <w:rFonts w:ascii="Times New Roman" w:hAnsi="Times New Roman" w:cs="Times New Roman"/>
          <w:sz w:val="22"/>
          <w:szCs w:val="22"/>
        </w:rPr>
        <w:t>2022</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 xml:space="preserve"> 539</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555.</w:t>
      </w:r>
    </w:p>
    <w:p w14:paraId="15F645FB" w14:textId="470412BE" w:rsidR="00322B62" w:rsidRPr="00D15B97" w:rsidRDefault="00581953" w:rsidP="00D95037">
      <w:pPr>
        <w:jc w:val="both"/>
        <w:rPr>
          <w:rFonts w:ascii="Times New Roman" w:hAnsi="Times New Roman" w:cs="Times New Roman"/>
          <w:sz w:val="22"/>
          <w:szCs w:val="22"/>
        </w:rPr>
      </w:pPr>
      <w:r>
        <w:rPr>
          <w:rFonts w:ascii="Times New Roman" w:hAnsi="Times New Roman" w:cs="Times New Roman" w:hint="eastAsia"/>
          <w:sz w:val="22"/>
          <w:szCs w:val="22"/>
        </w:rPr>
        <w:t>10</w:t>
      </w:r>
      <w:r w:rsidR="00DC190F" w:rsidRPr="00D15B97">
        <w:rPr>
          <w:rFonts w:ascii="Times New Roman" w:hAnsi="Times New Roman" w:cs="Times New Roman" w:hint="eastAsia"/>
          <w:sz w:val="22"/>
          <w:szCs w:val="22"/>
        </w:rPr>
        <w:t xml:space="preserve"> </w:t>
      </w:r>
      <w:r w:rsidR="00300492" w:rsidRPr="00D15B97">
        <w:rPr>
          <w:rFonts w:ascii="Times New Roman" w:hAnsi="Times New Roman" w:cs="Times New Roman"/>
          <w:sz w:val="22"/>
          <w:szCs w:val="22"/>
        </w:rPr>
        <w:t>T. Lu and F. Chen, “Multiwfn: A Multifunctional Wavefunction Analyzer</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w:t>
      </w:r>
      <w:r w:rsidR="00300492" w:rsidRPr="00D15B97">
        <w:rPr>
          <w:rFonts w:ascii="Times New Roman" w:hAnsi="Times New Roman" w:cs="Times New Roman" w:hint="eastAsia"/>
          <w:sz w:val="22"/>
          <w:szCs w:val="22"/>
        </w:rPr>
        <w:t xml:space="preserve"> </w:t>
      </w:r>
      <w:r w:rsidR="00300492" w:rsidRPr="00D15B97">
        <w:rPr>
          <w:rFonts w:ascii="Times New Roman" w:hAnsi="Times New Roman" w:cs="Times New Roman"/>
          <w:i/>
          <w:iCs/>
          <w:sz w:val="22"/>
          <w:szCs w:val="22"/>
        </w:rPr>
        <w:t>J</w:t>
      </w:r>
      <w:r w:rsidR="00300492" w:rsidRPr="00D15B97">
        <w:rPr>
          <w:rFonts w:ascii="Times New Roman" w:hAnsi="Times New Roman" w:cs="Times New Roman" w:hint="eastAsia"/>
          <w:i/>
          <w:iCs/>
          <w:sz w:val="22"/>
          <w:szCs w:val="22"/>
        </w:rPr>
        <w:t>ournal of</w:t>
      </w:r>
      <w:r w:rsidR="00300492" w:rsidRPr="00D15B97">
        <w:rPr>
          <w:rFonts w:ascii="Times New Roman" w:hAnsi="Times New Roman" w:cs="Times New Roman"/>
          <w:i/>
          <w:iCs/>
          <w:sz w:val="22"/>
          <w:szCs w:val="22"/>
        </w:rPr>
        <w:t xml:space="preserve"> Comput</w:t>
      </w:r>
      <w:r w:rsidR="00300492" w:rsidRPr="00D15B97">
        <w:rPr>
          <w:rFonts w:ascii="Times New Roman" w:hAnsi="Times New Roman" w:cs="Times New Roman" w:hint="eastAsia"/>
          <w:i/>
          <w:iCs/>
          <w:sz w:val="22"/>
          <w:szCs w:val="22"/>
        </w:rPr>
        <w:t>ational</w:t>
      </w:r>
      <w:r w:rsidR="00300492" w:rsidRPr="00D15B97">
        <w:rPr>
          <w:rFonts w:ascii="Times New Roman" w:hAnsi="Times New Roman" w:cs="Times New Roman"/>
          <w:i/>
          <w:iCs/>
          <w:sz w:val="22"/>
          <w:szCs w:val="22"/>
        </w:rPr>
        <w:t xml:space="preserve"> Chem</w:t>
      </w:r>
      <w:r w:rsidR="00300492" w:rsidRPr="00D15B97">
        <w:rPr>
          <w:rFonts w:ascii="Times New Roman" w:hAnsi="Times New Roman" w:cs="Times New Roman" w:hint="eastAsia"/>
          <w:i/>
          <w:iCs/>
          <w:sz w:val="22"/>
          <w:szCs w:val="22"/>
        </w:rPr>
        <w:t>istry</w:t>
      </w:r>
      <w:r w:rsidR="00300492" w:rsidRPr="00D15B97">
        <w:rPr>
          <w:rFonts w:ascii="Times New Roman" w:hAnsi="Times New Roman" w:cs="Times New Roman"/>
          <w:sz w:val="22"/>
          <w:szCs w:val="22"/>
        </w:rPr>
        <w:t xml:space="preserve"> </w:t>
      </w:r>
      <w:r w:rsidR="00300492" w:rsidRPr="00D15B97">
        <w:rPr>
          <w:rFonts w:ascii="Times New Roman" w:hAnsi="Times New Roman" w:cs="Times New Roman" w:hint="eastAsia"/>
          <w:b/>
          <w:bCs/>
          <w:sz w:val="22"/>
          <w:szCs w:val="22"/>
        </w:rPr>
        <w:t>33</w:t>
      </w:r>
      <w:r w:rsidR="00300492" w:rsidRPr="00D15B97">
        <w:rPr>
          <w:rFonts w:ascii="Times New Roman" w:hAnsi="Times New Roman" w:cs="Times New Roman" w:hint="eastAsia"/>
          <w:sz w:val="22"/>
          <w:szCs w:val="22"/>
        </w:rPr>
        <w:t xml:space="preserve"> (</w:t>
      </w:r>
      <w:r w:rsidR="00300492" w:rsidRPr="00D15B97">
        <w:rPr>
          <w:rFonts w:ascii="Times New Roman" w:hAnsi="Times New Roman" w:cs="Times New Roman"/>
          <w:sz w:val="22"/>
          <w:szCs w:val="22"/>
        </w:rPr>
        <w:t>2012</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 xml:space="preserve"> 580</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592.</w:t>
      </w:r>
    </w:p>
    <w:p w14:paraId="282779CD" w14:textId="5A27AE83" w:rsidR="00496B7F" w:rsidRPr="00D95037" w:rsidRDefault="00581953" w:rsidP="00D95037">
      <w:pPr>
        <w:jc w:val="both"/>
        <w:rPr>
          <w:rFonts w:ascii="Times New Roman" w:hAnsi="Times New Roman" w:cs="Times New Roman"/>
          <w:sz w:val="22"/>
          <w:szCs w:val="22"/>
        </w:rPr>
      </w:pPr>
      <w:r>
        <w:rPr>
          <w:rFonts w:ascii="Times New Roman" w:hAnsi="Times New Roman" w:cs="Times New Roman" w:hint="eastAsia"/>
          <w:sz w:val="22"/>
          <w:szCs w:val="22"/>
        </w:rPr>
        <w:t>11</w:t>
      </w:r>
      <w:r w:rsidR="00DC190F" w:rsidRPr="00D15B97">
        <w:rPr>
          <w:rFonts w:ascii="Times New Roman" w:hAnsi="Times New Roman" w:cs="Times New Roman" w:hint="eastAsia"/>
          <w:sz w:val="22"/>
          <w:szCs w:val="22"/>
        </w:rPr>
        <w:t xml:space="preserve"> </w:t>
      </w:r>
      <w:r w:rsidR="00300492" w:rsidRPr="00D15B97">
        <w:rPr>
          <w:rFonts w:ascii="Times New Roman" w:hAnsi="Times New Roman" w:cs="Times New Roman"/>
          <w:sz w:val="22"/>
          <w:szCs w:val="22"/>
        </w:rPr>
        <w:t>T. Lu, “A Comprehensive Electron Wavefunction Analysis Toolbox for Chemists, Multiwfn</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w:t>
      </w:r>
      <w:r w:rsidR="00300492" w:rsidRPr="00D15B97">
        <w:rPr>
          <w:rFonts w:ascii="Times New Roman" w:hAnsi="Times New Roman" w:cs="Times New Roman" w:hint="eastAsia"/>
          <w:sz w:val="22"/>
          <w:szCs w:val="22"/>
        </w:rPr>
        <w:t xml:space="preserve"> </w:t>
      </w:r>
      <w:r w:rsidR="00300492" w:rsidRPr="00D15B97">
        <w:rPr>
          <w:rFonts w:ascii="Times New Roman" w:hAnsi="Times New Roman" w:cs="Times New Roman"/>
          <w:i/>
          <w:iCs/>
          <w:sz w:val="22"/>
          <w:szCs w:val="22"/>
        </w:rPr>
        <w:t>The Journal of Chemical Physics</w:t>
      </w:r>
      <w:r w:rsidR="00300492" w:rsidRPr="00D15B97">
        <w:rPr>
          <w:rFonts w:ascii="Times New Roman" w:hAnsi="Times New Roman" w:cs="Times New Roman"/>
          <w:sz w:val="22"/>
          <w:szCs w:val="22"/>
        </w:rPr>
        <w:t xml:space="preserve"> </w:t>
      </w:r>
      <w:r w:rsidR="00300492" w:rsidRPr="00D15B97">
        <w:rPr>
          <w:rFonts w:ascii="Times New Roman" w:hAnsi="Times New Roman" w:cs="Times New Roman" w:hint="eastAsia"/>
          <w:b/>
          <w:bCs/>
          <w:sz w:val="22"/>
          <w:szCs w:val="22"/>
        </w:rPr>
        <w:t>161</w:t>
      </w:r>
      <w:r w:rsidR="00300492" w:rsidRPr="00D15B97">
        <w:rPr>
          <w:rFonts w:ascii="Times New Roman" w:hAnsi="Times New Roman" w:cs="Times New Roman" w:hint="eastAsia"/>
          <w:sz w:val="22"/>
          <w:szCs w:val="22"/>
        </w:rPr>
        <w:t xml:space="preserve"> (</w:t>
      </w:r>
      <w:r w:rsidR="00300492" w:rsidRPr="00D15B97">
        <w:rPr>
          <w:rFonts w:ascii="Times New Roman" w:hAnsi="Times New Roman" w:cs="Times New Roman"/>
          <w:sz w:val="22"/>
          <w:szCs w:val="22"/>
        </w:rPr>
        <w:t>2024</w:t>
      </w:r>
      <w:r w:rsidR="00300492" w:rsidRPr="00D15B97">
        <w:rPr>
          <w:rFonts w:ascii="Times New Roman" w:hAnsi="Times New Roman" w:cs="Times New Roman" w:hint="eastAsia"/>
          <w:sz w:val="22"/>
          <w:szCs w:val="22"/>
        </w:rPr>
        <w:t>):</w:t>
      </w:r>
      <w:r w:rsidR="00300492" w:rsidRPr="00D15B97">
        <w:rPr>
          <w:rFonts w:ascii="Times New Roman" w:hAnsi="Times New Roman" w:cs="Times New Roman"/>
          <w:sz w:val="22"/>
          <w:szCs w:val="22"/>
        </w:rPr>
        <w:t xml:space="preserve"> 082503.</w:t>
      </w:r>
    </w:p>
    <w:sectPr w:rsidR="00496B7F" w:rsidRPr="00D95037" w:rsidSect="002D0744">
      <w:footerReference w:type="default" r:id="rId2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0472E" w14:textId="77777777" w:rsidR="00582DE4" w:rsidRDefault="00582DE4" w:rsidP="002E4955">
      <w:r>
        <w:separator/>
      </w:r>
    </w:p>
  </w:endnote>
  <w:endnote w:type="continuationSeparator" w:id="0">
    <w:p w14:paraId="3ED4C24C" w14:textId="77777777" w:rsidR="00582DE4" w:rsidRDefault="00582DE4" w:rsidP="002E4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337270"/>
      <w:docPartObj>
        <w:docPartGallery w:val="Page Numbers (Bottom of Page)"/>
        <w:docPartUnique/>
      </w:docPartObj>
    </w:sdtPr>
    <w:sdtContent>
      <w:p w14:paraId="3EB152C5" w14:textId="0B336701" w:rsidR="007260C4" w:rsidRDefault="007260C4">
        <w:pPr>
          <w:pStyle w:val="ac"/>
          <w:jc w:val="center"/>
        </w:pPr>
        <w:r>
          <w:fldChar w:fldCharType="begin"/>
        </w:r>
        <w:r>
          <w:instrText>PAGE   \* MERGEFORMAT</w:instrText>
        </w:r>
        <w:r>
          <w:fldChar w:fldCharType="separate"/>
        </w:r>
        <w:r>
          <w:rPr>
            <w:lang w:val="ja-JP"/>
          </w:rPr>
          <w:t>2</w:t>
        </w:r>
        <w:r>
          <w:fldChar w:fldCharType="end"/>
        </w:r>
      </w:p>
    </w:sdtContent>
  </w:sdt>
  <w:p w14:paraId="129C00DE" w14:textId="77777777" w:rsidR="007260C4" w:rsidRDefault="007260C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CC25D" w14:textId="77777777" w:rsidR="00582DE4" w:rsidRDefault="00582DE4" w:rsidP="002E4955">
      <w:r>
        <w:separator/>
      </w:r>
    </w:p>
  </w:footnote>
  <w:footnote w:type="continuationSeparator" w:id="0">
    <w:p w14:paraId="705EE595" w14:textId="77777777" w:rsidR="00582DE4" w:rsidRDefault="00582DE4" w:rsidP="002E49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D4F"/>
    <w:multiLevelType w:val="hybridMultilevel"/>
    <w:tmpl w:val="AD7618E6"/>
    <w:lvl w:ilvl="0" w:tplc="8D1C153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5248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D5"/>
    <w:rsid w:val="00004177"/>
    <w:rsid w:val="000102CB"/>
    <w:rsid w:val="00012608"/>
    <w:rsid w:val="00021622"/>
    <w:rsid w:val="0002604E"/>
    <w:rsid w:val="000332A6"/>
    <w:rsid w:val="000370A7"/>
    <w:rsid w:val="00040BBD"/>
    <w:rsid w:val="000411BA"/>
    <w:rsid w:val="0004199F"/>
    <w:rsid w:val="00045067"/>
    <w:rsid w:val="000479C3"/>
    <w:rsid w:val="00053BC3"/>
    <w:rsid w:val="000572E1"/>
    <w:rsid w:val="0006407E"/>
    <w:rsid w:val="00066096"/>
    <w:rsid w:val="000713DB"/>
    <w:rsid w:val="0008115A"/>
    <w:rsid w:val="00085DDE"/>
    <w:rsid w:val="000A1F6B"/>
    <w:rsid w:val="000A41F0"/>
    <w:rsid w:val="000B0C46"/>
    <w:rsid w:val="000B1A8F"/>
    <w:rsid w:val="000B5527"/>
    <w:rsid w:val="000C14E4"/>
    <w:rsid w:val="000D3806"/>
    <w:rsid w:val="000D6170"/>
    <w:rsid w:val="000E520A"/>
    <w:rsid w:val="000F147B"/>
    <w:rsid w:val="000F29C7"/>
    <w:rsid w:val="000F4E53"/>
    <w:rsid w:val="00103B81"/>
    <w:rsid w:val="00107D89"/>
    <w:rsid w:val="00111370"/>
    <w:rsid w:val="00117B24"/>
    <w:rsid w:val="00130536"/>
    <w:rsid w:val="00131C27"/>
    <w:rsid w:val="00132693"/>
    <w:rsid w:val="001327AF"/>
    <w:rsid w:val="00133C9D"/>
    <w:rsid w:val="00136337"/>
    <w:rsid w:val="00142A71"/>
    <w:rsid w:val="001458AD"/>
    <w:rsid w:val="0014795C"/>
    <w:rsid w:val="00150D88"/>
    <w:rsid w:val="00154A68"/>
    <w:rsid w:val="001563E6"/>
    <w:rsid w:val="001609F0"/>
    <w:rsid w:val="0016321A"/>
    <w:rsid w:val="0017487C"/>
    <w:rsid w:val="0017705D"/>
    <w:rsid w:val="00180627"/>
    <w:rsid w:val="00181D61"/>
    <w:rsid w:val="001828C9"/>
    <w:rsid w:val="00184C6E"/>
    <w:rsid w:val="00187D8B"/>
    <w:rsid w:val="00193FBA"/>
    <w:rsid w:val="00197953"/>
    <w:rsid w:val="001A0F36"/>
    <w:rsid w:val="001B0321"/>
    <w:rsid w:val="001B29D3"/>
    <w:rsid w:val="001B4E22"/>
    <w:rsid w:val="001C370A"/>
    <w:rsid w:val="001C666B"/>
    <w:rsid w:val="001D0FCE"/>
    <w:rsid w:val="001D2DFD"/>
    <w:rsid w:val="001D71D0"/>
    <w:rsid w:val="001E4988"/>
    <w:rsid w:val="001E7142"/>
    <w:rsid w:val="001E7425"/>
    <w:rsid w:val="001E775A"/>
    <w:rsid w:val="001F2551"/>
    <w:rsid w:val="001F5108"/>
    <w:rsid w:val="00202A81"/>
    <w:rsid w:val="00204421"/>
    <w:rsid w:val="00206656"/>
    <w:rsid w:val="0021403B"/>
    <w:rsid w:val="00214B49"/>
    <w:rsid w:val="00215DC3"/>
    <w:rsid w:val="00216D7A"/>
    <w:rsid w:val="0021704B"/>
    <w:rsid w:val="00224C9B"/>
    <w:rsid w:val="00237BF6"/>
    <w:rsid w:val="00241BED"/>
    <w:rsid w:val="00251296"/>
    <w:rsid w:val="00255A66"/>
    <w:rsid w:val="00255BD1"/>
    <w:rsid w:val="00257847"/>
    <w:rsid w:val="00263CE7"/>
    <w:rsid w:val="00266973"/>
    <w:rsid w:val="0027389B"/>
    <w:rsid w:val="00284451"/>
    <w:rsid w:val="002924CF"/>
    <w:rsid w:val="002941E6"/>
    <w:rsid w:val="002946FB"/>
    <w:rsid w:val="00294987"/>
    <w:rsid w:val="002A1539"/>
    <w:rsid w:val="002A2C61"/>
    <w:rsid w:val="002A52C4"/>
    <w:rsid w:val="002B6764"/>
    <w:rsid w:val="002B7D9C"/>
    <w:rsid w:val="002C13D4"/>
    <w:rsid w:val="002C3A06"/>
    <w:rsid w:val="002C48BE"/>
    <w:rsid w:val="002C707C"/>
    <w:rsid w:val="002D0744"/>
    <w:rsid w:val="002E0FD0"/>
    <w:rsid w:val="002E4955"/>
    <w:rsid w:val="002E7639"/>
    <w:rsid w:val="002F7D4B"/>
    <w:rsid w:val="00300492"/>
    <w:rsid w:val="00301031"/>
    <w:rsid w:val="00301CA9"/>
    <w:rsid w:val="00302F69"/>
    <w:rsid w:val="0032041D"/>
    <w:rsid w:val="0032260D"/>
    <w:rsid w:val="00322B62"/>
    <w:rsid w:val="0033043F"/>
    <w:rsid w:val="00333B5B"/>
    <w:rsid w:val="003358B2"/>
    <w:rsid w:val="00353102"/>
    <w:rsid w:val="00353594"/>
    <w:rsid w:val="00353D2B"/>
    <w:rsid w:val="00353DCB"/>
    <w:rsid w:val="0035659A"/>
    <w:rsid w:val="0036228D"/>
    <w:rsid w:val="00371876"/>
    <w:rsid w:val="00372343"/>
    <w:rsid w:val="003819D2"/>
    <w:rsid w:val="00381BF6"/>
    <w:rsid w:val="00386A5B"/>
    <w:rsid w:val="00396361"/>
    <w:rsid w:val="003977A3"/>
    <w:rsid w:val="003A0071"/>
    <w:rsid w:val="003A3AEA"/>
    <w:rsid w:val="003A3F8B"/>
    <w:rsid w:val="003A7862"/>
    <w:rsid w:val="003B1444"/>
    <w:rsid w:val="003B5445"/>
    <w:rsid w:val="003C00A9"/>
    <w:rsid w:val="003C0E7C"/>
    <w:rsid w:val="003C3555"/>
    <w:rsid w:val="003C3A9F"/>
    <w:rsid w:val="003C76EA"/>
    <w:rsid w:val="003C7F05"/>
    <w:rsid w:val="003F2DDE"/>
    <w:rsid w:val="003F72D4"/>
    <w:rsid w:val="00403479"/>
    <w:rsid w:val="00405724"/>
    <w:rsid w:val="00414F68"/>
    <w:rsid w:val="00415629"/>
    <w:rsid w:val="00422155"/>
    <w:rsid w:val="00424757"/>
    <w:rsid w:val="0042643E"/>
    <w:rsid w:val="004269B5"/>
    <w:rsid w:val="00432DB6"/>
    <w:rsid w:val="00432E90"/>
    <w:rsid w:val="00433DB7"/>
    <w:rsid w:val="004356A7"/>
    <w:rsid w:val="00442102"/>
    <w:rsid w:val="00446419"/>
    <w:rsid w:val="004465B8"/>
    <w:rsid w:val="0044707B"/>
    <w:rsid w:val="0045070D"/>
    <w:rsid w:val="00467A61"/>
    <w:rsid w:val="00487CC5"/>
    <w:rsid w:val="00490870"/>
    <w:rsid w:val="00496B7F"/>
    <w:rsid w:val="004C06B2"/>
    <w:rsid w:val="004C177D"/>
    <w:rsid w:val="004C44F5"/>
    <w:rsid w:val="004C581E"/>
    <w:rsid w:val="004C60BE"/>
    <w:rsid w:val="004D2078"/>
    <w:rsid w:val="004D2B9F"/>
    <w:rsid w:val="004D39FE"/>
    <w:rsid w:val="004D7C56"/>
    <w:rsid w:val="004E535E"/>
    <w:rsid w:val="004F2AA1"/>
    <w:rsid w:val="0050017B"/>
    <w:rsid w:val="0050097C"/>
    <w:rsid w:val="005033EC"/>
    <w:rsid w:val="00506424"/>
    <w:rsid w:val="005077EF"/>
    <w:rsid w:val="005144E4"/>
    <w:rsid w:val="00514BEA"/>
    <w:rsid w:val="0052040B"/>
    <w:rsid w:val="005301B5"/>
    <w:rsid w:val="005313D5"/>
    <w:rsid w:val="00534354"/>
    <w:rsid w:val="00541FBB"/>
    <w:rsid w:val="00543126"/>
    <w:rsid w:val="005470E2"/>
    <w:rsid w:val="0055178C"/>
    <w:rsid w:val="005517B9"/>
    <w:rsid w:val="00552480"/>
    <w:rsid w:val="005541A2"/>
    <w:rsid w:val="00560ECA"/>
    <w:rsid w:val="0056315F"/>
    <w:rsid w:val="00563BF1"/>
    <w:rsid w:val="00564224"/>
    <w:rsid w:val="005678C8"/>
    <w:rsid w:val="00571326"/>
    <w:rsid w:val="00572042"/>
    <w:rsid w:val="00581940"/>
    <w:rsid w:val="00581953"/>
    <w:rsid w:val="00582DE4"/>
    <w:rsid w:val="005835D6"/>
    <w:rsid w:val="00592019"/>
    <w:rsid w:val="005A0C52"/>
    <w:rsid w:val="005A5B5D"/>
    <w:rsid w:val="005B264B"/>
    <w:rsid w:val="005B2F5A"/>
    <w:rsid w:val="005B3F9A"/>
    <w:rsid w:val="005C358A"/>
    <w:rsid w:val="005C6C4E"/>
    <w:rsid w:val="005C7F72"/>
    <w:rsid w:val="005D1693"/>
    <w:rsid w:val="005F45D7"/>
    <w:rsid w:val="005F5711"/>
    <w:rsid w:val="005F57F9"/>
    <w:rsid w:val="00607B25"/>
    <w:rsid w:val="00621D62"/>
    <w:rsid w:val="00621E60"/>
    <w:rsid w:val="00624432"/>
    <w:rsid w:val="0062451B"/>
    <w:rsid w:val="00627216"/>
    <w:rsid w:val="006275B9"/>
    <w:rsid w:val="00632C7B"/>
    <w:rsid w:val="00632D71"/>
    <w:rsid w:val="00633198"/>
    <w:rsid w:val="0063500F"/>
    <w:rsid w:val="00635F52"/>
    <w:rsid w:val="00637B1D"/>
    <w:rsid w:val="00642168"/>
    <w:rsid w:val="00644E38"/>
    <w:rsid w:val="00655712"/>
    <w:rsid w:val="006668C0"/>
    <w:rsid w:val="0066715D"/>
    <w:rsid w:val="00673F95"/>
    <w:rsid w:val="00684169"/>
    <w:rsid w:val="00685184"/>
    <w:rsid w:val="006955DC"/>
    <w:rsid w:val="006A01DD"/>
    <w:rsid w:val="006A1B20"/>
    <w:rsid w:val="006A63AB"/>
    <w:rsid w:val="006B181C"/>
    <w:rsid w:val="006C0F2E"/>
    <w:rsid w:val="006C49E8"/>
    <w:rsid w:val="006C587D"/>
    <w:rsid w:val="006D552F"/>
    <w:rsid w:val="006D621F"/>
    <w:rsid w:val="006F2BA3"/>
    <w:rsid w:val="006F78BA"/>
    <w:rsid w:val="0070237E"/>
    <w:rsid w:val="007073DE"/>
    <w:rsid w:val="0071464D"/>
    <w:rsid w:val="00716369"/>
    <w:rsid w:val="0072134C"/>
    <w:rsid w:val="0072169A"/>
    <w:rsid w:val="00724CCA"/>
    <w:rsid w:val="007260C4"/>
    <w:rsid w:val="00732A67"/>
    <w:rsid w:val="0074211E"/>
    <w:rsid w:val="007446E6"/>
    <w:rsid w:val="00745003"/>
    <w:rsid w:val="00755461"/>
    <w:rsid w:val="00760258"/>
    <w:rsid w:val="00761161"/>
    <w:rsid w:val="00766EC5"/>
    <w:rsid w:val="00767365"/>
    <w:rsid w:val="00770619"/>
    <w:rsid w:val="00773AB7"/>
    <w:rsid w:val="007751D3"/>
    <w:rsid w:val="00776A97"/>
    <w:rsid w:val="00783EC4"/>
    <w:rsid w:val="00787C4C"/>
    <w:rsid w:val="00790F2E"/>
    <w:rsid w:val="0079515A"/>
    <w:rsid w:val="007A2C43"/>
    <w:rsid w:val="007A404A"/>
    <w:rsid w:val="007A63B7"/>
    <w:rsid w:val="007A67BB"/>
    <w:rsid w:val="007B6183"/>
    <w:rsid w:val="007C02D2"/>
    <w:rsid w:val="007C2787"/>
    <w:rsid w:val="007C54CD"/>
    <w:rsid w:val="007D59BC"/>
    <w:rsid w:val="007D66BF"/>
    <w:rsid w:val="007E2FE7"/>
    <w:rsid w:val="007E3348"/>
    <w:rsid w:val="007E7344"/>
    <w:rsid w:val="007F30D0"/>
    <w:rsid w:val="007F3423"/>
    <w:rsid w:val="007F5426"/>
    <w:rsid w:val="0080340D"/>
    <w:rsid w:val="00806E7D"/>
    <w:rsid w:val="008105A6"/>
    <w:rsid w:val="00826621"/>
    <w:rsid w:val="008333D5"/>
    <w:rsid w:val="00837C26"/>
    <w:rsid w:val="00840D83"/>
    <w:rsid w:val="008539FB"/>
    <w:rsid w:val="008546FF"/>
    <w:rsid w:val="00865718"/>
    <w:rsid w:val="00866CC3"/>
    <w:rsid w:val="0086761D"/>
    <w:rsid w:val="00867989"/>
    <w:rsid w:val="008735C4"/>
    <w:rsid w:val="00897D6B"/>
    <w:rsid w:val="008A3435"/>
    <w:rsid w:val="008A51ED"/>
    <w:rsid w:val="008A71EE"/>
    <w:rsid w:val="008B47E5"/>
    <w:rsid w:val="008C49C6"/>
    <w:rsid w:val="008C53BA"/>
    <w:rsid w:val="008E74B6"/>
    <w:rsid w:val="008F0121"/>
    <w:rsid w:val="008F689C"/>
    <w:rsid w:val="00902037"/>
    <w:rsid w:val="009043ED"/>
    <w:rsid w:val="009064C3"/>
    <w:rsid w:val="009130C2"/>
    <w:rsid w:val="0091625E"/>
    <w:rsid w:val="00925F47"/>
    <w:rsid w:val="0092644B"/>
    <w:rsid w:val="00927C4D"/>
    <w:rsid w:val="00933E0D"/>
    <w:rsid w:val="0093510A"/>
    <w:rsid w:val="0094483D"/>
    <w:rsid w:val="00950EB1"/>
    <w:rsid w:val="00950F6A"/>
    <w:rsid w:val="009519BF"/>
    <w:rsid w:val="0095322C"/>
    <w:rsid w:val="0095358D"/>
    <w:rsid w:val="00956920"/>
    <w:rsid w:val="00956EAB"/>
    <w:rsid w:val="00960CD2"/>
    <w:rsid w:val="00964F39"/>
    <w:rsid w:val="009665FC"/>
    <w:rsid w:val="00967DFD"/>
    <w:rsid w:val="0098032F"/>
    <w:rsid w:val="009811CE"/>
    <w:rsid w:val="009933A8"/>
    <w:rsid w:val="009A052B"/>
    <w:rsid w:val="009A13C0"/>
    <w:rsid w:val="009A26A2"/>
    <w:rsid w:val="009B7148"/>
    <w:rsid w:val="009B7384"/>
    <w:rsid w:val="009C27B2"/>
    <w:rsid w:val="009C393E"/>
    <w:rsid w:val="009C66C6"/>
    <w:rsid w:val="009E058E"/>
    <w:rsid w:val="009E0A91"/>
    <w:rsid w:val="009E0C91"/>
    <w:rsid w:val="009E1EE1"/>
    <w:rsid w:val="009E2E7D"/>
    <w:rsid w:val="009E3467"/>
    <w:rsid w:val="009E4B5C"/>
    <w:rsid w:val="009F0DA6"/>
    <w:rsid w:val="009F2EC4"/>
    <w:rsid w:val="009F5C49"/>
    <w:rsid w:val="009F6100"/>
    <w:rsid w:val="00A00947"/>
    <w:rsid w:val="00A02082"/>
    <w:rsid w:val="00A1269B"/>
    <w:rsid w:val="00A17E5D"/>
    <w:rsid w:val="00A21C24"/>
    <w:rsid w:val="00A24741"/>
    <w:rsid w:val="00A26AAA"/>
    <w:rsid w:val="00A31E63"/>
    <w:rsid w:val="00A37DAA"/>
    <w:rsid w:val="00A40D9F"/>
    <w:rsid w:val="00A45A86"/>
    <w:rsid w:val="00A50264"/>
    <w:rsid w:val="00A526B6"/>
    <w:rsid w:val="00A57DDE"/>
    <w:rsid w:val="00A616A3"/>
    <w:rsid w:val="00A62AA3"/>
    <w:rsid w:val="00A62AEA"/>
    <w:rsid w:val="00A62EC2"/>
    <w:rsid w:val="00A6577D"/>
    <w:rsid w:val="00A67AE9"/>
    <w:rsid w:val="00A7193D"/>
    <w:rsid w:val="00A7280A"/>
    <w:rsid w:val="00A8211A"/>
    <w:rsid w:val="00A8311A"/>
    <w:rsid w:val="00A8681F"/>
    <w:rsid w:val="00A91F5E"/>
    <w:rsid w:val="00A95DD1"/>
    <w:rsid w:val="00A96C9C"/>
    <w:rsid w:val="00A9794C"/>
    <w:rsid w:val="00AB0C27"/>
    <w:rsid w:val="00AB22FC"/>
    <w:rsid w:val="00AB37C2"/>
    <w:rsid w:val="00AB70B8"/>
    <w:rsid w:val="00AB74D3"/>
    <w:rsid w:val="00AB76DD"/>
    <w:rsid w:val="00AC196A"/>
    <w:rsid w:val="00AC43F4"/>
    <w:rsid w:val="00AD4525"/>
    <w:rsid w:val="00AD54B3"/>
    <w:rsid w:val="00AE0370"/>
    <w:rsid w:val="00AE0465"/>
    <w:rsid w:val="00AF3EB5"/>
    <w:rsid w:val="00AF51F3"/>
    <w:rsid w:val="00AF5B2F"/>
    <w:rsid w:val="00AF7ADB"/>
    <w:rsid w:val="00B0158B"/>
    <w:rsid w:val="00B03E97"/>
    <w:rsid w:val="00B05757"/>
    <w:rsid w:val="00B077DC"/>
    <w:rsid w:val="00B07B18"/>
    <w:rsid w:val="00B13B2D"/>
    <w:rsid w:val="00B251A6"/>
    <w:rsid w:val="00B25760"/>
    <w:rsid w:val="00B53325"/>
    <w:rsid w:val="00B575BA"/>
    <w:rsid w:val="00B62F41"/>
    <w:rsid w:val="00B6697F"/>
    <w:rsid w:val="00B66FB9"/>
    <w:rsid w:val="00B71DD7"/>
    <w:rsid w:val="00B853F7"/>
    <w:rsid w:val="00B911A2"/>
    <w:rsid w:val="00B96EBA"/>
    <w:rsid w:val="00BB2340"/>
    <w:rsid w:val="00BB3DF8"/>
    <w:rsid w:val="00BC54D6"/>
    <w:rsid w:val="00BD006A"/>
    <w:rsid w:val="00BD0A0B"/>
    <w:rsid w:val="00BD224E"/>
    <w:rsid w:val="00BD3107"/>
    <w:rsid w:val="00BD5447"/>
    <w:rsid w:val="00BE39EC"/>
    <w:rsid w:val="00BE3C7A"/>
    <w:rsid w:val="00BF2D98"/>
    <w:rsid w:val="00BF5846"/>
    <w:rsid w:val="00BF73E9"/>
    <w:rsid w:val="00C1026A"/>
    <w:rsid w:val="00C125C0"/>
    <w:rsid w:val="00C13268"/>
    <w:rsid w:val="00C14498"/>
    <w:rsid w:val="00C1569B"/>
    <w:rsid w:val="00C24772"/>
    <w:rsid w:val="00C26493"/>
    <w:rsid w:val="00C31A11"/>
    <w:rsid w:val="00C375FA"/>
    <w:rsid w:val="00C426D5"/>
    <w:rsid w:val="00C47BA4"/>
    <w:rsid w:val="00C50E64"/>
    <w:rsid w:val="00C50F89"/>
    <w:rsid w:val="00C51FC0"/>
    <w:rsid w:val="00C66A19"/>
    <w:rsid w:val="00C72EBC"/>
    <w:rsid w:val="00C747F0"/>
    <w:rsid w:val="00C820CC"/>
    <w:rsid w:val="00C847E0"/>
    <w:rsid w:val="00C850A6"/>
    <w:rsid w:val="00C91C22"/>
    <w:rsid w:val="00C9556C"/>
    <w:rsid w:val="00C95F9A"/>
    <w:rsid w:val="00C968D2"/>
    <w:rsid w:val="00CA2812"/>
    <w:rsid w:val="00CA30F9"/>
    <w:rsid w:val="00CA4FDF"/>
    <w:rsid w:val="00CA5FE9"/>
    <w:rsid w:val="00CB7697"/>
    <w:rsid w:val="00CC3957"/>
    <w:rsid w:val="00CC4859"/>
    <w:rsid w:val="00CE6678"/>
    <w:rsid w:val="00CE710A"/>
    <w:rsid w:val="00CF0C29"/>
    <w:rsid w:val="00CF70E8"/>
    <w:rsid w:val="00D05FE0"/>
    <w:rsid w:val="00D067DA"/>
    <w:rsid w:val="00D0748E"/>
    <w:rsid w:val="00D07C2A"/>
    <w:rsid w:val="00D11B33"/>
    <w:rsid w:val="00D15B97"/>
    <w:rsid w:val="00D20218"/>
    <w:rsid w:val="00D25EC7"/>
    <w:rsid w:val="00D3234C"/>
    <w:rsid w:val="00D337AD"/>
    <w:rsid w:val="00D52B9F"/>
    <w:rsid w:val="00D53C31"/>
    <w:rsid w:val="00D579E1"/>
    <w:rsid w:val="00D60399"/>
    <w:rsid w:val="00D63124"/>
    <w:rsid w:val="00D647B8"/>
    <w:rsid w:val="00D70915"/>
    <w:rsid w:val="00D715FA"/>
    <w:rsid w:val="00D80B0C"/>
    <w:rsid w:val="00D832C5"/>
    <w:rsid w:val="00D840A0"/>
    <w:rsid w:val="00D84B74"/>
    <w:rsid w:val="00D873EC"/>
    <w:rsid w:val="00D914E8"/>
    <w:rsid w:val="00D93B15"/>
    <w:rsid w:val="00D95037"/>
    <w:rsid w:val="00D95EDE"/>
    <w:rsid w:val="00D95FE4"/>
    <w:rsid w:val="00D967C2"/>
    <w:rsid w:val="00D974EC"/>
    <w:rsid w:val="00DA2DDE"/>
    <w:rsid w:val="00DA6794"/>
    <w:rsid w:val="00DB0145"/>
    <w:rsid w:val="00DB23FD"/>
    <w:rsid w:val="00DC190F"/>
    <w:rsid w:val="00DC4F06"/>
    <w:rsid w:val="00DD2DDC"/>
    <w:rsid w:val="00DD3783"/>
    <w:rsid w:val="00DD3B2F"/>
    <w:rsid w:val="00DD5046"/>
    <w:rsid w:val="00DE5845"/>
    <w:rsid w:val="00DF0300"/>
    <w:rsid w:val="00E00D5F"/>
    <w:rsid w:val="00E0314C"/>
    <w:rsid w:val="00E05F46"/>
    <w:rsid w:val="00E062A1"/>
    <w:rsid w:val="00E14B60"/>
    <w:rsid w:val="00E16A09"/>
    <w:rsid w:val="00E21B0B"/>
    <w:rsid w:val="00E26376"/>
    <w:rsid w:val="00E27821"/>
    <w:rsid w:val="00E27B51"/>
    <w:rsid w:val="00E27C1B"/>
    <w:rsid w:val="00E3280B"/>
    <w:rsid w:val="00E43940"/>
    <w:rsid w:val="00E46D8C"/>
    <w:rsid w:val="00E544C2"/>
    <w:rsid w:val="00E54664"/>
    <w:rsid w:val="00E60D9C"/>
    <w:rsid w:val="00E61B23"/>
    <w:rsid w:val="00E7658D"/>
    <w:rsid w:val="00E81F67"/>
    <w:rsid w:val="00E97C7A"/>
    <w:rsid w:val="00EA13DC"/>
    <w:rsid w:val="00EA2F7E"/>
    <w:rsid w:val="00EA5032"/>
    <w:rsid w:val="00EA516F"/>
    <w:rsid w:val="00EB4C13"/>
    <w:rsid w:val="00EC454E"/>
    <w:rsid w:val="00EC5679"/>
    <w:rsid w:val="00EC60DB"/>
    <w:rsid w:val="00ED280A"/>
    <w:rsid w:val="00ED3366"/>
    <w:rsid w:val="00ED46DB"/>
    <w:rsid w:val="00ED6CFB"/>
    <w:rsid w:val="00EE1C6E"/>
    <w:rsid w:val="00EE575F"/>
    <w:rsid w:val="00EF4D2A"/>
    <w:rsid w:val="00EF4D5B"/>
    <w:rsid w:val="00F024C0"/>
    <w:rsid w:val="00F0598E"/>
    <w:rsid w:val="00F152C6"/>
    <w:rsid w:val="00F155F8"/>
    <w:rsid w:val="00F2046C"/>
    <w:rsid w:val="00F245B5"/>
    <w:rsid w:val="00F2512A"/>
    <w:rsid w:val="00F3061B"/>
    <w:rsid w:val="00F350C5"/>
    <w:rsid w:val="00F36124"/>
    <w:rsid w:val="00F37B53"/>
    <w:rsid w:val="00F40A92"/>
    <w:rsid w:val="00F477C2"/>
    <w:rsid w:val="00F5219E"/>
    <w:rsid w:val="00F62FFF"/>
    <w:rsid w:val="00F6605E"/>
    <w:rsid w:val="00F66107"/>
    <w:rsid w:val="00F679A7"/>
    <w:rsid w:val="00F733CF"/>
    <w:rsid w:val="00F750AE"/>
    <w:rsid w:val="00F81C01"/>
    <w:rsid w:val="00F835DC"/>
    <w:rsid w:val="00F86740"/>
    <w:rsid w:val="00F87FA2"/>
    <w:rsid w:val="00F90A26"/>
    <w:rsid w:val="00F95758"/>
    <w:rsid w:val="00FA6E4F"/>
    <w:rsid w:val="00FB0644"/>
    <w:rsid w:val="00FC26E0"/>
    <w:rsid w:val="00FD438C"/>
    <w:rsid w:val="00FD7D0B"/>
    <w:rsid w:val="00FE1CFF"/>
    <w:rsid w:val="00FE2D0B"/>
    <w:rsid w:val="00FE2F5F"/>
    <w:rsid w:val="00FE3947"/>
    <w:rsid w:val="00FF12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42DC07"/>
  <w15:chartTrackingRefBased/>
  <w15:docId w15:val="{E8890B75-23E6-4632-9A76-EF05F3F6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333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333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333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333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333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333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333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333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333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333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333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333D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333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333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333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333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333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333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333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333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33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333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33D5"/>
    <w:pPr>
      <w:spacing w:before="160" w:after="160"/>
      <w:jc w:val="center"/>
    </w:pPr>
    <w:rPr>
      <w:i/>
      <w:iCs/>
      <w:color w:val="404040" w:themeColor="text1" w:themeTint="BF"/>
    </w:rPr>
  </w:style>
  <w:style w:type="character" w:customStyle="1" w:styleId="a8">
    <w:name w:val="引用文 (文字)"/>
    <w:basedOn w:val="a0"/>
    <w:link w:val="a7"/>
    <w:uiPriority w:val="29"/>
    <w:rsid w:val="008333D5"/>
    <w:rPr>
      <w:i/>
      <w:iCs/>
      <w:color w:val="404040" w:themeColor="text1" w:themeTint="BF"/>
    </w:rPr>
  </w:style>
  <w:style w:type="paragraph" w:styleId="a9">
    <w:name w:val="List Paragraph"/>
    <w:basedOn w:val="a"/>
    <w:uiPriority w:val="34"/>
    <w:qFormat/>
    <w:rsid w:val="008333D5"/>
    <w:pPr>
      <w:ind w:left="720"/>
      <w:contextualSpacing/>
    </w:pPr>
  </w:style>
  <w:style w:type="character" w:styleId="21">
    <w:name w:val="Intense Emphasis"/>
    <w:basedOn w:val="a0"/>
    <w:uiPriority w:val="21"/>
    <w:qFormat/>
    <w:rsid w:val="008333D5"/>
    <w:rPr>
      <w:i/>
      <w:iCs/>
      <w:color w:val="2F5496" w:themeColor="accent1" w:themeShade="BF"/>
    </w:rPr>
  </w:style>
  <w:style w:type="paragraph" w:styleId="22">
    <w:name w:val="Intense Quote"/>
    <w:basedOn w:val="a"/>
    <w:next w:val="a"/>
    <w:link w:val="23"/>
    <w:uiPriority w:val="30"/>
    <w:qFormat/>
    <w:rsid w:val="00833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8333D5"/>
    <w:rPr>
      <w:i/>
      <w:iCs/>
      <w:color w:val="2F5496" w:themeColor="accent1" w:themeShade="BF"/>
    </w:rPr>
  </w:style>
  <w:style w:type="character" w:styleId="24">
    <w:name w:val="Intense Reference"/>
    <w:basedOn w:val="a0"/>
    <w:uiPriority w:val="32"/>
    <w:qFormat/>
    <w:rsid w:val="008333D5"/>
    <w:rPr>
      <w:b/>
      <w:bCs/>
      <w:smallCaps/>
      <w:color w:val="2F5496" w:themeColor="accent1" w:themeShade="BF"/>
      <w:spacing w:val="5"/>
    </w:rPr>
  </w:style>
  <w:style w:type="paragraph" w:styleId="aa">
    <w:name w:val="header"/>
    <w:basedOn w:val="a"/>
    <w:link w:val="ab"/>
    <w:uiPriority w:val="99"/>
    <w:unhideWhenUsed/>
    <w:rsid w:val="002E4955"/>
    <w:pPr>
      <w:tabs>
        <w:tab w:val="center" w:pos="4252"/>
        <w:tab w:val="right" w:pos="8504"/>
      </w:tabs>
      <w:snapToGrid w:val="0"/>
    </w:pPr>
  </w:style>
  <w:style w:type="character" w:customStyle="1" w:styleId="ab">
    <w:name w:val="ヘッダー (文字)"/>
    <w:basedOn w:val="a0"/>
    <w:link w:val="aa"/>
    <w:uiPriority w:val="99"/>
    <w:rsid w:val="002E4955"/>
  </w:style>
  <w:style w:type="paragraph" w:styleId="ac">
    <w:name w:val="footer"/>
    <w:basedOn w:val="a"/>
    <w:link w:val="ad"/>
    <w:uiPriority w:val="99"/>
    <w:unhideWhenUsed/>
    <w:rsid w:val="002E4955"/>
    <w:pPr>
      <w:tabs>
        <w:tab w:val="center" w:pos="4252"/>
        <w:tab w:val="right" w:pos="8504"/>
      </w:tabs>
      <w:snapToGrid w:val="0"/>
    </w:pPr>
  </w:style>
  <w:style w:type="character" w:customStyle="1" w:styleId="ad">
    <w:name w:val="フッター (文字)"/>
    <w:basedOn w:val="a0"/>
    <w:link w:val="ac"/>
    <w:uiPriority w:val="99"/>
    <w:rsid w:val="002E4955"/>
  </w:style>
  <w:style w:type="character" w:styleId="ae">
    <w:name w:val="Hyperlink"/>
    <w:basedOn w:val="a0"/>
    <w:uiPriority w:val="99"/>
    <w:unhideWhenUsed/>
    <w:rsid w:val="00C31A11"/>
    <w:rPr>
      <w:color w:val="0563C1" w:themeColor="hyperlink"/>
      <w:u w:val="single"/>
    </w:rPr>
  </w:style>
  <w:style w:type="character" w:styleId="af">
    <w:name w:val="Unresolved Mention"/>
    <w:basedOn w:val="a0"/>
    <w:uiPriority w:val="99"/>
    <w:semiHidden/>
    <w:unhideWhenUsed/>
    <w:rsid w:val="00C31A11"/>
    <w:rPr>
      <w:color w:val="605E5C"/>
      <w:shd w:val="clear" w:color="auto" w:fill="E1DFDD"/>
    </w:rPr>
  </w:style>
  <w:style w:type="paragraph" w:styleId="af0">
    <w:name w:val="TOC Heading"/>
    <w:basedOn w:val="1"/>
    <w:next w:val="a"/>
    <w:uiPriority w:val="39"/>
    <w:unhideWhenUsed/>
    <w:qFormat/>
    <w:rsid w:val="0071464D"/>
    <w:pPr>
      <w:widowControl/>
      <w:spacing w:before="240" w:after="0" w:line="259" w:lineRule="auto"/>
      <w:outlineLvl w:val="9"/>
    </w:pPr>
    <w:rPr>
      <w:color w:val="2F5496" w:themeColor="accent1" w:themeShade="BF"/>
      <w:kern w:val="0"/>
      <w14:ligatures w14:val="none"/>
    </w:rPr>
  </w:style>
  <w:style w:type="paragraph" w:styleId="25">
    <w:name w:val="toc 2"/>
    <w:basedOn w:val="a"/>
    <w:next w:val="a"/>
    <w:autoRedefine/>
    <w:uiPriority w:val="39"/>
    <w:unhideWhenUsed/>
    <w:rsid w:val="0071464D"/>
    <w:pPr>
      <w:ind w:leftChars="100" w:left="210"/>
    </w:pPr>
  </w:style>
  <w:style w:type="paragraph" w:styleId="af1">
    <w:name w:val="Bibliography"/>
    <w:basedOn w:val="a"/>
    <w:next w:val="a"/>
    <w:uiPriority w:val="37"/>
    <w:unhideWhenUsed/>
    <w:rsid w:val="00496B7F"/>
    <w:pPr>
      <w:tabs>
        <w:tab w:val="left" w:pos="264"/>
      </w:tabs>
      <w:ind w:left="264" w:hanging="264"/>
    </w:pPr>
  </w:style>
  <w:style w:type="character" w:styleId="af2">
    <w:name w:val="Placeholder Text"/>
    <w:basedOn w:val="a0"/>
    <w:uiPriority w:val="99"/>
    <w:semiHidden/>
    <w:rsid w:val="00C9556C"/>
    <w:rPr>
      <w:color w:val="666666"/>
    </w:rPr>
  </w:style>
  <w:style w:type="table" w:styleId="af3">
    <w:name w:val="Table Grid"/>
    <w:basedOn w:val="a1"/>
    <w:uiPriority w:val="39"/>
    <w:rsid w:val="00950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スタイル1"/>
    <w:basedOn w:val="1"/>
    <w:next w:val="a"/>
    <w:link w:val="12"/>
    <w:qFormat/>
    <w:rsid w:val="00514BEA"/>
    <w:pPr>
      <w:widowControl/>
      <w:spacing w:line="276" w:lineRule="auto"/>
    </w:pPr>
    <w:rPr>
      <w:rFonts w:ascii="Times New Roman" w:hAnsi="Times New Roman" w:cs="Times New Roman"/>
      <w:b/>
      <w:bCs/>
      <w:sz w:val="22"/>
      <w:szCs w:val="22"/>
    </w:rPr>
  </w:style>
  <w:style w:type="character" w:customStyle="1" w:styleId="12">
    <w:name w:val="スタイル1 (文字)"/>
    <w:basedOn w:val="10"/>
    <w:link w:val="11"/>
    <w:rsid w:val="00514BEA"/>
    <w:rPr>
      <w:rFonts w:ascii="Times New Roman" w:eastAsiaTheme="majorEastAsia" w:hAnsi="Times New Roman" w:cs="Times New Roman"/>
      <w:b/>
      <w:bCs/>
      <w:color w:val="000000" w:themeColor="text1"/>
      <w:sz w:val="22"/>
      <w:szCs w:val="22"/>
    </w:rPr>
  </w:style>
  <w:style w:type="paragraph" w:styleId="13">
    <w:name w:val="toc 1"/>
    <w:basedOn w:val="a"/>
    <w:next w:val="a"/>
    <w:autoRedefine/>
    <w:uiPriority w:val="39"/>
    <w:unhideWhenUsed/>
    <w:rsid w:val="0072134C"/>
    <w:pPr>
      <w:tabs>
        <w:tab w:val="right" w:leader="dot" w:pos="8494"/>
      </w:tabs>
    </w:pPr>
    <w:rPr>
      <w:rFonts w:ascii="Times New Roman" w:hAnsi="Times New Roman" w:cs="Times New Roman"/>
      <w:noProof/>
      <w:sz w:val="22"/>
      <w:szCs w:val="22"/>
    </w:rPr>
  </w:style>
  <w:style w:type="character" w:styleId="af4">
    <w:name w:val="annotation reference"/>
    <w:basedOn w:val="a0"/>
    <w:uiPriority w:val="99"/>
    <w:semiHidden/>
    <w:unhideWhenUsed/>
    <w:rsid w:val="00A26AAA"/>
    <w:rPr>
      <w:sz w:val="18"/>
      <w:szCs w:val="18"/>
    </w:rPr>
  </w:style>
  <w:style w:type="paragraph" w:styleId="af5">
    <w:name w:val="annotation text"/>
    <w:basedOn w:val="a"/>
    <w:link w:val="af6"/>
    <w:uiPriority w:val="99"/>
    <w:unhideWhenUsed/>
    <w:rsid w:val="00A26AAA"/>
  </w:style>
  <w:style w:type="character" w:customStyle="1" w:styleId="af6">
    <w:name w:val="コメント文字列 (文字)"/>
    <w:basedOn w:val="a0"/>
    <w:link w:val="af5"/>
    <w:uiPriority w:val="99"/>
    <w:rsid w:val="00A26AAA"/>
  </w:style>
  <w:style w:type="paragraph" w:styleId="af7">
    <w:name w:val="annotation subject"/>
    <w:basedOn w:val="af5"/>
    <w:next w:val="af5"/>
    <w:link w:val="af8"/>
    <w:uiPriority w:val="99"/>
    <w:semiHidden/>
    <w:unhideWhenUsed/>
    <w:rsid w:val="00A26AAA"/>
    <w:rPr>
      <w:b/>
      <w:bCs/>
    </w:rPr>
  </w:style>
  <w:style w:type="character" w:customStyle="1" w:styleId="af8">
    <w:name w:val="コメント内容 (文字)"/>
    <w:basedOn w:val="af6"/>
    <w:link w:val="af7"/>
    <w:uiPriority w:val="99"/>
    <w:semiHidden/>
    <w:rsid w:val="00A26AAA"/>
    <w:rPr>
      <w:b/>
      <w:bCs/>
    </w:rPr>
  </w:style>
  <w:style w:type="paragraph" w:styleId="af9">
    <w:name w:val="Revision"/>
    <w:hidden/>
    <w:uiPriority w:val="99"/>
    <w:semiHidden/>
    <w:rsid w:val="00C91C22"/>
  </w:style>
  <w:style w:type="character" w:styleId="afa">
    <w:name w:val="line number"/>
    <w:basedOn w:val="a0"/>
    <w:uiPriority w:val="99"/>
    <w:semiHidden/>
    <w:unhideWhenUsed/>
    <w:rsid w:val="00873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suji@icredd.hokudai.ac.jp" TargetMode="External"/><Relationship Id="rId13" Type="http://schemas.openxmlformats.org/officeDocument/2006/relationships/image" Target="media/image4.emf"/><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smaeda@eis.hokudai.ac.jp" TargetMode="Externa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3D5A3-C845-4837-BE4C-48C28A1D8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3547</Words>
  <Characters>20223</Characters>
  <Application>Microsoft Office Word</Application>
  <DocSecurity>0</DocSecurity>
  <Lines>168</Lines>
  <Paragraphs>47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Satoshi Matsutani</dc:creator>
  <cp:keywords/>
  <dc:description/>
  <cp:lastModifiedBy>Satoshi Matsutani</cp:lastModifiedBy>
  <cp:revision>2</cp:revision>
  <cp:lastPrinted>2026-07-27T09:08:00Z</cp:lastPrinted>
  <dcterms:created xsi:type="dcterms:W3CDTF">2026-07-27T11:42:00Z</dcterms:created>
  <dcterms:modified xsi:type="dcterms:W3CDTF">2026-07-27T11:42:00Z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id="U8xjUNWP"/&gt;&lt;style id="http://www.zotero.org/styles/royal-society-of-chemistry" hasBibliography="1" bibliographyStyleHasBeenSet="1"/&gt;&lt;prefs&gt;&lt;pref name="fieldType" value="Field"/&gt;&lt;/prefs&gt;&lt;/data&gt;</vt:lpwstr>
  </property>
</Properties>
</file>