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463D" w14:textId="05BFA99E" w:rsidR="00A350C3" w:rsidRPr="00FA0A07" w:rsidRDefault="00A350C3" w:rsidP="00A350C3">
      <w:pPr>
        <w:rPr>
          <w:rFonts w:hint="eastAsia"/>
          <w:b/>
          <w:bCs/>
          <w:sz w:val="28"/>
          <w:szCs w:val="28"/>
        </w:rPr>
      </w:pPr>
      <w:r w:rsidRPr="00C9110B">
        <w:rPr>
          <w:rFonts w:hint="eastAsia"/>
          <w:b/>
          <w:bCs/>
          <w:sz w:val="28"/>
          <w:szCs w:val="28"/>
        </w:rPr>
        <w:t>IFS 系统培训手册</w:t>
      </w:r>
      <w:r>
        <w:rPr>
          <w:b/>
          <w:bCs/>
          <w:sz w:val="28"/>
          <w:szCs w:val="28"/>
        </w:rPr>
        <w:t>—</w:t>
      </w:r>
      <w:r>
        <w:rPr>
          <w:rFonts w:hint="eastAsia"/>
          <w:b/>
          <w:bCs/>
          <w:sz w:val="28"/>
          <w:szCs w:val="28"/>
        </w:rPr>
        <w:t>库存管理和客户订单操作</w:t>
      </w:r>
    </w:p>
    <w:p w14:paraId="607CC06D" w14:textId="3E6F9A6C" w:rsidR="00F47379" w:rsidRDefault="00A350C3">
      <w:pPr>
        <w:rPr>
          <w:rFonts w:hint="eastAsia"/>
        </w:rPr>
      </w:pPr>
      <w:r>
        <w:rPr>
          <w:rFonts w:hint="eastAsia"/>
        </w:rPr>
        <w:t>该手册业务操作需要先完成 【</w:t>
      </w:r>
      <w:r w:rsidRPr="00A350C3">
        <w:t>库存/销售基础数据</w:t>
      </w:r>
      <w:r>
        <w:rPr>
          <w:rFonts w:hint="eastAsia"/>
        </w:rPr>
        <w:t>】的设置后，才能进行操作。</w:t>
      </w:r>
    </w:p>
    <w:p w14:paraId="011D070A" w14:textId="6982F64E" w:rsidR="00A350C3" w:rsidRPr="00A55087" w:rsidRDefault="00A350C3" w:rsidP="00A350C3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A55087">
        <w:rPr>
          <w:rFonts w:hint="eastAsia"/>
          <w:b/>
          <w:bCs/>
          <w:sz w:val="24"/>
        </w:rPr>
        <w:t>库存管理</w:t>
      </w:r>
    </w:p>
    <w:p w14:paraId="7386E90A" w14:textId="77777777" w:rsidR="00A350C3" w:rsidRDefault="00A350C3" w:rsidP="00A350C3">
      <w:pPr>
        <w:pStyle w:val="a9"/>
        <w:numPr>
          <w:ilvl w:val="0"/>
          <w:numId w:val="2"/>
        </w:numPr>
        <w:rPr>
          <w:rFonts w:hint="eastAsia"/>
        </w:rPr>
      </w:pPr>
      <w:r w:rsidRPr="00A350C3">
        <w:t>手工入库：适用于非采购入库、生产入库、退货入库、盘盈入库等的库存业务，如破损补回、在库产品抽检入库等。</w:t>
      </w:r>
    </w:p>
    <w:p w14:paraId="3A8A81DB" w14:textId="183A47F0" w:rsidR="00A350C3" w:rsidRDefault="00A350C3" w:rsidP="00A350C3">
      <w:pPr>
        <w:pStyle w:val="a9"/>
        <w:ind w:left="915"/>
        <w:rPr>
          <w:rFonts w:hint="eastAsia"/>
        </w:rPr>
      </w:pPr>
      <w:r w:rsidRPr="00A350C3">
        <w:t>路径：</w:t>
      </w:r>
      <w:proofErr w:type="spellStart"/>
      <w:r w:rsidRPr="00A350C3">
        <w:t>Inventory</w:t>
      </w:r>
      <w:r w:rsidRPr="00A350C3">
        <w:t>Transactions</w:t>
      </w:r>
      <w:r w:rsidRPr="00A350C3">
        <w:t>Receive</w:t>
      </w:r>
      <w:proofErr w:type="spellEnd"/>
      <w:r w:rsidRPr="00A350C3">
        <w:t xml:space="preserve"> Inventory part</w:t>
      </w:r>
    </w:p>
    <w:p w14:paraId="393CF7F1" w14:textId="6350B846" w:rsidR="00A350C3" w:rsidRPr="00A350C3" w:rsidRDefault="00A350C3" w:rsidP="00A350C3">
      <w:pPr>
        <w:pStyle w:val="a9"/>
        <w:ind w:left="915"/>
        <w:rPr>
          <w:rFonts w:hint="eastAsia"/>
        </w:rPr>
      </w:pPr>
      <w:r>
        <w:rPr>
          <w:rFonts w:hint="eastAsia"/>
          <w:noProof/>
          <w:sz w:val="24"/>
        </w:rPr>
        <w:drawing>
          <wp:inline distT="0" distB="0" distL="0" distR="0" wp14:anchorId="2ABA41A1" wp14:editId="46747C0E">
            <wp:extent cx="5238750" cy="2114550"/>
            <wp:effectExtent l="19050" t="0" r="0" b="0"/>
            <wp:docPr id="56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E5D57" w14:textId="5AAEDDCD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点击工具栏查询 按钮，在查询对话框中查询产品</w:t>
      </w:r>
    </w:p>
    <w:p w14:paraId="1EDA1B55" w14:textId="630B6D0B" w:rsidR="00A350C3" w:rsidRDefault="00A350C3" w:rsidP="00A350C3">
      <w:pPr>
        <w:pStyle w:val="a9"/>
        <w:ind w:left="915"/>
        <w:rPr>
          <w:rFonts w:hint="eastAsia"/>
        </w:rPr>
      </w:pPr>
      <w:r w:rsidRPr="00CE7D12">
        <w:rPr>
          <w:noProof/>
          <w:sz w:val="24"/>
        </w:rPr>
        <w:drawing>
          <wp:inline distT="0" distB="0" distL="0" distR="0" wp14:anchorId="4863342F" wp14:editId="20D5CC36">
            <wp:extent cx="4465486" cy="3186513"/>
            <wp:effectExtent l="19050" t="0" r="0" b="0"/>
            <wp:docPr id="5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622" cy="3188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D50AD" w14:textId="442058CB" w:rsidR="00A350C3" w:rsidRPr="00A350C3" w:rsidRDefault="00A350C3" w:rsidP="00A350C3">
      <w:pPr>
        <w:pStyle w:val="a9"/>
        <w:numPr>
          <w:ilvl w:val="1"/>
          <w:numId w:val="2"/>
        </w:numPr>
        <w:spacing w:after="200" w:line="360" w:lineRule="auto"/>
        <w:rPr>
          <w:rFonts w:hint="eastAsia"/>
          <w:sz w:val="24"/>
        </w:rPr>
      </w:pPr>
      <w:r w:rsidRPr="00A350C3">
        <w:rPr>
          <w:rFonts w:hint="eastAsia"/>
          <w:sz w:val="24"/>
        </w:rPr>
        <w:t>点击</w:t>
      </w:r>
      <w:r>
        <w:rPr>
          <w:rFonts w:hint="eastAsia"/>
          <w:noProof/>
        </w:rPr>
        <w:t>OK按钮</w:t>
      </w:r>
      <w:r w:rsidRPr="00A350C3">
        <w:rPr>
          <w:rFonts w:hint="eastAsia"/>
          <w:sz w:val="24"/>
        </w:rPr>
        <w:t>，将产品调出手工入库界面。点击</w:t>
      </w:r>
      <w:r w:rsidRPr="00A350C3">
        <w:rPr>
          <w:rFonts w:ascii="宋体" w:hAnsi="宋体" w:hint="eastAsia"/>
          <w:spacing w:val="20"/>
        </w:rPr>
        <w:t>Part No</w:t>
      </w:r>
      <w:r w:rsidRPr="00A350C3">
        <w:rPr>
          <w:rFonts w:ascii="宋体" w:hAnsi="宋体" w:hint="eastAsia"/>
          <w:spacing w:val="20"/>
          <w:sz w:val="24"/>
        </w:rPr>
        <w:t>下</w:t>
      </w:r>
      <w:proofErr w:type="gramStart"/>
      <w:r w:rsidRPr="00A350C3">
        <w:rPr>
          <w:rFonts w:ascii="宋体" w:hAnsi="宋体" w:hint="eastAsia"/>
          <w:spacing w:val="20"/>
          <w:sz w:val="24"/>
        </w:rPr>
        <w:t>拉选择</w:t>
      </w:r>
      <w:proofErr w:type="gramEnd"/>
      <w:r w:rsidRPr="00A350C3">
        <w:rPr>
          <w:rFonts w:ascii="宋体" w:hAnsi="宋体" w:hint="eastAsia"/>
          <w:spacing w:val="20"/>
          <w:sz w:val="24"/>
        </w:rPr>
        <w:t>箭头，选择待入库产品编码及域</w:t>
      </w:r>
    </w:p>
    <w:p w14:paraId="55F0E350" w14:textId="6584904F" w:rsidR="00A350C3" w:rsidRDefault="00A350C3" w:rsidP="00A350C3">
      <w:pPr>
        <w:pStyle w:val="a9"/>
        <w:ind w:left="915"/>
        <w:rPr>
          <w:rFonts w:hint="eastAsia"/>
        </w:rPr>
      </w:pPr>
      <w:r w:rsidRPr="00911ACD">
        <w:rPr>
          <w:rFonts w:ascii="宋体" w:hAnsi="宋体"/>
          <w:noProof/>
          <w:spacing w:val="20"/>
          <w:sz w:val="24"/>
        </w:rPr>
        <w:lastRenderedPageBreak/>
        <w:drawing>
          <wp:inline distT="0" distB="0" distL="0" distR="0" wp14:anchorId="29A117EB" wp14:editId="04CF21CB">
            <wp:extent cx="5274310" cy="1760220"/>
            <wp:effectExtent l="0" t="0" r="2540" b="0"/>
            <wp:docPr id="57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43BD18" w14:textId="2BB0E97E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在</w:t>
      </w:r>
      <w:proofErr w:type="spellStart"/>
      <w:r w:rsidRPr="00A350C3">
        <w:t>wm_type</w:t>
      </w:r>
      <w:proofErr w:type="spellEnd"/>
      <w:r w:rsidRPr="00A350C3">
        <w:t>字段中录入（或通过选择）入库类型，在Note中输入入库原因</w:t>
      </w:r>
    </w:p>
    <w:p w14:paraId="7CA22802" w14:textId="77777777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双击明细行，新建入库记录（如该产品已有库存记录，且库位、批次、WDR号与待入库产品一致，可直接在该行中输入待入库量），输入入库数量、批次、WDR号，保存，完成手工入库工作。</w:t>
      </w:r>
    </w:p>
    <w:p w14:paraId="2DB59F66" w14:textId="1A7F77BE" w:rsidR="00A350C3" w:rsidRPr="00A350C3" w:rsidRDefault="00A350C3" w:rsidP="00A350C3">
      <w:pPr>
        <w:pStyle w:val="a9"/>
        <w:ind w:left="1200"/>
        <w:rPr>
          <w:rFonts w:hint="eastAsia"/>
        </w:rPr>
      </w:pPr>
      <w:r w:rsidRPr="007B7205">
        <w:rPr>
          <w:noProof/>
          <w:sz w:val="24"/>
        </w:rPr>
        <w:drawing>
          <wp:inline distT="0" distB="0" distL="0" distR="0" wp14:anchorId="0D9FA856" wp14:editId="60DB8A21">
            <wp:extent cx="5274310" cy="2798445"/>
            <wp:effectExtent l="0" t="0" r="2540" b="1905"/>
            <wp:docPr id="57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519CE9" w14:textId="77777777" w:rsidR="00A350C3" w:rsidRDefault="00A350C3" w:rsidP="00A350C3">
      <w:pPr>
        <w:pStyle w:val="a9"/>
        <w:numPr>
          <w:ilvl w:val="0"/>
          <w:numId w:val="2"/>
        </w:numPr>
        <w:rPr>
          <w:rFonts w:hint="eastAsia"/>
        </w:rPr>
      </w:pPr>
      <w:r w:rsidRPr="00A350C3">
        <w:t>手工出库：适用于除销售出库、采购退货、库存盘亏等的出库业务，如：打托换包、破损出库、在库产品抽检等</w:t>
      </w:r>
    </w:p>
    <w:p w14:paraId="18A5C822" w14:textId="77777777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单击查询按钮 ，输入要下发的库存件名称(Part Description)，查询出该库存</w:t>
      </w:r>
      <w:proofErr w:type="gramStart"/>
      <w:r w:rsidRPr="00A350C3">
        <w:t>件所有</w:t>
      </w:r>
      <w:proofErr w:type="gramEnd"/>
      <w:r w:rsidRPr="00A350C3">
        <w:t>库存，选择要下发的库存件（与申请同批号的库存件），选择出库类型，在注释栏中写明下发原因。</w:t>
      </w:r>
    </w:p>
    <w:p w14:paraId="03ED2220" w14:textId="52C06669" w:rsidR="00A350C3" w:rsidRPr="00A350C3" w:rsidRDefault="00A350C3" w:rsidP="00A350C3">
      <w:pPr>
        <w:pStyle w:val="a9"/>
        <w:ind w:left="1200"/>
        <w:rPr>
          <w:rFonts w:hint="eastAsia"/>
        </w:rPr>
      </w:pPr>
      <w:r w:rsidRPr="006735A2">
        <w:rPr>
          <w:rFonts w:ascii="宋体" w:hAnsi="宋体" w:hint="eastAsia"/>
          <w:noProof/>
          <w:spacing w:val="20"/>
          <w:sz w:val="24"/>
        </w:rPr>
        <w:drawing>
          <wp:inline distT="0" distB="0" distL="0" distR="0" wp14:anchorId="3A25A149" wp14:editId="1C78B6B7">
            <wp:extent cx="5274310" cy="1136650"/>
            <wp:effectExtent l="0" t="0" r="2540" b="6350"/>
            <wp:docPr id="5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发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98B" w14:textId="77777777" w:rsidR="00A350C3" w:rsidRP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在要下发的库存行中录入下发数量(Issued Qty)，保存，完成手工出库操作</w:t>
      </w:r>
    </w:p>
    <w:p w14:paraId="4ACE05AB" w14:textId="4F2175A6" w:rsidR="00A350C3" w:rsidRPr="00A350C3" w:rsidRDefault="00A350C3" w:rsidP="00A350C3">
      <w:pPr>
        <w:ind w:left="840"/>
        <w:rPr>
          <w:rFonts w:hint="eastAsia"/>
        </w:rPr>
      </w:pPr>
      <w:r w:rsidRPr="006735A2">
        <w:rPr>
          <w:rFonts w:ascii="宋体" w:hAnsi="宋体"/>
          <w:noProof/>
          <w:spacing w:val="20"/>
        </w:rPr>
        <w:lastRenderedPageBreak/>
        <w:drawing>
          <wp:inline distT="0" distB="0" distL="0" distR="0" wp14:anchorId="51AB2FAE" wp14:editId="37EF53D3">
            <wp:extent cx="5274310" cy="1652270"/>
            <wp:effectExtent l="0" t="0" r="2540" b="5080"/>
            <wp:docPr id="5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8ECC5" w14:textId="15E58D25" w:rsidR="00A350C3" w:rsidRDefault="00A350C3" w:rsidP="00A350C3">
      <w:pPr>
        <w:pStyle w:val="a9"/>
        <w:numPr>
          <w:ilvl w:val="0"/>
          <w:numId w:val="2"/>
        </w:numPr>
        <w:rPr>
          <w:rFonts w:hint="eastAsia"/>
        </w:rPr>
      </w:pPr>
      <w:r w:rsidRPr="00A350C3">
        <w:t>移库：移库有两种方式，即在仓库内调整产品存放位置，或将产品移至另一仓库，另一仓库可能在异地，仓库间的移库可能涉及运输过程。</w:t>
      </w:r>
    </w:p>
    <w:p w14:paraId="4D49580F" w14:textId="77777777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点击工具栏 ，通过查询调出待移库产品，或在库存中选中库存行，右键，选择“改变库存件位置”菜单</w:t>
      </w:r>
    </w:p>
    <w:p w14:paraId="6C356B46" w14:textId="61E11AFA" w:rsidR="00A350C3" w:rsidRPr="00A350C3" w:rsidRDefault="00A350C3" w:rsidP="00A350C3">
      <w:pPr>
        <w:pStyle w:val="a9"/>
        <w:ind w:left="1200"/>
        <w:rPr>
          <w:rFonts w:hint="eastAsia"/>
        </w:rPr>
      </w:pPr>
      <w:r w:rsidRPr="00C655BB">
        <w:rPr>
          <w:noProof/>
          <w:sz w:val="24"/>
        </w:rPr>
        <w:drawing>
          <wp:inline distT="0" distB="0" distL="0" distR="0" wp14:anchorId="13D4C523" wp14:editId="4C4DFF48">
            <wp:extent cx="4356847" cy="3205477"/>
            <wp:effectExtent l="0" t="0" r="5715" b="0"/>
            <wp:docPr id="57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84" cy="320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1D31B" w14:textId="08F07D7C" w:rsidR="00A350C3" w:rsidRDefault="00A350C3" w:rsidP="00A350C3">
      <w:pPr>
        <w:pStyle w:val="a9"/>
        <w:numPr>
          <w:ilvl w:val="1"/>
          <w:numId w:val="2"/>
        </w:numPr>
        <w:rPr>
          <w:rFonts w:hint="eastAsia"/>
        </w:rPr>
      </w:pPr>
      <w:r w:rsidRPr="00A350C3">
        <w:t>双击明细行，新建移库记录。在</w:t>
      </w:r>
      <w:r>
        <w:rPr>
          <w:rFonts w:hint="eastAsia"/>
        </w:rPr>
        <w:t>目的库</w:t>
      </w:r>
      <w:r w:rsidRPr="00A350C3">
        <w:t>要转移中录入移库数量，在选择“移至库存”，在库位号中录入移库目的库位编码，保存</w:t>
      </w:r>
      <w:r w:rsidRPr="00A350C3">
        <w:cr/>
      </w:r>
      <w:r w:rsidRPr="007830F1">
        <w:rPr>
          <w:noProof/>
          <w:sz w:val="24"/>
        </w:rPr>
        <w:lastRenderedPageBreak/>
        <w:drawing>
          <wp:inline distT="0" distB="0" distL="0" distR="0" wp14:anchorId="1E314EE2" wp14:editId="20F91072">
            <wp:extent cx="4341479" cy="2941710"/>
            <wp:effectExtent l="0" t="0" r="2540" b="0"/>
            <wp:docPr id="58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669" cy="2943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09C3F" w14:textId="77777777" w:rsidR="00A350C3" w:rsidRDefault="00A350C3" w:rsidP="00A350C3">
      <w:pPr>
        <w:pStyle w:val="a9"/>
        <w:ind w:left="1200"/>
        <w:rPr>
          <w:rFonts w:hint="eastAsia"/>
        </w:rPr>
      </w:pPr>
    </w:p>
    <w:p w14:paraId="336E8066" w14:textId="55D025E9" w:rsidR="00A350C3" w:rsidRPr="00A55087" w:rsidRDefault="00A350C3" w:rsidP="00A350C3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A55087">
        <w:rPr>
          <w:rFonts w:hint="eastAsia"/>
          <w:b/>
          <w:bCs/>
          <w:sz w:val="24"/>
        </w:rPr>
        <w:t>客户订单</w:t>
      </w:r>
    </w:p>
    <w:p w14:paraId="3631E3FA" w14:textId="4F64EE4A" w:rsidR="00A350C3" w:rsidRDefault="00A350C3" w:rsidP="00A350C3">
      <w:pPr>
        <w:pStyle w:val="a9"/>
        <w:ind w:left="555"/>
        <w:rPr>
          <w:rFonts w:hint="eastAsia"/>
        </w:rPr>
      </w:pPr>
      <w:r w:rsidRPr="00A350C3">
        <w:t>说明：本流程适用于客户常规业务模式的发货流程，即客户提交发货申请，公司相关部门配货及交货业务。</w:t>
      </w:r>
    </w:p>
    <w:p w14:paraId="3A18DEAB" w14:textId="0EA8AE1B" w:rsidR="00A350C3" w:rsidRDefault="00A350C3" w:rsidP="00A350C3">
      <w:pPr>
        <w:pStyle w:val="a9"/>
        <w:numPr>
          <w:ilvl w:val="0"/>
          <w:numId w:val="4"/>
        </w:numPr>
        <w:rPr>
          <w:rFonts w:hint="eastAsia"/>
        </w:rPr>
      </w:pPr>
      <w:r w:rsidRPr="00A350C3">
        <w:t>创建销售订单</w:t>
      </w:r>
    </w:p>
    <w:p w14:paraId="65E45F6B" w14:textId="760F1908" w:rsidR="00A350C3" w:rsidRDefault="00A350C3" w:rsidP="00A350C3">
      <w:pPr>
        <w:pStyle w:val="a9"/>
        <w:ind w:left="915"/>
        <w:rPr>
          <w:rFonts w:hint="eastAsia"/>
        </w:rPr>
      </w:pPr>
      <w:r w:rsidRPr="00A350C3">
        <w:t>路径：customer order/customer order/customer order</w:t>
      </w:r>
    </w:p>
    <w:p w14:paraId="06F344C1" w14:textId="085F7FA2" w:rsidR="00A350C3" w:rsidRDefault="00A350C3" w:rsidP="00A350C3">
      <w:pPr>
        <w:pStyle w:val="a9"/>
        <w:numPr>
          <w:ilvl w:val="2"/>
          <w:numId w:val="4"/>
        </w:numPr>
        <w:rPr>
          <w:rFonts w:hint="eastAsia"/>
        </w:rPr>
      </w:pPr>
      <w:r w:rsidRPr="00A350C3">
        <w:t>新建订单：光标置于表头，点击新建 按钮，输入域、客户、协调人等信息，如在 输入折扣率，则整张订单所有订单行将按规定的折扣率计算折扣。中心仓设置为空，不勾选托管选项</w:t>
      </w:r>
    </w:p>
    <w:p w14:paraId="73E7B170" w14:textId="1A8EF91F" w:rsidR="00A350C3" w:rsidRDefault="00A350C3" w:rsidP="00A350C3">
      <w:pPr>
        <w:pStyle w:val="a9"/>
        <w:ind w:left="1635"/>
        <w:rPr>
          <w:rFonts w:hint="eastAsia"/>
        </w:rPr>
      </w:pPr>
      <w:r w:rsidRPr="004C714E">
        <w:rPr>
          <w:noProof/>
          <w:sz w:val="24"/>
        </w:rPr>
        <w:drawing>
          <wp:inline distT="0" distB="0" distL="0" distR="0" wp14:anchorId="79F7CF3C" wp14:editId="48DD7E41">
            <wp:extent cx="4384646" cy="1436914"/>
            <wp:effectExtent l="0" t="0" r="0" b="0"/>
            <wp:docPr id="1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20" cy="1439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3E290" w14:textId="4CD01391" w:rsidR="00A350C3" w:rsidRDefault="00A350C3" w:rsidP="00A350C3">
      <w:pPr>
        <w:pStyle w:val="a9"/>
        <w:ind w:left="1635"/>
        <w:rPr>
          <w:rFonts w:hint="eastAsia"/>
        </w:rPr>
      </w:pPr>
      <w:r w:rsidRPr="00A350C3">
        <w:t>保存，完成订单表头创建，新建时订单状态为Planned。为双击订单行，在 中通过 选择产品、录入需求量、检查价格（是否带出价格清单号，是否带出价格），保存，完成创建一个销售订单行</w:t>
      </w:r>
    </w:p>
    <w:p w14:paraId="3638E428" w14:textId="7380839D" w:rsidR="00A350C3" w:rsidRDefault="00A350C3" w:rsidP="00A350C3">
      <w:pPr>
        <w:pStyle w:val="a9"/>
        <w:ind w:left="1635"/>
        <w:rPr>
          <w:rFonts w:hint="eastAsia"/>
        </w:rPr>
      </w:pPr>
      <w:r w:rsidRPr="004C714E">
        <w:rPr>
          <w:noProof/>
          <w:sz w:val="24"/>
        </w:rPr>
        <w:lastRenderedPageBreak/>
        <w:drawing>
          <wp:inline distT="0" distB="0" distL="0" distR="0" wp14:anchorId="244621D6" wp14:editId="0887E1C7">
            <wp:extent cx="4533579" cy="2538608"/>
            <wp:effectExtent l="0" t="0" r="635" b="0"/>
            <wp:docPr id="16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985" cy="25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62611" w14:textId="77777777" w:rsidR="00A350C3" w:rsidRPr="00A350C3" w:rsidRDefault="00A350C3" w:rsidP="00A350C3">
      <w:pPr>
        <w:pStyle w:val="a9"/>
        <w:numPr>
          <w:ilvl w:val="2"/>
          <w:numId w:val="4"/>
        </w:numPr>
        <w:rPr>
          <w:rFonts w:hint="eastAsia"/>
        </w:rPr>
      </w:pPr>
      <w:r w:rsidRPr="00A350C3">
        <w:t>订单预留：选中要预留的订单行，右键，选择 ，系统调出客户订单手工预留界面，在此界面中进行手工预留。因是非中心仓订单，系统在订单预留界面，调出该产品订单指定域中所有非中心仓的库存，以供预留。</w:t>
      </w:r>
    </w:p>
    <w:p w14:paraId="1E18EF36" w14:textId="77777777" w:rsidR="00A350C3" w:rsidRDefault="00A350C3" w:rsidP="00A350C3">
      <w:pPr>
        <w:pStyle w:val="a9"/>
        <w:numPr>
          <w:ilvl w:val="2"/>
          <w:numId w:val="4"/>
        </w:numPr>
        <w:rPr>
          <w:rFonts w:hint="eastAsia"/>
        </w:rPr>
      </w:pPr>
      <w:r w:rsidRPr="00A350C3">
        <w:t>下达订单：所有销售订单行完成录入，并检查无误后，将光标定位于表头，点击右键，选择 ，完成下达后，订单状态变为Reserved。</w:t>
      </w:r>
    </w:p>
    <w:p w14:paraId="656D193F" w14:textId="77777777" w:rsidR="00A350C3" w:rsidRDefault="00A350C3" w:rsidP="00A350C3">
      <w:pPr>
        <w:pStyle w:val="a9"/>
        <w:ind w:left="1635"/>
        <w:rPr>
          <w:rFonts w:hint="eastAsia"/>
        </w:rPr>
      </w:pPr>
    </w:p>
    <w:p w14:paraId="7F1CA128" w14:textId="18A68080" w:rsidR="00A350C3" w:rsidRDefault="00A350C3" w:rsidP="00AF7423">
      <w:pPr>
        <w:pStyle w:val="a9"/>
        <w:ind w:left="1635"/>
        <w:rPr>
          <w:rFonts w:hint="eastAsia"/>
        </w:rPr>
      </w:pPr>
      <w:r w:rsidRPr="00A350C3">
        <w:t>订单下达时，系统会根据产品预留数量，及订单行费用单价，计算订单费用，并写入费用页签中。</w:t>
      </w:r>
    </w:p>
    <w:p w14:paraId="775671C6" w14:textId="4A57C08D" w:rsidR="00AF7423" w:rsidRDefault="00AF7423" w:rsidP="00AF7423">
      <w:pPr>
        <w:pStyle w:val="a9"/>
        <w:ind w:left="1635"/>
        <w:rPr>
          <w:rFonts w:hint="eastAsia"/>
        </w:rPr>
      </w:pPr>
      <w:r w:rsidRPr="00ED6C12">
        <w:rPr>
          <w:noProof/>
          <w:sz w:val="24"/>
        </w:rPr>
        <w:drawing>
          <wp:inline distT="0" distB="0" distL="0" distR="0" wp14:anchorId="2382B25F" wp14:editId="590B95FB">
            <wp:extent cx="4271494" cy="1582911"/>
            <wp:effectExtent l="0" t="0" r="0" b="0"/>
            <wp:docPr id="1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840" cy="1586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30503" w14:textId="77777777" w:rsidR="00A350C3" w:rsidRPr="00A350C3" w:rsidRDefault="00A350C3" w:rsidP="00A350C3">
      <w:pPr>
        <w:pStyle w:val="a9"/>
        <w:numPr>
          <w:ilvl w:val="0"/>
          <w:numId w:val="4"/>
        </w:numPr>
        <w:rPr>
          <w:rFonts w:hint="eastAsia"/>
        </w:rPr>
      </w:pPr>
      <w:r w:rsidRPr="00A350C3">
        <w:t>销售风险控制：订单下达时进行销售风险控制检查，包括信用控制、</w:t>
      </w:r>
      <w:proofErr w:type="gramStart"/>
      <w:r w:rsidRPr="00A350C3">
        <w:t>异常业务</w:t>
      </w:r>
      <w:proofErr w:type="gramEnd"/>
      <w:r w:rsidRPr="00A350C3">
        <w:t>控制、产品销售控制，见信用控制流程</w:t>
      </w:r>
    </w:p>
    <w:p w14:paraId="700D2F3C" w14:textId="01BC7E17" w:rsidR="00A350C3" w:rsidRDefault="00A350C3" w:rsidP="00A350C3">
      <w:pPr>
        <w:pStyle w:val="a9"/>
        <w:numPr>
          <w:ilvl w:val="0"/>
          <w:numId w:val="4"/>
        </w:numPr>
        <w:rPr>
          <w:rFonts w:hint="eastAsia"/>
        </w:rPr>
      </w:pPr>
      <w:r w:rsidRPr="00A350C3">
        <w:t>生成/打印提货单：订单下达后，右键，选择菜单，系统将根据产品预留的库位，分仓库创建提货单。提货单打印后，提货司机可凭提货单到指定仓库提货。</w:t>
      </w:r>
    </w:p>
    <w:p w14:paraId="3FC649F8" w14:textId="77777777" w:rsidR="00AF7423" w:rsidRDefault="00AF7423" w:rsidP="00AF7423">
      <w:pPr>
        <w:pStyle w:val="a9"/>
        <w:ind w:left="915"/>
        <w:rPr>
          <w:rFonts w:hint="eastAsia"/>
        </w:rPr>
      </w:pPr>
    </w:p>
    <w:p w14:paraId="5DDAB88F" w14:textId="62ED796E" w:rsidR="00A350C3" w:rsidRDefault="00A350C3" w:rsidP="00A350C3">
      <w:pPr>
        <w:pStyle w:val="a9"/>
        <w:numPr>
          <w:ilvl w:val="0"/>
          <w:numId w:val="4"/>
        </w:numPr>
        <w:rPr>
          <w:rFonts w:hint="eastAsia"/>
        </w:rPr>
      </w:pPr>
      <w:r w:rsidRPr="00A350C3">
        <w:t>报告提货</w:t>
      </w:r>
      <w:r w:rsidRPr="00A350C3">
        <w:cr/>
        <w:t>报告提货可分为两种，即：仓库完全按提货单预留情况发货，并在系统中报告无差异的发货；或因实际发货与提货单预留存在差异，报告带差异的提货。</w:t>
      </w:r>
      <w:r w:rsidRPr="00A350C3">
        <w:cr/>
      </w:r>
      <w:r>
        <w:rPr>
          <w:rFonts w:hint="eastAsia"/>
        </w:rPr>
        <w:t>4.1</w:t>
      </w:r>
      <w:r w:rsidR="00AF7423">
        <w:rPr>
          <w:rFonts w:hint="eastAsia"/>
        </w:rPr>
        <w:t xml:space="preserve"> </w:t>
      </w:r>
      <w:r w:rsidR="00AF7423" w:rsidRPr="00AF7423">
        <w:t>报告无差异提货：</w:t>
      </w:r>
    </w:p>
    <w:p w14:paraId="1787B1A3" w14:textId="36E6EE22" w:rsidR="00AF7423" w:rsidRDefault="00AF7423" w:rsidP="00AF7423">
      <w:pPr>
        <w:pStyle w:val="a9"/>
        <w:ind w:left="915"/>
        <w:rPr>
          <w:rFonts w:hint="eastAsia"/>
        </w:rPr>
      </w:pPr>
      <w:r w:rsidRPr="00AF7423">
        <w:lastRenderedPageBreak/>
        <w:t>点击查询按钮 ，通过输入提货单号或订单号（分仓库创建的提货单，按订单号查询时，将订单号置于查询条件“合并订单”输入框中，并在订单号后加:），调出待报告提货单号，选中该提货单行，点击右键，选择采购 ，报告无差异提货。</w:t>
      </w:r>
    </w:p>
    <w:p w14:paraId="08DD3ABB" w14:textId="716756A9" w:rsidR="00AF7423" w:rsidRDefault="00AF7423" w:rsidP="00AF7423">
      <w:pPr>
        <w:pStyle w:val="a9"/>
        <w:ind w:left="915"/>
        <w:rPr>
          <w:rFonts w:hint="eastAsia"/>
        </w:rPr>
      </w:pPr>
      <w:r w:rsidRPr="00156E6F">
        <w:rPr>
          <w:rFonts w:asciiTheme="minorEastAsia" w:hAnsiTheme="minorEastAsia"/>
          <w:noProof/>
          <w:sz w:val="24"/>
        </w:rPr>
        <w:drawing>
          <wp:inline distT="0" distB="0" distL="0" distR="0" wp14:anchorId="24748217" wp14:editId="56762F1F">
            <wp:extent cx="4456739" cy="1520099"/>
            <wp:effectExtent l="0" t="0" r="1270" b="4445"/>
            <wp:docPr id="15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67" cy="1523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2764F" w14:textId="77777777" w:rsidR="00AF7423" w:rsidRDefault="00AF7423" w:rsidP="00AF7423">
      <w:pPr>
        <w:pStyle w:val="a9"/>
        <w:ind w:left="915"/>
        <w:rPr>
          <w:rFonts w:hint="eastAsia"/>
        </w:rPr>
      </w:pPr>
      <w:r>
        <w:rPr>
          <w:rFonts w:hint="eastAsia"/>
        </w:rPr>
        <w:t xml:space="preserve">4.2 </w:t>
      </w:r>
      <w:r w:rsidRPr="00AF7423">
        <w:t>报告差异提货：</w:t>
      </w:r>
    </w:p>
    <w:p w14:paraId="1B44E333" w14:textId="3A59DE50" w:rsidR="00AF7423" w:rsidRDefault="00AF7423" w:rsidP="00AF7423">
      <w:pPr>
        <w:pStyle w:val="a9"/>
        <w:ind w:left="915"/>
        <w:rPr>
          <w:rFonts w:hint="eastAsia"/>
        </w:rPr>
      </w:pPr>
      <w:r w:rsidRPr="00AF7423">
        <w:t>适用于实际提货数量与预留量有差异，或实际提货产品的库位、批次、WDR号等其中一项或若干项与预留存在差异的情况。</w:t>
      </w:r>
    </w:p>
    <w:p w14:paraId="23679258" w14:textId="424D1C7B" w:rsidR="00AF7423" w:rsidRDefault="00AF7423" w:rsidP="00AF7423">
      <w:pPr>
        <w:pStyle w:val="a9"/>
        <w:ind w:left="915"/>
        <w:rPr>
          <w:rFonts w:hint="eastAsia"/>
        </w:rPr>
      </w:pPr>
      <w:r w:rsidRPr="00AF7423">
        <w:t>路径:Customer Order</w:t>
      </w:r>
      <w:r w:rsidRPr="00AF7423">
        <w:t xml:space="preserve"> Report Picking </w:t>
      </w:r>
      <w:r w:rsidRPr="00AF7423">
        <w:t>Report Picking with Differences</w:t>
      </w:r>
    </w:p>
    <w:p w14:paraId="323189C4" w14:textId="2B9A4240" w:rsidR="00AF7423" w:rsidRDefault="00AF7423" w:rsidP="00AF7423">
      <w:pPr>
        <w:pStyle w:val="a9"/>
        <w:ind w:left="915"/>
        <w:rPr>
          <w:rFonts w:hint="eastAsia"/>
        </w:rPr>
      </w:pPr>
      <w:r w:rsidRPr="00AF7423">
        <w:t>操作：进入报告差异提货界面，可从Report Picking with Differences直接进入（需通过查询调出提货单），或在报告提货界面，选中提货行，右键，选择菜单 进入。</w:t>
      </w:r>
    </w:p>
    <w:p w14:paraId="1C7C205C" w14:textId="60F22A62" w:rsidR="00AF7423" w:rsidRPr="00A350C3" w:rsidRDefault="00AF7423" w:rsidP="00AF7423">
      <w:pPr>
        <w:pStyle w:val="a9"/>
        <w:ind w:left="915"/>
        <w:rPr>
          <w:rFonts w:hint="eastAsia"/>
        </w:rPr>
      </w:pPr>
      <w:r w:rsidRPr="00E30592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4550DDF3" wp14:editId="213B34FA">
            <wp:extent cx="4541263" cy="2987961"/>
            <wp:effectExtent l="0" t="0" r="0" b="3175"/>
            <wp:docPr id="15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845" cy="298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7423" w:rsidRPr="00A35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EF43" w14:textId="77777777" w:rsidR="00004823" w:rsidRDefault="00004823" w:rsidP="00A550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B4AFAA" w14:textId="77777777" w:rsidR="00004823" w:rsidRDefault="00004823" w:rsidP="00A550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C54C" w14:textId="77777777" w:rsidR="00004823" w:rsidRDefault="00004823" w:rsidP="00A550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AD95AF" w14:textId="77777777" w:rsidR="00004823" w:rsidRDefault="00004823" w:rsidP="00A550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C1B"/>
    <w:multiLevelType w:val="multilevel"/>
    <w:tmpl w:val="2CD8BCA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4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" w15:restartNumberingAfterBreak="0">
    <w:nsid w:val="0EC83ACC"/>
    <w:multiLevelType w:val="multilevel"/>
    <w:tmpl w:val="A29CA4E0"/>
    <w:lvl w:ilvl="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0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95" w:hanging="1800"/>
      </w:pPr>
      <w:rPr>
        <w:rFonts w:hint="default"/>
      </w:rPr>
    </w:lvl>
  </w:abstractNum>
  <w:abstractNum w:abstractNumId="2" w15:restartNumberingAfterBreak="0">
    <w:nsid w:val="54366CF1"/>
    <w:multiLevelType w:val="hybridMultilevel"/>
    <w:tmpl w:val="CA7C9AC0"/>
    <w:lvl w:ilvl="0" w:tplc="6B86806A">
      <w:start w:val="1"/>
      <w:numFmt w:val="japaneseCounting"/>
      <w:lvlText w:val="%1、"/>
      <w:lvlJc w:val="left"/>
      <w:pPr>
        <w:ind w:left="555" w:hanging="55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CD33815"/>
    <w:multiLevelType w:val="multilevel"/>
    <w:tmpl w:val="BB786AC6"/>
    <w:lvl w:ilvl="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5" w:hanging="1800"/>
      </w:pPr>
      <w:rPr>
        <w:rFonts w:hint="default"/>
      </w:rPr>
    </w:lvl>
  </w:abstractNum>
  <w:num w:numId="1" w16cid:durableId="55671734">
    <w:abstractNumId w:val="2"/>
  </w:num>
  <w:num w:numId="2" w16cid:durableId="1721247807">
    <w:abstractNumId w:val="3"/>
  </w:num>
  <w:num w:numId="3" w16cid:durableId="1559592208">
    <w:abstractNumId w:val="0"/>
  </w:num>
  <w:num w:numId="4" w16cid:durableId="165861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C3"/>
    <w:rsid w:val="00004823"/>
    <w:rsid w:val="00150BB2"/>
    <w:rsid w:val="00A350C3"/>
    <w:rsid w:val="00A55087"/>
    <w:rsid w:val="00AF7423"/>
    <w:rsid w:val="00F47379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AF351"/>
  <w15:chartTrackingRefBased/>
  <w15:docId w15:val="{4DCE263B-9942-4132-868F-03EBB94E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0C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50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0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0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0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0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0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0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0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0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0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50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0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0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0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50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50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50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5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470</Words>
  <Characters>1293</Characters>
  <Application>Microsoft Office Word</Application>
  <DocSecurity>0</DocSecurity>
  <Lines>40</Lines>
  <Paragraphs>23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IT_Department Wonder_Porcelain</dc:creator>
  <cp:keywords/>
  <dc:description/>
  <cp:lastModifiedBy>IT_Department Wonder_Porcelain</cp:lastModifiedBy>
  <cp:revision>2</cp:revision>
  <dcterms:created xsi:type="dcterms:W3CDTF">2026-05-06T20:32:00Z</dcterms:created>
  <dcterms:modified xsi:type="dcterms:W3CDTF">2026-05-06T20:52:00Z</dcterms:modified>
</cp:coreProperties>
</file>