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C1982" w14:textId="5132FF48" w:rsidR="00EB1736" w:rsidRDefault="00B3206F" w:rsidP="00B3206F">
      <w:pPr>
        <w:pStyle w:val="berschrift1"/>
      </w:pPr>
      <w:r>
        <w:t>Phase 7: Erstellen eines IT-Sicherheitskonzeptes</w:t>
      </w:r>
    </w:p>
    <w:p w14:paraId="2C7857EE" w14:textId="1FD21915" w:rsidR="00B3206F" w:rsidRDefault="00B3206F" w:rsidP="00B3206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1"/>
        <w:gridCol w:w="3552"/>
        <w:gridCol w:w="3179"/>
      </w:tblGrid>
      <w:tr w:rsidR="00E45BE2" w14:paraId="5F0CA375" w14:textId="77777777" w:rsidTr="008D78D7">
        <w:tc>
          <w:tcPr>
            <w:tcW w:w="2689" w:type="dxa"/>
            <w:shd w:val="clear" w:color="auto" w:fill="E7E6E6" w:themeFill="background2"/>
          </w:tcPr>
          <w:p w14:paraId="58EC4BA6" w14:textId="046E0959" w:rsidR="00B3206F" w:rsidRPr="00B3206F" w:rsidRDefault="00B3206F" w:rsidP="00B3206F">
            <w:pPr>
              <w:rPr>
                <w:b/>
              </w:rPr>
            </w:pPr>
            <w:r>
              <w:rPr>
                <w:b/>
              </w:rPr>
              <w:t>Datenquelle</w:t>
            </w:r>
          </w:p>
        </w:tc>
        <w:tc>
          <w:tcPr>
            <w:tcW w:w="3278" w:type="dxa"/>
            <w:shd w:val="clear" w:color="auto" w:fill="E7E6E6" w:themeFill="background2"/>
          </w:tcPr>
          <w:p w14:paraId="7C1F01AF" w14:textId="31D6BB71" w:rsidR="00B3206F" w:rsidRPr="00B3206F" w:rsidRDefault="00B3206F" w:rsidP="00B3206F">
            <w:pPr>
              <w:rPr>
                <w:b/>
              </w:rPr>
            </w:pPr>
            <w:r w:rsidRPr="00B3206F">
              <w:rPr>
                <w:b/>
              </w:rPr>
              <w:t>Technische Maßnahmen</w:t>
            </w:r>
          </w:p>
        </w:tc>
        <w:tc>
          <w:tcPr>
            <w:tcW w:w="3095" w:type="dxa"/>
            <w:shd w:val="clear" w:color="auto" w:fill="E7E6E6" w:themeFill="background2"/>
          </w:tcPr>
          <w:p w14:paraId="4C90835F" w14:textId="109FEC5B" w:rsidR="00B3206F" w:rsidRPr="00B3206F" w:rsidRDefault="00B3206F" w:rsidP="00B3206F">
            <w:pPr>
              <w:rPr>
                <w:b/>
              </w:rPr>
            </w:pPr>
            <w:r w:rsidRPr="00B3206F">
              <w:rPr>
                <w:b/>
              </w:rPr>
              <w:t>Organisatorische Maßnahmen</w:t>
            </w:r>
          </w:p>
        </w:tc>
      </w:tr>
      <w:tr w:rsidR="008D78D7" w14:paraId="30BE1579" w14:textId="77777777" w:rsidTr="008D78D7">
        <w:tc>
          <w:tcPr>
            <w:tcW w:w="2689" w:type="dxa"/>
          </w:tcPr>
          <w:p w14:paraId="02E7B871" w14:textId="255EF99B" w:rsidR="008D78D7" w:rsidRDefault="008D78D7" w:rsidP="00B3206F">
            <w:r>
              <w:t>Server zur Angebotserstellung + DB</w:t>
            </w:r>
          </w:p>
        </w:tc>
        <w:tc>
          <w:tcPr>
            <w:tcW w:w="3278" w:type="dxa"/>
            <w:vMerge w:val="restart"/>
          </w:tcPr>
          <w:p w14:paraId="0C8A5DCF" w14:textId="3D1ED41C" w:rsidR="008D78D7" w:rsidRPr="008F1D27" w:rsidRDefault="008D78D7" w:rsidP="00B3206F">
            <w:pPr>
              <w:rPr>
                <w:i/>
              </w:rPr>
            </w:pPr>
            <w:r w:rsidRPr="008F1D27">
              <w:rPr>
                <w:i/>
              </w:rPr>
              <w:t>Zutrittskontrolle:</w:t>
            </w:r>
          </w:p>
          <w:p w14:paraId="06944CCD" w14:textId="610EDCB0" w:rsidR="007E67AA" w:rsidRDefault="008D78D7" w:rsidP="007E67AA">
            <w:pPr>
              <w:pStyle w:val="Listenabsatz"/>
              <w:numPr>
                <w:ilvl w:val="0"/>
                <w:numId w:val="1"/>
              </w:numPr>
            </w:pPr>
            <w:r>
              <w:t>Elektronisches Zugangssystem, um Zutritt zum Serverraum zu überwachen</w:t>
            </w:r>
          </w:p>
          <w:p w14:paraId="70533895" w14:textId="123545B3" w:rsidR="008D78D7" w:rsidRDefault="008D78D7" w:rsidP="004E2B8B">
            <w:pPr>
              <w:pStyle w:val="Listenabsatz"/>
              <w:numPr>
                <w:ilvl w:val="0"/>
                <w:numId w:val="1"/>
              </w:numPr>
            </w:pPr>
            <w:r>
              <w:t>Sperrung der Endgeräte bei Nichtverwendung</w:t>
            </w:r>
          </w:p>
          <w:p w14:paraId="20BF9DE0" w14:textId="049C1E76" w:rsidR="007E67AA" w:rsidRDefault="007E67AA" w:rsidP="004E2B8B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</w:t>
            </w:r>
          </w:p>
          <w:p w14:paraId="2F615332" w14:textId="77777777" w:rsidR="008D78D7" w:rsidRPr="008F1D27" w:rsidRDefault="008D78D7" w:rsidP="004E2B8B">
            <w:pPr>
              <w:rPr>
                <w:i/>
              </w:rPr>
            </w:pPr>
            <w:r w:rsidRPr="008F1D27">
              <w:rPr>
                <w:i/>
              </w:rPr>
              <w:t xml:space="preserve">Zugangskontrolle: </w:t>
            </w:r>
          </w:p>
          <w:p w14:paraId="1380B97F" w14:textId="74494F9C" w:rsidR="008D78D7" w:rsidRDefault="008D78D7" w:rsidP="004E2B8B">
            <w:pPr>
              <w:pStyle w:val="Listenabsatz"/>
              <w:numPr>
                <w:ilvl w:val="0"/>
                <w:numId w:val="1"/>
              </w:numPr>
            </w:pPr>
            <w:r>
              <w:t>Strenges Passwortverfahren</w:t>
            </w:r>
          </w:p>
          <w:p w14:paraId="3B7FFD19" w14:textId="7D309554" w:rsidR="007E67AA" w:rsidRDefault="007E67AA" w:rsidP="004E2B8B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</w:t>
            </w:r>
          </w:p>
          <w:p w14:paraId="4739CAD2" w14:textId="77777777" w:rsidR="008D78D7" w:rsidRPr="008F1D27" w:rsidRDefault="008D78D7" w:rsidP="004E2B8B">
            <w:pPr>
              <w:rPr>
                <w:i/>
              </w:rPr>
            </w:pPr>
            <w:r w:rsidRPr="008F1D27">
              <w:rPr>
                <w:i/>
              </w:rPr>
              <w:t>Zugriffskontrolle:</w:t>
            </w:r>
          </w:p>
          <w:p w14:paraId="24CD9024" w14:textId="4BDDAF1A" w:rsidR="008D78D7" w:rsidRDefault="008D78D7" w:rsidP="004E2B8B">
            <w:pPr>
              <w:pStyle w:val="Listenabsatz"/>
              <w:numPr>
                <w:ilvl w:val="0"/>
                <w:numId w:val="1"/>
              </w:numPr>
            </w:pPr>
            <w:r>
              <w:t>Differenziertes Berechtigungskonzept</w:t>
            </w:r>
          </w:p>
          <w:p w14:paraId="12934E64" w14:textId="0951B5C4" w:rsidR="007E67AA" w:rsidRDefault="007E67AA" w:rsidP="004E2B8B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Datensicherheit/Datenschutz</w:t>
            </w:r>
          </w:p>
          <w:p w14:paraId="22CFEE7B" w14:textId="77777777" w:rsidR="008D78D7" w:rsidRPr="008F1D27" w:rsidRDefault="008D78D7" w:rsidP="008F1D27">
            <w:pPr>
              <w:rPr>
                <w:i/>
              </w:rPr>
            </w:pPr>
            <w:r w:rsidRPr="008F1D27">
              <w:rPr>
                <w:i/>
              </w:rPr>
              <w:t>Verfügbarkeitskontrolle:</w:t>
            </w:r>
          </w:p>
          <w:p w14:paraId="10DB2646" w14:textId="4D320E9E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Firewalls, Anti-Viren-Software, Backups</w:t>
            </w:r>
          </w:p>
          <w:p w14:paraId="2F984B76" w14:textId="68115E4D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Sicherheitsupdates</w:t>
            </w:r>
          </w:p>
          <w:p w14:paraId="7D5BA502" w14:textId="1B3A9064" w:rsidR="007E67AA" w:rsidRDefault="007E67AA" w:rsidP="008F1D27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</w:t>
            </w:r>
          </w:p>
          <w:p w14:paraId="6B91F557" w14:textId="77777777" w:rsidR="008D78D7" w:rsidRPr="00E45BE2" w:rsidRDefault="008D78D7" w:rsidP="008F1D27">
            <w:pPr>
              <w:rPr>
                <w:i/>
              </w:rPr>
            </w:pPr>
            <w:r w:rsidRPr="00E45BE2">
              <w:rPr>
                <w:i/>
              </w:rPr>
              <w:t>Verschlüsselung:</w:t>
            </w:r>
          </w:p>
          <w:p w14:paraId="092B3159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Transportverschlüsselung</w:t>
            </w:r>
          </w:p>
          <w:p w14:paraId="2D310B27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Inhaltsverschlüsselung</w:t>
            </w:r>
          </w:p>
          <w:p w14:paraId="195B9FE4" w14:textId="77777777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Website-Verschlüsselung mit SSL-Zertifikat</w:t>
            </w:r>
          </w:p>
          <w:p w14:paraId="721AE0D6" w14:textId="30C21503" w:rsidR="008D78D7" w:rsidRDefault="008D78D7" w:rsidP="008F1D27">
            <w:pPr>
              <w:pStyle w:val="Listenabsatz"/>
              <w:numPr>
                <w:ilvl w:val="0"/>
                <w:numId w:val="1"/>
              </w:numPr>
            </w:pPr>
            <w:r>
              <w:t>VPN Verbindung für Zugriff auf Firmennetzwerk</w:t>
            </w:r>
          </w:p>
          <w:p w14:paraId="20ACCEE9" w14:textId="7C9828F7" w:rsidR="007E67AA" w:rsidRDefault="007E67AA" w:rsidP="008F1D27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Datenschutz/Datensicherheit</w:t>
            </w:r>
          </w:p>
          <w:p w14:paraId="553AF720" w14:textId="77777777" w:rsidR="00BB53C8" w:rsidRPr="00BB53C8" w:rsidRDefault="00BB53C8" w:rsidP="00BB53C8">
            <w:pPr>
              <w:rPr>
                <w:i/>
              </w:rPr>
            </w:pPr>
            <w:r w:rsidRPr="00BB53C8">
              <w:rPr>
                <w:i/>
              </w:rPr>
              <w:t>Eingabekontrolle:</w:t>
            </w:r>
          </w:p>
          <w:p w14:paraId="4AEEAD46" w14:textId="7EF1A8F8" w:rsidR="00BB53C8" w:rsidRDefault="00BB53C8" w:rsidP="00BB53C8">
            <w:pPr>
              <w:pStyle w:val="Listenabsatz"/>
              <w:numPr>
                <w:ilvl w:val="0"/>
                <w:numId w:val="1"/>
              </w:numPr>
            </w:pPr>
            <w:r>
              <w:t>Zugriff auf die Systeme und auf personenbezogenen Daten werden protokolliert</w:t>
            </w:r>
          </w:p>
          <w:p w14:paraId="17EC409C" w14:textId="7BA062E9" w:rsidR="007E67AA" w:rsidRDefault="007E67AA" w:rsidP="00BB53C8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Datenschutz</w:t>
            </w:r>
          </w:p>
          <w:p w14:paraId="0E9B80F9" w14:textId="236A954F" w:rsidR="00BB53C8" w:rsidRDefault="00BB53C8" w:rsidP="00BB53C8"/>
        </w:tc>
        <w:tc>
          <w:tcPr>
            <w:tcW w:w="3095" w:type="dxa"/>
            <w:vMerge w:val="restart"/>
          </w:tcPr>
          <w:p w14:paraId="309A600B" w14:textId="77777777" w:rsidR="008D78D7" w:rsidRPr="00E45BE2" w:rsidRDefault="008D78D7" w:rsidP="00B3206F">
            <w:pPr>
              <w:rPr>
                <w:i/>
              </w:rPr>
            </w:pPr>
            <w:r w:rsidRPr="00E45BE2">
              <w:rPr>
                <w:i/>
              </w:rPr>
              <w:t>Schulungen:</w:t>
            </w:r>
          </w:p>
          <w:p w14:paraId="534E6DD5" w14:textId="77777777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 xml:space="preserve">IT-Sicherheitsschulungen </w:t>
            </w:r>
          </w:p>
          <w:p w14:paraId="7F5ACCD7" w14:textId="74688F27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Schulungen zu neuen Software-/Hardwarelösungen</w:t>
            </w:r>
          </w:p>
          <w:p w14:paraId="7A5B8F29" w14:textId="77777777" w:rsidR="007E67AA" w:rsidRPr="007E67AA" w:rsidRDefault="007E67AA" w:rsidP="00E45BE2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Datensicherheit/</w:t>
            </w:r>
          </w:p>
          <w:p w14:paraId="6A48BC15" w14:textId="11CCD6DD" w:rsidR="007E67AA" w:rsidRDefault="007E67AA" w:rsidP="00E45BE2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Datenschutz</w:t>
            </w:r>
          </w:p>
          <w:p w14:paraId="4A52D0C2" w14:textId="77777777" w:rsidR="008D78D7" w:rsidRPr="00E45BE2" w:rsidRDefault="008D78D7" w:rsidP="00E45BE2">
            <w:pPr>
              <w:rPr>
                <w:i/>
              </w:rPr>
            </w:pPr>
            <w:r w:rsidRPr="00E45BE2">
              <w:rPr>
                <w:i/>
              </w:rPr>
              <w:t>IT-Leitlinie:</w:t>
            </w:r>
          </w:p>
          <w:p w14:paraId="5A24199B" w14:textId="77777777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Passwortregelungen</w:t>
            </w:r>
          </w:p>
          <w:p w14:paraId="3AD5D493" w14:textId="258FFE8C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Umgang mit Mobilgeräten (keine privaten Endgeräte zugelassen)</w:t>
            </w:r>
          </w:p>
          <w:p w14:paraId="20251502" w14:textId="3A48B045" w:rsidR="007E67AA" w:rsidRDefault="007E67AA" w:rsidP="00E45BE2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</w:t>
            </w:r>
          </w:p>
          <w:p w14:paraId="1B73410F" w14:textId="77777777" w:rsidR="008D78D7" w:rsidRPr="00E45BE2" w:rsidRDefault="008D78D7" w:rsidP="00E45BE2">
            <w:pPr>
              <w:rPr>
                <w:i/>
              </w:rPr>
            </w:pPr>
            <w:r w:rsidRPr="00E45BE2">
              <w:rPr>
                <w:i/>
              </w:rPr>
              <w:t>IT-Notfallpläne:</w:t>
            </w:r>
          </w:p>
          <w:p w14:paraId="7D832463" w14:textId="119F28A0" w:rsidR="008D78D7" w:rsidRDefault="008D78D7" w:rsidP="00E45BE2">
            <w:pPr>
              <w:pStyle w:val="Listenabsatz"/>
              <w:numPr>
                <w:ilvl w:val="0"/>
                <w:numId w:val="1"/>
              </w:numPr>
            </w:pPr>
            <w:r>
              <w:t>Anweisungen für den Umgang mit technischen Angriffen</w:t>
            </w:r>
          </w:p>
          <w:p w14:paraId="21E648A2" w14:textId="0BF49FF3" w:rsidR="007E67AA" w:rsidRPr="007E67AA" w:rsidRDefault="007E67AA" w:rsidP="00E45BE2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Datenschutz/</w:t>
            </w:r>
          </w:p>
          <w:p w14:paraId="42A8F150" w14:textId="5C586C7D" w:rsidR="007E67AA" w:rsidRDefault="007E67AA" w:rsidP="00E45BE2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</w:t>
            </w:r>
          </w:p>
          <w:p w14:paraId="6FD7A5DC" w14:textId="77777777" w:rsidR="00FF236F" w:rsidRPr="00FF236F" w:rsidRDefault="00FF236F" w:rsidP="00FF236F">
            <w:pPr>
              <w:rPr>
                <w:i/>
              </w:rPr>
            </w:pPr>
            <w:r w:rsidRPr="00FF236F">
              <w:rPr>
                <w:i/>
              </w:rPr>
              <w:t>Sicherheitspersonal:</w:t>
            </w:r>
          </w:p>
          <w:p w14:paraId="0BC848A3" w14:textId="77777777" w:rsidR="00FF236F" w:rsidRDefault="00FF236F" w:rsidP="00FF236F">
            <w:pPr>
              <w:pStyle w:val="Listenabsatz"/>
              <w:numPr>
                <w:ilvl w:val="0"/>
                <w:numId w:val="1"/>
              </w:numPr>
            </w:pPr>
            <w:r>
              <w:t>Datenschutzbeauftragter</w:t>
            </w:r>
          </w:p>
          <w:p w14:paraId="21F2CC44" w14:textId="4746D871" w:rsidR="00FF236F" w:rsidRDefault="00FF236F" w:rsidP="00FF236F">
            <w:pPr>
              <w:pStyle w:val="Listenabsatz"/>
              <w:numPr>
                <w:ilvl w:val="0"/>
                <w:numId w:val="1"/>
              </w:numPr>
            </w:pPr>
            <w:r>
              <w:t>IT-Sicherheitsbeauftragter</w:t>
            </w:r>
          </w:p>
          <w:p w14:paraId="03EA4983" w14:textId="6C670115" w:rsidR="007E67AA" w:rsidRPr="007E67AA" w:rsidRDefault="007E67AA" w:rsidP="00FF236F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Datenschutz/</w:t>
            </w:r>
          </w:p>
          <w:p w14:paraId="46A17BCA" w14:textId="0FD0B634" w:rsidR="007E67AA" w:rsidRDefault="007E67AA" w:rsidP="00FF236F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</w:t>
            </w:r>
          </w:p>
          <w:p w14:paraId="788C4C33" w14:textId="77777777" w:rsidR="00FF236F" w:rsidRPr="00FF236F" w:rsidRDefault="00FF236F" w:rsidP="00FF236F">
            <w:pPr>
              <w:rPr>
                <w:i/>
              </w:rPr>
            </w:pPr>
            <w:r w:rsidRPr="00FF236F">
              <w:rPr>
                <w:i/>
              </w:rPr>
              <w:t>Verträge:</w:t>
            </w:r>
          </w:p>
          <w:p w14:paraId="47EDAEC7" w14:textId="77777777" w:rsidR="00FF236F" w:rsidRDefault="00FF236F" w:rsidP="00FF236F">
            <w:pPr>
              <w:pStyle w:val="Listenabsatz"/>
              <w:numPr>
                <w:ilvl w:val="0"/>
                <w:numId w:val="1"/>
              </w:numPr>
            </w:pPr>
            <w:r>
              <w:t>Mit Mitarbeiter vereinbarte Geheimhaltungspflicht</w:t>
            </w:r>
          </w:p>
          <w:p w14:paraId="44DECC80" w14:textId="77777777" w:rsidR="007E67AA" w:rsidRPr="007E67AA" w:rsidRDefault="007E67AA" w:rsidP="00FF236F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Datenschutz/</w:t>
            </w:r>
          </w:p>
          <w:p w14:paraId="7EAF9397" w14:textId="22DA70D2" w:rsidR="007E67AA" w:rsidRDefault="007E67AA" w:rsidP="00FF236F">
            <w:pPr>
              <w:pStyle w:val="Listenabsatz"/>
              <w:numPr>
                <w:ilvl w:val="0"/>
                <w:numId w:val="1"/>
              </w:numPr>
            </w:pPr>
            <w:r>
              <w:rPr>
                <w:color w:val="C45911" w:themeColor="accent2" w:themeShade="BF"/>
              </w:rPr>
              <w:t>Datensicherheit</w:t>
            </w:r>
          </w:p>
        </w:tc>
      </w:tr>
      <w:tr w:rsidR="008D78D7" w14:paraId="7B262365" w14:textId="77777777" w:rsidTr="008D78D7">
        <w:tc>
          <w:tcPr>
            <w:tcW w:w="2689" w:type="dxa"/>
          </w:tcPr>
          <w:p w14:paraId="074A8220" w14:textId="10C02BA0" w:rsidR="008D78D7" w:rsidRPr="007E67AA" w:rsidRDefault="008D78D7" w:rsidP="00B3206F">
            <w:pPr>
              <w:rPr>
                <w:color w:val="C45911" w:themeColor="accent2" w:themeShade="BF"/>
              </w:rPr>
            </w:pPr>
            <w:r>
              <w:t>Kundendaten</w:t>
            </w:r>
            <w:r w:rsidR="007E67AA">
              <w:t xml:space="preserve"> </w:t>
            </w:r>
            <w:r w:rsidR="007E67AA">
              <w:rPr>
                <w:color w:val="C45911" w:themeColor="accent2" w:themeShade="BF"/>
              </w:rPr>
              <w:t>Datenschutz</w:t>
            </w:r>
          </w:p>
        </w:tc>
        <w:tc>
          <w:tcPr>
            <w:tcW w:w="3278" w:type="dxa"/>
            <w:vMerge/>
          </w:tcPr>
          <w:p w14:paraId="506EBDD2" w14:textId="77777777" w:rsidR="008D78D7" w:rsidRDefault="008D78D7" w:rsidP="00B3206F"/>
        </w:tc>
        <w:tc>
          <w:tcPr>
            <w:tcW w:w="3095" w:type="dxa"/>
            <w:vMerge/>
          </w:tcPr>
          <w:p w14:paraId="437503F8" w14:textId="77777777" w:rsidR="008D78D7" w:rsidRDefault="008D78D7" w:rsidP="00B3206F"/>
        </w:tc>
      </w:tr>
      <w:tr w:rsidR="008D78D7" w14:paraId="17EBFAE9" w14:textId="77777777" w:rsidTr="008D78D7">
        <w:tc>
          <w:tcPr>
            <w:tcW w:w="2689" w:type="dxa"/>
          </w:tcPr>
          <w:p w14:paraId="0128E5E3" w14:textId="66AF8BFD" w:rsidR="008D78D7" w:rsidRPr="007E67AA" w:rsidRDefault="008D78D7" w:rsidP="00B3206F">
            <w:pPr>
              <w:rPr>
                <w:color w:val="C45911" w:themeColor="accent2" w:themeShade="BF"/>
              </w:rPr>
            </w:pPr>
            <w:r>
              <w:t>Mitarbeiterdaten (personenbezogene Daten)</w:t>
            </w:r>
            <w:r w:rsidR="007E67AA">
              <w:t xml:space="preserve"> </w:t>
            </w:r>
            <w:r w:rsidR="007E67AA">
              <w:rPr>
                <w:color w:val="C45911" w:themeColor="accent2" w:themeShade="BF"/>
              </w:rPr>
              <w:t>Datenschutz</w:t>
            </w:r>
          </w:p>
        </w:tc>
        <w:tc>
          <w:tcPr>
            <w:tcW w:w="3278" w:type="dxa"/>
            <w:vMerge/>
          </w:tcPr>
          <w:p w14:paraId="1907E340" w14:textId="77777777" w:rsidR="008D78D7" w:rsidRDefault="008D78D7" w:rsidP="00B3206F"/>
        </w:tc>
        <w:tc>
          <w:tcPr>
            <w:tcW w:w="3095" w:type="dxa"/>
            <w:vMerge/>
          </w:tcPr>
          <w:p w14:paraId="5EA5C10D" w14:textId="77777777" w:rsidR="008D78D7" w:rsidRDefault="008D78D7" w:rsidP="00B3206F"/>
        </w:tc>
      </w:tr>
      <w:tr w:rsidR="008D78D7" w14:paraId="4CFFD749" w14:textId="77777777" w:rsidTr="008D78D7">
        <w:tc>
          <w:tcPr>
            <w:tcW w:w="2689" w:type="dxa"/>
          </w:tcPr>
          <w:p w14:paraId="53057D15" w14:textId="5216173B" w:rsidR="008D78D7" w:rsidRPr="007E67AA" w:rsidRDefault="008D78D7" w:rsidP="00B3206F">
            <w:pPr>
              <w:rPr>
                <w:color w:val="C45911" w:themeColor="accent2" w:themeShade="BF"/>
              </w:rPr>
            </w:pPr>
            <w:r>
              <w:t>Projektdaten (Projektauftrag, Grundriss, Angebot, Netzplan)</w:t>
            </w:r>
            <w:r w:rsidR="007E67AA">
              <w:t xml:space="preserve"> </w:t>
            </w:r>
            <w:r w:rsidR="007E67AA">
              <w:rPr>
                <w:color w:val="C45911" w:themeColor="accent2" w:themeShade="BF"/>
              </w:rPr>
              <w:t>Datensicherheit</w:t>
            </w:r>
          </w:p>
        </w:tc>
        <w:tc>
          <w:tcPr>
            <w:tcW w:w="3278" w:type="dxa"/>
            <w:vMerge/>
          </w:tcPr>
          <w:p w14:paraId="149C7090" w14:textId="77777777" w:rsidR="008D78D7" w:rsidRDefault="008D78D7" w:rsidP="00B3206F"/>
        </w:tc>
        <w:tc>
          <w:tcPr>
            <w:tcW w:w="3095" w:type="dxa"/>
            <w:vMerge/>
          </w:tcPr>
          <w:p w14:paraId="5097074C" w14:textId="77777777" w:rsidR="008D78D7" w:rsidRDefault="008D78D7" w:rsidP="00B3206F"/>
        </w:tc>
      </w:tr>
      <w:tr w:rsidR="008D78D7" w14:paraId="1713CCA6" w14:textId="77777777" w:rsidTr="008D78D7">
        <w:tc>
          <w:tcPr>
            <w:tcW w:w="2689" w:type="dxa"/>
          </w:tcPr>
          <w:p w14:paraId="0DF2DBD9" w14:textId="59E187CC" w:rsidR="008D78D7" w:rsidRDefault="008D78D7" w:rsidP="00B3206F">
            <w:r>
              <w:t>Mobile Endgeräte</w:t>
            </w:r>
          </w:p>
        </w:tc>
        <w:tc>
          <w:tcPr>
            <w:tcW w:w="3278" w:type="dxa"/>
            <w:vMerge/>
          </w:tcPr>
          <w:p w14:paraId="38E8BC85" w14:textId="7C44E1E0" w:rsidR="008D78D7" w:rsidRDefault="008D78D7" w:rsidP="008D78D7"/>
        </w:tc>
        <w:tc>
          <w:tcPr>
            <w:tcW w:w="3095" w:type="dxa"/>
            <w:vMerge/>
          </w:tcPr>
          <w:p w14:paraId="539505FE" w14:textId="77777777" w:rsidR="008D78D7" w:rsidRDefault="008D78D7" w:rsidP="00B3206F"/>
        </w:tc>
      </w:tr>
    </w:tbl>
    <w:p w14:paraId="5A190961" w14:textId="3126ED73" w:rsidR="00B3206F" w:rsidRDefault="00B3206F" w:rsidP="00B3206F"/>
    <w:p w14:paraId="3D70215B" w14:textId="4EF105E9" w:rsidR="007E67AA" w:rsidRDefault="007E67AA" w:rsidP="00B3206F">
      <w:r>
        <w:t xml:space="preserve">Eine direkte Differenzierung von Datenschutz und Datensicherheit für die oben genannten TOM anzustellen erweist sich als schwierig, da nicht explizit die Art der Daten angegeben wird. </w:t>
      </w:r>
    </w:p>
    <w:p w14:paraId="0F7C97BC" w14:textId="48FD3BFC" w:rsidR="007E67AA" w:rsidRDefault="007E67AA" w:rsidP="00B3206F">
      <w:r>
        <w:rPr>
          <w:color w:val="FF0000"/>
        </w:rPr>
        <w:t xml:space="preserve">Deswegen: </w:t>
      </w:r>
      <w:r>
        <w:t xml:space="preserve">Sobald personenbezogene Daten erhoben, übertragen oder eingesehen werden, handelt es sich um </w:t>
      </w:r>
      <w:r>
        <w:rPr>
          <w:color w:val="C45911" w:themeColor="accent2" w:themeShade="BF"/>
        </w:rPr>
        <w:t>Datenschutz</w:t>
      </w:r>
      <w:r>
        <w:t xml:space="preserve">. Hier zu vermerken sind Kundendaten und Personendaten der Beschäftigten. </w:t>
      </w:r>
    </w:p>
    <w:p w14:paraId="35F3148E" w14:textId="0398C182" w:rsidR="007E67AA" w:rsidRPr="007E67AA" w:rsidRDefault="007E67AA" w:rsidP="00B3206F">
      <w:pPr>
        <w:rPr>
          <w:color w:val="000000" w:themeColor="text1"/>
        </w:rPr>
      </w:pPr>
      <w:r>
        <w:t xml:space="preserve">Alle anderen Daten, wie Lagerbestände, Umsatzzahlen und Passwörter fallen in die Rubrik </w:t>
      </w:r>
      <w:r>
        <w:rPr>
          <w:color w:val="C45911" w:themeColor="accent2" w:themeShade="BF"/>
        </w:rPr>
        <w:t>Datensicherheit</w:t>
      </w:r>
      <w:r>
        <w:rPr>
          <w:color w:val="000000" w:themeColor="text1"/>
        </w:rPr>
        <w:t>.</w:t>
      </w:r>
      <w:bookmarkStart w:id="0" w:name="_GoBack"/>
      <w:bookmarkEnd w:id="0"/>
    </w:p>
    <w:p w14:paraId="315E7626" w14:textId="77777777" w:rsidR="007E67AA" w:rsidRPr="00B3206F" w:rsidRDefault="007E67AA" w:rsidP="00B3206F"/>
    <w:sectPr w:rsidR="007E67AA" w:rsidRPr="00B320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59E6"/>
    <w:multiLevelType w:val="hybridMultilevel"/>
    <w:tmpl w:val="FA0C21AC"/>
    <w:lvl w:ilvl="0" w:tplc="49E66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36"/>
    <w:rsid w:val="004219F1"/>
    <w:rsid w:val="004D7EC9"/>
    <w:rsid w:val="004E2B8B"/>
    <w:rsid w:val="007E67AA"/>
    <w:rsid w:val="008D78D7"/>
    <w:rsid w:val="008F1D27"/>
    <w:rsid w:val="00B3206F"/>
    <w:rsid w:val="00BB53C8"/>
    <w:rsid w:val="00E45BE2"/>
    <w:rsid w:val="00EB1736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80E5"/>
  <w15:chartTrackingRefBased/>
  <w15:docId w15:val="{1BC3C227-503D-4D7C-B0EA-E2650483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32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E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Jessica Melanie</dc:creator>
  <cp:keywords/>
  <dc:description/>
  <cp:lastModifiedBy>Hofmann, Jessica Melanie</cp:lastModifiedBy>
  <cp:revision>6</cp:revision>
  <dcterms:created xsi:type="dcterms:W3CDTF">2023-01-12T06:17:00Z</dcterms:created>
  <dcterms:modified xsi:type="dcterms:W3CDTF">2023-04-27T05:44:00Z</dcterms:modified>
</cp:coreProperties>
</file>