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b/>
          <w:color w:val="1A1A2E"/>
          <w:sz w:val="40"/>
        </w:rPr>
        <w:t>Livability Risk Engine — Partner Update</w:t>
      </w:r>
    </w:p>
    <w:p>
      <w:pPr>
        <w:spacing w:after="40"/>
        <w:jc w:val="center"/>
      </w:pPr>
      <w:r>
        <w:rPr>
          <w:color w:val="555555"/>
          <w:sz w:val="24"/>
        </w:rPr>
        <w:t>Daily Progress Briefing  ·  March 23, 2026</w:t>
      </w:r>
    </w:p>
    <w:p>
      <w:pPr>
        <w:spacing w:after="280"/>
        <w:jc w:val="center"/>
      </w:pPr>
      <w:r>
        <w:rPr>
          <w:i/>
          <w:color w:val="888888"/>
          <w:sz w:val="22"/>
        </w:rPr>
        <w:t>Chicago MVP  ·  Data Engineering Lane</w:t>
      </w:r>
    </w:p>
    <w:p>
      <w:pPr>
        <w:spacing w:before="40" w:after="40"/>
      </w:pPr>
      <w:r>
        <w:rPr>
          <w:color w:val="CCCCCC"/>
          <w:sz w:val="18"/>
        </w:rPr>
        <w:t>────────────────────────────────────────────────────────────────────────</w:t>
      </w:r>
    </w:p>
    <w:p>
      <w:pPr>
        <w:spacing w:before="360" w:after="80"/>
      </w:pPr>
      <w:r>
        <w:rPr>
          <w:b/>
          <w:color w:val="1A1A2E"/>
          <w:sz w:val="32"/>
        </w:rPr>
        <w:t>Overview</w:t>
      </w:r>
    </w:p>
    <w:p>
      <w:pPr>
        <w:spacing w:after="80"/>
      </w:pPr>
      <w:r>
        <w:rPr>
          <w:sz w:val="22"/>
        </w:rPr>
        <w:t>Today was the single most productive day on the project. We crossed three major milestones: the database went live for the first time, the product stopped showing fake data to users, and we built the bulk-scoring feature that unlocks our Enterprise pricing tier. Below is a plain-English walkthrough of everything that shipped.</w:t>
      </w:r>
    </w:p>
    <w:p>
      <w:pPr>
        <w:spacing w:before="40" w:after="40"/>
      </w:pPr>
      <w:r>
        <w:rPr>
          <w:color w:val="CCCCCC"/>
          <w:sz w:val="18"/>
        </w:rPr>
        <w:t>────────────────────────────────────────────────────────────────────────</w:t>
      </w:r>
    </w:p>
    <w:p>
      <w:pPr>
        <w:spacing w:before="360" w:after="80"/>
      </w:pPr>
      <w:r>
        <w:rPr>
          <w:b/>
          <w:color w:val="1A1A2E"/>
          <w:sz w:val="32"/>
        </w:rPr>
        <w:t>1.  The Database Went Live</w:t>
      </w:r>
    </w:p>
    <w:p>
      <w:pPr>
        <w:spacing w:after="80"/>
      </w:pPr>
      <w:r>
        <w:rPr>
          <w:sz w:val="22"/>
        </w:rPr>
        <w:t>For the past several weeks, every time someone searched an address on our product, they were seeing a pre-written example score — the same fictional "1600 W Chicago Ave" result every time, regardless of what address they typed. This was intentional while we got the infrastructure in place, but it meant the product was not actually doing anything real.</w:t>
      </w:r>
    </w:p>
    <w:p>
      <w:pPr>
        <w:spacing w:after="80"/>
      </w:pPr>
      <w:r>
        <w:rPr>
          <w:sz w:val="22"/>
        </w:rPr>
        <w:t>Today that changed. We fixed a series of technical connection problems that had been preventing our database from receiving data, ran the full data import for the first time, and confirmed the live pipeline is working.</w:t>
      </w:r>
    </w:p>
    <w:p>
      <w:pPr>
        <w:spacing w:before="240" w:after="60"/>
      </w:pPr>
      <w:r>
        <w:rPr>
          <w:b/>
          <w:color w:val="16523C"/>
          <w:sz w:val="26"/>
        </w:rPr>
        <w:t>What had to be fixed to get here:</w:t>
      </w:r>
    </w:p>
    <w:p>
      <w:pPr>
        <w:pStyle w:val="ListBullet"/>
        <w:spacing w:after="60"/>
      </w:pPr>
      <w:r>
        <w:rPr>
          <w:sz w:val="22"/>
        </w:rPr>
        <w:t>Connection credentials were pointing to a private internal network address that our automated tools could not reach from the outside. We updated them to the correct public-facing address.</w:t>
      </w:r>
    </w:p>
    <w:p>
      <w:pPr>
        <w:pStyle w:val="ListBullet"/>
        <w:spacing w:after="60"/>
      </w:pPr>
      <w:r>
        <w:rPr>
          <w:sz w:val="22"/>
        </w:rPr>
        <w:t>The backend server was running out of memory and crashing silently. We reduced the number of processes it runs to fit within our hosting plan's limits.</w:t>
      </w:r>
    </w:p>
    <w:p>
      <w:pPr>
        <w:pStyle w:val="ListBullet"/>
        <w:spacing w:after="60"/>
      </w:pPr>
      <w:r>
        <w:rPr>
          <w:sz w:val="22"/>
        </w:rPr>
        <w:t>The system was waiting too long for database responses before giving up, which caused the health check to time out. We added a 5-second timeout so the system responds quickly even when the database is slow.</w:t>
      </w:r>
    </w:p>
    <w:p>
      <w:pPr>
        <w:pStyle w:val="ListBullet"/>
        <w:spacing w:after="60"/>
      </w:pPr>
      <w:r>
        <w:rPr>
          <w:sz w:val="22"/>
        </w:rPr>
        <w:t>Three missing software components were causing the server to fail on startup. These were added and the server now boots cleanly every time.</w:t>
      </w:r>
    </w:p>
    <w:p>
      <w:pPr>
        <w:spacing w:before="240" w:after="60"/>
      </w:pPr>
      <w:r>
        <w:rPr>
          <w:b/>
          <w:color w:val="16523C"/>
          <w:sz w:val="26"/>
        </w:rPr>
        <w:t>Data sources now feeding into the live database:</w:t>
      </w:r>
    </w:p>
    <w:p>
      <w:pPr>
        <w:pStyle w:val="ListBullet"/>
        <w:spacing w:after="60"/>
      </w:pPr>
      <w:r>
        <w:rPr>
          <w:sz w:val="22"/>
        </w:rPr>
        <w:t>Chicago building permits (active construction sites)</w:t>
      </w:r>
    </w:p>
    <w:p>
      <w:pPr>
        <w:pStyle w:val="ListBullet"/>
        <w:spacing w:after="60"/>
      </w:pPr>
      <w:r>
        <w:rPr>
          <w:sz w:val="22"/>
        </w:rPr>
        <w:t>CDOT street closures (lane and street shutdowns)</w:t>
      </w:r>
    </w:p>
    <w:p>
      <w:pPr>
        <w:pStyle w:val="ListBullet"/>
        <w:spacing w:after="60"/>
      </w:pPr>
      <w:r>
        <w:rPr>
          <w:sz w:val="22"/>
        </w:rPr>
        <w:t>Chicago 311 service requests (potholes, water main breaks, cave-ins)</w:t>
      </w:r>
    </w:p>
    <w:p>
      <w:pPr>
        <w:pStyle w:val="ListBullet"/>
        <w:spacing w:after="60"/>
      </w:pPr>
      <w:r>
        <w:rPr>
          <w:sz w:val="22"/>
        </w:rPr>
        <w:t>Film permits (street holds for movie and TV shoots)</w:t>
      </w:r>
    </w:p>
    <w:p>
      <w:pPr>
        <w:pStyle w:val="ListBullet"/>
        <w:spacing w:after="60"/>
      </w:pPr>
      <w:r>
        <w:rPr>
          <w:sz w:val="22"/>
        </w:rPr>
        <w:t>Special events (festivals, parades, marathons)</w:t>
      </w:r>
    </w:p>
    <w:p>
      <w:pPr>
        <w:pStyle w:val="ListBullet"/>
        <w:spacing w:after="60"/>
      </w:pPr>
      <w:r>
        <w:rPr>
          <w:sz w:val="22"/>
        </w:rPr>
        <w:t>IDOT road construction (Illinois Department of Transportation projects)</w:t>
      </w:r>
    </w:p>
    <w:p>
      <w:pPr>
        <w:spacing w:after="80"/>
      </w:pPr>
      <w:r>
        <w:rPr>
          <w:sz w:val="22"/>
        </w:rPr>
        <w:t>The import runs automatically every day at 6:00 AM so the data stays fresh without anyone having to trigger it manually.</w:t>
      </w:r>
    </w:p>
    <w:p>
      <w:pPr>
        <w:spacing w:before="40" w:after="40"/>
      </w:pPr>
      <w:r>
        <w:rPr>
          <w:color w:val="CCCCCC"/>
          <w:sz w:val="18"/>
        </w:rPr>
        <w:t>────────────────────────────────────────────────────────────────────────</w:t>
      </w:r>
    </w:p>
    <w:p>
      <w:pPr>
        <w:spacing w:before="360" w:after="80"/>
      </w:pPr>
      <w:r>
        <w:rPr>
          <w:b/>
          <w:color w:val="1A1A2E"/>
          <w:sz w:val="32"/>
        </w:rPr>
        <w:t>2.  The Fake Demo Data Was Removed</w:t>
      </w:r>
    </w:p>
    <w:p>
      <w:pPr>
        <w:spacing w:after="80"/>
      </w:pPr>
      <w:r>
        <w:rPr>
          <w:sz w:val="22"/>
        </w:rPr>
        <w:t>Once the database was confirmed live, we removed the safety net that had been silently returning the fake example whenever something went wrong. The product now behaves like a real product:</w:t>
      </w:r>
    </w:p>
    <w:p>
      <w:pPr>
        <w:pStyle w:val="ListBullet"/>
        <w:spacing w:after="60"/>
      </w:pPr>
      <w:r>
        <w:rPr>
          <w:sz w:val="22"/>
        </w:rPr>
        <w:t>If an address is found and scored successfully, the user sees a real, live score.</w:t>
      </w:r>
    </w:p>
    <w:p>
      <w:pPr>
        <w:pStyle w:val="ListBullet"/>
        <w:spacing w:after="60"/>
      </w:pPr>
      <w:r>
        <w:rPr>
          <w:sz w:val="22"/>
        </w:rPr>
        <w:t>If the address cannot be located on a map, the user sees a clear error message — not fake data.</w:t>
      </w:r>
    </w:p>
    <w:p>
      <w:pPr>
        <w:pStyle w:val="ListBullet"/>
        <w:spacing w:after="60"/>
      </w:pPr>
      <w:r>
        <w:rPr>
          <w:sz w:val="22"/>
        </w:rPr>
        <w:t>If there is a backend problem, the user sees an error — not fake data.</w:t>
      </w:r>
    </w:p>
    <w:p>
      <w:pPr>
        <w:spacing w:after="80"/>
      </w:pPr>
      <w:r>
        <w:rPr>
          <w:sz w:val="22"/>
        </w:rPr>
        <w:t>This is an important maturity milestone. The product is no longer in demo mode.</w:t>
      </w:r>
    </w:p>
    <w:p>
      <w:pPr>
        <w:spacing w:before="40" w:after="40"/>
      </w:pPr>
      <w:r>
        <w:rPr>
          <w:color w:val="CCCCCC"/>
          <w:sz w:val="18"/>
        </w:rPr>
        <w:t>────────────────────────────────────────────────────────────────────────</w:t>
      </w:r>
    </w:p>
    <w:p>
      <w:pPr>
        <w:spacing w:before="360" w:after="80"/>
      </w:pPr>
      <w:r>
        <w:rPr>
          <w:b/>
          <w:color w:val="1A1A2E"/>
          <w:sz w:val="32"/>
        </w:rPr>
        <w:t>3.  Scoring Model Improvements</w:t>
      </w:r>
    </w:p>
    <w:p>
      <w:pPr>
        <w:spacing w:before="240" w:after="60"/>
      </w:pPr>
      <w:r>
        <w:rPr>
          <w:b/>
          <w:color w:val="16523C"/>
          <w:sz w:val="26"/>
        </w:rPr>
        <w:t>Scoring weights recalibrated (data-042)</w:t>
      </w:r>
    </w:p>
    <w:p>
      <w:pPr>
        <w:spacing w:after="80"/>
      </w:pPr>
      <w:r>
        <w:rPr>
          <w:sz w:val="22"/>
        </w:rPr>
        <w:t>We discovered that one entire category of road construction projects — specifically the ones reported by the Illinois Department of Transportation — was being ignored by our risk model even though it was being imported correctly. We fixed the blind spot and rebalanced the weights across all disruption types so the scores better reflect real-world impact.</w:t>
      </w:r>
    </w:p>
    <w:p>
      <w:pPr>
        <w:spacing w:before="240" w:after="60"/>
      </w:pPr>
      <w:r>
        <w:rPr>
          <w:b/>
          <w:color w:val="16523C"/>
          <w:sz w:val="26"/>
        </w:rPr>
        <w:t>Score history logging</w:t>
      </w:r>
    </w:p>
    <w:p>
      <w:pPr>
        <w:spacing w:after="80"/>
      </w:pPr>
      <w:r>
        <w:rPr>
          <w:sz w:val="22"/>
        </w:rPr>
        <w:t>Every time someone scores an address, that result is now saved to a history table. This means we can show users how a neighborhood's disruption score has changed over time, and it gives us a dataset for validating model quality.</w:t>
      </w:r>
    </w:p>
    <w:p>
      <w:pPr>
        <w:spacing w:before="40" w:after="40"/>
      </w:pPr>
      <w:r>
        <w:rPr>
          <w:color w:val="CCCCCC"/>
          <w:sz w:val="18"/>
        </w:rPr>
        <w:t>────────────────────────────────────────────────────────────────────────</w:t>
      </w:r>
    </w:p>
    <w:p>
      <w:pPr>
        <w:spacing w:before="360" w:after="80"/>
      </w:pPr>
      <w:r>
        <w:rPr>
          <w:b/>
          <w:color w:val="1A1A2E"/>
          <w:sz w:val="32"/>
        </w:rPr>
        <w:t>4.  API Key Metering (data-043)</w:t>
      </w:r>
    </w:p>
    <w:p>
      <w:pPr>
        <w:spacing w:after="80"/>
      </w:pPr>
      <w:r>
        <w:rPr>
          <w:sz w:val="22"/>
        </w:rPr>
        <w:t>We wired up usage tracking for API key holders. Every time a client calls our scoring API using their key, the call is counted and timestamped. This means we can now see exactly how much each client is using the product — which is necessary for usage-based billing, tier enforcement, and identifying our most active accounts.</w:t>
      </w:r>
    </w:p>
    <w:p>
      <w:pPr>
        <w:spacing w:after="80"/>
      </w:pPr>
      <w:r>
        <w:rPr>
          <w:sz w:val="22"/>
        </w:rPr>
        <w:t>Clients can check their own usage at any time by hitting a simple endpoint that returns their total call count and the time of their last request.</w:t>
      </w:r>
    </w:p>
    <w:p>
      <w:pPr>
        <w:spacing w:before="40" w:after="40"/>
      </w:pPr>
      <w:r>
        <w:rPr>
          <w:color w:val="CCCCCC"/>
          <w:sz w:val="18"/>
        </w:rPr>
        <w:t>────────────────────────────────────────────────────────────────────────</w:t>
      </w:r>
    </w:p>
    <w:p>
      <w:pPr>
        <w:spacing w:before="360" w:after="80"/>
      </w:pPr>
      <w:r>
        <w:rPr>
          <w:b/>
          <w:color w:val="1A1A2E"/>
          <w:sz w:val="32"/>
        </w:rPr>
        <w:t>5.  Automated Data Quality Checks (data-044)</w:t>
      </w:r>
    </w:p>
    <w:p>
      <w:pPr>
        <w:spacing w:after="80"/>
      </w:pPr>
      <w:r>
        <w:rPr>
          <w:sz w:val="22"/>
        </w:rPr>
        <w:t>After each nightly data import, the system now automatically checks the quality of what just came in and flags problems before they affect scores. Checks include:</w:t>
      </w:r>
    </w:p>
    <w:p>
      <w:pPr>
        <w:pStyle w:val="ListBullet"/>
        <w:spacing w:after="60"/>
      </w:pPr>
      <w:r>
        <w:rPr>
          <w:sz w:val="22"/>
        </w:rPr>
        <w:t>Are all imported projects within Chicago's geographic boundaries? (Catches bad coordinates.)</w:t>
      </w:r>
    </w:p>
    <w:p>
      <w:pPr>
        <w:pStyle w:val="ListBullet"/>
        <w:spacing w:after="60"/>
      </w:pPr>
      <w:r>
        <w:rPr>
          <w:sz w:val="22"/>
        </w:rPr>
        <w:t>Do all projects have a start date and end date? (Catches incomplete records.)</w:t>
      </w:r>
    </w:p>
    <w:p>
      <w:pPr>
        <w:pStyle w:val="ListBullet"/>
        <w:spacing w:after="60"/>
      </w:pPr>
      <w:r>
        <w:rPr>
          <w:sz w:val="22"/>
        </w:rPr>
        <w:t>Are there any projects with dates that are logically impossible — like an end date before a start date?</w:t>
      </w:r>
    </w:p>
    <w:p>
      <w:pPr>
        <w:pStyle w:val="ListBullet"/>
        <w:spacing w:after="60"/>
      </w:pPr>
      <w:r>
        <w:rPr>
          <w:sz w:val="22"/>
        </w:rPr>
        <w:t>How many projects are currently active vs. future vs. expired? (Flags unexpected drops that might indicate an import failure.)</w:t>
      </w:r>
    </w:p>
    <w:p>
      <w:pPr>
        <w:pStyle w:val="ListBullet"/>
        <w:spacing w:after="60"/>
      </w:pPr>
      <w:r>
        <w:rPr>
          <w:sz w:val="22"/>
        </w:rPr>
        <w:t>Which data sources contributed records? (Catches a silent failure in any individual source.)</w:t>
      </w:r>
    </w:p>
    <w:p>
      <w:pPr>
        <w:spacing w:after="80"/>
      </w:pPr>
      <w:r>
        <w:rPr>
          <w:sz w:val="22"/>
        </w:rPr>
        <w:t>Results are written to a log table so we have a history of data quality over time.</w:t>
      </w:r>
    </w:p>
    <w:p>
      <w:pPr>
        <w:spacing w:before="40" w:after="40"/>
      </w:pPr>
      <w:r>
        <w:rPr>
          <w:color w:val="CCCCCC"/>
          <w:sz w:val="18"/>
        </w:rPr>
        <w:t>────────────────────────────────────────────────────────────────────────</w:t>
      </w:r>
    </w:p>
    <w:p>
      <w:pPr>
        <w:spacing w:before="360" w:after="80"/>
      </w:pPr>
      <w:r>
        <w:rPr>
          <w:b/>
          <w:color w:val="1A1A2E"/>
          <w:sz w:val="32"/>
        </w:rPr>
        <w:t>6.  Ingest Monitoring and Alerting (data-041)</w:t>
      </w:r>
    </w:p>
    <w:p>
      <w:pPr>
        <w:spacing w:after="80"/>
      </w:pPr>
      <w:r>
        <w:rPr>
          <w:sz w:val="22"/>
        </w:rPr>
        <w:t>We added an automated monitoring layer around the nightly data import. The system now tracks each import run from start to finish, records whether it succeeded or failed, and makes that status visible through our health check endpoint.</w:t>
      </w:r>
    </w:p>
    <w:p>
      <w:pPr>
        <w:spacing w:after="80"/>
      </w:pPr>
      <w:r>
        <w:rPr>
          <w:sz w:val="22"/>
        </w:rPr>
        <w:t>This means we no longer have to manually check whether last night's import worked. The health dashboard tells us immediately, and any operator can see the status of the most recent run at a glance.</w:t>
      </w:r>
    </w:p>
    <w:p>
      <w:pPr>
        <w:spacing w:before="40" w:after="40"/>
      </w:pPr>
      <w:r>
        <w:rPr>
          <w:color w:val="CCCCCC"/>
          <w:sz w:val="18"/>
        </w:rPr>
        <w:t>────────────────────────────────────────────────────────────────────────</w:t>
      </w:r>
    </w:p>
    <w:p>
      <w:pPr>
        <w:spacing w:before="360" w:after="80"/>
      </w:pPr>
      <w:r>
        <w:rPr>
          <w:b/>
          <w:color w:val="1A1A2E"/>
          <w:sz w:val="32"/>
        </w:rPr>
        <w:t>7.  Bulk Scoring — Enterprise Feature Shipped (data-045)</w:t>
      </w:r>
    </w:p>
    <w:p>
      <w:pPr>
        <w:spacing w:after="80"/>
      </w:pPr>
      <w:r>
        <w:rPr>
          <w:sz w:val="22"/>
        </w:rPr>
        <w:t>This is the feature that unlocks the Enterprise pricing tier ($1,500/month). Previously, the only way to score an address was to look up one at a time. Enterprise clients — relocation firms, corporate real estate teams, portfolio managers — need to check 50 to 200 addresses at once.</w:t>
      </w:r>
    </w:p>
    <w:p>
      <w:pPr>
        <w:spacing w:after="80"/>
      </w:pPr>
      <w:r>
        <w:rPr>
          <w:sz w:val="22"/>
        </w:rPr>
        <w:t>We shipped two ways to do this:</w:t>
      </w:r>
    </w:p>
    <w:p>
      <w:pPr>
        <w:spacing w:before="240" w:after="60"/>
      </w:pPr>
      <w:r>
        <w:rPr>
          <w:b/>
          <w:color w:val="16523C"/>
          <w:sz w:val="26"/>
        </w:rPr>
        <w:t>Option 1 — List method</w:t>
      </w:r>
    </w:p>
    <w:p>
      <w:pPr>
        <w:spacing w:after="80"/>
      </w:pPr>
      <w:r>
        <w:rPr>
          <w:sz w:val="22"/>
        </w:rPr>
        <w:t>A client sends us a list of up to 200 addresses in a single request and gets back a full scored result for every address within seconds. All 200 are processed at the same time in parallel, not one after another. If any individual address fails (e.g. it can't be found on a map), that one is flagged as failed and the rest still come back successfully.</w:t>
      </w:r>
    </w:p>
    <w:p>
      <w:pPr>
        <w:spacing w:before="240" w:after="60"/>
      </w:pPr>
      <w:r>
        <w:rPr>
          <w:b/>
          <w:color w:val="16523C"/>
          <w:sz w:val="26"/>
        </w:rPr>
        <w:t>Option 2 — Spreadsheet upload method</w:t>
      </w:r>
    </w:p>
    <w:p>
      <w:pPr>
        <w:spacing w:after="80"/>
      </w:pPr>
      <w:r>
        <w:rPr>
          <w:sz w:val="22"/>
        </w:rPr>
        <w:t>A client takes their existing spreadsheet of addresses, saves it as a CSV file (a basic format any spreadsheet app can export), uploads it to our system, and gets a new spreadsheet back with all the scores filled in automatically. No copying and pasting. Designed for the relocation analyst who already has their list in Excel.</w:t>
      </w:r>
    </w:p>
    <w:p>
      <w:pPr>
        <w:spacing w:after="80"/>
      </w:pPr>
      <w:r>
        <w:rPr>
          <w:sz w:val="22"/>
        </w:rPr>
        <w:t>The output spreadsheet includes: address, disruption score, confidence level, noise/traffic/dust severity ratings, and up to three plain-English risk descriptions per address.</w:t>
      </w:r>
    </w:p>
    <w:p>
      <w:pPr>
        <w:spacing w:before="240" w:after="60"/>
      </w:pPr>
      <w:r>
        <w:rPr>
          <w:b/>
          <w:color w:val="16523C"/>
          <w:sz w:val="26"/>
        </w:rPr>
        <w:t>Safeguards built in:</w:t>
      </w:r>
    </w:p>
    <w:p>
      <w:pPr>
        <w:pStyle w:val="ListBullet"/>
        <w:spacing w:after="60"/>
      </w:pPr>
      <w:r>
        <w:rPr>
          <w:sz w:val="22"/>
        </w:rPr>
        <w:t>Hard cap at 200 addresses per request — prevents abuse and keeps the system fast.</w:t>
      </w:r>
    </w:p>
    <w:p>
      <w:pPr>
        <w:pStyle w:val="ListBullet"/>
        <w:spacing w:after="60"/>
      </w:pPr>
      <w:r>
        <w:rPr>
          <w:sz w:val="22"/>
        </w:rPr>
        <w:t>Enterprise-only — bulk scoring requires a private API key, no exceptions. The single-address endpoint has a similar protection that can be toggled on or off; the bulk endpoints enforce it unconditionally.</w:t>
      </w:r>
    </w:p>
    <w:p>
      <w:pPr>
        <w:pStyle w:val="ListBullet"/>
        <w:spacing w:after="60"/>
      </w:pPr>
      <w:r>
        <w:rPr>
          <w:sz w:val="22"/>
        </w:rPr>
        <w:t>Each batch gets a unique ID — every bulk request is trackable and all results are logged to score history.</w:t>
      </w:r>
    </w:p>
    <w:p>
      <w:pPr>
        <w:spacing w:before="40" w:after="40"/>
      </w:pPr>
      <w:r>
        <w:rPr>
          <w:color w:val="CCCCCC"/>
          <w:sz w:val="18"/>
        </w:rPr>
        <w:t>────────────────────────────────────────────────────────────────────────</w:t>
      </w:r>
    </w:p>
    <w:p>
      <w:pPr>
        <w:spacing w:before="360" w:after="80"/>
      </w:pPr>
      <w:r>
        <w:rPr>
          <w:b/>
          <w:color w:val="1A1A2E"/>
          <w:sz w:val="32"/>
        </w:rPr>
        <w:t>Summary of Today's Completed Tasks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Task</w:t>
            </w:r>
          </w:p>
        </w:tc>
        <w:tc>
          <w:tcPr>
            <w:tcW w:type="dxa" w:w="2928"/>
          </w:tcPr>
          <w:p>
            <w:r>
              <w:rPr>
                <w:b/>
                <w:sz w:val="20"/>
              </w:rPr>
              <w:t>What It Is</w:t>
            </w:r>
          </w:p>
        </w:tc>
        <w:tc>
          <w:tcPr>
            <w:tcW w:type="dxa" w:w="2928"/>
          </w:tcPr>
          <w:p>
            <w:r>
              <w:rPr>
                <w:b/>
                <w:sz w:val="20"/>
              </w:rPr>
              <w:t>Why It Matters</w:t>
            </w:r>
          </w:p>
        </w:tc>
      </w:tr>
      <w:tr>
        <w:tc>
          <w:tcPr>
            <w:tcW w:type="dxa" w:w="2928"/>
          </w:tcPr>
          <w:p>
            <w:r>
              <w:rPr>
                <w:b/>
                <w:sz w:val="20"/>
              </w:rPr>
              <w:t>DB fix / infra</w:t>
            </w:r>
          </w:p>
        </w:tc>
        <w:tc>
          <w:tcPr>
            <w:tcW w:type="dxa" w:w="2928"/>
          </w:tcPr>
          <w:p>
            <w:r>
              <w:rPr>
                <w:sz w:val="20"/>
              </w:rPr>
              <w:t>Fixed 4 infrastructure blockers preventing the database from going live</w:t>
            </w:r>
          </w:p>
        </w:tc>
        <w:tc>
          <w:tcPr>
            <w:tcW w:type="dxa" w:w="2928"/>
          </w:tcPr>
          <w:p>
            <w:r>
              <w:rPr>
                <w:sz w:val="20"/>
              </w:rPr>
              <w:t>Nothing else on this list could happen without this</w:t>
            </w:r>
          </w:p>
        </w:tc>
      </w:tr>
      <w:tr>
        <w:tc>
          <w:tcPr>
            <w:tcW w:type="dxa" w:w="2928"/>
          </w:tcPr>
          <w:p>
            <w:r>
              <w:rPr>
                <w:b/>
                <w:sz w:val="20"/>
              </w:rPr>
              <w:t>data-017</w:t>
            </w:r>
          </w:p>
        </w:tc>
        <w:tc>
          <w:tcPr>
            <w:tcW w:type="dxa" w:w="2928"/>
          </w:tcPr>
          <w:p>
            <w:r>
              <w:rPr>
                <w:sz w:val="20"/>
              </w:rPr>
              <w:t>Removed the fake demo data from the product</w:t>
            </w:r>
          </w:p>
        </w:tc>
        <w:tc>
          <w:tcPr>
            <w:tcW w:type="dxa" w:w="2928"/>
          </w:tcPr>
          <w:p>
            <w:r>
              <w:rPr>
                <w:sz w:val="20"/>
              </w:rPr>
              <w:t>Users now see real scores</w:t>
            </w:r>
          </w:p>
        </w:tc>
      </w:tr>
      <w:tr>
        <w:tc>
          <w:tcPr>
            <w:tcW w:type="dxa" w:w="2928"/>
          </w:tcPr>
          <w:p>
            <w:r>
              <w:rPr>
                <w:b/>
                <w:sz w:val="20"/>
              </w:rPr>
              <w:t>data-038</w:t>
            </w:r>
          </w:p>
        </w:tc>
        <w:tc>
          <w:tcPr>
            <w:tcW w:type="dxa" w:w="2928"/>
          </w:tcPr>
          <w:p>
            <w:r>
              <w:rPr>
                <w:sz w:val="20"/>
              </w:rPr>
              <w:t>Removed dependency on PostGIS (a map extension our host doesn't support)</w:t>
            </w:r>
          </w:p>
        </w:tc>
        <w:tc>
          <w:tcPr>
            <w:tcW w:type="dxa" w:w="2928"/>
          </w:tcPr>
          <w:p>
            <w:r>
              <w:rPr>
                <w:sz w:val="20"/>
              </w:rPr>
              <w:t>Scoring now works reliably on our current hosting plan</w:t>
            </w:r>
          </w:p>
        </w:tc>
      </w:tr>
      <w:tr>
        <w:tc>
          <w:tcPr>
            <w:tcW w:type="dxa" w:w="2928"/>
          </w:tcPr>
          <w:p>
            <w:r>
              <w:rPr>
                <w:b/>
                <w:sz w:val="20"/>
              </w:rPr>
              <w:t>data-039</w:t>
            </w:r>
          </w:p>
        </w:tc>
        <w:tc>
          <w:tcPr>
            <w:tcW w:type="dxa" w:w="2928"/>
          </w:tcPr>
          <w:p>
            <w:r>
              <w:rPr>
                <w:sz w:val="20"/>
              </w:rPr>
              <w:t>Validated end-to-end that the live system actually works</w:t>
            </w:r>
          </w:p>
        </w:tc>
        <w:tc>
          <w:tcPr>
            <w:tcW w:type="dxa" w:w="2928"/>
          </w:tcPr>
          <w:p>
            <w:r>
              <w:rPr>
                <w:sz w:val="20"/>
              </w:rPr>
              <w:t>Confirmed the product is functioning as expected</w:t>
            </w:r>
          </w:p>
        </w:tc>
      </w:tr>
      <w:tr>
        <w:tc>
          <w:tcPr>
            <w:tcW w:type="dxa" w:w="2928"/>
          </w:tcPr>
          <w:p>
            <w:r>
              <w:rPr>
                <w:b/>
                <w:sz w:val="20"/>
              </w:rPr>
              <w:t>data-041</w:t>
            </w:r>
          </w:p>
        </w:tc>
        <w:tc>
          <w:tcPr>
            <w:tcW w:type="dxa" w:w="2928"/>
          </w:tcPr>
          <w:p>
            <w:r>
              <w:rPr>
                <w:sz w:val="20"/>
              </w:rPr>
              <w:t>Added import monitoring and run history logging</w:t>
            </w:r>
          </w:p>
        </w:tc>
        <w:tc>
          <w:tcPr>
            <w:tcW w:type="dxa" w:w="2928"/>
          </w:tcPr>
          <w:p>
            <w:r>
              <w:rPr>
                <w:sz w:val="20"/>
              </w:rPr>
              <w:t>We know immediately if last night's data refresh failed</w:t>
            </w:r>
          </w:p>
        </w:tc>
      </w:tr>
      <w:tr>
        <w:tc>
          <w:tcPr>
            <w:tcW w:type="dxa" w:w="2928"/>
          </w:tcPr>
          <w:p>
            <w:r>
              <w:rPr>
                <w:b/>
                <w:sz w:val="20"/>
              </w:rPr>
              <w:t>data-042</w:t>
            </w:r>
          </w:p>
        </w:tc>
        <w:tc>
          <w:tcPr>
            <w:tcW w:type="dxa" w:w="2928"/>
          </w:tcPr>
          <w:p>
            <w:r>
              <w:rPr>
                <w:sz w:val="20"/>
              </w:rPr>
              <w:t>Fixed scoring blind spot for IDOT road projects; recalibrated weights</w:t>
            </w:r>
          </w:p>
        </w:tc>
        <w:tc>
          <w:tcPr>
            <w:tcW w:type="dxa" w:w="2928"/>
          </w:tcPr>
          <w:p>
            <w:r>
              <w:rPr>
                <w:sz w:val="20"/>
              </w:rPr>
              <w:t>Scores are more accurate across all disruption types</w:t>
            </w:r>
          </w:p>
        </w:tc>
      </w:tr>
      <w:tr>
        <w:tc>
          <w:tcPr>
            <w:tcW w:type="dxa" w:w="2928"/>
          </w:tcPr>
          <w:p>
            <w:r>
              <w:rPr>
                <w:b/>
                <w:sz w:val="20"/>
              </w:rPr>
              <w:t>data-043</w:t>
            </w:r>
          </w:p>
        </w:tc>
        <w:tc>
          <w:tcPr>
            <w:tcW w:type="dxa" w:w="2928"/>
          </w:tcPr>
          <w:p>
            <w:r>
              <w:rPr>
                <w:sz w:val="20"/>
              </w:rPr>
              <w:t>Wired API key usage tracking (call count + last-called timestamp)</w:t>
            </w:r>
          </w:p>
        </w:tc>
        <w:tc>
          <w:tcPr>
            <w:tcW w:type="dxa" w:w="2928"/>
          </w:tcPr>
          <w:p>
            <w:r>
              <w:rPr>
                <w:sz w:val="20"/>
              </w:rPr>
              <w:t>Enables usage-based billing and client activity reporting</w:t>
            </w:r>
          </w:p>
        </w:tc>
      </w:tr>
      <w:tr>
        <w:tc>
          <w:tcPr>
            <w:tcW w:type="dxa" w:w="2928"/>
          </w:tcPr>
          <w:p>
            <w:r>
              <w:rPr>
                <w:b/>
                <w:sz w:val="20"/>
              </w:rPr>
              <w:t>data-044</w:t>
            </w:r>
          </w:p>
        </w:tc>
        <w:tc>
          <w:tcPr>
            <w:tcW w:type="dxa" w:w="2928"/>
          </w:tcPr>
          <w:p>
            <w:r>
              <w:rPr>
                <w:sz w:val="20"/>
              </w:rPr>
              <w:t>Added automated post-import data quality checks</w:t>
            </w:r>
          </w:p>
        </w:tc>
        <w:tc>
          <w:tcPr>
            <w:tcW w:type="dxa" w:w="2928"/>
          </w:tcPr>
          <w:p>
            <w:r>
              <w:rPr>
                <w:sz w:val="20"/>
              </w:rPr>
              <w:t>Catches bad data before it affects scores</w:t>
            </w:r>
          </w:p>
        </w:tc>
      </w:tr>
      <w:tr>
        <w:tc>
          <w:tcPr>
            <w:tcW w:type="dxa" w:w="2928"/>
          </w:tcPr>
          <w:p>
            <w:r>
              <w:rPr>
                <w:b/>
                <w:sz w:val="20"/>
              </w:rPr>
              <w:t>data-045</w:t>
            </w:r>
          </w:p>
        </w:tc>
        <w:tc>
          <w:tcPr>
            <w:tcW w:type="dxa" w:w="2928"/>
          </w:tcPr>
          <w:p>
            <w:r>
              <w:rPr>
                <w:sz w:val="20"/>
              </w:rPr>
              <w:t>Shipped bulk scoring (list method + CSV upload)</w:t>
            </w:r>
          </w:p>
        </w:tc>
        <w:tc>
          <w:tcPr>
            <w:tcW w:type="dxa" w:w="2928"/>
          </w:tcPr>
          <w:p>
            <w:r>
              <w:rPr>
                <w:sz w:val="20"/>
              </w:rPr>
              <w:t>Unlocks the $1,500/mo Enterprise pricing tier</w:t>
            </w:r>
          </w:p>
        </w:tc>
      </w:tr>
    </w:tbl>
    <w:p>
      <w:pPr>
        <w:spacing w:before="40" w:after="40"/>
      </w:pPr>
      <w:r>
        <w:rPr>
          <w:color w:val="CCCCCC"/>
          <w:sz w:val="18"/>
        </w:rPr>
        <w:t>────────────────────────────────────────────────────────────────────────</w:t>
      </w:r>
    </w:p>
    <w:p>
      <w:pPr>
        <w:spacing w:before="360" w:after="80"/>
      </w:pPr>
      <w:r>
        <w:rPr>
          <w:b/>
          <w:color w:val="1A1A2E"/>
          <w:sz w:val="32"/>
        </w:rPr>
        <w:t>Current State of the Product</w:t>
      </w:r>
    </w:p>
    <w:p>
      <w:pPr>
        <w:pStyle w:val="ListBullet"/>
        <w:spacing w:after="60"/>
      </w:pPr>
      <w:r>
        <w:rPr>
          <w:b/>
          <w:sz w:val="22"/>
        </w:rPr>
        <w:t xml:space="preserve">Live on Railway. Data refreshes every day at 6 AM automatically. </w:t>
      </w:r>
      <w:r>
        <w:rPr>
          <w:sz w:val="22"/>
        </w:rPr>
        <w:t>Database</w:t>
      </w:r>
    </w:p>
    <w:p>
      <w:pPr>
        <w:pStyle w:val="ListBullet"/>
        <w:spacing w:after="60"/>
      </w:pPr>
      <w:r>
        <w:rPr>
          <w:b/>
          <w:sz w:val="22"/>
        </w:rPr>
        <w:t xml:space="preserve">Live. Returns real scores. No more demo fallback. </w:t>
      </w:r>
      <w:r>
        <w:rPr>
          <w:sz w:val="22"/>
        </w:rPr>
        <w:t>Scoring API</w:t>
      </w:r>
    </w:p>
    <w:p>
      <w:pPr>
        <w:pStyle w:val="ListBullet"/>
        <w:spacing w:after="60"/>
      </w:pPr>
      <w:r>
        <w:rPr>
          <w:b/>
          <w:sz w:val="22"/>
        </w:rPr>
        <w:t xml:space="preserve">Running after every nightly import. </w:t>
      </w:r>
      <w:r>
        <w:rPr>
          <w:sz w:val="22"/>
        </w:rPr>
        <w:t>Data quality checks</w:t>
      </w:r>
    </w:p>
    <w:p>
      <w:pPr>
        <w:pStyle w:val="ListBullet"/>
        <w:spacing w:after="60"/>
      </w:pPr>
      <w:r>
        <w:rPr>
          <w:b/>
          <w:sz w:val="22"/>
        </w:rPr>
        <w:t xml:space="preserve">Active. Import run status visible in health dashboard. </w:t>
      </w:r>
      <w:r>
        <w:rPr>
          <w:sz w:val="22"/>
        </w:rPr>
        <w:t>Monitoring</w:t>
      </w:r>
    </w:p>
    <w:p>
      <w:pPr>
        <w:pStyle w:val="ListBullet"/>
        <w:spacing w:after="60"/>
      </w:pPr>
      <w:r>
        <w:rPr>
          <w:b/>
          <w:sz w:val="22"/>
        </w:rPr>
        <w:t xml:space="preserve">Active. Every call tracked per key. </w:t>
      </w:r>
      <w:r>
        <w:rPr>
          <w:sz w:val="22"/>
        </w:rPr>
        <w:t>API key metering</w:t>
      </w:r>
    </w:p>
    <w:p>
      <w:pPr>
        <w:pStyle w:val="ListBullet"/>
        <w:spacing w:after="60"/>
      </w:pPr>
      <w:r>
        <w:rPr>
          <w:b/>
          <w:sz w:val="22"/>
        </w:rPr>
        <w:t xml:space="preserve">Shipped. Up to 200 addresses, JSON list or CSV upload. </w:t>
      </w:r>
      <w:r>
        <w:rPr>
          <w:sz w:val="22"/>
        </w:rPr>
        <w:t>Bulk scoring</w:t>
      </w:r>
    </w:p>
    <w:p>
      <w:pPr>
        <w:pStyle w:val="ListBullet"/>
        <w:spacing w:after="60"/>
      </w:pPr>
      <w:r>
        <w:rPr>
          <w:b/>
          <w:sz w:val="22"/>
        </w:rPr>
        <w:t xml:space="preserve">Deployed on Vercel. Pointed at live backend. </w:t>
      </w:r>
      <w:r>
        <w:rPr>
          <w:sz w:val="22"/>
        </w:rPr>
        <w:t>Frontend (website)</w:t>
      </w:r>
    </w:p>
    <w:p>
      <w:pPr>
        <w:spacing w:before="40" w:after="40"/>
      </w:pPr>
      <w:r>
        <w:rPr>
          <w:color w:val="CCCCCC"/>
          <w:sz w:val="18"/>
        </w:rPr>
        <w:t>────────────────────────────────────────────────────────────────────────</w:t>
      </w:r>
    </w:p>
    <w:p>
      <w:pPr>
        <w:spacing w:before="360" w:after="80"/>
      </w:pPr>
      <w:r>
        <w:rPr>
          <w:b/>
          <w:color w:val="1A1A2E"/>
          <w:sz w:val="32"/>
        </w:rPr>
        <w:t>What's Coming Next</w:t>
      </w:r>
    </w:p>
    <w:p>
      <w:pPr>
        <w:pStyle w:val="ListBullet"/>
        <w:spacing w:after="60"/>
      </w:pPr>
      <w:r>
        <w:rPr>
          <w:sz w:val="22"/>
        </w:rPr>
        <w:t>data-046 — Add utility outage and repair data sources (gas, electric, water) to the scoring model. This expands the disruption picture beyond construction and events.</w:t>
      </w:r>
    </w:p>
    <w:p>
      <w:pPr>
        <w:pStyle w:val="ListBullet"/>
        <w:spacing w:after="60"/>
      </w:pPr>
      <w:r>
        <w:rPr>
          <w:sz w:val="22"/>
        </w:rPr>
        <w:t>Potential rate limiting on batch requests to protect the geocoding service from overuse.</w:t>
      </w:r>
    </w:p>
    <w:p>
      <w:pPr>
        <w:pStyle w:val="ListBullet"/>
        <w:spacing w:after="60"/>
      </w:pPr>
      <w:r>
        <w:rPr>
          <w:sz w:val="22"/>
        </w:rPr>
        <w:t>Enterprise onboarding flow — provisioning API keys for paying clients through the admin interface.</w:t>
      </w:r>
    </w:p>
    <w:p>
      <w:pPr>
        <w:spacing w:before="40" w:after="40"/>
      </w:pPr>
      <w:r>
        <w:rPr>
          <w:color w:val="CCCCCC"/>
          <w:sz w:val="18"/>
        </w:rPr>
        <w:t>────────────────────────────────────────────────────────────────────────</w:t>
      </w:r>
    </w:p>
    <w:p>
      <w:pPr>
        <w:spacing w:before="200"/>
      </w:pPr>
      <w:r>
        <w:rPr>
          <w:i/>
          <w:color w:val="999999"/>
          <w:sz w:val="18"/>
        </w:rPr>
        <w:t>This document was generated from git commit history and task records on 2026-03-23. All task IDs reference entries in TASKS.yaml in the repository.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