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Livability Risk Engine — Daily Summary</w:t>
      </w:r>
    </w:p>
    <w:p>
      <w:pPr>
        <w:jc w:val="center"/>
      </w:pPr>
      <w:r>
        <w:t>Date: March 24, 2026</w:t>
      </w:r>
    </w:p>
    <w:p/>
    <w:p>
      <w:pPr>
        <w:pStyle w:val="Heading1"/>
      </w:pPr>
      <w:r>
        <w:t>Overview</w:t>
      </w:r>
    </w:p>
    <w:p>
      <w:r>
        <w:t>A highly productive day across all lanes. The backend data pipeline, scoring engine, and map feature layer received significant enhancements. A total of ~16 PRs were opened and merged across multiple agents.</w:t>
      </w:r>
    </w:p>
    <w:p>
      <w:pPr>
        <w:pStyle w:val="Heading1"/>
      </w:pPr>
      <w:r>
        <w:t>Scoring &amp; Backend</w:t>
      </w:r>
    </w:p>
    <w:p>
      <w:pPr>
        <w:pStyle w:val="ListBullet"/>
      </w:pPr>
      <w:r>
        <w:rPr>
          <w:b/>
        </w:rPr>
        <w:t xml:space="preserve">Utility outage signals [data-046]: </w:t>
      </w:r>
      <w:r>
        <w:t>Added utility_outage (weight 25, HIGH) and utility_repair (weight 15, MEDIUM) impact types. Reclassified water main breaks and gas leaks accordingly. Wired into scoring severity, risk strings, and explanation. (PRs #168, #176)</w:t>
      </w:r>
    </w:p>
    <w:p>
      <w:pPr>
        <w:pStyle w:val="ListBullet"/>
      </w:pPr>
      <w:r>
        <w:rPr>
          <w:b/>
        </w:rPr>
        <w:t xml:space="preserve">Traffic signal outage signals [data-038]: </w:t>
      </w:r>
      <w:r>
        <w:t>Added traffic_signal_outage impact type (weight 22, HIGH) via 311 SR types. Regex catches all variant SR names. Contributes to traffic severity. (PRs #172, #177)</w:t>
      </w:r>
    </w:p>
    <w:p>
      <w:pPr>
        <w:pStyle w:val="ListBullet"/>
      </w:pPr>
      <w:r>
        <w:rPr>
          <w:b/>
        </w:rPr>
        <w:t xml:space="preserve">School quality map layer — backend [data-061]: </w:t>
      </w:r>
      <w:r>
        <w:t>Added get_nearby_schools() query against neighborhood_quality (region_type=school), returning schools within 1 km with lat/lon/name/rating/distance. Wired non-fatally into /score response. (PRs #175, #178)</w:t>
      </w:r>
    </w:p>
    <w:p>
      <w:pPr>
        <w:pStyle w:val="ListBullet"/>
      </w:pPr>
      <w:r>
        <w:rPr>
          <w:b/>
        </w:rPr>
        <w:t xml:space="preserve">Historical score trend [data-062]: </w:t>
      </w:r>
      <w:r>
        <w:t>Added latitude/longitude columns + spatial index to score_history. New GET /score-trend endpoint aggregates nearby score history by day using haversine bounding-box. Returns avg disruption + livability per day; always returns safely on error. (PRs #180, #182)</w:t>
      </w:r>
    </w:p>
    <w:p>
      <w:pPr>
        <w:pStyle w:val="ListBullet"/>
      </w:pPr>
      <w:r>
        <w:rPr>
          <w:b/>
        </w:rPr>
        <w:t xml:space="preserve">Flood risk map layer — backend [data-063]: </w:t>
      </w:r>
      <w:r>
        <w:t>No backend changes needed — flood_risk and fema_flood_zone were already present in /score response via neighborhood_context. PR #184 surfaced this on the frontend.</w:t>
      </w:r>
    </w:p>
    <w:p>
      <w:pPr>
        <w:pStyle w:val="ListBullet"/>
      </w:pPr>
      <w:r>
        <w:rPr>
          <w:b/>
        </w:rPr>
        <w:t xml:space="preserve">Amenity richness [data-064]: </w:t>
      </w:r>
      <w:r>
        <w:t>New osm_amenities.py ingest script queries OSM Overpass API for 5 walkable amenity categories. New amenity_cache table (0.01° grid, 7-day TTL). New GET /nearby-amenities endpoint with cache-first logic. Returns amenity_score and categories dict. (PR #190)</w:t>
      </w:r>
    </w:p>
    <w:p>
      <w:pPr>
        <w:pStyle w:val="Heading1"/>
      </w:pPr>
      <w:r>
        <w:t>City Expansion</w:t>
      </w:r>
    </w:p>
    <w:p>
      <w:pPr>
        <w:pStyle w:val="ListBullet"/>
      </w:pPr>
      <w:r>
        <w:rPr>
          <w:b/>
        </w:rPr>
        <w:t xml:space="preserve">Tier-8 expansion [data-058]: </w:t>
      </w:r>
      <w:r>
        <w:t>10 new crime scripts (Anchorage, Madison, Spokane, Durham, Chandler, Scottsdale, Gilbert, Glendale AZ, Henderson NV, St. Louis) + 9 new permit configs. All wired into run_pipeline.py. 14 skipped cities documented in SKILL.md. (PR #166)</w:t>
      </w:r>
    </w:p>
    <w:p>
      <w:pPr>
        <w:pStyle w:val="ListBullet"/>
      </w:pPr>
      <w:r>
        <w:rPr>
          <w:b/>
        </w:rPr>
        <w:t xml:space="preserve">Tier-9 expansion [data-059]: </w:t>
      </w:r>
      <w:r>
        <w:t>5 new crime trend scripts (Tacoma WA, Chattanooga TN, Grand Rapids MI, Fayetteville NC, Cary NC). Gilbert AZ script fixed (was pointing to Durham endpoint). 7 skipped cities documented. (PR #187)</w:t>
      </w:r>
    </w:p>
    <w:p>
      <w:pPr>
        <w:pStyle w:val="Heading1"/>
      </w:pPr>
      <w:r>
        <w:t>Nationwide Search</w:t>
      </w:r>
    </w:p>
    <w:p>
      <w:pPr>
        <w:pStyle w:val="ListBullet"/>
      </w:pPr>
      <w:r>
        <w:rPr>
          <w:b/>
        </w:rPr>
        <w:t xml:space="preserve">Remove city preselection [data-014]: </w:t>
      </w:r>
      <w:r>
        <w:t>Removed Illinois bounding box from /suggest and frontend. State now parsed from geocoder response. City selector pills removed from page.tsx. Search now works for any US address. (PR #162)</w:t>
      </w:r>
    </w:p>
    <w:p>
      <w:pPr>
        <w:pStyle w:val="Heading1"/>
      </w:pPr>
      <w:r>
        <w:t>Frontend / Map</w:t>
      </w:r>
    </w:p>
    <w:p>
      <w:pPr>
        <w:pStyle w:val="ListBullet"/>
      </w:pPr>
      <w:r>
        <w:rPr>
          <w:b/>
        </w:rPr>
        <w:t xml:space="preserve">Livability Score + map narrator (Codex): </w:t>
      </w:r>
      <w:r>
        <w:t>Livability Score surfaced as headline metric in UI. Map narrator powered by Claude with DB caching. CTA transit toggle on map. Watchlist/dashboard/auth endpoints. (PR #163)</w:t>
      </w:r>
    </w:p>
    <w:p>
      <w:pPr>
        <w:pStyle w:val="ListBullet"/>
      </w:pPr>
      <w:r>
        <w:rPr>
          <w:b/>
        </w:rPr>
        <w:t xml:space="preserve">Optimize prompt tokens: </w:t>
      </w:r>
      <w:r>
        <w:t>Reduced token usage in scoring prompts. (PR #164)</w:t>
      </w:r>
    </w:p>
    <w:p>
      <w:pPr>
        <w:pStyle w:val="ListBullet"/>
      </w:pPr>
      <w:r>
        <w:rPr>
          <w:b/>
        </w:rPr>
        <w:t xml:space="preserve">Utility outage map display [data-060]: </w:t>
      </w:r>
      <w:r>
        <w:t>Added utility_outage (deep violet) and utility_repair (light violet) to map color/label/legend config in map-view.tsx. (PR #170)</w:t>
      </w:r>
    </w:p>
    <w:p>
      <w:pPr>
        <w:pStyle w:val="ListBullet"/>
      </w:pPr>
      <w:r>
        <w:rPr>
          <w:b/>
        </w:rPr>
        <w:t xml:space="preserve">School markers on map [data-061]: </w:t>
      </w:r>
      <w:r>
        <w:t>School quality markers added as CircleMarkers color-coded by rating (green→red). Separate schoolGroupRef layer. Popup shows name, rating, distance. (PRs #175, #178)</w:t>
      </w:r>
    </w:p>
    <w:p>
      <w:pPr>
        <w:pStyle w:val="ListBullet"/>
      </w:pPr>
      <w:r>
        <w:rPr>
          <w:b/>
        </w:rPr>
        <w:t xml:space="preserve">Area trend sparkline [data-062]: </w:t>
      </w:r>
      <w:r>
        <w:t>New AreaTrendSparkline SVG component in score-experience.tsx. Rendered under NeighborhoodContextCard when ≥2 days of nearby history exist. Delta label shows improving/worsening trend. (PR #180)</w:t>
      </w:r>
    </w:p>
    <w:p>
      <w:pPr>
        <w:pStyle w:val="ListBullet"/>
      </w:pPr>
      <w:r>
        <w:rPr>
          <w:b/>
        </w:rPr>
        <w:t xml:space="preserve">Flood risk overlay [data-063]: </w:t>
      </w:r>
      <w:r>
        <w:t>Flood risk surfaced as semi-transparent dashed circle overlay (red=HIGH, orange=MODERATE). neighborhood_context typed in api.ts, wired into MapView and page.tsx. Duplicate school effect bug fixed. (PR #184)</w:t>
      </w:r>
    </w:p>
    <w:p>
      <w:pPr>
        <w:pStyle w:val="ListBullet"/>
      </w:pPr>
      <w:r>
        <w:rPr>
          <w:b/>
        </w:rPr>
        <w:t xml:space="preserve">School color fix (Codex): </w:t>
      </w:r>
      <w:r>
        <w:t>Replaced undefined SCHOOL_COLOR reference with schoolRatingColor() helper. Added US_STATE_ABBREVS lookup table. TypeScript build confirmed passing. (PRs #181, #188)</w:t>
      </w:r>
    </w:p>
    <w:p>
      <w:pPr>
        <w:pStyle w:val="ListBullet"/>
      </w:pPr>
      <w:r>
        <w:rPr>
          <w:b/>
        </w:rPr>
        <w:t xml:space="preserve">Amenity markers [data-064]: </w:t>
      </w:r>
      <w:r>
        <w:t>Small colored dot markers for 5 amenity categories (transit=purple, grocery=blue, park=green, restaurant/cafe=amber, pharmacy=teal). Click → popup with category, name, distance in feet. (PR #190)</w:t>
      </w:r>
    </w:p>
    <w:p>
      <w:pPr>
        <w:pStyle w:val="Heading1"/>
      </w:pPr>
      <w:r>
        <w:t>Housekeeping</w:t>
      </w:r>
    </w:p>
    <w:p>
      <w:pPr>
        <w:pStyle w:val="ListBullet"/>
      </w:pPr>
      <w:r>
        <w:rPr>
          <w:b/>
        </w:rPr>
        <w:t xml:space="preserve">Stale orphan branches: </w:t>
      </w:r>
      <w:r>
        <w:t>Identified 4 orphan branches with no open PRs (issue-183, issue-185, issue-186, codex school color). Work for each was already completed via other PRs. Safe to delete.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