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188FD"/>
          <w:sz w:val="72"/>
        </w:rPr>
        <w:t>SQ</w:t>
      </w:r>
    </w:p>
    <w:p>
      <w:pPr>
        <w:jc w:val="center"/>
      </w:pPr>
      <w:r>
        <w:rPr>
          <w:b/>
          <w:color w:val="1453E0"/>
          <w:sz w:val="56"/>
        </w:rPr>
        <w:t>SerialQuest EMR</w:t>
      </w:r>
    </w:p>
    <w:p>
      <w:pPr>
        <w:jc w:val="center"/>
      </w:pPr>
      <w:r>
        <w:rPr>
          <w:color w:val="6B7280"/>
          <w:sz w:val="28"/>
        </w:rPr>
        <w:t>Lotto Central Hospital — Electronic Medical Records System</w:t>
      </w:r>
    </w:p>
    <w:p/>
    <w:p/>
    <w:p>
      <w:pPr>
        <w:jc w:val="center"/>
      </w:pPr>
      <w:r>
        <w:rPr>
          <w:b/>
          <w:color w:val="1F2937"/>
          <w:sz w:val="36"/>
        </w:rPr>
        <w:t>Project Documentation</w:t>
      </w:r>
    </w:p>
    <w:p>
      <w:pPr>
        <w:jc w:val="center"/>
      </w:pPr>
      <w:r>
        <w:rPr>
          <w:i/>
          <w:color w:val="6B7280"/>
          <w:sz w:val="22"/>
        </w:rPr>
        <w:t>Architecture · Folder Structure · Module Reference · Deployment</w:t>
      </w:r>
    </w:p>
    <w:p/>
    <w:p/>
    <w:p/>
    <w:p>
      <w:pPr>
        <w:jc w:val="center"/>
      </w:pPr>
      <w:r>
        <w:rPr>
          <w:color w:val="6B7280"/>
          <w:sz w:val="20"/>
        </w:rPr>
        <w:t>Generated: 27 May 2026</w:t>
      </w:r>
    </w:p>
    <w:p>
      <w:pPr>
        <w:jc w:val="center"/>
      </w:pPr>
      <w:r>
        <w:rPr>
          <w:color w:val="6B7280"/>
          <w:sz w:val="20"/>
        </w:rPr>
        <w:t>Author: Dr. Peter Aruwa  ·  serialquest@gmail.com  ·  09067008473</w:t>
      </w:r>
    </w:p>
    <w:p>
      <w:r>
        <w:br w:type="page"/>
      </w:r>
    </w:p>
    <w:p>
      <w:pPr>
        <w:pStyle w:val="Heading1"/>
        <w:jc w:val="left"/>
      </w:pPr>
      <w:r>
        <w:rPr>
          <w:color w:val="1453E0"/>
        </w:rPr>
        <w:t>Table of Contents</w:t>
      </w:r>
    </w:p>
    <w:p>
      <w:pPr>
        <w:ind w:left="144"/>
      </w:pPr>
      <w:r>
        <w:rPr>
          <w:b/>
          <w:color w:val="1453E0"/>
          <w:sz w:val="20"/>
        </w:rPr>
        <w:t>1</w:t>
      </w:r>
      <w:r>
        <w:rPr>
          <w:color w:val="1F2937"/>
          <w:sz w:val="20"/>
        </w:rPr>
        <w:t xml:space="preserve">   Project Overview &amp; Purpose</w:t>
      </w:r>
    </w:p>
    <w:p>
      <w:pPr>
        <w:ind w:left="144"/>
      </w:pPr>
      <w:r>
        <w:rPr>
          <w:b/>
          <w:color w:val="1453E0"/>
          <w:sz w:val="20"/>
        </w:rPr>
        <w:t>2</w:t>
      </w:r>
      <w:r>
        <w:rPr>
          <w:color w:val="1F2937"/>
          <w:sz w:val="20"/>
        </w:rPr>
        <w:t xml:space="preserve">   Technology Stack</w:t>
      </w:r>
    </w:p>
    <w:p>
      <w:pPr>
        <w:ind w:left="144"/>
      </w:pPr>
      <w:r>
        <w:rPr>
          <w:b/>
          <w:color w:val="1453E0"/>
          <w:sz w:val="20"/>
        </w:rPr>
        <w:t>3</w:t>
      </w:r>
      <w:r>
        <w:rPr>
          <w:color w:val="1F2937"/>
          <w:sz w:val="20"/>
        </w:rPr>
        <w:t xml:space="preserve">   Monorepo Architecture</w:t>
      </w:r>
    </w:p>
    <w:p>
      <w:pPr>
        <w:ind w:left="144"/>
      </w:pPr>
      <w:r>
        <w:rPr>
          <w:b/>
          <w:color w:val="1453E0"/>
          <w:sz w:val="20"/>
        </w:rPr>
        <w:t>4</w:t>
      </w:r>
      <w:r>
        <w:rPr>
          <w:color w:val="1F2937"/>
          <w:sz w:val="20"/>
        </w:rPr>
        <w:t xml:space="preserve">   Root-Level Files &amp; Configuration</w:t>
      </w:r>
    </w:p>
    <w:p>
      <w:pPr>
        <w:ind w:left="144"/>
      </w:pPr>
      <w:r>
        <w:rPr>
          <w:b/>
          <w:color w:val="1453E0"/>
          <w:sz w:val="20"/>
        </w:rPr>
        <w:t>5</w:t>
      </w:r>
      <w:r>
        <w:rPr>
          <w:color w:val="1F2937"/>
          <w:sz w:val="20"/>
        </w:rPr>
        <w:t xml:space="preserve">   Complete Folder Structure</w:t>
      </w:r>
    </w:p>
    <w:p>
      <w:pPr>
        <w:ind w:left="144"/>
      </w:pPr>
      <w:r>
        <w:rPr>
          <w:b/>
          <w:color w:val="1453E0"/>
          <w:sz w:val="20"/>
        </w:rPr>
        <w:t>6</w:t>
      </w:r>
      <w:r>
        <w:rPr>
          <w:color w:val="1F2937"/>
          <w:sz w:val="20"/>
        </w:rPr>
        <w:t xml:space="preserve">   apps/web — Next.js Application</w:t>
      </w:r>
    </w:p>
    <w:p>
      <w:pPr>
        <w:ind w:left="504"/>
      </w:pPr>
      <w:r>
        <w:rPr>
          <w:b w:val="0"/>
          <w:color w:val="1453E0"/>
          <w:sz w:val="20"/>
        </w:rPr>
        <w:t xml:space="preserve">   6.1</w:t>
      </w:r>
      <w:r>
        <w:rPr>
          <w:color w:val="1F2937"/>
          <w:sz w:val="20"/>
        </w:rPr>
        <w:t xml:space="preserve">   Routing &amp; Pages</w:t>
      </w:r>
    </w:p>
    <w:p>
      <w:pPr>
        <w:ind w:left="504"/>
      </w:pPr>
      <w:r>
        <w:rPr>
          <w:b w:val="0"/>
          <w:color w:val="1453E0"/>
          <w:sz w:val="20"/>
        </w:rPr>
        <w:t xml:space="preserve">   6.2</w:t>
      </w:r>
      <w:r>
        <w:rPr>
          <w:color w:val="1F2937"/>
          <w:sz w:val="20"/>
        </w:rPr>
        <w:t xml:space="preserve">   Feature Modules (28 modules)</w:t>
      </w:r>
    </w:p>
    <w:p>
      <w:pPr>
        <w:ind w:left="504"/>
      </w:pPr>
      <w:r>
        <w:rPr>
          <w:b w:val="0"/>
          <w:color w:val="1453E0"/>
          <w:sz w:val="20"/>
        </w:rPr>
        <w:t xml:space="preserve">   6.3</w:t>
      </w:r>
      <w:r>
        <w:rPr>
          <w:color w:val="1F2937"/>
          <w:sz w:val="20"/>
        </w:rPr>
        <w:t xml:space="preserve">   Shared Utilities</w:t>
      </w:r>
    </w:p>
    <w:p>
      <w:pPr>
        <w:ind w:left="504"/>
      </w:pPr>
      <w:r>
        <w:rPr>
          <w:b w:val="0"/>
          <w:color w:val="1453E0"/>
          <w:sz w:val="20"/>
        </w:rPr>
        <w:t xml:space="preserve">   6.4</w:t>
      </w:r>
      <w:r>
        <w:rPr>
          <w:color w:val="1F2937"/>
          <w:sz w:val="20"/>
        </w:rPr>
        <w:t xml:space="preserve">   Styling &amp; Theming</w:t>
      </w:r>
    </w:p>
    <w:p>
      <w:pPr>
        <w:ind w:left="144"/>
      </w:pPr>
      <w:r>
        <w:rPr>
          <w:b/>
          <w:color w:val="1453E0"/>
          <w:sz w:val="20"/>
        </w:rPr>
        <w:t>7</w:t>
      </w:r>
      <w:r>
        <w:rPr>
          <w:color w:val="1F2937"/>
          <w:sz w:val="20"/>
        </w:rPr>
        <w:t xml:space="preserve">   apps/bots — Medplum Bots</w:t>
      </w:r>
    </w:p>
    <w:p>
      <w:pPr>
        <w:ind w:left="144"/>
      </w:pPr>
      <w:r>
        <w:rPr>
          <w:b/>
          <w:color w:val="1453E0"/>
          <w:sz w:val="20"/>
        </w:rPr>
        <w:t>8</w:t>
      </w:r>
      <w:r>
        <w:rPr>
          <w:color w:val="1F2937"/>
          <w:sz w:val="20"/>
        </w:rPr>
        <w:t xml:space="preserve">   packages/ — Shared Libraries</w:t>
      </w:r>
    </w:p>
    <w:p>
      <w:pPr>
        <w:ind w:left="504"/>
      </w:pPr>
      <w:r>
        <w:rPr>
          <w:b w:val="0"/>
          <w:color w:val="1453E0"/>
          <w:sz w:val="20"/>
        </w:rPr>
        <w:t xml:space="preserve">   8.1</w:t>
      </w:r>
      <w:r>
        <w:rPr>
          <w:color w:val="1F2937"/>
          <w:sz w:val="20"/>
        </w:rPr>
        <w:t xml:space="preserve">   @lotto-emr/core</w:t>
      </w:r>
    </w:p>
    <w:p>
      <w:pPr>
        <w:ind w:left="504"/>
      </w:pPr>
      <w:r>
        <w:rPr>
          <w:b w:val="0"/>
          <w:color w:val="1453E0"/>
          <w:sz w:val="20"/>
        </w:rPr>
        <w:t xml:space="preserve">   8.2</w:t>
      </w:r>
      <w:r>
        <w:rPr>
          <w:color w:val="1F2937"/>
          <w:sz w:val="20"/>
        </w:rPr>
        <w:t xml:space="preserve">   @lotto-emr/ui</w:t>
      </w:r>
    </w:p>
    <w:p>
      <w:pPr>
        <w:ind w:left="144"/>
      </w:pPr>
      <w:r>
        <w:rPr>
          <w:b/>
          <w:color w:val="1453E0"/>
          <w:sz w:val="20"/>
        </w:rPr>
        <w:t>9</w:t>
      </w:r>
      <w:r>
        <w:rPr>
          <w:color w:val="1F2937"/>
          <w:sz w:val="20"/>
        </w:rPr>
        <w:t xml:space="preserve">   Medplum Configuration &amp; RBAC</w:t>
      </w:r>
    </w:p>
    <w:p>
      <w:pPr>
        <w:ind w:left="144"/>
      </w:pPr>
      <w:r>
        <w:rPr>
          <w:b/>
          <w:color w:val="1453E0"/>
          <w:sz w:val="20"/>
        </w:rPr>
        <w:t>10</w:t>
      </w:r>
      <w:r>
        <w:rPr>
          <w:color w:val="1F2937"/>
          <w:sz w:val="20"/>
        </w:rPr>
        <w:t xml:space="preserve">   Deployment &amp; Infrastructure</w:t>
      </w:r>
    </w:p>
    <w:p>
      <w:pPr>
        <w:ind w:left="144"/>
      </w:pPr>
      <w:r>
        <w:rPr>
          <w:b/>
          <w:color w:val="1453E0"/>
          <w:sz w:val="20"/>
        </w:rPr>
        <w:t>11</w:t>
      </w:r>
      <w:r>
        <w:rPr>
          <w:color w:val="1F2937"/>
          <w:sz w:val="20"/>
        </w:rPr>
        <w:t xml:space="preserve">   Build &amp; Development Commands</w:t>
      </w:r>
    </w:p>
    <w:p>
      <w:pPr>
        <w:ind w:left="144"/>
      </w:pPr>
      <w:r>
        <w:rPr>
          <w:b/>
          <w:color w:val="1453E0"/>
          <w:sz w:val="20"/>
        </w:rPr>
        <w:t>12</w:t>
      </w:r>
      <w:r>
        <w:rPr>
          <w:color w:val="1F2937"/>
          <w:sz w:val="20"/>
        </w:rPr>
        <w:t xml:space="preserve">   Key Architectural Patterns</w:t>
      </w:r>
    </w:p>
    <w:p>
      <w:pPr>
        <w:ind w:left="144"/>
      </w:pPr>
      <w:r>
        <w:rPr>
          <w:b/>
          <w:color w:val="1453E0"/>
          <w:sz w:val="20"/>
        </w:rPr>
        <w:t>13</w:t>
      </w:r>
      <w:r>
        <w:rPr>
          <w:color w:val="1F2937"/>
          <w:sz w:val="20"/>
        </w:rPr>
        <w:t xml:space="preserve">   Data Flow &amp; Workflows</w:t>
      </w:r>
    </w:p>
    <w:p>
      <w:pPr>
        <w:ind w:left="144"/>
      </w:pPr>
      <w:r>
        <w:rPr>
          <w:b/>
          <w:color w:val="1453E0"/>
          <w:sz w:val="20"/>
        </w:rPr>
        <w:t>14</w:t>
      </w:r>
      <w:r>
        <w:rPr>
          <w:color w:val="1F2937"/>
          <w:sz w:val="20"/>
        </w:rPr>
        <w:t xml:space="preserve">   Test Accounts &amp; Seeding</w:t>
      </w:r>
    </w:p>
    <w:p>
      <w:pPr>
        <w:ind w:left="144"/>
      </w:pPr>
      <w:r>
        <w:rPr>
          <w:b/>
          <w:color w:val="1453E0"/>
          <w:sz w:val="20"/>
        </w:rPr>
        <w:t>15</w:t>
      </w:r>
      <w:r>
        <w:rPr>
          <w:color w:val="1F2937"/>
          <w:sz w:val="20"/>
        </w:rPr>
        <w:t xml:space="preserve">   Environment Variables</w:t>
      </w:r>
    </w:p>
    <w:p>
      <w:pPr>
        <w:ind w:left="144"/>
      </w:pPr>
      <w:r>
        <w:rPr>
          <w:b/>
          <w:color w:val="1453E0"/>
          <w:sz w:val="20"/>
        </w:rPr>
        <w:t>16</w:t>
      </w:r>
      <w:r>
        <w:rPr>
          <w:color w:val="1F2937"/>
          <w:sz w:val="20"/>
        </w:rPr>
        <w:t xml:space="preserve">   Naming Conventions &amp; Implementation Details</w:t>
      </w:r>
    </w:p>
    <w:p>
      <w:r>
        <w:br w:type="page"/>
      </w:r>
    </w:p>
    <w:p>
      <w:pPr>
        <w:pStyle w:val="Heading1"/>
        <w:jc w:val="left"/>
      </w:pPr>
      <w:r>
        <w:rPr>
          <w:color w:val="1453E0"/>
        </w:rPr>
        <w:t>1. Project Overview &amp; Purpose</w:t>
      </w:r>
    </w:p>
    <w:p>
      <w:pPr>
        <w:spacing w:before="40" w:after="40"/>
        <w:pBdr>
          <w:bottom w:val="single" w:sz="4" w:space="1" w:color="C7D2FE"/>
        </w:pBdr>
      </w:pPr>
    </w:p>
    <w:p>
      <w:r>
        <w:rPr>
          <w:b w:val="0"/>
          <w:i w:val="0"/>
          <w:color w:val="1F2937"/>
          <w:sz w:val="21"/>
        </w:rPr>
        <w:t>SerialQuest EMR (codenamed "Lotto Central Hospital EMR") is a modern, FHIR-native Electronic Medical Records system purpose-built for Nigerian public hospitals. It covers the full clinical workflow — from patient registration and triage through consultation, investigations, prescriptions, and discharge — in a single, responsive interface that works on any device.</w:t>
      </w:r>
    </w:p>
    <w:p>
      <w:r>
        <w:rPr>
          <w:b w:val="0"/>
          <w:i w:val="0"/>
          <w:color w:val="1F2937"/>
          <w:sz w:val="20"/>
        </w:rPr>
      </w:r>
    </w:p>
    <w:p>
      <w:r>
        <w:rPr>
          <w:b/>
          <w:i w:val="0"/>
          <w:color w:val="1453E0"/>
          <w:sz w:val="22"/>
        </w:rPr>
        <w:t>Design Philosophy</w:t>
      </w:r>
    </w:p>
    <w:p>
      <w:pPr>
        <w:pStyle w:val="ListBullet"/>
        <w:ind w:left="432"/>
      </w:pPr>
      <w:r>
        <w:rPr>
          <w:b/>
          <w:color w:val="1453E0"/>
          <w:sz w:val="20"/>
        </w:rPr>
        <w:t xml:space="preserve">Clinician-first. </w:t>
      </w:r>
      <w:r>
        <w:rPr>
          <w:color w:val="1F2937"/>
          <w:sz w:val="20"/>
        </w:rPr>
        <w:t>Every screen is designed around what a doctor or nurse actually needs at the point of care — not what looks good in a procurement brochure.</w:t>
      </w:r>
    </w:p>
    <w:p>
      <w:pPr>
        <w:pStyle w:val="ListBullet"/>
        <w:ind w:left="432"/>
      </w:pPr>
      <w:r>
        <w:rPr>
          <w:b/>
          <w:color w:val="1453E0"/>
          <w:sz w:val="20"/>
        </w:rPr>
        <w:t xml:space="preserve">FHIR as the backbone. </w:t>
      </w:r>
      <w:r>
        <w:rPr>
          <w:color w:val="1F2937"/>
          <w:sz w:val="20"/>
        </w:rPr>
        <w:t>All clinical data is stored as HL7 FHIR R4 resources, making the system interoperable with any standards-compliant external system.</w:t>
      </w:r>
    </w:p>
    <w:p>
      <w:pPr>
        <w:pStyle w:val="ListBullet"/>
        <w:ind w:left="432"/>
      </w:pPr>
      <w:r>
        <w:rPr>
          <w:b/>
          <w:color w:val="1453E0"/>
          <w:sz w:val="20"/>
        </w:rPr>
        <w:t xml:space="preserve">Built for Nigeria. </w:t>
      </w:r>
      <w:r>
        <w:rPr>
          <w:color w:val="1F2937"/>
          <w:sz w:val="20"/>
        </w:rPr>
        <w:t>Patient names, genotype fields, Nigerian phone formats, local ward structures, and multi-user concurrency reflect real hospital workflows in Nigeria.</w:t>
      </w:r>
    </w:p>
    <w:p>
      <w:pPr>
        <w:pStyle w:val="ListBullet"/>
        <w:ind w:left="432"/>
      </w:pPr>
      <w:r>
        <w:rPr>
          <w:b/>
          <w:color w:val="1453E0"/>
          <w:sz w:val="20"/>
        </w:rPr>
        <w:t xml:space="preserve">Honest about limits. </w:t>
      </w:r>
      <w:r>
        <w:rPr>
          <w:color w:val="1F2937"/>
          <w:sz w:val="20"/>
        </w:rPr>
        <w:t>Demo data is clearly marked. The system shows real uncertainty rather than hiding it behind false confidence.</w:t>
      </w:r>
    </w:p>
    <w:p>
      <w:pPr>
        <w:pStyle w:val="ListBullet"/>
        <w:ind w:left="432"/>
      </w:pPr>
      <w:r>
        <w:rPr>
          <w:b/>
          <w:color w:val="1453E0"/>
          <w:sz w:val="20"/>
        </w:rPr>
        <w:t xml:space="preserve">Security-first. </w:t>
      </w:r>
      <w:r>
        <w:rPr>
          <w:color w:val="1F2937"/>
          <w:sz w:val="20"/>
        </w:rPr>
        <w:t>Server-side Medplum AccessPolicies enforce RBAC on every API request, regardless of what the UI renders. Firewall rules default-deny all egress except explicitly allowed endpoints.</w:t>
      </w:r>
    </w:p>
    <w:p>
      <w:r>
        <w:rPr>
          <w:b w:val="0"/>
          <w:i w:val="0"/>
          <w:color w:val="1F2937"/>
          <w:sz w:val="20"/>
        </w:rPr>
      </w:r>
    </w:p>
    <w:p>
      <w:r>
        <w:rPr>
          <w:b/>
          <w:i w:val="0"/>
          <w:color w:val="1453E0"/>
          <w:sz w:val="22"/>
        </w:rPr>
        <w:t>Scope of Clinical Coverage</w:t>
      </w:r>
    </w:p>
    <w:p>
      <w:pPr>
        <w:pStyle w:val="ListBullet"/>
        <w:ind w:left="360"/>
      </w:pPr>
      <w:r>
        <w:rPr>
          <w:color w:val="1F2937"/>
          <w:sz w:val="19"/>
        </w:rPr>
        <w:t>Patient registration, search, and demographics management</w:t>
      </w:r>
    </w:p>
    <w:p>
      <w:pPr>
        <w:pStyle w:val="ListBullet"/>
        <w:ind w:left="360"/>
      </w:pPr>
      <w:r>
        <w:rPr>
          <w:color w:val="1F2937"/>
          <w:sz w:val="19"/>
        </w:rPr>
        <w:t>Triage (Vital signs, AVPU, pain scale, triage category)</w:t>
      </w:r>
    </w:p>
    <w:p>
      <w:pPr>
        <w:pStyle w:val="ListBullet"/>
        <w:ind w:left="360"/>
      </w:pPr>
      <w:r>
        <w:rPr>
          <w:color w:val="1F2937"/>
          <w:sz w:val="19"/>
        </w:rPr>
        <w:t>Outpatient consultations with SOAP notes and AI-assisted drafting</w:t>
      </w:r>
    </w:p>
    <w:p>
      <w:pPr>
        <w:pStyle w:val="ListBullet"/>
        <w:ind w:left="360"/>
      </w:pPr>
      <w:r>
        <w:rPr>
          <w:color w:val="1F2937"/>
          <w:sz w:val="19"/>
        </w:rPr>
        <w:t>Inpatient ward management and bed tracking</w:t>
      </w:r>
    </w:p>
    <w:p>
      <w:pPr>
        <w:pStyle w:val="ListBullet"/>
        <w:ind w:left="360"/>
      </w:pPr>
      <w:r>
        <w:rPr>
          <w:color w:val="1F2937"/>
          <w:sz w:val="19"/>
        </w:rPr>
        <w:t>Order management: lab tests, imaging, medications</w:t>
      </w:r>
    </w:p>
    <w:p>
      <w:pPr>
        <w:pStyle w:val="ListBullet"/>
        <w:ind w:left="360"/>
      </w:pPr>
      <w:r>
        <w:rPr>
          <w:color w:val="1F2937"/>
          <w:sz w:val="19"/>
        </w:rPr>
        <w:t>Pharmacy dispensing workflow</w:t>
      </w:r>
    </w:p>
    <w:p>
      <w:pPr>
        <w:pStyle w:val="ListBullet"/>
        <w:ind w:left="360"/>
      </w:pPr>
      <w:r>
        <w:rPr>
          <w:color w:val="1F2937"/>
          <w:sz w:val="19"/>
        </w:rPr>
        <w:t>Laboratory results and imaging reports</w:t>
      </w:r>
    </w:p>
    <w:p>
      <w:pPr>
        <w:pStyle w:val="ListBullet"/>
        <w:ind w:left="360"/>
      </w:pPr>
      <w:r>
        <w:rPr>
          <w:color w:val="1F2937"/>
          <w:sz w:val="19"/>
        </w:rPr>
        <w:t>Antenatal care (ANC) — visit tracking, fundal height, foetal presentation</w:t>
      </w:r>
    </w:p>
    <w:p>
      <w:pPr>
        <w:pStyle w:val="ListBullet"/>
        <w:ind w:left="360"/>
      </w:pPr>
      <w:r>
        <w:rPr>
          <w:color w:val="1F2937"/>
          <w:sz w:val="19"/>
        </w:rPr>
        <w:t>Hospital admission, transfer, and discharge</w:t>
      </w:r>
    </w:p>
    <w:p>
      <w:pPr>
        <w:pStyle w:val="ListBullet"/>
        <w:ind w:left="360"/>
      </w:pPr>
      <w:r>
        <w:rPr>
          <w:color w:val="1F2937"/>
          <w:sz w:val="19"/>
        </w:rPr>
        <w:t>Billing and invoice generation</w:t>
      </w:r>
    </w:p>
    <w:p>
      <w:pPr>
        <w:pStyle w:val="ListBullet"/>
        <w:ind w:left="360"/>
      </w:pPr>
      <w:r>
        <w:rPr>
          <w:color w:val="1F2937"/>
          <w:sz w:val="19"/>
        </w:rPr>
        <w:t>Staff roster and scheduling</w:t>
      </w:r>
    </w:p>
    <w:p>
      <w:pPr>
        <w:pStyle w:val="ListBullet"/>
        <w:ind w:left="360"/>
      </w:pPr>
      <w:r>
        <w:rPr>
          <w:color w:val="1F2937"/>
          <w:sz w:val="19"/>
        </w:rPr>
        <w:t>Role-specific dashboards for 10 staff roles</w:t>
      </w:r>
    </w:p>
    <w:p>
      <w:pPr>
        <w:pStyle w:val="ListBullet"/>
        <w:ind w:left="360"/>
      </w:pPr>
      <w:r>
        <w:rPr>
          <w:color w:val="1F2937"/>
          <w:sz w:val="19"/>
        </w:rPr>
        <w:t>Clinical Decision Support (CDS) — drug interactions, allergy alerts, critical lab flags</w:t>
      </w:r>
    </w:p>
    <w:p>
      <w:pPr>
        <w:pStyle w:val="ListBullet"/>
        <w:ind w:left="360"/>
      </w:pPr>
      <w:r>
        <w:rPr>
          <w:color w:val="1F2937"/>
          <w:sz w:val="19"/>
        </w:rPr>
        <w:t>AI-powered clinical note drafting, history summarisation, and differential diagnosis (Google Gemini)</w:t>
      </w:r>
    </w:p>
    <w:p>
      <w:r>
        <w:br w:type="page"/>
      </w:r>
    </w:p>
    <w:p>
      <w:pPr>
        <w:pStyle w:val="Heading1"/>
        <w:jc w:val="left"/>
      </w:pPr>
      <w:r>
        <w:rPr>
          <w:color w:val="1453E0"/>
        </w:rPr>
        <w:t>2. Technology Stack</w:t>
      </w:r>
    </w:p>
    <w:p>
      <w:pPr>
        <w:spacing w:before="40" w:after="40"/>
        <w:pBdr>
          <w:bottom w:val="single" w:sz="4" w:space="1" w:color="C7D2FE"/>
        </w:pBdr>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shd w:val="clear" w:color="auto" w:fill="3188FD"/>
          </w:tcPr>
          <w:p>
            <w:r>
              <w:rPr>
                <w:b/>
                <w:color w:val="FFFFFF"/>
                <w:sz w:val="18"/>
              </w:rPr>
              <w:t>Layer</w:t>
            </w:r>
          </w:p>
        </w:tc>
        <w:tc>
          <w:tcPr>
            <w:tcW w:type="dxa" w:w="2016"/>
            <w:shd w:val="clear" w:color="auto" w:fill="3188FD"/>
          </w:tcPr>
          <w:p>
            <w:r>
              <w:rPr>
                <w:b/>
                <w:color w:val="FFFFFF"/>
                <w:sz w:val="18"/>
              </w:rPr>
              <w:t>Technology</w:t>
            </w:r>
          </w:p>
        </w:tc>
        <w:tc>
          <w:tcPr>
            <w:tcW w:type="dxa" w:w="1152"/>
            <w:shd w:val="clear" w:color="auto" w:fill="3188FD"/>
          </w:tcPr>
          <w:p>
            <w:r>
              <w:rPr>
                <w:b/>
                <w:color w:val="FFFFFF"/>
                <w:sz w:val="18"/>
              </w:rPr>
              <w:t>Version</w:t>
            </w:r>
          </w:p>
        </w:tc>
        <w:tc>
          <w:tcPr>
            <w:tcW w:type="dxa" w:w="3672"/>
            <w:shd w:val="clear" w:color="auto" w:fill="3188FD"/>
          </w:tcPr>
          <w:p>
            <w:r>
              <w:rPr>
                <w:b/>
                <w:color w:val="FFFFFF"/>
                <w:sz w:val="18"/>
              </w:rPr>
              <w:t>Role</w:t>
            </w:r>
          </w:p>
        </w:tc>
      </w:tr>
      <w:tr>
        <w:tc>
          <w:tcPr>
            <w:tcW w:type="dxa" w:w="2160"/>
            <w:shd w:val="clear" w:color="auto" w:fill="F0F4FF"/>
          </w:tcPr>
          <w:p>
            <w:r>
              <w:rPr>
                <w:sz w:val="17"/>
              </w:rPr>
              <w:t>Frontend Framework</w:t>
            </w:r>
          </w:p>
        </w:tc>
        <w:tc>
          <w:tcPr>
            <w:tcW w:type="dxa" w:w="2016"/>
            <w:shd w:val="clear" w:color="auto" w:fill="F0F4FF"/>
          </w:tcPr>
          <w:p>
            <w:r>
              <w:rPr>
                <w:sz w:val="17"/>
              </w:rPr>
              <w:t>Next.js (React)</w:t>
            </w:r>
          </w:p>
        </w:tc>
        <w:tc>
          <w:tcPr>
            <w:tcW w:type="dxa" w:w="1152"/>
            <w:shd w:val="clear" w:color="auto" w:fill="F0F4FF"/>
          </w:tcPr>
          <w:p>
            <w:r>
              <w:rPr>
                <w:sz w:val="17"/>
              </w:rPr>
              <w:t>14.2 / 18.3</w:t>
            </w:r>
          </w:p>
        </w:tc>
        <w:tc>
          <w:tcPr>
            <w:tcW w:type="dxa" w:w="3672"/>
            <w:shd w:val="clear" w:color="auto" w:fill="F0F4FF"/>
          </w:tcPr>
          <w:p>
            <w:r>
              <w:rPr>
                <w:sz w:val="17"/>
              </w:rPr>
              <w:t>App Router, SSR, client components</w:t>
            </w:r>
          </w:p>
        </w:tc>
      </w:tr>
      <w:tr>
        <w:tc>
          <w:tcPr>
            <w:tcW w:type="dxa" w:w="2160"/>
            <w:shd w:val="clear" w:color="auto" w:fill="FFFFFF"/>
          </w:tcPr>
          <w:p>
            <w:r>
              <w:rPr>
                <w:sz w:val="17"/>
              </w:rPr>
              <w:t>Language</w:t>
            </w:r>
          </w:p>
        </w:tc>
        <w:tc>
          <w:tcPr>
            <w:tcW w:type="dxa" w:w="2016"/>
            <w:shd w:val="clear" w:color="auto" w:fill="FFFFFF"/>
          </w:tcPr>
          <w:p>
            <w:r>
              <w:rPr>
                <w:sz w:val="17"/>
              </w:rPr>
              <w:t>TypeScript</w:t>
            </w:r>
          </w:p>
        </w:tc>
        <w:tc>
          <w:tcPr>
            <w:tcW w:type="dxa" w:w="1152"/>
            <w:shd w:val="clear" w:color="auto" w:fill="FFFFFF"/>
          </w:tcPr>
          <w:p>
            <w:r>
              <w:rPr>
                <w:sz w:val="17"/>
              </w:rPr>
              <w:t>5.4</w:t>
            </w:r>
          </w:p>
        </w:tc>
        <w:tc>
          <w:tcPr>
            <w:tcW w:type="dxa" w:w="3672"/>
            <w:shd w:val="clear" w:color="auto" w:fill="FFFFFF"/>
          </w:tcPr>
          <w:p>
            <w:r>
              <w:rPr>
                <w:sz w:val="17"/>
              </w:rPr>
              <w:t>Type-safe development across all packages</w:t>
            </w:r>
          </w:p>
        </w:tc>
      </w:tr>
      <w:tr>
        <w:tc>
          <w:tcPr>
            <w:tcW w:type="dxa" w:w="2160"/>
            <w:shd w:val="clear" w:color="auto" w:fill="F0F4FF"/>
          </w:tcPr>
          <w:p>
            <w:r>
              <w:rPr>
                <w:sz w:val="17"/>
              </w:rPr>
              <w:t>Styling</w:t>
            </w:r>
          </w:p>
        </w:tc>
        <w:tc>
          <w:tcPr>
            <w:tcW w:type="dxa" w:w="2016"/>
            <w:shd w:val="clear" w:color="auto" w:fill="F0F4FF"/>
          </w:tcPr>
          <w:p>
            <w:r>
              <w:rPr>
                <w:sz w:val="17"/>
              </w:rPr>
              <w:t>Tailwind CSS</w:t>
            </w:r>
          </w:p>
        </w:tc>
        <w:tc>
          <w:tcPr>
            <w:tcW w:type="dxa" w:w="1152"/>
            <w:shd w:val="clear" w:color="auto" w:fill="F0F4FF"/>
          </w:tcPr>
          <w:p>
            <w:r>
              <w:rPr>
                <w:sz w:val="17"/>
              </w:rPr>
              <w:t>3.4</w:t>
            </w:r>
          </w:p>
        </w:tc>
        <w:tc>
          <w:tcPr>
            <w:tcW w:type="dxa" w:w="3672"/>
            <w:shd w:val="clear" w:color="auto" w:fill="F0F4FF"/>
          </w:tcPr>
          <w:p>
            <w:r>
              <w:rPr>
                <w:sz w:val="17"/>
              </w:rPr>
              <w:t>Utility-first CSS with hospital brand tokens</w:t>
            </w:r>
          </w:p>
        </w:tc>
      </w:tr>
      <w:tr>
        <w:tc>
          <w:tcPr>
            <w:tcW w:type="dxa" w:w="2160"/>
            <w:shd w:val="clear" w:color="auto" w:fill="FFFFFF"/>
          </w:tcPr>
          <w:p>
            <w:r>
              <w:rPr>
                <w:sz w:val="17"/>
              </w:rPr>
              <w:t>Component Library</w:t>
            </w:r>
          </w:p>
        </w:tc>
        <w:tc>
          <w:tcPr>
            <w:tcW w:type="dxa" w:w="2016"/>
            <w:shd w:val="clear" w:color="auto" w:fill="FFFFFF"/>
          </w:tcPr>
          <w:p>
            <w:r>
              <w:rPr>
                <w:sz w:val="17"/>
              </w:rPr>
              <w:t>Radix UI + CVA</w:t>
            </w:r>
          </w:p>
        </w:tc>
        <w:tc>
          <w:tcPr>
            <w:tcW w:type="dxa" w:w="1152"/>
            <w:shd w:val="clear" w:color="auto" w:fill="FFFFFF"/>
          </w:tcPr>
          <w:p>
            <w:r>
              <w:rPr>
                <w:sz w:val="17"/>
              </w:rPr>
              <w:t>latest</w:t>
            </w:r>
          </w:p>
        </w:tc>
        <w:tc>
          <w:tcPr>
            <w:tcW w:type="dxa" w:w="3672"/>
            <w:shd w:val="clear" w:color="auto" w:fill="FFFFFF"/>
          </w:tcPr>
          <w:p>
            <w:r>
              <w:rPr>
                <w:sz w:val="17"/>
              </w:rPr>
              <w:t>Accessible, unstyled primitives + CVA styling</w:t>
            </w:r>
          </w:p>
        </w:tc>
      </w:tr>
      <w:tr>
        <w:tc>
          <w:tcPr>
            <w:tcW w:type="dxa" w:w="2160"/>
            <w:shd w:val="clear" w:color="auto" w:fill="F0F4FF"/>
          </w:tcPr>
          <w:p>
            <w:r>
              <w:rPr>
                <w:sz w:val="17"/>
              </w:rPr>
              <w:t>State Management</w:t>
            </w:r>
          </w:p>
        </w:tc>
        <w:tc>
          <w:tcPr>
            <w:tcW w:type="dxa" w:w="2016"/>
            <w:shd w:val="clear" w:color="auto" w:fill="F0F4FF"/>
          </w:tcPr>
          <w:p>
            <w:r>
              <w:rPr>
                <w:sz w:val="17"/>
              </w:rPr>
              <w:t>TanStack React Query</w:t>
            </w:r>
          </w:p>
        </w:tc>
        <w:tc>
          <w:tcPr>
            <w:tcW w:type="dxa" w:w="1152"/>
            <w:shd w:val="clear" w:color="auto" w:fill="F0F4FF"/>
          </w:tcPr>
          <w:p>
            <w:r>
              <w:rPr>
                <w:sz w:val="17"/>
              </w:rPr>
              <w:t>5.28</w:t>
            </w:r>
          </w:p>
        </w:tc>
        <w:tc>
          <w:tcPr>
            <w:tcW w:type="dxa" w:w="3672"/>
            <w:shd w:val="clear" w:color="auto" w:fill="F0F4FF"/>
          </w:tcPr>
          <w:p>
            <w:r>
              <w:rPr>
                <w:sz w:val="17"/>
              </w:rPr>
              <w:t>Server state, caching, cache invalidation</w:t>
            </w:r>
          </w:p>
        </w:tc>
      </w:tr>
      <w:tr>
        <w:tc>
          <w:tcPr>
            <w:tcW w:type="dxa" w:w="2160"/>
            <w:shd w:val="clear" w:color="auto" w:fill="FFFFFF"/>
          </w:tcPr>
          <w:p>
            <w:r>
              <w:rPr>
                <w:sz w:val="17"/>
              </w:rPr>
              <w:t>FHIR Backend</w:t>
            </w:r>
          </w:p>
        </w:tc>
        <w:tc>
          <w:tcPr>
            <w:tcW w:type="dxa" w:w="2016"/>
            <w:shd w:val="clear" w:color="auto" w:fill="FFFFFF"/>
          </w:tcPr>
          <w:p>
            <w:r>
              <w:rPr>
                <w:sz w:val="17"/>
              </w:rPr>
              <w:t>Medplum</w:t>
            </w:r>
          </w:p>
        </w:tc>
        <w:tc>
          <w:tcPr>
            <w:tcW w:type="dxa" w:w="1152"/>
            <w:shd w:val="clear" w:color="auto" w:fill="FFFFFF"/>
          </w:tcPr>
          <w:p>
            <w:r>
              <w:rPr>
                <w:sz w:val="17"/>
              </w:rPr>
              <w:t>3.2.0</w:t>
            </w:r>
          </w:p>
        </w:tc>
        <w:tc>
          <w:tcPr>
            <w:tcW w:type="dxa" w:w="3672"/>
            <w:shd w:val="clear" w:color="auto" w:fill="FFFFFF"/>
          </w:tcPr>
          <w:p>
            <w:r>
              <w:rPr>
                <w:sz w:val="17"/>
              </w:rPr>
              <w:t>FHIR R4 server, auth, access policies, bots</w:t>
            </w:r>
          </w:p>
        </w:tc>
      </w:tr>
      <w:tr>
        <w:tc>
          <w:tcPr>
            <w:tcW w:type="dxa" w:w="2160"/>
            <w:shd w:val="clear" w:color="auto" w:fill="F0F4FF"/>
          </w:tcPr>
          <w:p>
            <w:r>
              <w:rPr>
                <w:sz w:val="17"/>
              </w:rPr>
              <w:t>Database</w:t>
            </w:r>
          </w:p>
        </w:tc>
        <w:tc>
          <w:tcPr>
            <w:tcW w:type="dxa" w:w="2016"/>
            <w:shd w:val="clear" w:color="auto" w:fill="F0F4FF"/>
          </w:tcPr>
          <w:p>
            <w:r>
              <w:rPr>
                <w:sz w:val="17"/>
              </w:rPr>
              <w:t>PostgreSQL</w:t>
            </w:r>
          </w:p>
        </w:tc>
        <w:tc>
          <w:tcPr>
            <w:tcW w:type="dxa" w:w="1152"/>
            <w:shd w:val="clear" w:color="auto" w:fill="F0F4FF"/>
          </w:tcPr>
          <w:p>
            <w:r>
              <w:rPr>
                <w:sz w:val="17"/>
              </w:rPr>
              <w:t>16</w:t>
            </w:r>
          </w:p>
        </w:tc>
        <w:tc>
          <w:tcPr>
            <w:tcW w:type="dxa" w:w="3672"/>
            <w:shd w:val="clear" w:color="auto" w:fill="F0F4FF"/>
          </w:tcPr>
          <w:p>
            <w:r>
              <w:rPr>
                <w:sz w:val="17"/>
              </w:rPr>
              <w:t>Primary persistence for Medplum</w:t>
            </w:r>
          </w:p>
        </w:tc>
      </w:tr>
      <w:tr>
        <w:tc>
          <w:tcPr>
            <w:tcW w:type="dxa" w:w="2160"/>
            <w:shd w:val="clear" w:color="auto" w:fill="FFFFFF"/>
          </w:tcPr>
          <w:p>
            <w:r>
              <w:rPr>
                <w:sz w:val="17"/>
              </w:rPr>
              <w:t>Cache</w:t>
            </w:r>
          </w:p>
        </w:tc>
        <w:tc>
          <w:tcPr>
            <w:tcW w:type="dxa" w:w="2016"/>
            <w:shd w:val="clear" w:color="auto" w:fill="FFFFFF"/>
          </w:tcPr>
          <w:p>
            <w:r>
              <w:rPr>
                <w:sz w:val="17"/>
              </w:rPr>
              <w:t>Redis</w:t>
            </w:r>
          </w:p>
        </w:tc>
        <w:tc>
          <w:tcPr>
            <w:tcW w:type="dxa" w:w="1152"/>
            <w:shd w:val="clear" w:color="auto" w:fill="FFFFFF"/>
          </w:tcPr>
          <w:p>
            <w:r>
              <w:rPr>
                <w:sz w:val="17"/>
              </w:rPr>
              <w:t>7</w:t>
            </w:r>
          </w:p>
        </w:tc>
        <w:tc>
          <w:tcPr>
            <w:tcW w:type="dxa" w:w="3672"/>
            <w:shd w:val="clear" w:color="auto" w:fill="FFFFFF"/>
          </w:tcPr>
          <w:p>
            <w:r>
              <w:rPr>
                <w:sz w:val="17"/>
              </w:rPr>
              <w:t>Session cache, job queue for Medplum</w:t>
            </w:r>
          </w:p>
        </w:tc>
      </w:tr>
      <w:tr>
        <w:tc>
          <w:tcPr>
            <w:tcW w:type="dxa" w:w="2160"/>
            <w:shd w:val="clear" w:color="auto" w:fill="F0F4FF"/>
          </w:tcPr>
          <w:p>
            <w:r>
              <w:rPr>
                <w:sz w:val="17"/>
              </w:rPr>
              <w:t>Object Storage</w:t>
            </w:r>
          </w:p>
        </w:tc>
        <w:tc>
          <w:tcPr>
            <w:tcW w:type="dxa" w:w="2016"/>
            <w:shd w:val="clear" w:color="auto" w:fill="F0F4FF"/>
          </w:tcPr>
          <w:p>
            <w:r>
              <w:rPr>
                <w:sz w:val="17"/>
              </w:rPr>
              <w:t>MinIO</w:t>
            </w:r>
          </w:p>
        </w:tc>
        <w:tc>
          <w:tcPr>
            <w:tcW w:type="dxa" w:w="1152"/>
            <w:shd w:val="clear" w:color="auto" w:fill="F0F4FF"/>
          </w:tcPr>
          <w:p>
            <w:r>
              <w:rPr>
                <w:sz w:val="17"/>
              </w:rPr>
              <w:t>latest</w:t>
            </w:r>
          </w:p>
        </w:tc>
        <w:tc>
          <w:tcPr>
            <w:tcW w:type="dxa" w:w="3672"/>
            <w:shd w:val="clear" w:color="auto" w:fill="F0F4FF"/>
          </w:tcPr>
          <w:p>
            <w:r>
              <w:rPr>
                <w:sz w:val="17"/>
              </w:rPr>
              <w:t>S3-compatible store for FHIR Binary resources</w:t>
            </w:r>
          </w:p>
        </w:tc>
      </w:tr>
      <w:tr>
        <w:tc>
          <w:tcPr>
            <w:tcW w:type="dxa" w:w="2160"/>
            <w:shd w:val="clear" w:color="auto" w:fill="FFFFFF"/>
          </w:tcPr>
          <w:p>
            <w:r>
              <w:rPr>
                <w:sz w:val="17"/>
              </w:rPr>
              <w:t>AI / LLM</w:t>
            </w:r>
          </w:p>
        </w:tc>
        <w:tc>
          <w:tcPr>
            <w:tcW w:type="dxa" w:w="2016"/>
            <w:shd w:val="clear" w:color="auto" w:fill="FFFFFF"/>
          </w:tcPr>
          <w:p>
            <w:r>
              <w:rPr>
                <w:sz w:val="17"/>
              </w:rPr>
              <w:t>Google Gemini API</w:t>
            </w:r>
          </w:p>
        </w:tc>
        <w:tc>
          <w:tcPr>
            <w:tcW w:type="dxa" w:w="1152"/>
            <w:shd w:val="clear" w:color="auto" w:fill="FFFFFF"/>
          </w:tcPr>
          <w:p>
            <w:r>
              <w:rPr>
                <w:sz w:val="17"/>
              </w:rPr>
              <w:t>gemini-pro</w:t>
            </w:r>
          </w:p>
        </w:tc>
        <w:tc>
          <w:tcPr>
            <w:tcW w:type="dxa" w:w="3672"/>
            <w:shd w:val="clear" w:color="auto" w:fill="FFFFFF"/>
          </w:tcPr>
          <w:p>
            <w:r>
              <w:rPr>
                <w:sz w:val="17"/>
              </w:rPr>
              <w:t>De-identified clinical note drafting</w:t>
            </w:r>
          </w:p>
        </w:tc>
      </w:tr>
      <w:tr>
        <w:tc>
          <w:tcPr>
            <w:tcW w:type="dxa" w:w="2160"/>
            <w:shd w:val="clear" w:color="auto" w:fill="F0F4FF"/>
          </w:tcPr>
          <w:p>
            <w:r>
              <w:rPr>
                <w:sz w:val="17"/>
              </w:rPr>
              <w:t>Build System</w:t>
            </w:r>
          </w:p>
        </w:tc>
        <w:tc>
          <w:tcPr>
            <w:tcW w:type="dxa" w:w="2016"/>
            <w:shd w:val="clear" w:color="auto" w:fill="F0F4FF"/>
          </w:tcPr>
          <w:p>
            <w:r>
              <w:rPr>
                <w:sz w:val="17"/>
              </w:rPr>
              <w:t>Turbo (Turborepo)</w:t>
            </w:r>
          </w:p>
        </w:tc>
        <w:tc>
          <w:tcPr>
            <w:tcW w:type="dxa" w:w="1152"/>
            <w:shd w:val="clear" w:color="auto" w:fill="F0F4FF"/>
          </w:tcPr>
          <w:p>
            <w:r>
              <w:rPr>
                <w:sz w:val="17"/>
              </w:rPr>
              <w:t>2.0</w:t>
            </w:r>
          </w:p>
        </w:tc>
        <w:tc>
          <w:tcPr>
            <w:tcW w:type="dxa" w:w="3672"/>
            <w:shd w:val="clear" w:color="auto" w:fill="F0F4FF"/>
          </w:tcPr>
          <w:p>
            <w:r>
              <w:rPr>
                <w:sz w:val="17"/>
              </w:rPr>
              <w:t>Monorepo build orchestration, task caching</w:t>
            </w:r>
          </w:p>
        </w:tc>
      </w:tr>
      <w:tr>
        <w:tc>
          <w:tcPr>
            <w:tcW w:type="dxa" w:w="2160"/>
            <w:shd w:val="clear" w:color="auto" w:fill="FFFFFF"/>
          </w:tcPr>
          <w:p>
            <w:r>
              <w:rPr>
                <w:sz w:val="17"/>
              </w:rPr>
              <w:t>Package Manager</w:t>
            </w:r>
          </w:p>
        </w:tc>
        <w:tc>
          <w:tcPr>
            <w:tcW w:type="dxa" w:w="2016"/>
            <w:shd w:val="clear" w:color="auto" w:fill="FFFFFF"/>
          </w:tcPr>
          <w:p>
            <w:r>
              <w:rPr>
                <w:sz w:val="17"/>
              </w:rPr>
              <w:t>pnpm</w:t>
            </w:r>
          </w:p>
        </w:tc>
        <w:tc>
          <w:tcPr>
            <w:tcW w:type="dxa" w:w="1152"/>
            <w:shd w:val="clear" w:color="auto" w:fill="FFFFFF"/>
          </w:tcPr>
          <w:p>
            <w:r>
              <w:rPr>
                <w:sz w:val="17"/>
              </w:rPr>
              <w:t>9.1</w:t>
            </w:r>
          </w:p>
        </w:tc>
        <w:tc>
          <w:tcPr>
            <w:tcW w:type="dxa" w:w="3672"/>
            <w:shd w:val="clear" w:color="auto" w:fill="FFFFFF"/>
          </w:tcPr>
          <w:p>
            <w:r>
              <w:rPr>
                <w:sz w:val="17"/>
              </w:rPr>
              <w:t>Workspace-aware dependency management</w:t>
            </w:r>
          </w:p>
        </w:tc>
      </w:tr>
      <w:tr>
        <w:tc>
          <w:tcPr>
            <w:tcW w:type="dxa" w:w="2160"/>
            <w:shd w:val="clear" w:color="auto" w:fill="F0F4FF"/>
          </w:tcPr>
          <w:p>
            <w:r>
              <w:rPr>
                <w:sz w:val="17"/>
              </w:rPr>
              <w:t>Deployment</w:t>
            </w:r>
          </w:p>
        </w:tc>
        <w:tc>
          <w:tcPr>
            <w:tcW w:type="dxa" w:w="2016"/>
            <w:shd w:val="clear" w:color="auto" w:fill="F0F4FF"/>
          </w:tcPr>
          <w:p>
            <w:r>
              <w:rPr>
                <w:sz w:val="17"/>
              </w:rPr>
              <w:t>Docker Compose / Vercel</w:t>
            </w:r>
          </w:p>
        </w:tc>
        <w:tc>
          <w:tcPr>
            <w:tcW w:type="dxa" w:w="1152"/>
            <w:shd w:val="clear" w:color="auto" w:fill="F0F4FF"/>
          </w:tcPr>
          <w:p>
            <w:r>
              <w:rPr>
                <w:sz w:val="17"/>
              </w:rPr>
              <w:t>—</w:t>
            </w:r>
          </w:p>
        </w:tc>
        <w:tc>
          <w:tcPr>
            <w:tcW w:type="dxa" w:w="3672"/>
            <w:shd w:val="clear" w:color="auto" w:fill="F0F4FF"/>
          </w:tcPr>
          <w:p>
            <w:r>
              <w:rPr>
                <w:sz w:val="17"/>
              </w:rPr>
              <w:t>Self-hosted stack or Vercel cloud deploy</w:t>
            </w:r>
          </w:p>
        </w:tc>
      </w:tr>
      <w:tr>
        <w:tc>
          <w:tcPr>
            <w:tcW w:type="dxa" w:w="2160"/>
            <w:shd w:val="clear" w:color="auto" w:fill="FFFFFF"/>
          </w:tcPr>
          <w:p>
            <w:r>
              <w:rPr>
                <w:sz w:val="17"/>
              </w:rPr>
              <w:t>Containerisation</w:t>
            </w:r>
          </w:p>
        </w:tc>
        <w:tc>
          <w:tcPr>
            <w:tcW w:type="dxa" w:w="2016"/>
            <w:shd w:val="clear" w:color="auto" w:fill="FFFFFF"/>
          </w:tcPr>
          <w:p>
            <w:r>
              <w:rPr>
                <w:sz w:val="17"/>
              </w:rPr>
              <w:t>Docker</w:t>
            </w:r>
          </w:p>
        </w:tc>
        <w:tc>
          <w:tcPr>
            <w:tcW w:type="dxa" w:w="1152"/>
            <w:shd w:val="clear" w:color="auto" w:fill="FFFFFF"/>
          </w:tcPr>
          <w:p>
            <w:r>
              <w:rPr>
                <w:sz w:val="17"/>
              </w:rPr>
              <w:t>latest</w:t>
            </w:r>
          </w:p>
        </w:tc>
        <w:tc>
          <w:tcPr>
            <w:tcW w:type="dxa" w:w="3672"/>
            <w:shd w:val="clear" w:color="auto" w:fill="FFFFFF"/>
          </w:tcPr>
          <w:p>
            <w:r>
              <w:rPr>
                <w:sz w:val="17"/>
              </w:rPr>
              <w:t>Consistent runtime environments</w:t>
            </w:r>
          </w:p>
        </w:tc>
      </w:tr>
      <w:tr>
        <w:tc>
          <w:tcPr>
            <w:tcW w:type="dxa" w:w="2160"/>
            <w:shd w:val="clear" w:color="auto" w:fill="F0F4FF"/>
          </w:tcPr>
          <w:p>
            <w:r>
              <w:rPr>
                <w:sz w:val="17"/>
              </w:rPr>
              <w:t>Firewall</w:t>
            </w:r>
          </w:p>
        </w:tc>
        <w:tc>
          <w:tcPr>
            <w:tcW w:type="dxa" w:w="2016"/>
            <w:shd w:val="clear" w:color="auto" w:fill="F0F4FF"/>
          </w:tcPr>
          <w:p>
            <w:r>
              <w:rPr>
                <w:sz w:val="17"/>
              </w:rPr>
              <w:t>nftables</w:t>
            </w:r>
          </w:p>
        </w:tc>
        <w:tc>
          <w:tcPr>
            <w:tcW w:type="dxa" w:w="1152"/>
            <w:shd w:val="clear" w:color="auto" w:fill="F0F4FF"/>
          </w:tcPr>
          <w:p>
            <w:r>
              <w:rPr>
                <w:sz w:val="17"/>
              </w:rPr>
              <w:t>—</w:t>
            </w:r>
          </w:p>
        </w:tc>
        <w:tc>
          <w:tcPr>
            <w:tcW w:type="dxa" w:w="3672"/>
            <w:shd w:val="clear" w:color="auto" w:fill="F0F4FF"/>
          </w:tcPr>
          <w:p>
            <w:r>
              <w:rPr>
                <w:sz w:val="17"/>
              </w:rPr>
              <w:t>Linux netfilter, default-deny egress policy</w:t>
            </w:r>
          </w:p>
        </w:tc>
      </w:tr>
    </w:tbl>
    <w:p/>
    <w:p>
      <w:r>
        <w:br w:type="page"/>
      </w:r>
    </w:p>
    <w:p>
      <w:pPr>
        <w:pStyle w:val="Heading1"/>
        <w:jc w:val="left"/>
      </w:pPr>
      <w:r>
        <w:rPr>
          <w:color w:val="1453E0"/>
        </w:rPr>
        <w:t>3. Monorepo Architecture</w:t>
      </w:r>
    </w:p>
    <w:p>
      <w:pPr>
        <w:spacing w:before="40" w:after="40"/>
        <w:pBdr>
          <w:bottom w:val="single" w:sz="4" w:space="1" w:color="C7D2FE"/>
        </w:pBdr>
      </w:pPr>
    </w:p>
    <w:p>
      <w:r>
        <w:rPr>
          <w:b w:val="0"/>
          <w:i w:val="0"/>
          <w:color w:val="1F2937"/>
          <w:sz w:val="21"/>
        </w:rPr>
        <w:t>The repository is organised as a pnpm workspace monorepo orchestrated by Turborepo. This structure allows shared packages to be co-located with applications, enables a single install step, and leverages Turbo's build caching to avoid rebuilding unchanged packages.</w:t>
      </w:r>
    </w:p>
    <w:p>
      <w:r>
        <w:rPr>
          <w:b w:val="0"/>
          <w:i w:val="0"/>
          <w:color w:val="1F2937"/>
          <w:sz w:val="20"/>
        </w:rPr>
      </w:r>
    </w:p>
    <w:p>
      <w:r>
        <w:rPr>
          <w:b/>
          <w:i w:val="0"/>
          <w:color w:val="1F2937"/>
          <w:sz w:val="20"/>
        </w:rPr>
        <w:t>Top-level workspace layout:</w:t>
      </w:r>
    </w:p>
    <w:p>
      <w:pPr>
        <w:spacing w:before="0" w:after="0"/>
        <w:ind w:left="504"/>
      </w:pPr>
      <w:r>
        <w:rPr>
          <w:rFonts w:ascii="Courier New" w:hAnsi="Courier New"/>
          <w:color w:val="1F2937"/>
          <w:sz w:val="17"/>
        </w:rPr>
        <w:t>lotto_emr/</w:t>
      </w:r>
    </w:p>
    <w:p>
      <w:pPr>
        <w:spacing w:before="0" w:after="0"/>
        <w:ind w:left="504"/>
      </w:pPr>
      <w:r>
        <w:rPr>
          <w:rFonts w:ascii="Courier New" w:hAnsi="Courier New"/>
          <w:color w:val="1F2937"/>
          <w:sz w:val="17"/>
        </w:rPr>
        <w:t>├── apps/</w:t>
      </w:r>
    </w:p>
    <w:p>
      <w:pPr>
        <w:spacing w:before="0" w:after="0"/>
        <w:ind w:left="504"/>
      </w:pPr>
      <w:r>
        <w:rPr>
          <w:rFonts w:ascii="Courier New" w:hAnsi="Courier New"/>
          <w:color w:val="1F2937"/>
          <w:sz w:val="17"/>
        </w:rPr>
        <w:t>│   ├── web/          ← Next.js 14 application (patient-facing EMR UI)</w:t>
      </w:r>
    </w:p>
    <w:p>
      <w:pPr>
        <w:spacing w:before="0" w:after="0"/>
        <w:ind w:left="504"/>
      </w:pPr>
      <w:r>
        <w:rPr>
          <w:rFonts w:ascii="Courier New" w:hAnsi="Courier New"/>
          <w:color w:val="1F2937"/>
          <w:sz w:val="17"/>
        </w:rPr>
        <w:t>│   └── bots/         ← Medplum bot functions (server-side FHIR logic)</w:t>
      </w:r>
    </w:p>
    <w:p>
      <w:pPr>
        <w:spacing w:before="0" w:after="0"/>
        <w:ind w:left="504"/>
      </w:pPr>
      <w:r>
        <w:rPr>
          <w:rFonts w:ascii="Courier New" w:hAnsi="Courier New"/>
          <w:color w:val="1F2937"/>
          <w:sz w:val="17"/>
        </w:rPr>
        <w:t>├── packages/</w:t>
      </w:r>
    </w:p>
    <w:p>
      <w:pPr>
        <w:spacing w:before="0" w:after="0"/>
        <w:ind w:left="504"/>
      </w:pPr>
      <w:r>
        <w:rPr>
          <w:rFonts w:ascii="Courier New" w:hAnsi="Courier New"/>
          <w:color w:val="1F2937"/>
          <w:sz w:val="17"/>
        </w:rPr>
        <w:t>│   ├── core/         ← Shared TypeScript types, FHIR helpers, validators</w:t>
      </w:r>
    </w:p>
    <w:p>
      <w:pPr>
        <w:spacing w:before="0" w:after="0"/>
        <w:ind w:left="504"/>
      </w:pPr>
      <w:r>
        <w:rPr>
          <w:rFonts w:ascii="Courier New" w:hAnsi="Courier New"/>
          <w:color w:val="1F2937"/>
          <w:sz w:val="17"/>
        </w:rPr>
        <w:t>│   └── ui/           ← Shared React component library (Radix + Tailwind)</w:t>
      </w:r>
    </w:p>
    <w:p>
      <w:pPr>
        <w:spacing w:before="0" w:after="0"/>
        <w:ind w:left="504"/>
      </w:pPr>
      <w:r>
        <w:rPr>
          <w:rFonts w:ascii="Courier New" w:hAnsi="Courier New"/>
          <w:color w:val="1F2937"/>
          <w:sz w:val="17"/>
        </w:rPr>
        <w:t>├── deploy/           ← Docker Compose stack, firewall, backup scripts</w:t>
      </w:r>
    </w:p>
    <w:p>
      <w:pPr>
        <w:spacing w:before="0" w:after="0"/>
        <w:ind w:left="504"/>
      </w:pPr>
      <w:r>
        <w:rPr>
          <w:rFonts w:ascii="Courier New" w:hAnsi="Courier New"/>
          <w:color w:val="1F2937"/>
          <w:sz w:val="17"/>
        </w:rPr>
        <w:t>├── medplum/          ← Server configuration, access policies, seed scripts</w:t>
      </w:r>
    </w:p>
    <w:p>
      <w:pPr>
        <w:spacing w:before="0" w:after="0"/>
        <w:ind w:left="504"/>
      </w:pPr>
      <w:r>
        <w:rPr>
          <w:rFonts w:ascii="Courier New" w:hAnsi="Courier New"/>
          <w:color w:val="1F2937"/>
          <w:sz w:val="17"/>
        </w:rPr>
        <w:t>├── turbo.json        ← Build pipeline definition</w:t>
      </w:r>
    </w:p>
    <w:p>
      <w:pPr>
        <w:spacing w:before="0" w:after="0"/>
        <w:ind w:left="504"/>
      </w:pPr>
      <w:r>
        <w:rPr>
          <w:rFonts w:ascii="Courier New" w:hAnsi="Courier New"/>
          <w:color w:val="1F2937"/>
          <w:sz w:val="17"/>
        </w:rPr>
        <w:t>├── pnpm-workspace.yaml</w:t>
      </w:r>
    </w:p>
    <w:p>
      <w:pPr>
        <w:spacing w:before="0" w:after="0"/>
        <w:ind w:left="504"/>
      </w:pPr>
      <w:r>
        <w:rPr>
          <w:rFonts w:ascii="Courier New" w:hAnsi="Courier New"/>
          <w:color w:val="1F2937"/>
          <w:sz w:val="17"/>
        </w:rPr>
        <w:t>└── package.json      ← Root scripts (dev, build, lint, type-check)</w:t>
      </w:r>
    </w:p>
    <w:p/>
    <w:p>
      <w:r>
        <w:rPr>
          <w:b/>
          <w:i w:val="0"/>
          <w:color w:val="1453E0"/>
          <w:sz w:val="22"/>
        </w:rPr>
        <w:t>Turbo Build Pipeline</w:t>
      </w:r>
    </w:p>
    <w:p>
      <w:r>
        <w:rPr>
          <w:b w:val="0"/>
          <w:i w:val="0"/>
          <w:color w:val="1F2937"/>
          <w:sz w:val="20"/>
        </w:rPr>
        <w:t>Tasks are defined in turbo.json and run in dependency order:</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440"/>
            <w:shd w:val="clear" w:color="auto" w:fill="3188FD"/>
          </w:tcPr>
          <w:p>
            <w:r>
              <w:rPr>
                <w:b/>
                <w:color w:val="FFFFFF"/>
                <w:sz w:val="18"/>
              </w:rPr>
              <w:t>Task</w:t>
            </w:r>
          </w:p>
        </w:tc>
        <w:tc>
          <w:tcPr>
            <w:tcW w:type="dxa" w:w="1440"/>
            <w:shd w:val="clear" w:color="auto" w:fill="3188FD"/>
          </w:tcPr>
          <w:p>
            <w:r>
              <w:rPr>
                <w:b/>
                <w:color w:val="FFFFFF"/>
                <w:sz w:val="18"/>
              </w:rPr>
              <w:t>Depends On</w:t>
            </w:r>
          </w:p>
        </w:tc>
        <w:tc>
          <w:tcPr>
            <w:tcW w:type="dxa" w:w="1296"/>
            <w:shd w:val="clear" w:color="auto" w:fill="3188FD"/>
          </w:tcPr>
          <w:p>
            <w:r>
              <w:rPr>
                <w:b/>
                <w:color w:val="FFFFFF"/>
                <w:sz w:val="18"/>
              </w:rPr>
              <w:t>Cacheable</w:t>
            </w:r>
          </w:p>
        </w:tc>
        <w:tc>
          <w:tcPr>
            <w:tcW w:type="dxa" w:w="4824"/>
            <w:shd w:val="clear" w:color="auto" w:fill="3188FD"/>
          </w:tcPr>
          <w:p>
            <w:r>
              <w:rPr>
                <w:b/>
                <w:color w:val="FFFFFF"/>
                <w:sz w:val="18"/>
              </w:rPr>
              <w:t>Description</w:t>
            </w:r>
          </w:p>
        </w:tc>
      </w:tr>
      <w:tr>
        <w:tc>
          <w:tcPr>
            <w:tcW w:type="dxa" w:w="1440"/>
            <w:shd w:val="clear" w:color="auto" w:fill="F0F4FF"/>
          </w:tcPr>
          <w:p>
            <w:r>
              <w:rPr>
                <w:sz w:val="17"/>
              </w:rPr>
              <w:t>build</w:t>
            </w:r>
          </w:p>
        </w:tc>
        <w:tc>
          <w:tcPr>
            <w:tcW w:type="dxa" w:w="1440"/>
            <w:shd w:val="clear" w:color="auto" w:fill="F0F4FF"/>
          </w:tcPr>
          <w:p>
            <w:r>
              <w:rPr>
                <w:sz w:val="17"/>
              </w:rPr>
              <w:t>^build</w:t>
            </w:r>
          </w:p>
        </w:tc>
        <w:tc>
          <w:tcPr>
            <w:tcW w:type="dxa" w:w="1296"/>
            <w:shd w:val="clear" w:color="auto" w:fill="F0F4FF"/>
          </w:tcPr>
          <w:p>
            <w:r>
              <w:rPr>
                <w:sz w:val="17"/>
              </w:rPr>
              <w:t>Yes</w:t>
            </w:r>
          </w:p>
        </w:tc>
        <w:tc>
          <w:tcPr>
            <w:tcW w:type="dxa" w:w="4824"/>
            <w:shd w:val="clear" w:color="auto" w:fill="F0F4FF"/>
          </w:tcPr>
          <w:p>
            <w:r>
              <w:rPr>
                <w:sz w:val="17"/>
              </w:rPr>
              <w:t>Compile TypeScript, Next.js production build</w:t>
            </w:r>
          </w:p>
        </w:tc>
      </w:tr>
      <w:tr>
        <w:tc>
          <w:tcPr>
            <w:tcW w:type="dxa" w:w="1440"/>
            <w:shd w:val="clear" w:color="auto" w:fill="FFFFFF"/>
          </w:tcPr>
          <w:p>
            <w:r>
              <w:rPr>
                <w:sz w:val="17"/>
              </w:rPr>
              <w:t>dev</w:t>
            </w:r>
          </w:p>
        </w:tc>
        <w:tc>
          <w:tcPr>
            <w:tcW w:type="dxa" w:w="1440"/>
            <w:shd w:val="clear" w:color="auto" w:fill="FFFFFF"/>
          </w:tcPr>
          <w:p>
            <w:r>
              <w:rPr>
                <w:sz w:val="17"/>
              </w:rPr>
              <w:t>^build</w:t>
            </w:r>
          </w:p>
        </w:tc>
        <w:tc>
          <w:tcPr>
            <w:tcW w:type="dxa" w:w="1296"/>
            <w:shd w:val="clear" w:color="auto" w:fill="FFFFFF"/>
          </w:tcPr>
          <w:p>
            <w:r>
              <w:rPr>
                <w:sz w:val="17"/>
              </w:rPr>
              <w:t>No</w:t>
            </w:r>
          </w:p>
        </w:tc>
        <w:tc>
          <w:tcPr>
            <w:tcW w:type="dxa" w:w="4824"/>
            <w:shd w:val="clear" w:color="auto" w:fill="FFFFFF"/>
          </w:tcPr>
          <w:p>
            <w:r>
              <w:rPr>
                <w:sz w:val="17"/>
              </w:rPr>
              <w:t>Start dev servers in watch mode (persistent)</w:t>
            </w:r>
          </w:p>
        </w:tc>
      </w:tr>
      <w:tr>
        <w:tc>
          <w:tcPr>
            <w:tcW w:type="dxa" w:w="1440"/>
            <w:shd w:val="clear" w:color="auto" w:fill="F0F4FF"/>
          </w:tcPr>
          <w:p>
            <w:r>
              <w:rPr>
                <w:sz w:val="17"/>
              </w:rPr>
              <w:t>lint</w:t>
            </w:r>
          </w:p>
        </w:tc>
        <w:tc>
          <w:tcPr>
            <w:tcW w:type="dxa" w:w="1440"/>
            <w:shd w:val="clear" w:color="auto" w:fill="F0F4FF"/>
          </w:tcPr>
          <w:p>
            <w:r>
              <w:rPr>
                <w:sz w:val="17"/>
              </w:rPr>
              <w:t>^build</w:t>
            </w:r>
          </w:p>
        </w:tc>
        <w:tc>
          <w:tcPr>
            <w:tcW w:type="dxa" w:w="1296"/>
            <w:shd w:val="clear" w:color="auto" w:fill="F0F4FF"/>
          </w:tcPr>
          <w:p>
            <w:r>
              <w:rPr>
                <w:sz w:val="17"/>
              </w:rPr>
              <w:t>Yes</w:t>
            </w:r>
          </w:p>
        </w:tc>
        <w:tc>
          <w:tcPr>
            <w:tcW w:type="dxa" w:w="4824"/>
            <w:shd w:val="clear" w:color="auto" w:fill="F0F4FF"/>
          </w:tcPr>
          <w:p>
            <w:r>
              <w:rPr>
                <w:sz w:val="17"/>
              </w:rPr>
              <w:t>ESLint across all packages</w:t>
            </w:r>
          </w:p>
        </w:tc>
      </w:tr>
      <w:tr>
        <w:tc>
          <w:tcPr>
            <w:tcW w:type="dxa" w:w="1440"/>
            <w:shd w:val="clear" w:color="auto" w:fill="FFFFFF"/>
          </w:tcPr>
          <w:p>
            <w:r>
              <w:rPr>
                <w:sz w:val="17"/>
              </w:rPr>
              <w:t>type-check</w:t>
            </w:r>
          </w:p>
        </w:tc>
        <w:tc>
          <w:tcPr>
            <w:tcW w:type="dxa" w:w="1440"/>
            <w:shd w:val="clear" w:color="auto" w:fill="FFFFFF"/>
          </w:tcPr>
          <w:p>
            <w:r>
              <w:rPr>
                <w:sz w:val="17"/>
              </w:rPr>
              <w:t>^build</w:t>
            </w:r>
          </w:p>
        </w:tc>
        <w:tc>
          <w:tcPr>
            <w:tcW w:type="dxa" w:w="1296"/>
            <w:shd w:val="clear" w:color="auto" w:fill="FFFFFF"/>
          </w:tcPr>
          <w:p>
            <w:r>
              <w:rPr>
                <w:sz w:val="17"/>
              </w:rPr>
              <w:t>Yes</w:t>
            </w:r>
          </w:p>
        </w:tc>
        <w:tc>
          <w:tcPr>
            <w:tcW w:type="dxa" w:w="4824"/>
            <w:shd w:val="clear" w:color="auto" w:fill="FFFFFF"/>
          </w:tcPr>
          <w:p>
            <w:r>
              <w:rPr>
                <w:sz w:val="17"/>
              </w:rPr>
              <w:t>tsc --noEmit across all packages</w:t>
            </w:r>
          </w:p>
        </w:tc>
      </w:tr>
      <w:tr>
        <w:tc>
          <w:tcPr>
            <w:tcW w:type="dxa" w:w="1440"/>
            <w:shd w:val="clear" w:color="auto" w:fill="F0F4FF"/>
          </w:tcPr>
          <w:p>
            <w:r>
              <w:rPr>
                <w:sz w:val="17"/>
              </w:rPr>
              <w:t>test</w:t>
            </w:r>
          </w:p>
        </w:tc>
        <w:tc>
          <w:tcPr>
            <w:tcW w:type="dxa" w:w="1440"/>
            <w:shd w:val="clear" w:color="auto" w:fill="F0F4FF"/>
          </w:tcPr>
          <w:p>
            <w:r>
              <w:rPr>
                <w:sz w:val="17"/>
              </w:rPr>
              <w:t>^build</w:t>
            </w:r>
          </w:p>
        </w:tc>
        <w:tc>
          <w:tcPr>
            <w:tcW w:type="dxa" w:w="1296"/>
            <w:shd w:val="clear" w:color="auto" w:fill="F0F4FF"/>
          </w:tcPr>
          <w:p>
            <w:r>
              <w:rPr>
                <w:sz w:val="17"/>
              </w:rPr>
              <w:t>Yes</w:t>
            </w:r>
          </w:p>
        </w:tc>
        <w:tc>
          <w:tcPr>
            <w:tcW w:type="dxa" w:w="4824"/>
            <w:shd w:val="clear" w:color="auto" w:fill="F0F4FF"/>
          </w:tcPr>
          <w:p>
            <w:r>
              <w:rPr>
                <w:sz w:val="17"/>
              </w:rPr>
              <w:t>Run unit/integration test suites</w:t>
            </w:r>
          </w:p>
        </w:tc>
      </w:tr>
    </w:tbl>
    <w:p/>
    <w:p>
      <w:r>
        <w:rPr>
          <w:b/>
          <w:i w:val="0"/>
          <w:color w:val="1453E0"/>
          <w:sz w:val="22"/>
        </w:rPr>
        <w:t>Package Dependency Graph</w:t>
      </w:r>
    </w:p>
    <w:p>
      <w:pPr>
        <w:spacing w:before="0" w:after="0"/>
        <w:ind w:left="504"/>
      </w:pPr>
      <w:r>
        <w:rPr>
          <w:rFonts w:ascii="Courier New" w:hAnsi="Courier New"/>
          <w:color w:val="1F2937"/>
          <w:sz w:val="17"/>
        </w:rPr>
        <w:t>apps/web ──────────────────→ @lotto-emr/core</w:t>
      </w:r>
    </w:p>
    <w:p>
      <w:pPr>
        <w:spacing w:before="0" w:after="0"/>
        <w:ind w:left="504"/>
      </w:pPr>
      <w:r>
        <w:rPr>
          <w:rFonts w:ascii="Courier New" w:hAnsi="Courier New"/>
          <w:color w:val="1F2937"/>
          <w:sz w:val="17"/>
        </w:rPr>
        <w:t xml:space="preserve">         ──────────────────→ @lotto-emr/ui</w:t>
      </w:r>
    </w:p>
    <w:p>
      <w:pPr>
        <w:spacing w:before="0" w:after="0"/>
        <w:ind w:left="504"/>
      </w:pPr>
      <w:r>
        <w:rPr>
          <w:rFonts w:ascii="Courier New" w:hAnsi="Courier New"/>
          <w:color w:val="1F2937"/>
          <w:sz w:val="17"/>
        </w:rPr>
        <w:t xml:space="preserve">         ──────────────────→ @medplum/react (npm)</w:t>
      </w:r>
    </w:p>
    <w:p>
      <w:pPr>
        <w:spacing w:before="0" w:after="0"/>
        <w:ind w:left="504"/>
      </w:pPr>
      <w:r>
        <w:rPr>
          <w:rFonts w:ascii="Courier New" w:hAnsi="Courier New"/>
          <w:color w:val="1F2937"/>
          <w:sz w:val="17"/>
        </w:rPr>
        <w:t xml:space="preserve">         ──────────────────→ @tanstack/react-query (npm)</w:t>
      </w:r>
    </w:p>
    <w:p>
      <w:pPr>
        <w:spacing w:before="0" w:after="0"/>
        <w:ind w:left="504"/>
      </w:pPr>
      <w:r>
        <w:rPr>
          <w:rFonts w:ascii="Courier New" w:hAnsi="Courier New"/>
          <w:color w:val="1F2937"/>
          <w:sz w:val="17"/>
        </w:rPr>
      </w:r>
    </w:p>
    <w:p>
      <w:pPr>
        <w:spacing w:before="0" w:after="0"/>
        <w:ind w:left="504"/>
      </w:pPr>
      <w:r>
        <w:rPr>
          <w:rFonts w:ascii="Courier New" w:hAnsi="Courier New"/>
          <w:color w:val="1F2937"/>
          <w:sz w:val="17"/>
        </w:rPr>
        <w:t>apps/bots ─────────────────→ @lotto-emr/core</w:t>
      </w:r>
    </w:p>
    <w:p>
      <w:pPr>
        <w:spacing w:before="0" w:after="0"/>
        <w:ind w:left="504"/>
      </w:pPr>
      <w:r>
        <w:rPr>
          <w:rFonts w:ascii="Courier New" w:hAnsi="Courier New"/>
          <w:color w:val="1F2937"/>
          <w:sz w:val="17"/>
        </w:rPr>
        <w:t xml:space="preserve">          ─────────────────→ @medplum/core (npm)</w:t>
      </w:r>
    </w:p>
    <w:p>
      <w:pPr>
        <w:spacing w:before="0" w:after="0"/>
        <w:ind w:left="504"/>
      </w:pPr>
      <w:r>
        <w:rPr>
          <w:rFonts w:ascii="Courier New" w:hAnsi="Courier New"/>
          <w:color w:val="1F2937"/>
          <w:sz w:val="17"/>
        </w:rPr>
      </w:r>
    </w:p>
    <w:p>
      <w:pPr>
        <w:spacing w:before="0" w:after="0"/>
        <w:ind w:left="504"/>
      </w:pPr>
      <w:r>
        <w:rPr>
          <w:rFonts w:ascii="Courier New" w:hAnsi="Courier New"/>
          <w:color w:val="1F2937"/>
          <w:sz w:val="17"/>
        </w:rPr>
        <w:t>packages/ui ────────────────→ @radix-ui/* (npm)</w:t>
      </w:r>
    </w:p>
    <w:p>
      <w:pPr>
        <w:spacing w:before="0" w:after="0"/>
        <w:ind w:left="504"/>
      </w:pPr>
      <w:r>
        <w:rPr>
          <w:rFonts w:ascii="Courier New" w:hAnsi="Courier New"/>
          <w:color w:val="1F2937"/>
          <w:sz w:val="17"/>
        </w:rPr>
        <w:t xml:space="preserve">            ────────────────→ class-variance-authority (npm)</w:t>
      </w:r>
    </w:p>
    <w:p>
      <w:pPr>
        <w:spacing w:before="0" w:after="0"/>
        <w:ind w:left="504"/>
      </w:pPr>
      <w:r>
        <w:rPr>
          <w:rFonts w:ascii="Courier New" w:hAnsi="Courier New"/>
          <w:color w:val="1F2937"/>
          <w:sz w:val="17"/>
        </w:rPr>
      </w:r>
    </w:p>
    <w:p>
      <w:pPr>
        <w:spacing w:before="0" w:after="0"/>
        <w:ind w:left="504"/>
      </w:pPr>
      <w:r>
        <w:rPr>
          <w:rFonts w:ascii="Courier New" w:hAnsi="Courier New"/>
          <w:color w:val="1F2937"/>
          <w:sz w:val="17"/>
        </w:rPr>
        <w:t>packages/core ──────────────→ @medplum/fhirtypes (npm)</w:t>
      </w:r>
    </w:p>
    <w:p>
      <w:pPr>
        <w:spacing w:before="0" w:after="0"/>
        <w:ind w:left="504"/>
      </w:pPr>
      <w:r>
        <w:rPr>
          <w:rFonts w:ascii="Courier New" w:hAnsi="Courier New"/>
          <w:color w:val="1F2937"/>
          <w:sz w:val="17"/>
        </w:rPr>
        <w:t xml:space="preserve">              ──────────────→ zod (npm)</w:t>
      </w:r>
    </w:p>
    <w:p/>
    <w:p>
      <w:r>
        <w:br w:type="page"/>
      </w:r>
    </w:p>
    <w:p>
      <w:pPr>
        <w:pStyle w:val="Heading1"/>
        <w:jc w:val="left"/>
      </w:pPr>
      <w:r>
        <w:rPr>
          <w:color w:val="1453E0"/>
        </w:rPr>
        <w:t>4. Root-Level Files &amp; Configuration</w:t>
      </w:r>
    </w:p>
    <w:p>
      <w:pPr>
        <w:spacing w:before="40" w:after="40"/>
        <w:pBdr>
          <w:bottom w:val="single" w:sz="4" w:space="1" w:color="C7D2FE"/>
        </w:pBdr>
      </w:pPr>
    </w:p>
    <w:tbl>
      <w:tblPr>
        <w:tblStyle w:val="TableGrid"/>
        <w:tblW w:type="auto" w:w="0"/>
        <w:jc w:val="left"/>
        <w:tblLook w:firstColumn="1" w:firstRow="1" w:lastColumn="0" w:lastRow="0" w:noHBand="0" w:noVBand="1" w:val="04A0"/>
      </w:tblPr>
      <w:tblGrid>
        <w:gridCol w:w="4536"/>
        <w:gridCol w:w="4536"/>
      </w:tblGrid>
      <w:tr>
        <w:tc>
          <w:tcPr>
            <w:tcW w:type="dxa" w:w="3600"/>
            <w:shd w:val="clear" w:color="auto" w:fill="3188FD"/>
          </w:tcPr>
          <w:p>
            <w:r>
              <w:rPr>
                <w:b/>
                <w:color w:val="FFFFFF"/>
                <w:sz w:val="18"/>
              </w:rPr>
              <w:t>File / Directory</w:t>
            </w:r>
          </w:p>
        </w:tc>
        <w:tc>
          <w:tcPr>
            <w:tcW w:type="dxa" w:w="5400"/>
            <w:shd w:val="clear" w:color="auto" w:fill="3188FD"/>
          </w:tcPr>
          <w:p>
            <w:r>
              <w:rPr>
                <w:b/>
                <w:color w:val="FFFFFF"/>
                <w:sz w:val="18"/>
              </w:rPr>
              <w:t>Purpose</w:t>
            </w:r>
          </w:p>
        </w:tc>
      </w:tr>
      <w:tr>
        <w:tc>
          <w:tcPr>
            <w:tcW w:type="dxa" w:w="3600"/>
            <w:shd w:val="clear" w:color="auto" w:fill="F0F4FF"/>
          </w:tcPr>
          <w:p>
            <w:r>
              <w:rPr>
                <w:sz w:val="17"/>
              </w:rPr>
              <w:t>package.json</w:t>
            </w:r>
          </w:p>
        </w:tc>
        <w:tc>
          <w:tcPr>
            <w:tcW w:type="dxa" w:w="5400"/>
            <w:shd w:val="clear" w:color="auto" w:fill="F0F4FF"/>
          </w:tcPr>
          <w:p>
            <w:r>
              <w:rPr>
                <w:sz w:val="17"/>
              </w:rPr>
              <w:t>Monorepo root — devDependencies (turbo, prettier, typescript), workspace scripts</w:t>
            </w:r>
          </w:p>
        </w:tc>
      </w:tr>
      <w:tr>
        <w:tc>
          <w:tcPr>
            <w:tcW w:type="dxa" w:w="3600"/>
            <w:shd w:val="clear" w:color="auto" w:fill="FFFFFF"/>
          </w:tcPr>
          <w:p>
            <w:r>
              <w:rPr>
                <w:sz w:val="17"/>
              </w:rPr>
              <w:t>pnpm-workspace.yaml</w:t>
            </w:r>
          </w:p>
        </w:tc>
        <w:tc>
          <w:tcPr>
            <w:tcW w:type="dxa" w:w="5400"/>
            <w:shd w:val="clear" w:color="auto" w:fill="FFFFFF"/>
          </w:tcPr>
          <w:p>
            <w:r>
              <w:rPr>
                <w:sz w:val="17"/>
              </w:rPr>
              <w:t>Declares workspace members: apps/* and packages/*</w:t>
            </w:r>
          </w:p>
        </w:tc>
      </w:tr>
      <w:tr>
        <w:tc>
          <w:tcPr>
            <w:tcW w:type="dxa" w:w="3600"/>
            <w:shd w:val="clear" w:color="auto" w:fill="F0F4FF"/>
          </w:tcPr>
          <w:p>
            <w:r>
              <w:rPr>
                <w:sz w:val="17"/>
              </w:rPr>
              <w:t>turbo.json</w:t>
            </w:r>
          </w:p>
        </w:tc>
        <w:tc>
          <w:tcPr>
            <w:tcW w:type="dxa" w:w="5400"/>
            <w:shd w:val="clear" w:color="auto" w:fill="F0F4FF"/>
          </w:tcPr>
          <w:p>
            <w:r>
              <w:rPr>
                <w:sz w:val="17"/>
              </w:rPr>
              <w:t>Defines build pipeline tasks and their dependency/cache rules</w:t>
            </w:r>
          </w:p>
        </w:tc>
      </w:tr>
      <w:tr>
        <w:tc>
          <w:tcPr>
            <w:tcW w:type="dxa" w:w="3600"/>
            <w:shd w:val="clear" w:color="auto" w:fill="FFFFFF"/>
          </w:tcPr>
          <w:p>
            <w:r>
              <w:rPr>
                <w:sz w:val="17"/>
              </w:rPr>
              <w:t>medplum.config.ts</w:t>
            </w:r>
          </w:p>
        </w:tc>
        <w:tc>
          <w:tcPr>
            <w:tcW w:type="dxa" w:w="5400"/>
            <w:shd w:val="clear" w:color="auto" w:fill="FFFFFF"/>
          </w:tcPr>
          <w:p>
            <w:r>
              <w:rPr>
                <w:sz w:val="17"/>
              </w:rPr>
              <w:t>AWS cloud infrastructure config (region: af-south-1, domains, storage bucket)</w:t>
            </w:r>
          </w:p>
        </w:tc>
      </w:tr>
      <w:tr>
        <w:tc>
          <w:tcPr>
            <w:tcW w:type="dxa" w:w="3600"/>
            <w:shd w:val="clear" w:color="auto" w:fill="F0F4FF"/>
          </w:tcPr>
          <w:p>
            <w:r>
              <w:rPr>
                <w:sz w:val="17"/>
              </w:rPr>
              <w:t>vercel.json</w:t>
            </w:r>
          </w:p>
        </w:tc>
        <w:tc>
          <w:tcPr>
            <w:tcW w:type="dxa" w:w="5400"/>
            <w:shd w:val="clear" w:color="auto" w:fill="F0F4FF"/>
          </w:tcPr>
          <w:p>
            <w:r>
              <w:rPr>
                <w:sz w:val="17"/>
              </w:rPr>
              <w:t>Vercel deployment: buildCommand, outputDirectory for monorepo builds</w:t>
            </w:r>
          </w:p>
        </w:tc>
      </w:tr>
      <w:tr>
        <w:tc>
          <w:tcPr>
            <w:tcW w:type="dxa" w:w="3600"/>
            <w:shd w:val="clear" w:color="auto" w:fill="FFFFFF"/>
          </w:tcPr>
          <w:p>
            <w:r>
              <w:rPr>
                <w:sz w:val="17"/>
              </w:rPr>
              <w:t>netlify.toml</w:t>
            </w:r>
          </w:p>
        </w:tc>
        <w:tc>
          <w:tcPr>
            <w:tcW w:type="dxa" w:w="5400"/>
            <w:shd w:val="clear" w:color="auto" w:fill="FFFFFF"/>
          </w:tcPr>
          <w:p>
            <w:r>
              <w:rPr>
                <w:sz w:val="17"/>
              </w:rPr>
              <w:t>Netlify CI build configuration (alternative deployment target)</w:t>
            </w:r>
          </w:p>
        </w:tc>
      </w:tr>
      <w:tr>
        <w:tc>
          <w:tcPr>
            <w:tcW w:type="dxa" w:w="3600"/>
            <w:shd w:val="clear" w:color="auto" w:fill="F0F4FF"/>
          </w:tcPr>
          <w:p>
            <w:r>
              <w:rPr>
                <w:sz w:val="17"/>
              </w:rPr>
              <w:t>.npmrc</w:t>
            </w:r>
          </w:p>
        </w:tc>
        <w:tc>
          <w:tcPr>
            <w:tcW w:type="dxa" w:w="5400"/>
            <w:shd w:val="clear" w:color="auto" w:fill="F0F4FF"/>
          </w:tcPr>
          <w:p>
            <w:r>
              <w:rPr>
                <w:sz w:val="17"/>
              </w:rPr>
              <w:t>npm/pnpm registry and hoisting configuration</w:t>
            </w:r>
          </w:p>
        </w:tc>
      </w:tr>
      <w:tr>
        <w:tc>
          <w:tcPr>
            <w:tcW w:type="dxa" w:w="3600"/>
            <w:shd w:val="clear" w:color="auto" w:fill="FFFFFF"/>
          </w:tcPr>
          <w:p>
            <w:r>
              <w:rPr>
                <w:sz w:val="17"/>
              </w:rPr>
              <w:t>.gitignore</w:t>
            </w:r>
          </w:p>
        </w:tc>
        <w:tc>
          <w:tcPr>
            <w:tcW w:type="dxa" w:w="5400"/>
            <w:shd w:val="clear" w:color="auto" w:fill="FFFFFF"/>
          </w:tcPr>
          <w:p>
            <w:r>
              <w:rPr>
                <w:sz w:val="17"/>
              </w:rPr>
              <w:t>Version-controlled ignore patterns (node_modules, .next, .env.local, etc.)</w:t>
            </w:r>
          </w:p>
        </w:tc>
      </w:tr>
      <w:tr>
        <w:tc>
          <w:tcPr>
            <w:tcW w:type="dxa" w:w="3600"/>
            <w:shd w:val="clear" w:color="auto" w:fill="F0F4FF"/>
          </w:tcPr>
          <w:p>
            <w:r>
              <w:rPr>
                <w:sz w:val="17"/>
              </w:rPr>
              <w:t>deploy/</w:t>
            </w:r>
          </w:p>
        </w:tc>
        <w:tc>
          <w:tcPr>
            <w:tcW w:type="dxa" w:w="5400"/>
            <w:shd w:val="clear" w:color="auto" w:fill="F0F4FF"/>
          </w:tcPr>
          <w:p>
            <w:r>
              <w:rPr>
                <w:sz w:val="17"/>
              </w:rPr>
              <w:t>Docker Compose stack, firewall rules, backup/restore scripts — see §10</w:t>
            </w:r>
          </w:p>
        </w:tc>
      </w:tr>
      <w:tr>
        <w:tc>
          <w:tcPr>
            <w:tcW w:type="dxa" w:w="3600"/>
            <w:shd w:val="clear" w:color="auto" w:fill="FFFFFF"/>
          </w:tcPr>
          <w:p>
            <w:r>
              <w:rPr>
                <w:sz w:val="17"/>
              </w:rPr>
              <w:t>medplum/</w:t>
            </w:r>
          </w:p>
        </w:tc>
        <w:tc>
          <w:tcPr>
            <w:tcW w:type="dxa" w:w="5400"/>
            <w:shd w:val="clear" w:color="auto" w:fill="FFFFFF"/>
          </w:tcPr>
          <w:p>
            <w:r>
              <w:rPr>
                <w:sz w:val="17"/>
              </w:rPr>
              <w:t>Server-side FHIR configuration, access policies, provisioning scripts — see §9</w:t>
            </w:r>
          </w:p>
        </w:tc>
      </w:tr>
      <w:tr>
        <w:tc>
          <w:tcPr>
            <w:tcW w:type="dxa" w:w="3600"/>
            <w:shd w:val="clear" w:color="auto" w:fill="F0F4FF"/>
          </w:tcPr>
          <w:p>
            <w:r>
              <w:rPr>
                <w:sz w:val="17"/>
              </w:rPr>
              <w:t>Lotto_Central_Hospital_EMR_Technical_Document.docx</w:t>
            </w:r>
          </w:p>
        </w:tc>
        <w:tc>
          <w:tcPr>
            <w:tcW w:type="dxa" w:w="5400"/>
            <w:shd w:val="clear" w:color="auto" w:fill="F0F4FF"/>
          </w:tcPr>
          <w:p>
            <w:r>
              <w:rPr>
                <w:sz w:val="17"/>
              </w:rPr>
              <w:t>Original technical specification document</w:t>
            </w:r>
          </w:p>
        </w:tc>
      </w:tr>
    </w:tbl>
    <w:p/>
    <w:p>
      <w:r>
        <w:rPr>
          <w:b/>
          <w:i w:val="0"/>
          <w:color w:val="1453E0"/>
          <w:sz w:val="20"/>
        </w:rPr>
        <w:t>Key Configuration Values (medplum.config.ts)</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3188FD"/>
          </w:tcPr>
          <w:p>
            <w:r>
              <w:rPr>
                <w:b/>
                <w:color w:val="FFFFFF"/>
                <w:sz w:val="18"/>
              </w:rPr>
              <w:t>Setting</w:t>
            </w:r>
          </w:p>
        </w:tc>
        <w:tc>
          <w:tcPr>
            <w:tcW w:type="dxa" w:w="6120"/>
            <w:shd w:val="clear" w:color="auto" w:fill="3188FD"/>
          </w:tcPr>
          <w:p>
            <w:r>
              <w:rPr>
                <w:b/>
                <w:color w:val="FFFFFF"/>
                <w:sz w:val="18"/>
              </w:rPr>
              <w:t>Value</w:t>
            </w:r>
          </w:p>
        </w:tc>
      </w:tr>
      <w:tr>
        <w:tc>
          <w:tcPr>
            <w:tcW w:type="dxa" w:w="2880"/>
            <w:shd w:val="clear" w:color="auto" w:fill="F0F4FF"/>
          </w:tcPr>
          <w:p>
            <w:r>
              <w:rPr>
                <w:sz w:val="17"/>
              </w:rPr>
              <w:t>AWS Region</w:t>
            </w:r>
          </w:p>
        </w:tc>
        <w:tc>
          <w:tcPr>
            <w:tcW w:type="dxa" w:w="6120"/>
            <w:shd w:val="clear" w:color="auto" w:fill="F0F4FF"/>
          </w:tcPr>
          <w:p>
            <w:r>
              <w:rPr>
                <w:sz w:val="17"/>
              </w:rPr>
              <w:t>af-south-1 (Africa — Cape Town)</w:t>
            </w:r>
          </w:p>
        </w:tc>
      </w:tr>
      <w:tr>
        <w:tc>
          <w:tcPr>
            <w:tcW w:type="dxa" w:w="2880"/>
            <w:shd w:val="clear" w:color="auto" w:fill="FFFFFF"/>
          </w:tcPr>
          <w:p>
            <w:r>
              <w:rPr>
                <w:sz w:val="17"/>
              </w:rPr>
              <w:t>API Base URL</w:t>
            </w:r>
          </w:p>
        </w:tc>
        <w:tc>
          <w:tcPr>
            <w:tcW w:type="dxa" w:w="6120"/>
            <w:shd w:val="clear" w:color="auto" w:fill="FFFFFF"/>
          </w:tcPr>
          <w:p>
            <w:r>
              <w:rPr>
                <w:sz w:val="17"/>
              </w:rPr>
              <w:t>api.lotto-hospital.local</w:t>
            </w:r>
          </w:p>
        </w:tc>
      </w:tr>
      <w:tr>
        <w:tc>
          <w:tcPr>
            <w:tcW w:type="dxa" w:w="2880"/>
            <w:shd w:val="clear" w:color="auto" w:fill="F0F4FF"/>
          </w:tcPr>
          <w:p>
            <w:r>
              <w:rPr>
                <w:sz w:val="17"/>
              </w:rPr>
              <w:t>App Domain</w:t>
            </w:r>
          </w:p>
        </w:tc>
        <w:tc>
          <w:tcPr>
            <w:tcW w:type="dxa" w:w="6120"/>
            <w:shd w:val="clear" w:color="auto" w:fill="F0F4FF"/>
          </w:tcPr>
          <w:p>
            <w:r>
              <w:rPr>
                <w:sz w:val="17"/>
              </w:rPr>
              <w:t>app.lotto-hospital.local</w:t>
            </w:r>
          </w:p>
        </w:tc>
      </w:tr>
      <w:tr>
        <w:tc>
          <w:tcPr>
            <w:tcW w:type="dxa" w:w="2880"/>
            <w:shd w:val="clear" w:color="auto" w:fill="FFFFFF"/>
          </w:tcPr>
          <w:p>
            <w:r>
              <w:rPr>
                <w:sz w:val="17"/>
              </w:rPr>
              <w:t>Storage Bucket</w:t>
            </w:r>
          </w:p>
        </w:tc>
        <w:tc>
          <w:tcPr>
            <w:tcW w:type="dxa" w:w="6120"/>
            <w:shd w:val="clear" w:color="auto" w:fill="FFFFFF"/>
          </w:tcPr>
          <w:p>
            <w:r>
              <w:rPr>
                <w:sz w:val="17"/>
              </w:rPr>
              <w:t>lotto-hospital-medplum-storage</w:t>
            </w:r>
          </w:p>
        </w:tc>
      </w:tr>
      <w:tr>
        <w:tc>
          <w:tcPr>
            <w:tcW w:type="dxa" w:w="2880"/>
            <w:shd w:val="clear" w:color="auto" w:fill="F0F4FF"/>
          </w:tcPr>
          <w:p>
            <w:r>
              <w:rPr>
                <w:sz w:val="17"/>
              </w:rPr>
              <w:t>Medplum Image</w:t>
            </w:r>
          </w:p>
        </w:tc>
        <w:tc>
          <w:tcPr>
            <w:tcW w:type="dxa" w:w="6120"/>
            <w:shd w:val="clear" w:color="auto" w:fill="F0F4FF"/>
          </w:tcPr>
          <w:p>
            <w:r>
              <w:rPr>
                <w:sz w:val="17"/>
              </w:rPr>
              <w:t>medplum/medplum-server:3.2.0</w:t>
            </w:r>
          </w:p>
        </w:tc>
      </w:tr>
      <w:tr>
        <w:tc>
          <w:tcPr>
            <w:tcW w:type="dxa" w:w="2880"/>
            <w:shd w:val="clear" w:color="auto" w:fill="FFFFFF"/>
          </w:tcPr>
          <w:p>
            <w:r>
              <w:rPr>
                <w:sz w:val="17"/>
              </w:rPr>
              <w:t>Max AZs</w:t>
            </w:r>
          </w:p>
        </w:tc>
        <w:tc>
          <w:tcPr>
            <w:tcW w:type="dxa" w:w="6120"/>
            <w:shd w:val="clear" w:color="auto" w:fill="FFFFFF"/>
          </w:tcPr>
          <w:p>
            <w:r>
              <w:rPr>
                <w:sz w:val="17"/>
              </w:rPr>
              <w:t>2</w:t>
            </w:r>
          </w:p>
        </w:tc>
      </w:tr>
    </w:tbl>
    <w:p/>
    <w:p>
      <w:r>
        <w:br w:type="page"/>
      </w:r>
    </w:p>
    <w:p>
      <w:pPr>
        <w:pStyle w:val="Heading1"/>
        <w:jc w:val="left"/>
      </w:pPr>
      <w:r>
        <w:rPr>
          <w:color w:val="1453E0"/>
        </w:rPr>
        <w:t>5. Complete Folder Structure</w:t>
      </w:r>
    </w:p>
    <w:p>
      <w:pPr>
        <w:spacing w:before="40" w:after="40"/>
        <w:pBdr>
          <w:bottom w:val="single" w:sz="4" w:space="1" w:color="C7D2FE"/>
        </w:pBdr>
      </w:pPr>
    </w:p>
    <w:p>
      <w:pPr>
        <w:spacing w:before="0" w:after="0"/>
        <w:ind w:left="504"/>
      </w:pPr>
      <w:r>
        <w:rPr>
          <w:rFonts w:ascii="Courier New" w:hAnsi="Courier New"/>
          <w:color w:val="1F2937"/>
          <w:sz w:val="17"/>
        </w:rPr>
        <w:t>lotto_emr/</w:t>
      </w:r>
    </w:p>
    <w:p>
      <w:pPr>
        <w:spacing w:before="0" w:after="0"/>
        <w:ind w:left="504"/>
      </w:pPr>
      <w:r>
        <w:rPr>
          <w:rFonts w:ascii="Courier New" w:hAnsi="Courier New"/>
          <w:color w:val="1F2937"/>
          <w:sz w:val="17"/>
        </w:rPr>
        <w:t>├── apps/</w:t>
      </w:r>
    </w:p>
    <w:p>
      <w:pPr>
        <w:spacing w:before="0" w:after="0"/>
        <w:ind w:left="504"/>
      </w:pPr>
      <w:r>
        <w:rPr>
          <w:rFonts w:ascii="Courier New" w:hAnsi="Courier New"/>
          <w:color w:val="1F2937"/>
          <w:sz w:val="17"/>
        </w:rPr>
        <w:t>│   ├── web/</w:t>
      </w:r>
    </w:p>
    <w:p>
      <w:pPr>
        <w:spacing w:before="0" w:after="0"/>
        <w:ind w:left="504"/>
      </w:pPr>
      <w:r>
        <w:rPr>
          <w:rFonts w:ascii="Courier New" w:hAnsi="Courier New"/>
          <w:color w:val="1F2937"/>
          <w:sz w:val="17"/>
        </w:rPr>
        <w:t>│   │   ├── src/</w:t>
      </w:r>
    </w:p>
    <w:p>
      <w:pPr>
        <w:spacing w:before="0" w:after="0"/>
        <w:ind w:left="504"/>
      </w:pPr>
      <w:r>
        <w:rPr>
          <w:rFonts w:ascii="Courier New" w:hAnsi="Courier New"/>
          <w:color w:val="1F2937"/>
          <w:sz w:val="17"/>
        </w:rPr>
        <w:t>│   │   │   ├── app/</w:t>
      </w:r>
    </w:p>
    <w:p>
      <w:pPr>
        <w:spacing w:before="0" w:after="0"/>
        <w:ind w:left="504"/>
      </w:pPr>
      <w:r>
        <w:rPr>
          <w:rFonts w:ascii="Courier New" w:hAnsi="Courier New"/>
          <w:color w:val="1F2937"/>
          <w:sz w:val="17"/>
        </w:rPr>
        <w:t>│   │   │   │   ├── layout.tsx              # Root layout (fonts, metadata)</w:t>
      </w:r>
    </w:p>
    <w:p>
      <w:pPr>
        <w:spacing w:before="0" w:after="0"/>
        <w:ind w:left="504"/>
      </w:pPr>
      <w:r>
        <w:rPr>
          <w:rFonts w:ascii="Courier New" w:hAnsi="Courier New"/>
          <w:color w:val="1F2937"/>
          <w:sz w:val="17"/>
        </w:rPr>
        <w:t>│   │   │   │   ├── providers.tsx           # MedplumProvider + QueryClientProvider</w:t>
      </w:r>
    </w:p>
    <w:p>
      <w:pPr>
        <w:spacing w:before="0" w:after="0"/>
        <w:ind w:left="504"/>
      </w:pPr>
      <w:r>
        <w:rPr>
          <w:rFonts w:ascii="Courier New" w:hAnsi="Courier New"/>
          <w:color w:val="1F2937"/>
          <w:sz w:val="17"/>
        </w:rPr>
        <w:t>│   │   │   │   ├── globals.css             # Tailwind directives + CSS variables</w:t>
      </w:r>
    </w:p>
    <w:p>
      <w:pPr>
        <w:spacing w:before="0" w:after="0"/>
        <w:ind w:left="504"/>
      </w:pPr>
      <w:r>
        <w:rPr>
          <w:rFonts w:ascii="Courier New" w:hAnsi="Courier New"/>
          <w:color w:val="1F2937"/>
          <w:sz w:val="17"/>
        </w:rPr>
        <w:t>│   │   │   │   ├── (auth)/                 # Public auth routes</w:t>
      </w:r>
    </w:p>
    <w:p>
      <w:pPr>
        <w:spacing w:before="0" w:after="0"/>
        <w:ind w:left="504"/>
      </w:pPr>
      <w:r>
        <w:rPr>
          <w:rFonts w:ascii="Courier New" w:hAnsi="Courier New"/>
          <w:color w:val="1F2937"/>
          <w:sz w:val="17"/>
        </w:rPr>
        <w:t>│   │   │   │   │   ├── layout.tsx          # Centered form layout</w:t>
      </w:r>
    </w:p>
    <w:p>
      <w:pPr>
        <w:spacing w:before="0" w:after="0"/>
        <w:ind w:left="504"/>
      </w:pPr>
      <w:r>
        <w:rPr>
          <w:rFonts w:ascii="Courier New" w:hAnsi="Courier New"/>
          <w:color w:val="1F2937"/>
          <w:sz w:val="17"/>
        </w:rPr>
        <w:t>│   │   │   │   │   ├── login/page.tsx</w:t>
      </w:r>
    </w:p>
    <w:p>
      <w:pPr>
        <w:spacing w:before="0" w:after="0"/>
        <w:ind w:left="504"/>
      </w:pPr>
      <w:r>
        <w:rPr>
          <w:rFonts w:ascii="Courier New" w:hAnsi="Courier New"/>
          <w:color w:val="1F2937"/>
          <w:sz w:val="17"/>
        </w:rPr>
        <w:t>│   │   │   │   │   ├── setup/page.tsx</w:t>
      </w:r>
    </w:p>
    <w:p>
      <w:pPr>
        <w:spacing w:before="0" w:after="0"/>
        <w:ind w:left="504"/>
      </w:pPr>
      <w:r>
        <w:rPr>
          <w:rFonts w:ascii="Courier New" w:hAnsi="Courier New"/>
          <w:color w:val="1F2937"/>
          <w:sz w:val="17"/>
        </w:rPr>
        <w:t>│   │   │   │   │   ├── seed-employees/page.tsx</w:t>
      </w:r>
    </w:p>
    <w:p>
      <w:pPr>
        <w:spacing w:before="0" w:after="0"/>
        <w:ind w:left="504"/>
      </w:pPr>
      <w:r>
        <w:rPr>
          <w:rFonts w:ascii="Courier New" w:hAnsi="Courier New"/>
          <w:color w:val="1F2937"/>
          <w:sz w:val="17"/>
        </w:rPr>
        <w:t>│   │   │   │   │   └── seed-patients/page.tsx</w:t>
      </w:r>
    </w:p>
    <w:p>
      <w:pPr>
        <w:spacing w:before="0" w:after="0"/>
        <w:ind w:left="504"/>
      </w:pPr>
      <w:r>
        <w:rPr>
          <w:rFonts w:ascii="Courier New" w:hAnsi="Courier New"/>
          <w:color w:val="1F2937"/>
          <w:sz w:val="17"/>
        </w:rPr>
        <w:t>│   │   │   │   ├── (dashboard)/            # Protected clinical routes</w:t>
      </w:r>
    </w:p>
    <w:p>
      <w:pPr>
        <w:spacing w:before="0" w:after="0"/>
        <w:ind w:left="504"/>
      </w:pPr>
      <w:r>
        <w:rPr>
          <w:rFonts w:ascii="Courier New" w:hAnsi="Courier New"/>
          <w:color w:val="1F2937"/>
          <w:sz w:val="17"/>
        </w:rPr>
        <w:t>│   │   │   │   │   ├── layout.tsx          # AppShell + RouteGuard</w:t>
      </w:r>
    </w:p>
    <w:p>
      <w:pPr>
        <w:spacing w:before="0" w:after="0"/>
        <w:ind w:left="504"/>
      </w:pPr>
      <w:r>
        <w:rPr>
          <w:rFonts w:ascii="Courier New" w:hAnsi="Courier New"/>
          <w:color w:val="1F2937"/>
          <w:sz w:val="17"/>
        </w:rPr>
        <w:t>│   │   │   │   │   ├── page.tsx            # Home (role-specific dashboard)</w:t>
      </w:r>
    </w:p>
    <w:p>
      <w:pPr>
        <w:spacing w:before="0" w:after="0"/>
        <w:ind w:left="504"/>
      </w:pPr>
      <w:r>
        <w:rPr>
          <w:rFonts w:ascii="Courier New" w:hAnsi="Courier New"/>
          <w:color w:val="1F2937"/>
          <w:sz w:val="17"/>
        </w:rPr>
        <w:t>│   │   │   │   │   ├── patients/</w:t>
      </w:r>
    </w:p>
    <w:p>
      <w:pPr>
        <w:spacing w:before="0" w:after="0"/>
        <w:ind w:left="504"/>
      </w:pPr>
      <w:r>
        <w:rPr>
          <w:rFonts w:ascii="Courier New" w:hAnsi="Courier New"/>
          <w:color w:val="1F2937"/>
          <w:sz w:val="17"/>
        </w:rPr>
        <w:t>│   │   │   │   │   │   ├── page.tsx        # Patient list + search</w:t>
      </w:r>
    </w:p>
    <w:p>
      <w:pPr>
        <w:spacing w:before="0" w:after="0"/>
        <w:ind w:left="504"/>
      </w:pPr>
      <w:r>
        <w:rPr>
          <w:rFonts w:ascii="Courier New" w:hAnsi="Courier New"/>
          <w:color w:val="1F2937"/>
          <w:sz w:val="17"/>
        </w:rPr>
        <w:t>│   │   │   │   │   │   ├── new/page.tsx    # New patient form</w:t>
      </w:r>
    </w:p>
    <w:p>
      <w:pPr>
        <w:spacing w:before="0" w:after="0"/>
        <w:ind w:left="504"/>
      </w:pPr>
      <w:r>
        <w:rPr>
          <w:rFonts w:ascii="Courier New" w:hAnsi="Courier New"/>
          <w:color w:val="1F2937"/>
          <w:sz w:val="17"/>
        </w:rPr>
        <w:t>│   │   │   │   │   │   └── [id]/</w:t>
      </w:r>
    </w:p>
    <w:p>
      <w:pPr>
        <w:spacing w:before="0" w:after="0"/>
        <w:ind w:left="504"/>
      </w:pPr>
      <w:r>
        <w:rPr>
          <w:rFonts w:ascii="Courier New" w:hAnsi="Courier New"/>
          <w:color w:val="1F2937"/>
          <w:sz w:val="17"/>
        </w:rPr>
        <w:t>│   │   │   │   │   │       ├── page.tsx         # Patient overview</w:t>
      </w:r>
    </w:p>
    <w:p>
      <w:pPr>
        <w:spacing w:before="0" w:after="0"/>
        <w:ind w:left="504"/>
      </w:pPr>
      <w:r>
        <w:rPr>
          <w:rFonts w:ascii="Courier New" w:hAnsi="Courier New"/>
          <w:color w:val="1F2937"/>
          <w:sz w:val="17"/>
        </w:rPr>
        <w:t>│   │   │   │   │   │       ├── encounters/      # Encounter history</w:t>
      </w:r>
    </w:p>
    <w:p>
      <w:pPr>
        <w:spacing w:before="0" w:after="0"/>
        <w:ind w:left="504"/>
      </w:pPr>
      <w:r>
        <w:rPr>
          <w:rFonts w:ascii="Courier New" w:hAnsi="Courier New"/>
          <w:color w:val="1F2937"/>
          <w:sz w:val="17"/>
        </w:rPr>
        <w:t>│   │   │   │   │   │       ├── orders/          # Orders for patient</w:t>
      </w:r>
    </w:p>
    <w:p>
      <w:pPr>
        <w:spacing w:before="0" w:after="0"/>
        <w:ind w:left="504"/>
      </w:pPr>
      <w:r>
        <w:rPr>
          <w:rFonts w:ascii="Courier New" w:hAnsi="Courier New"/>
          <w:color w:val="1F2937"/>
          <w:sz w:val="17"/>
        </w:rPr>
        <w:t>│   │   │   │   │   │       ├── notes/           # Clinical notes</w:t>
      </w:r>
    </w:p>
    <w:p>
      <w:pPr>
        <w:spacing w:before="0" w:after="0"/>
        <w:ind w:left="504"/>
      </w:pPr>
      <w:r>
        <w:rPr>
          <w:rFonts w:ascii="Courier New" w:hAnsi="Courier New"/>
          <w:color w:val="1F2937"/>
          <w:sz w:val="17"/>
        </w:rPr>
        <w:t>│   │   │   │   │   │       ├── triage/          # Triage form</w:t>
      </w:r>
    </w:p>
    <w:p>
      <w:pPr>
        <w:spacing w:before="0" w:after="0"/>
        <w:ind w:left="504"/>
      </w:pPr>
      <w:r>
        <w:rPr>
          <w:rFonts w:ascii="Courier New" w:hAnsi="Courier New"/>
          <w:color w:val="1F2937"/>
          <w:sz w:val="17"/>
        </w:rPr>
        <w:t>│   │   │   │   │   │       ├── admit/           # Admission form</w:t>
      </w:r>
    </w:p>
    <w:p>
      <w:pPr>
        <w:spacing w:before="0" w:after="0"/>
        <w:ind w:left="504"/>
      </w:pPr>
      <w:r>
        <w:rPr>
          <w:rFonts w:ascii="Courier New" w:hAnsi="Courier New"/>
          <w:color w:val="1F2937"/>
          <w:sz w:val="17"/>
        </w:rPr>
        <w:t>│   │   │   │   │   │       ├── anc/             # Antenatal care</w:t>
      </w:r>
    </w:p>
    <w:p>
      <w:pPr>
        <w:spacing w:before="0" w:after="0"/>
        <w:ind w:left="504"/>
      </w:pPr>
      <w:r>
        <w:rPr>
          <w:rFonts w:ascii="Courier New" w:hAnsi="Courier New"/>
          <w:color w:val="1F2937"/>
          <w:sz w:val="17"/>
        </w:rPr>
        <w:t>│   │   │   │   │   │       ├── clinical-note/new/</w:t>
      </w:r>
    </w:p>
    <w:p>
      <w:pPr>
        <w:spacing w:before="0" w:after="0"/>
        <w:ind w:left="504"/>
      </w:pPr>
      <w:r>
        <w:rPr>
          <w:rFonts w:ascii="Courier New" w:hAnsi="Courier New"/>
          <w:color w:val="1F2937"/>
          <w:sz w:val="17"/>
        </w:rPr>
        <w:t>│   │   │   │   │   │       └── discharge/       # Discharge form</w:t>
      </w:r>
    </w:p>
    <w:p>
      <w:pPr>
        <w:spacing w:before="0" w:after="0"/>
        <w:ind w:left="504"/>
      </w:pPr>
      <w:r>
        <w:rPr>
          <w:rFonts w:ascii="Courier New" w:hAnsi="Courier New"/>
          <w:color w:val="1F2937"/>
          <w:sz w:val="17"/>
        </w:rPr>
        <w:t>│   │   │   │   │   ├── anc/page.tsx        # ANC dashboard</w:t>
      </w:r>
    </w:p>
    <w:p>
      <w:pPr>
        <w:spacing w:before="0" w:after="0"/>
        <w:ind w:left="504"/>
      </w:pPr>
      <w:r>
        <w:rPr>
          <w:rFonts w:ascii="Courier New" w:hAnsi="Courier New"/>
          <w:color w:val="1F2937"/>
          <w:sz w:val="17"/>
        </w:rPr>
        <w:t>│   │   │   │   │   ├── schedule/page.tsx</w:t>
      </w:r>
    </w:p>
    <w:p>
      <w:pPr>
        <w:spacing w:before="0" w:after="0"/>
        <w:ind w:left="504"/>
      </w:pPr>
      <w:r>
        <w:rPr>
          <w:rFonts w:ascii="Courier New" w:hAnsi="Courier New"/>
          <w:color w:val="1F2937"/>
          <w:sz w:val="17"/>
        </w:rPr>
        <w:t>│   │   │   │   │   ├── roster/             # Staff roster</w:t>
      </w:r>
    </w:p>
    <w:p>
      <w:pPr>
        <w:spacing w:before="0" w:after="0"/>
        <w:ind w:left="504"/>
      </w:pPr>
      <w:r>
        <w:rPr>
          <w:rFonts w:ascii="Courier New" w:hAnsi="Courier New"/>
          <w:color w:val="1F2937"/>
          <w:sz w:val="17"/>
        </w:rPr>
        <w:t>│   │   │   │   │   │   ├── page.tsx</w:t>
      </w:r>
    </w:p>
    <w:p>
      <w:pPr>
        <w:spacing w:before="0" w:after="0"/>
        <w:ind w:left="504"/>
      </w:pPr>
      <w:r>
        <w:rPr>
          <w:rFonts w:ascii="Courier New" w:hAnsi="Courier New"/>
          <w:color w:val="1F2937"/>
          <w:sz w:val="17"/>
        </w:rPr>
        <w:t>│   │   │   │   │   │   └── upload/page.tsx</w:t>
      </w:r>
    </w:p>
    <w:p>
      <w:pPr>
        <w:spacing w:before="0" w:after="0"/>
        <w:ind w:left="504"/>
      </w:pPr>
      <w:r>
        <w:rPr>
          <w:rFonts w:ascii="Courier New" w:hAnsi="Courier New"/>
          <w:color w:val="1F2937"/>
          <w:sz w:val="17"/>
        </w:rPr>
        <w:t>│   │   │   │   │   ├── ward/page.tsx       # Inpatient ward</w:t>
      </w:r>
    </w:p>
    <w:p>
      <w:pPr>
        <w:spacing w:before="0" w:after="0"/>
        <w:ind w:left="504"/>
      </w:pPr>
      <w:r>
        <w:rPr>
          <w:rFonts w:ascii="Courier New" w:hAnsi="Courier New"/>
          <w:color w:val="1F2937"/>
          <w:sz w:val="17"/>
        </w:rPr>
        <w:t>│   │   │   │   │   ├── orders/page.tsx</w:t>
      </w:r>
    </w:p>
    <w:p>
      <w:pPr>
        <w:spacing w:before="0" w:after="0"/>
        <w:ind w:left="504"/>
      </w:pPr>
      <w:r>
        <w:rPr>
          <w:rFonts w:ascii="Courier New" w:hAnsi="Courier New"/>
          <w:color w:val="1F2937"/>
          <w:sz w:val="17"/>
        </w:rPr>
        <w:t>│   │   │   │   │   ├── results/page.tsx</w:t>
      </w:r>
    </w:p>
    <w:p>
      <w:pPr>
        <w:spacing w:before="0" w:after="0"/>
        <w:ind w:left="504"/>
      </w:pPr>
      <w:r>
        <w:rPr>
          <w:rFonts w:ascii="Courier New" w:hAnsi="Courier New"/>
          <w:color w:val="1F2937"/>
          <w:sz w:val="17"/>
        </w:rPr>
        <w:t>│   │   │   │   │   ├── billing/page.tsx</w:t>
      </w:r>
    </w:p>
    <w:p>
      <w:pPr>
        <w:spacing w:before="0" w:after="0"/>
        <w:ind w:left="504"/>
      </w:pPr>
      <w:r>
        <w:rPr>
          <w:rFonts w:ascii="Courier New" w:hAnsi="Courier New"/>
          <w:color w:val="1F2937"/>
          <w:sz w:val="17"/>
        </w:rPr>
        <w:t>│   │   │   │   │   ├── hr/                 # Human resources</w:t>
      </w:r>
    </w:p>
    <w:p>
      <w:pPr>
        <w:spacing w:before="0" w:after="0"/>
        <w:ind w:left="504"/>
      </w:pPr>
      <w:r>
        <w:rPr>
          <w:rFonts w:ascii="Courier New" w:hAnsi="Courier New"/>
          <w:color w:val="1F2937"/>
          <w:sz w:val="17"/>
        </w:rPr>
        <w:t>│   │   │   │   │   │   ├── page.tsx</w:t>
      </w:r>
    </w:p>
    <w:p>
      <w:pPr>
        <w:spacing w:before="0" w:after="0"/>
        <w:ind w:left="504"/>
      </w:pPr>
      <w:r>
        <w:rPr>
          <w:rFonts w:ascii="Courier New" w:hAnsi="Courier New"/>
          <w:color w:val="1F2937"/>
          <w:sz w:val="17"/>
        </w:rPr>
        <w:t>│   │   │   │   │   │   ├── new/page.tsx</w:t>
      </w:r>
    </w:p>
    <w:p>
      <w:pPr>
        <w:spacing w:before="0" w:after="0"/>
        <w:ind w:left="504"/>
      </w:pPr>
      <w:r>
        <w:rPr>
          <w:rFonts w:ascii="Courier New" w:hAnsi="Courier New"/>
          <w:color w:val="1F2937"/>
          <w:sz w:val="17"/>
        </w:rPr>
        <w:t>│   │   │   │   │   │   └── [id]/page.tsx</w:t>
      </w:r>
    </w:p>
    <w:p>
      <w:pPr>
        <w:spacing w:before="0" w:after="0"/>
        <w:ind w:left="504"/>
      </w:pPr>
      <w:r>
        <w:rPr>
          <w:rFonts w:ascii="Courier New" w:hAnsi="Courier New"/>
          <w:color w:val="1F2937"/>
          <w:sz w:val="17"/>
        </w:rPr>
        <w:t>│   │   │   │   │   ├── analytics/page.tsx</w:t>
      </w:r>
    </w:p>
    <w:p>
      <w:pPr>
        <w:spacing w:before="0" w:after="0"/>
        <w:ind w:left="504"/>
      </w:pPr>
      <w:r>
        <w:rPr>
          <w:rFonts w:ascii="Courier New" w:hAnsi="Courier New"/>
          <w:color w:val="1F2937"/>
          <w:sz w:val="17"/>
        </w:rPr>
        <w:t>│   │   │   │   │   ├── triage/page.tsx</w:t>
      </w:r>
    </w:p>
    <w:p>
      <w:pPr>
        <w:spacing w:before="0" w:after="0"/>
        <w:ind w:left="504"/>
      </w:pPr>
      <w:r>
        <w:rPr>
          <w:rFonts w:ascii="Courier New" w:hAnsi="Courier New"/>
          <w:color w:val="1F2937"/>
          <w:sz w:val="17"/>
        </w:rPr>
        <w:t>│   │   │   │   │   └── settings/page.tsx</w:t>
      </w:r>
    </w:p>
    <w:p>
      <w:pPr>
        <w:spacing w:before="0" w:after="0"/>
        <w:ind w:left="504"/>
      </w:pPr>
      <w:r>
        <w:rPr>
          <w:rFonts w:ascii="Courier New" w:hAnsi="Courier New"/>
          <w:color w:val="1F2937"/>
          <w:sz w:val="17"/>
        </w:rPr>
        <w:t>│   │   │   │   └── api/</w:t>
      </w:r>
    </w:p>
    <w:p>
      <w:pPr>
        <w:spacing w:before="0" w:after="0"/>
        <w:ind w:left="504"/>
      </w:pPr>
      <w:r>
        <w:rPr>
          <w:rFonts w:ascii="Courier New" w:hAnsi="Courier New"/>
          <w:color w:val="1F2937"/>
          <w:sz w:val="17"/>
        </w:rPr>
        <w:t>│   │   │   │       ├── setup/route.ts</w:t>
      </w:r>
    </w:p>
    <w:p>
      <w:pPr>
        <w:spacing w:before="0" w:after="0"/>
        <w:ind w:left="504"/>
      </w:pPr>
      <w:r>
        <w:rPr>
          <w:rFonts w:ascii="Courier New" w:hAnsi="Courier New"/>
          <w:color w:val="1F2937"/>
          <w:sz w:val="17"/>
        </w:rPr>
        <w:t>│   │   │   │       ├── seed-employees/route.ts</w:t>
      </w:r>
    </w:p>
    <w:p>
      <w:pPr>
        <w:spacing w:before="0" w:after="0"/>
        <w:ind w:left="504"/>
      </w:pPr>
      <w:r>
        <w:rPr>
          <w:rFonts w:ascii="Courier New" w:hAnsi="Courier New"/>
          <w:color w:val="1F2937"/>
          <w:sz w:val="17"/>
        </w:rPr>
        <w:t>│   │   │   │       ├── seed-patients/route.ts</w:t>
      </w:r>
    </w:p>
    <w:p>
      <w:pPr>
        <w:spacing w:before="0" w:after="0"/>
        <w:ind w:left="504"/>
      </w:pPr>
      <w:r>
        <w:rPr>
          <w:rFonts w:ascii="Courier New" w:hAnsi="Courier New"/>
          <w:color w:val="1F2937"/>
          <w:sz w:val="17"/>
        </w:rPr>
        <w:t>│   │   │   │       ├── cds-services/route.ts</w:t>
      </w:r>
    </w:p>
    <w:p>
      <w:pPr>
        <w:spacing w:before="0" w:after="0"/>
        <w:ind w:left="504"/>
      </w:pPr>
      <w:r>
        <w:rPr>
          <w:rFonts w:ascii="Courier New" w:hAnsi="Courier New"/>
          <w:color w:val="1F2937"/>
          <w:sz w:val="17"/>
        </w:rPr>
        <w:t>│   │   │   │       ├── ai-assist/route.ts</w:t>
      </w:r>
    </w:p>
    <w:p>
      <w:pPr>
        <w:spacing w:before="0" w:after="0"/>
        <w:ind w:left="504"/>
      </w:pPr>
      <w:r>
        <w:rPr>
          <w:rFonts w:ascii="Courier New" w:hAnsi="Courier New"/>
          <w:color w:val="1F2937"/>
          <w:sz w:val="17"/>
        </w:rPr>
        <w:t>│   │   │   │       └── ai-insights/route.ts</w:t>
      </w:r>
    </w:p>
    <w:p>
      <w:pPr>
        <w:spacing w:before="0" w:after="0"/>
        <w:ind w:left="504"/>
      </w:pPr>
      <w:r>
        <w:rPr>
          <w:rFonts w:ascii="Courier New" w:hAnsi="Courier New"/>
          <w:color w:val="1F2937"/>
          <w:sz w:val="17"/>
        </w:rPr>
        <w:t>│   │   │   ├── features/                   # 28 feature modules</w:t>
      </w:r>
    </w:p>
    <w:p>
      <w:pPr>
        <w:spacing w:before="0" w:after="0"/>
        <w:ind w:left="504"/>
      </w:pPr>
      <w:r>
        <w:rPr>
          <w:rFonts w:ascii="Courier New" w:hAnsi="Courier New"/>
          <w:color w:val="1F2937"/>
          <w:sz w:val="17"/>
        </w:rPr>
        <w:t>│   │   │   └── shared/                     # Cross-cutting utilities</w:t>
      </w:r>
    </w:p>
    <w:p>
      <w:pPr>
        <w:spacing w:before="0" w:after="0"/>
        <w:ind w:left="504"/>
      </w:pPr>
      <w:r>
        <w:rPr>
          <w:rFonts w:ascii="Courier New" w:hAnsi="Courier New"/>
          <w:color w:val="1F2937"/>
          <w:sz w:val="17"/>
        </w:rPr>
        <w:t>│   │   ├── tailwind.config.ts</w:t>
      </w:r>
    </w:p>
    <w:p>
      <w:pPr>
        <w:spacing w:before="0" w:after="0"/>
        <w:ind w:left="504"/>
      </w:pPr>
      <w:r>
        <w:rPr>
          <w:rFonts w:ascii="Courier New" w:hAnsi="Courier New"/>
          <w:color w:val="1F2937"/>
          <w:sz w:val="17"/>
        </w:rPr>
        <w:t>│   │   ├── next.config.mjs</w:t>
      </w:r>
    </w:p>
    <w:p>
      <w:pPr>
        <w:spacing w:before="0" w:after="0"/>
        <w:ind w:left="504"/>
      </w:pPr>
      <w:r>
        <w:rPr>
          <w:rFonts w:ascii="Courier New" w:hAnsi="Courier New"/>
          <w:color w:val="1F2937"/>
          <w:sz w:val="17"/>
        </w:rPr>
        <w:t>│   │   └── tsconfig.json</w:t>
      </w:r>
    </w:p>
    <w:p>
      <w:pPr>
        <w:spacing w:before="0" w:after="0"/>
        <w:ind w:left="504"/>
      </w:pPr>
      <w:r>
        <w:rPr>
          <w:rFonts w:ascii="Courier New" w:hAnsi="Courier New"/>
          <w:color w:val="1F2937"/>
          <w:sz w:val="17"/>
        </w:rPr>
        <w:t>│   └── bots/</w:t>
      </w:r>
    </w:p>
    <w:p>
      <w:pPr>
        <w:spacing w:before="0" w:after="0"/>
        <w:ind w:left="504"/>
      </w:pPr>
      <w:r>
        <w:rPr>
          <w:rFonts w:ascii="Courier New" w:hAnsi="Courier New"/>
          <w:color w:val="1F2937"/>
          <w:sz w:val="17"/>
        </w:rPr>
        <w:t>│       ├── src/</w:t>
      </w:r>
    </w:p>
    <w:p>
      <w:pPr>
        <w:spacing w:before="0" w:after="0"/>
        <w:ind w:left="504"/>
      </w:pPr>
      <w:r>
        <w:rPr>
          <w:rFonts w:ascii="Courier New" w:hAnsi="Courier New"/>
          <w:color w:val="1F2937"/>
          <w:sz w:val="17"/>
        </w:rPr>
        <w:t>│       │   ├── cds-hooks/                  # CDS Hook handlers</w:t>
      </w:r>
    </w:p>
    <w:p>
      <w:pPr>
        <w:spacing w:before="0" w:after="0"/>
        <w:ind w:left="504"/>
      </w:pPr>
      <w:r>
        <w:rPr>
          <w:rFonts w:ascii="Courier New" w:hAnsi="Courier New"/>
          <w:color w:val="1F2937"/>
          <w:sz w:val="17"/>
        </w:rPr>
        <w:t>│       │   ├── ai/                         # Gemini AI wrappers</w:t>
      </w:r>
    </w:p>
    <w:p>
      <w:pPr>
        <w:spacing w:before="0" w:after="0"/>
        <w:ind w:left="504"/>
      </w:pPr>
      <w:r>
        <w:rPr>
          <w:rFonts w:ascii="Courier New" w:hAnsi="Courier New"/>
          <w:color w:val="1F2937"/>
          <w:sz w:val="17"/>
        </w:rPr>
        <w:t>│       │   ├── automations/                # FHIR subscription bots</w:t>
      </w:r>
    </w:p>
    <w:p>
      <w:pPr>
        <w:spacing w:before="0" w:after="0"/>
        <w:ind w:left="504"/>
      </w:pPr>
      <w:r>
        <w:rPr>
          <w:rFonts w:ascii="Courier New" w:hAnsi="Courier New"/>
          <w:color w:val="1F2937"/>
          <w:sz w:val="17"/>
        </w:rPr>
        <w:t>│       │   └── shared/                     # FHIR utilities, rules DB</w:t>
      </w:r>
    </w:p>
    <w:p>
      <w:pPr>
        <w:spacing w:before="0" w:after="0"/>
        <w:ind w:left="504"/>
      </w:pPr>
      <w:r>
        <w:rPr>
          <w:rFonts w:ascii="Courier New" w:hAnsi="Courier New"/>
          <w:color w:val="1F2937"/>
          <w:sz w:val="17"/>
        </w:rPr>
        <w:t>│       └── medplum.bots.json</w:t>
      </w:r>
    </w:p>
    <w:p>
      <w:pPr>
        <w:spacing w:before="0" w:after="0"/>
        <w:ind w:left="504"/>
      </w:pPr>
      <w:r>
        <w:rPr>
          <w:rFonts w:ascii="Courier New" w:hAnsi="Courier New"/>
          <w:color w:val="1F2937"/>
          <w:sz w:val="17"/>
        </w:rPr>
        <w:t>├── packages/</w:t>
      </w:r>
    </w:p>
    <w:p>
      <w:pPr>
        <w:spacing w:before="0" w:after="0"/>
        <w:ind w:left="504"/>
      </w:pPr>
      <w:r>
        <w:rPr>
          <w:rFonts w:ascii="Courier New" w:hAnsi="Courier New"/>
          <w:color w:val="1F2937"/>
          <w:sz w:val="17"/>
        </w:rPr>
        <w:t>│   ├── core/src/                           # Shared types + helpers</w:t>
      </w:r>
    </w:p>
    <w:p>
      <w:pPr>
        <w:spacing w:before="0" w:after="0"/>
        <w:ind w:left="504"/>
      </w:pPr>
      <w:r>
        <w:rPr>
          <w:rFonts w:ascii="Courier New" w:hAnsi="Courier New"/>
          <w:color w:val="1F2937"/>
          <w:sz w:val="17"/>
        </w:rPr>
        <w:t>│   └── ui/src/                             # Component library</w:t>
      </w:r>
    </w:p>
    <w:p>
      <w:pPr>
        <w:spacing w:before="0" w:after="0"/>
        <w:ind w:left="504"/>
      </w:pPr>
      <w:r>
        <w:rPr>
          <w:rFonts w:ascii="Courier New" w:hAnsi="Courier New"/>
          <w:color w:val="1F2937"/>
          <w:sz w:val="17"/>
        </w:rPr>
        <w:t>├── deploy/</w:t>
      </w:r>
    </w:p>
    <w:p>
      <w:pPr>
        <w:spacing w:before="0" w:after="0"/>
        <w:ind w:left="504"/>
      </w:pPr>
      <w:r>
        <w:rPr>
          <w:rFonts w:ascii="Courier New" w:hAnsi="Courier New"/>
          <w:color w:val="1F2937"/>
          <w:sz w:val="17"/>
        </w:rPr>
        <w:t>│   ├── docker-compose.yml</w:t>
      </w:r>
    </w:p>
    <w:p>
      <w:pPr>
        <w:spacing w:before="0" w:after="0"/>
        <w:ind w:left="504"/>
      </w:pPr>
      <w:r>
        <w:rPr>
          <w:rFonts w:ascii="Courier New" w:hAnsi="Courier New"/>
          <w:color w:val="1F2937"/>
          <w:sz w:val="17"/>
        </w:rPr>
        <w:t>│   ├── env/.env.example</w:t>
      </w:r>
    </w:p>
    <w:p>
      <w:pPr>
        <w:spacing w:before="0" w:after="0"/>
        <w:ind w:left="504"/>
      </w:pPr>
      <w:r>
        <w:rPr>
          <w:rFonts w:ascii="Courier New" w:hAnsi="Courier New"/>
          <w:color w:val="1F2937"/>
          <w:sz w:val="17"/>
        </w:rPr>
        <w:t>│   ├── firewall/nftables.rules</w:t>
      </w:r>
    </w:p>
    <w:p>
      <w:pPr>
        <w:spacing w:before="0" w:after="0"/>
        <w:ind w:left="504"/>
      </w:pPr>
      <w:r>
        <w:rPr>
          <w:rFonts w:ascii="Courier New" w:hAnsi="Courier New"/>
          <w:color w:val="1F2937"/>
          <w:sz w:val="17"/>
        </w:rPr>
        <w:t>│   └── backup/  backup.sh  restore.sh</w:t>
      </w:r>
    </w:p>
    <w:p>
      <w:pPr>
        <w:spacing w:before="0" w:after="0"/>
        <w:ind w:left="504"/>
      </w:pPr>
      <w:r>
        <w:rPr>
          <w:rFonts w:ascii="Courier New" w:hAnsi="Courier New"/>
          <w:color w:val="1F2937"/>
          <w:sz w:val="17"/>
        </w:rPr>
        <w:t>└── medplum/</w:t>
      </w:r>
    </w:p>
    <w:p>
      <w:pPr>
        <w:spacing w:before="0" w:after="0"/>
        <w:ind w:left="504"/>
      </w:pPr>
      <w:r>
        <w:rPr>
          <w:rFonts w:ascii="Courier New" w:hAnsi="Courier New"/>
          <w:color w:val="1F2937"/>
          <w:sz w:val="17"/>
        </w:rPr>
        <w:t xml:space="preserve">    ├── access-policies/                    # Role-based access policies</w:t>
      </w:r>
    </w:p>
    <w:p>
      <w:pPr>
        <w:spacing w:before="0" w:after="0"/>
        <w:ind w:left="504"/>
      </w:pPr>
      <w:r>
        <w:rPr>
          <w:rFonts w:ascii="Courier New" w:hAnsi="Courier New"/>
          <w:color w:val="1F2937"/>
          <w:sz w:val="17"/>
        </w:rPr>
        <w:t xml:space="preserve">    ├── project-config/project.json</w:t>
      </w:r>
    </w:p>
    <w:p>
      <w:pPr>
        <w:spacing w:before="0" w:after="0"/>
        <w:ind w:left="504"/>
      </w:pPr>
      <w:r>
        <w:rPr>
          <w:rFonts w:ascii="Courier New" w:hAnsi="Courier New"/>
          <w:color w:val="1F2937"/>
          <w:sz w:val="17"/>
        </w:rPr>
        <w:t xml:space="preserve">    └── seed/  seed.ts  dev-seed.ts</w:t>
      </w:r>
    </w:p>
    <w:p/>
    <w:p>
      <w:r>
        <w:br w:type="page"/>
      </w:r>
    </w:p>
    <w:p>
      <w:pPr>
        <w:pStyle w:val="Heading1"/>
        <w:jc w:val="left"/>
      </w:pPr>
      <w:r>
        <w:rPr>
          <w:color w:val="1453E0"/>
        </w:rPr>
        <w:t>6. apps/web — Next.js Application</w:t>
      </w:r>
    </w:p>
    <w:p>
      <w:pPr>
        <w:spacing w:before="40" w:after="40"/>
        <w:pBdr>
          <w:bottom w:val="single" w:sz="4" w:space="1" w:color="C7D2FE"/>
        </w:pBdr>
      </w:pPr>
    </w:p>
    <w:p>
      <w:r>
        <w:rPr>
          <w:b w:val="0"/>
          <w:i w:val="0"/>
          <w:color w:val="1F2937"/>
          <w:sz w:val="21"/>
        </w:rPr>
        <w:t>The primary user-facing application. Built with Next.js 14 App Router and TypeScript. All routes under (dashboard) are protected by a RouteGuard component that redirects unauthenticated users to /login.</w:t>
      </w:r>
    </w:p>
    <w:p>
      <w:pPr>
        <w:pStyle w:val="Heading2"/>
        <w:jc w:val="left"/>
      </w:pPr>
      <w:r>
        <w:rPr>
          <w:color w:val="1453E0"/>
        </w:rPr>
        <w:t>6.1  Routing &amp; Pages</w:t>
      </w:r>
    </w:p>
    <w:p>
      <w:r>
        <w:rPr>
          <w:b/>
          <w:i w:val="0"/>
          <w:color w:val="1453E0"/>
          <w:sz w:val="20"/>
        </w:rPr>
        <w:t>Root App Files</w:t>
      </w:r>
    </w:p>
    <w:tbl>
      <w:tblPr>
        <w:tblStyle w:val="TableGrid"/>
        <w:tblW w:type="auto" w:w="0"/>
        <w:jc w:val="left"/>
        <w:tblLook w:firstColumn="1" w:firstRow="1" w:lastColumn="0" w:lastRow="0" w:noHBand="0" w:noVBand="1" w:val="04A0"/>
      </w:tblPr>
      <w:tblGrid>
        <w:gridCol w:w="4536"/>
        <w:gridCol w:w="4536"/>
      </w:tblGrid>
      <w:tr>
        <w:tc>
          <w:tcPr>
            <w:tcW w:type="dxa" w:w="3024"/>
            <w:shd w:val="clear" w:color="auto" w:fill="3188FD"/>
          </w:tcPr>
          <w:p>
            <w:r>
              <w:rPr>
                <w:b/>
                <w:color w:val="FFFFFF"/>
                <w:sz w:val="18"/>
              </w:rPr>
              <w:t>File</w:t>
            </w:r>
          </w:p>
        </w:tc>
        <w:tc>
          <w:tcPr>
            <w:tcW w:type="dxa" w:w="5976"/>
            <w:shd w:val="clear" w:color="auto" w:fill="3188FD"/>
          </w:tcPr>
          <w:p>
            <w:r>
              <w:rPr>
                <w:b/>
                <w:color w:val="FFFFFF"/>
                <w:sz w:val="18"/>
              </w:rPr>
              <w:t>Role</w:t>
            </w:r>
          </w:p>
        </w:tc>
      </w:tr>
      <w:tr>
        <w:tc>
          <w:tcPr>
            <w:tcW w:type="dxa" w:w="3024"/>
            <w:shd w:val="clear" w:color="auto" w:fill="F0F4FF"/>
          </w:tcPr>
          <w:p>
            <w:r>
              <w:rPr>
                <w:sz w:val="17"/>
              </w:rPr>
              <w:t>app/layout.tsx</w:t>
            </w:r>
          </w:p>
        </w:tc>
        <w:tc>
          <w:tcPr>
            <w:tcW w:type="dxa" w:w="5976"/>
            <w:shd w:val="clear" w:color="auto" w:fill="F0F4FF"/>
          </w:tcPr>
          <w:p>
            <w:r>
              <w:rPr>
                <w:sz w:val="17"/>
              </w:rPr>
              <w:t>Root layout — applies global fonts (Inter), metadata, wraps tree with &lt;Providers&gt;</w:t>
            </w:r>
          </w:p>
        </w:tc>
      </w:tr>
      <w:tr>
        <w:tc>
          <w:tcPr>
            <w:tcW w:type="dxa" w:w="3024"/>
            <w:shd w:val="clear" w:color="auto" w:fill="FFFFFF"/>
          </w:tcPr>
          <w:p>
            <w:r>
              <w:rPr>
                <w:sz w:val="17"/>
              </w:rPr>
              <w:t>app/providers.tsx</w:t>
            </w:r>
          </w:p>
        </w:tc>
        <w:tc>
          <w:tcPr>
            <w:tcW w:type="dxa" w:w="5976"/>
            <w:shd w:val="clear" w:color="auto" w:fill="FFFFFF"/>
          </w:tcPr>
          <w:p>
            <w:r>
              <w:rPr>
                <w:sz w:val="17"/>
              </w:rPr>
              <w:t>Client-only providers: MedplumClient (OAuth2 config) + QueryClient (30s stale, 2 retries)</w:t>
            </w:r>
          </w:p>
        </w:tc>
      </w:tr>
      <w:tr>
        <w:tc>
          <w:tcPr>
            <w:tcW w:type="dxa" w:w="3024"/>
            <w:shd w:val="clear" w:color="auto" w:fill="F0F4FF"/>
          </w:tcPr>
          <w:p>
            <w:r>
              <w:rPr>
                <w:sz w:val="17"/>
              </w:rPr>
              <w:t>app/globals.css</w:t>
            </w:r>
          </w:p>
        </w:tc>
        <w:tc>
          <w:tcPr>
            <w:tcW w:type="dxa" w:w="5976"/>
            <w:shd w:val="clear" w:color="auto" w:fill="F0F4FF"/>
          </w:tcPr>
          <w:p>
            <w:r>
              <w:rPr>
                <w:sz w:val="17"/>
              </w:rPr>
              <w:t>Tailwind base/components/utilities + CSS custom properties for brand and dark-mode tokens</w:t>
            </w:r>
          </w:p>
        </w:tc>
      </w:tr>
      <w:tr>
        <w:tc>
          <w:tcPr>
            <w:tcW w:type="dxa" w:w="3024"/>
            <w:shd w:val="clear" w:color="auto" w:fill="FFFFFF"/>
          </w:tcPr>
          <w:p>
            <w:r>
              <w:rPr>
                <w:sz w:val="17"/>
              </w:rPr>
              <w:t>next.config.mjs</w:t>
            </w:r>
          </w:p>
        </w:tc>
        <w:tc>
          <w:tcPr>
            <w:tcW w:type="dxa" w:w="5976"/>
            <w:shd w:val="clear" w:color="auto" w:fill="FFFFFF"/>
          </w:tcPr>
          <w:p>
            <w:r>
              <w:rPr>
                <w:sz w:val="17"/>
              </w:rPr>
              <w:t>Transpiles @lotto-emr/core and @lotto-emr/ui from monorepo; sets image domains</w:t>
            </w:r>
          </w:p>
        </w:tc>
      </w:tr>
    </w:tbl>
    <w:p/>
    <w:p>
      <w:r>
        <w:rPr>
          <w:b/>
          <w:i w:val="0"/>
          <w:color w:val="1453E0"/>
          <w:sz w:val="20"/>
        </w:rPr>
        <w:t>(auth) Route Group — Public Pages</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3188FD"/>
          </w:tcPr>
          <w:p>
            <w:r>
              <w:rPr>
                <w:b/>
                <w:color w:val="FFFFFF"/>
                <w:sz w:val="18"/>
              </w:rPr>
              <w:t>Route</w:t>
            </w:r>
          </w:p>
        </w:tc>
        <w:tc>
          <w:tcPr>
            <w:tcW w:type="dxa" w:w="2880"/>
            <w:shd w:val="clear" w:color="auto" w:fill="3188FD"/>
          </w:tcPr>
          <w:p>
            <w:r>
              <w:rPr>
                <w:b/>
                <w:color w:val="FFFFFF"/>
                <w:sz w:val="18"/>
              </w:rPr>
              <w:t>File</w:t>
            </w:r>
          </w:p>
        </w:tc>
        <w:tc>
          <w:tcPr>
            <w:tcW w:type="dxa" w:w="3960"/>
            <w:shd w:val="clear" w:color="auto" w:fill="3188FD"/>
          </w:tcPr>
          <w:p>
            <w:r>
              <w:rPr>
                <w:b/>
                <w:color w:val="FFFFFF"/>
                <w:sz w:val="18"/>
              </w:rPr>
              <w:t>Purpose</w:t>
            </w:r>
          </w:p>
        </w:tc>
      </w:tr>
      <w:tr>
        <w:tc>
          <w:tcPr>
            <w:tcW w:type="dxa" w:w="2160"/>
            <w:shd w:val="clear" w:color="auto" w:fill="F0F4FF"/>
          </w:tcPr>
          <w:p>
            <w:r>
              <w:rPr>
                <w:sz w:val="17"/>
              </w:rPr>
              <w:t>/login</w:t>
            </w:r>
          </w:p>
        </w:tc>
        <w:tc>
          <w:tcPr>
            <w:tcW w:type="dxa" w:w="2880"/>
            <w:shd w:val="clear" w:color="auto" w:fill="F0F4FF"/>
          </w:tcPr>
          <w:p>
            <w:r>
              <w:rPr>
                <w:sz w:val="17"/>
              </w:rPr>
              <w:t>login/page.tsx</w:t>
            </w:r>
          </w:p>
        </w:tc>
        <w:tc>
          <w:tcPr>
            <w:tcW w:type="dxa" w:w="3960"/>
            <w:shd w:val="clear" w:color="auto" w:fill="F0F4FF"/>
          </w:tcPr>
          <w:p>
            <w:r>
              <w:rPr>
                <w:sz w:val="17"/>
              </w:rPr>
              <w:t>Email + password login form using Medplum OAuth2 PKCE flow</w:t>
            </w:r>
          </w:p>
        </w:tc>
      </w:tr>
      <w:tr>
        <w:tc>
          <w:tcPr>
            <w:tcW w:type="dxa" w:w="2160"/>
            <w:shd w:val="clear" w:color="auto" w:fill="FFFFFF"/>
          </w:tcPr>
          <w:p>
            <w:r>
              <w:rPr>
                <w:sz w:val="17"/>
              </w:rPr>
              <w:t>/setup</w:t>
            </w:r>
          </w:p>
        </w:tc>
        <w:tc>
          <w:tcPr>
            <w:tcW w:type="dxa" w:w="2880"/>
            <w:shd w:val="clear" w:color="auto" w:fill="FFFFFF"/>
          </w:tcPr>
          <w:p>
            <w:r>
              <w:rPr>
                <w:sz w:val="17"/>
              </w:rPr>
              <w:t>setup/page.tsx</w:t>
            </w:r>
          </w:p>
        </w:tc>
        <w:tc>
          <w:tcPr>
            <w:tcW w:type="dxa" w:w="3960"/>
            <w:shd w:val="clear" w:color="auto" w:fill="FFFFFF"/>
          </w:tcPr>
          <w:p>
            <w:r>
              <w:rPr>
                <w:sz w:val="17"/>
              </w:rPr>
              <w:t>One-time initial database setup — calls /api/setup</w:t>
            </w:r>
          </w:p>
        </w:tc>
      </w:tr>
      <w:tr>
        <w:tc>
          <w:tcPr>
            <w:tcW w:type="dxa" w:w="2160"/>
            <w:shd w:val="clear" w:color="auto" w:fill="F0F4FF"/>
          </w:tcPr>
          <w:p>
            <w:r>
              <w:rPr>
                <w:sz w:val="17"/>
              </w:rPr>
              <w:t>/seed-employees</w:t>
            </w:r>
          </w:p>
        </w:tc>
        <w:tc>
          <w:tcPr>
            <w:tcW w:type="dxa" w:w="2880"/>
            <w:shd w:val="clear" w:color="auto" w:fill="F0F4FF"/>
          </w:tcPr>
          <w:p>
            <w:r>
              <w:rPr>
                <w:sz w:val="17"/>
              </w:rPr>
              <w:t>seed-employees/page.tsx</w:t>
            </w:r>
          </w:p>
        </w:tc>
        <w:tc>
          <w:tcPr>
            <w:tcW w:type="dxa" w:w="3960"/>
            <w:shd w:val="clear" w:color="auto" w:fill="F0F4FF"/>
          </w:tcPr>
          <w:p>
            <w:r>
              <w:rPr>
                <w:sz w:val="17"/>
              </w:rPr>
              <w:t>Bulk seed demo staff data — calls /api/seed-employees</w:t>
            </w:r>
          </w:p>
        </w:tc>
      </w:tr>
      <w:tr>
        <w:tc>
          <w:tcPr>
            <w:tcW w:type="dxa" w:w="2160"/>
            <w:shd w:val="clear" w:color="auto" w:fill="FFFFFF"/>
          </w:tcPr>
          <w:p>
            <w:r>
              <w:rPr>
                <w:sz w:val="17"/>
              </w:rPr>
              <w:t>/seed-patients</w:t>
            </w:r>
          </w:p>
        </w:tc>
        <w:tc>
          <w:tcPr>
            <w:tcW w:type="dxa" w:w="2880"/>
            <w:shd w:val="clear" w:color="auto" w:fill="FFFFFF"/>
          </w:tcPr>
          <w:p>
            <w:r>
              <w:rPr>
                <w:sz w:val="17"/>
              </w:rPr>
              <w:t>seed-patients/page.tsx</w:t>
            </w:r>
          </w:p>
        </w:tc>
        <w:tc>
          <w:tcPr>
            <w:tcW w:type="dxa" w:w="3960"/>
            <w:shd w:val="clear" w:color="auto" w:fill="FFFFFF"/>
          </w:tcPr>
          <w:p>
            <w:r>
              <w:rPr>
                <w:sz w:val="17"/>
              </w:rPr>
              <w:t>Bulk seed demo patient data — calls /api/seed-patients</w:t>
            </w:r>
          </w:p>
        </w:tc>
      </w:tr>
    </w:tbl>
    <w:p/>
    <w:p>
      <w:pPr>
        <w:ind w:left="360"/>
      </w:pPr>
      <w:r>
        <w:rPr>
          <w:b w:val="0"/>
          <w:i w:val="0"/>
          <w:color w:val="6B7280"/>
          <w:sz w:val="19"/>
        </w:rPr>
        <w:t>Layout (auth/layout.tsx): Centered single-column form with SQ logo, About modal (Dr. Peter Aruwa contact info), and footer disclaimer.</w:t>
      </w:r>
    </w:p>
    <w:p>
      <w:r>
        <w:rPr>
          <w:b w:val="0"/>
          <w:i w:val="0"/>
          <w:color w:val="1F2937"/>
          <w:sz w:val="20"/>
        </w:rPr>
      </w:r>
    </w:p>
    <w:p>
      <w:r>
        <w:rPr>
          <w:b/>
          <w:i w:val="0"/>
          <w:color w:val="1453E0"/>
          <w:sz w:val="20"/>
        </w:rPr>
        <w:t>(dashboard) Route Group — Protected Pages</w:t>
      </w:r>
    </w:p>
    <w:tbl>
      <w:tblPr>
        <w:tblStyle w:val="TableGrid"/>
        <w:tblW w:type="auto" w:w="0"/>
        <w:jc w:val="left"/>
        <w:tblLook w:firstColumn="1" w:firstRow="1" w:lastColumn="0" w:lastRow="0" w:noHBand="0" w:noVBand="1" w:val="04A0"/>
      </w:tblPr>
      <w:tblGrid>
        <w:gridCol w:w="4536"/>
        <w:gridCol w:w="4536"/>
      </w:tblGrid>
      <w:tr>
        <w:tc>
          <w:tcPr>
            <w:tcW w:type="dxa" w:w="3600"/>
            <w:shd w:val="clear" w:color="auto" w:fill="3188FD"/>
          </w:tcPr>
          <w:p>
            <w:r>
              <w:rPr>
                <w:b/>
                <w:color w:val="FFFFFF"/>
                <w:sz w:val="18"/>
              </w:rPr>
              <w:t>Route</w:t>
            </w:r>
          </w:p>
        </w:tc>
        <w:tc>
          <w:tcPr>
            <w:tcW w:type="dxa" w:w="5400"/>
            <w:shd w:val="clear" w:color="auto" w:fill="3188FD"/>
          </w:tcPr>
          <w:p>
            <w:r>
              <w:rPr>
                <w:b/>
                <w:color w:val="FFFFFF"/>
                <w:sz w:val="18"/>
              </w:rPr>
              <w:t>Description</w:t>
            </w:r>
          </w:p>
        </w:tc>
      </w:tr>
      <w:tr>
        <w:tc>
          <w:tcPr>
            <w:tcW w:type="dxa" w:w="3600"/>
            <w:shd w:val="clear" w:color="auto" w:fill="F0F4FF"/>
          </w:tcPr>
          <w:p>
            <w:r>
              <w:rPr>
                <w:sz w:val="17"/>
              </w:rPr>
              <w:t>/</w:t>
            </w:r>
          </w:p>
        </w:tc>
        <w:tc>
          <w:tcPr>
            <w:tcW w:type="dxa" w:w="5400"/>
            <w:shd w:val="clear" w:color="auto" w:fill="F0F4FF"/>
          </w:tcPr>
          <w:p>
            <w:r>
              <w:rPr>
                <w:sz w:val="17"/>
              </w:rPr>
              <w:t>Home — renders role-specific dashboard component (doctor, nurse, admin, etc.)</w:t>
            </w:r>
          </w:p>
        </w:tc>
      </w:tr>
      <w:tr>
        <w:tc>
          <w:tcPr>
            <w:tcW w:type="dxa" w:w="3600"/>
            <w:shd w:val="clear" w:color="auto" w:fill="FFFFFF"/>
          </w:tcPr>
          <w:p>
            <w:r>
              <w:rPr>
                <w:sz w:val="17"/>
              </w:rPr>
              <w:t>/patients</w:t>
            </w:r>
          </w:p>
        </w:tc>
        <w:tc>
          <w:tcPr>
            <w:tcW w:type="dxa" w:w="5400"/>
            <w:shd w:val="clear" w:color="auto" w:fill="FFFFFF"/>
          </w:tcPr>
          <w:p>
            <w:r>
              <w:rPr>
                <w:sz w:val="17"/>
              </w:rPr>
              <w:t>Patient list with name/MRN/phone search, pagination (25 per page)</w:t>
            </w:r>
          </w:p>
        </w:tc>
      </w:tr>
      <w:tr>
        <w:tc>
          <w:tcPr>
            <w:tcW w:type="dxa" w:w="3600"/>
            <w:shd w:val="clear" w:color="auto" w:fill="F0F4FF"/>
          </w:tcPr>
          <w:p>
            <w:r>
              <w:rPr>
                <w:sz w:val="17"/>
              </w:rPr>
              <w:t>/patients/new</w:t>
            </w:r>
          </w:p>
        </w:tc>
        <w:tc>
          <w:tcPr>
            <w:tcW w:type="dxa" w:w="5400"/>
            <w:shd w:val="clear" w:color="auto" w:fill="F0F4FF"/>
          </w:tcPr>
          <w:p>
            <w:r>
              <w:rPr>
                <w:sz w:val="17"/>
              </w:rPr>
              <w:t>New patient registration form — creates FHIR Patient resource with auto-MRN</w:t>
            </w:r>
          </w:p>
        </w:tc>
      </w:tr>
      <w:tr>
        <w:tc>
          <w:tcPr>
            <w:tcW w:type="dxa" w:w="3600"/>
            <w:shd w:val="clear" w:color="auto" w:fill="FFFFFF"/>
          </w:tcPr>
          <w:p>
            <w:r>
              <w:rPr>
                <w:sz w:val="17"/>
              </w:rPr>
              <w:t>/patients/[id]</w:t>
            </w:r>
          </w:p>
        </w:tc>
        <w:tc>
          <w:tcPr>
            <w:tcW w:type="dxa" w:w="5400"/>
            <w:shd w:val="clear" w:color="auto" w:fill="FFFFFF"/>
          </w:tcPr>
          <w:p>
            <w:r>
              <w:rPr>
                <w:sz w:val="17"/>
              </w:rPr>
              <w:t>Patient overview: demographics, vitals summary, active conditions, active medications</w:t>
            </w:r>
          </w:p>
        </w:tc>
      </w:tr>
      <w:tr>
        <w:tc>
          <w:tcPr>
            <w:tcW w:type="dxa" w:w="3600"/>
            <w:shd w:val="clear" w:color="auto" w:fill="F0F4FF"/>
          </w:tcPr>
          <w:p>
            <w:r>
              <w:rPr>
                <w:sz w:val="17"/>
              </w:rPr>
              <w:t>/patients/[id]/encounters</w:t>
            </w:r>
          </w:p>
        </w:tc>
        <w:tc>
          <w:tcPr>
            <w:tcW w:type="dxa" w:w="5400"/>
            <w:shd w:val="clear" w:color="auto" w:fill="F0F4FF"/>
          </w:tcPr>
          <w:p>
            <w:r>
              <w:rPr>
                <w:sz w:val="17"/>
              </w:rPr>
              <w:t>Encounter history timeline for the patient</w:t>
            </w:r>
          </w:p>
        </w:tc>
      </w:tr>
      <w:tr>
        <w:tc>
          <w:tcPr>
            <w:tcW w:type="dxa" w:w="3600"/>
            <w:shd w:val="clear" w:color="auto" w:fill="FFFFFF"/>
          </w:tcPr>
          <w:p>
            <w:r>
              <w:rPr>
                <w:sz w:val="17"/>
              </w:rPr>
              <w:t>/patients/[id]/orders</w:t>
            </w:r>
          </w:p>
        </w:tc>
        <w:tc>
          <w:tcPr>
            <w:tcW w:type="dxa" w:w="5400"/>
            <w:shd w:val="clear" w:color="auto" w:fill="FFFFFF"/>
          </w:tcPr>
          <w:p>
            <w:r>
              <w:rPr>
                <w:sz w:val="17"/>
              </w:rPr>
              <w:t>Lab, medication, and imaging orders for the patient</w:t>
            </w:r>
          </w:p>
        </w:tc>
      </w:tr>
      <w:tr>
        <w:tc>
          <w:tcPr>
            <w:tcW w:type="dxa" w:w="3600"/>
            <w:shd w:val="clear" w:color="auto" w:fill="F0F4FF"/>
          </w:tcPr>
          <w:p>
            <w:r>
              <w:rPr>
                <w:sz w:val="17"/>
              </w:rPr>
              <w:t>/patients/[id]/notes</w:t>
            </w:r>
          </w:p>
        </w:tc>
        <w:tc>
          <w:tcPr>
            <w:tcW w:type="dxa" w:w="5400"/>
            <w:shd w:val="clear" w:color="auto" w:fill="F0F4FF"/>
          </w:tcPr>
          <w:p>
            <w:r>
              <w:rPr>
                <w:sz w:val="17"/>
              </w:rPr>
              <w:t>Clinical notes list with full-text content</w:t>
            </w:r>
          </w:p>
        </w:tc>
      </w:tr>
      <w:tr>
        <w:tc>
          <w:tcPr>
            <w:tcW w:type="dxa" w:w="3600"/>
            <w:shd w:val="clear" w:color="auto" w:fill="FFFFFF"/>
          </w:tcPr>
          <w:p>
            <w:r>
              <w:rPr>
                <w:sz w:val="17"/>
              </w:rPr>
              <w:t>/patients/[id]/triage</w:t>
            </w:r>
          </w:p>
        </w:tc>
        <w:tc>
          <w:tcPr>
            <w:tcW w:type="dxa" w:w="5400"/>
            <w:shd w:val="clear" w:color="auto" w:fill="FFFFFF"/>
          </w:tcPr>
          <w:p>
            <w:r>
              <w:rPr>
                <w:sz w:val="17"/>
              </w:rPr>
              <w:t>Triage form: vitals, AVPU, pain, triage category (Manchester)</w:t>
            </w:r>
          </w:p>
        </w:tc>
      </w:tr>
      <w:tr>
        <w:tc>
          <w:tcPr>
            <w:tcW w:type="dxa" w:w="3600"/>
            <w:shd w:val="clear" w:color="auto" w:fill="F0F4FF"/>
          </w:tcPr>
          <w:p>
            <w:r>
              <w:rPr>
                <w:sz w:val="17"/>
              </w:rPr>
              <w:t>/patients/[id]/admit</w:t>
            </w:r>
          </w:p>
        </w:tc>
        <w:tc>
          <w:tcPr>
            <w:tcW w:type="dxa" w:w="5400"/>
            <w:shd w:val="clear" w:color="auto" w:fill="F0F4FF"/>
          </w:tcPr>
          <w:p>
            <w:r>
              <w:rPr>
                <w:sz w:val="17"/>
              </w:rPr>
              <w:t>Hospital admission form — creates Encounter (inpatient class)</w:t>
            </w:r>
          </w:p>
        </w:tc>
      </w:tr>
      <w:tr>
        <w:tc>
          <w:tcPr>
            <w:tcW w:type="dxa" w:w="3600"/>
            <w:shd w:val="clear" w:color="auto" w:fill="FFFFFF"/>
          </w:tcPr>
          <w:p>
            <w:r>
              <w:rPr>
                <w:sz w:val="17"/>
              </w:rPr>
              <w:t>/patients/[id]/anc</w:t>
            </w:r>
          </w:p>
        </w:tc>
        <w:tc>
          <w:tcPr>
            <w:tcW w:type="dxa" w:w="5400"/>
            <w:shd w:val="clear" w:color="auto" w:fill="FFFFFF"/>
          </w:tcPr>
          <w:p>
            <w:r>
              <w:rPr>
                <w:sz w:val="17"/>
              </w:rPr>
              <w:t>Antenatal care summary with visit list</w:t>
            </w:r>
          </w:p>
        </w:tc>
      </w:tr>
      <w:tr>
        <w:tc>
          <w:tcPr>
            <w:tcW w:type="dxa" w:w="3600"/>
            <w:shd w:val="clear" w:color="auto" w:fill="F0F4FF"/>
          </w:tcPr>
          <w:p>
            <w:r>
              <w:rPr>
                <w:sz w:val="17"/>
              </w:rPr>
              <w:t>/patients/[id]/anc/visit/new</w:t>
            </w:r>
          </w:p>
        </w:tc>
        <w:tc>
          <w:tcPr>
            <w:tcW w:type="dxa" w:w="5400"/>
            <w:shd w:val="clear" w:color="auto" w:fill="F0F4FF"/>
          </w:tcPr>
          <w:p>
            <w:r>
              <w:rPr>
                <w:sz w:val="17"/>
              </w:rPr>
              <w:t>Add new ANC visit (fundal height, foetal presentation, urine dipstick, etc.)</w:t>
            </w:r>
          </w:p>
        </w:tc>
      </w:tr>
      <w:tr>
        <w:tc>
          <w:tcPr>
            <w:tcW w:type="dxa" w:w="3600"/>
            <w:shd w:val="clear" w:color="auto" w:fill="FFFFFF"/>
          </w:tcPr>
          <w:p>
            <w:r>
              <w:rPr>
                <w:sz w:val="17"/>
              </w:rPr>
              <w:t>/patients/[id]/clinical-note/new</w:t>
            </w:r>
          </w:p>
        </w:tc>
        <w:tc>
          <w:tcPr>
            <w:tcW w:type="dxa" w:w="5400"/>
            <w:shd w:val="clear" w:color="auto" w:fill="FFFFFF"/>
          </w:tcPr>
          <w:p>
            <w:r>
              <w:rPr>
                <w:sz w:val="17"/>
              </w:rPr>
              <w:t>Create SOAP or structured note with AI draft assistance</w:t>
            </w:r>
          </w:p>
        </w:tc>
      </w:tr>
      <w:tr>
        <w:tc>
          <w:tcPr>
            <w:tcW w:type="dxa" w:w="3600"/>
            <w:shd w:val="clear" w:color="auto" w:fill="F0F4FF"/>
          </w:tcPr>
          <w:p>
            <w:r>
              <w:rPr>
                <w:sz w:val="17"/>
              </w:rPr>
              <w:t>/patients/[id]/discharge</w:t>
            </w:r>
          </w:p>
        </w:tc>
        <w:tc>
          <w:tcPr>
            <w:tcW w:type="dxa" w:w="5400"/>
            <w:shd w:val="clear" w:color="auto" w:fill="F0F4FF"/>
          </w:tcPr>
          <w:p>
            <w:r>
              <w:rPr>
                <w:sz w:val="17"/>
              </w:rPr>
              <w:t>Discharge form — closes Encounter, generates discharge summary</w:t>
            </w:r>
          </w:p>
        </w:tc>
      </w:tr>
      <w:tr>
        <w:tc>
          <w:tcPr>
            <w:tcW w:type="dxa" w:w="3600"/>
            <w:shd w:val="clear" w:color="auto" w:fill="FFFFFF"/>
          </w:tcPr>
          <w:p>
            <w:r>
              <w:rPr>
                <w:sz w:val="17"/>
              </w:rPr>
              <w:t>/anc</w:t>
            </w:r>
          </w:p>
        </w:tc>
        <w:tc>
          <w:tcPr>
            <w:tcW w:type="dxa" w:w="5400"/>
            <w:shd w:val="clear" w:color="auto" w:fill="FFFFFF"/>
          </w:tcPr>
          <w:p>
            <w:r>
              <w:rPr>
                <w:sz w:val="17"/>
              </w:rPr>
              <w:t>Antenatal care dashboard — all ANC patients at a glance</w:t>
            </w:r>
          </w:p>
        </w:tc>
      </w:tr>
      <w:tr>
        <w:tc>
          <w:tcPr>
            <w:tcW w:type="dxa" w:w="3600"/>
            <w:shd w:val="clear" w:color="auto" w:fill="F0F4FF"/>
          </w:tcPr>
          <w:p>
            <w:r>
              <w:rPr>
                <w:sz w:val="17"/>
              </w:rPr>
              <w:t>/schedule</w:t>
            </w:r>
          </w:p>
        </w:tc>
        <w:tc>
          <w:tcPr>
            <w:tcW w:type="dxa" w:w="5400"/>
            <w:shd w:val="clear" w:color="auto" w:fill="F0F4FF"/>
          </w:tcPr>
          <w:p>
            <w:r>
              <w:rPr>
                <w:sz w:val="17"/>
              </w:rPr>
              <w:t>Appointment scheduling and staff schedule view</w:t>
            </w:r>
          </w:p>
        </w:tc>
      </w:tr>
      <w:tr>
        <w:tc>
          <w:tcPr>
            <w:tcW w:type="dxa" w:w="3600"/>
            <w:shd w:val="clear" w:color="auto" w:fill="FFFFFF"/>
          </w:tcPr>
          <w:p>
            <w:r>
              <w:rPr>
                <w:sz w:val="17"/>
              </w:rPr>
              <w:t>/roster</w:t>
            </w:r>
          </w:p>
        </w:tc>
        <w:tc>
          <w:tcPr>
            <w:tcW w:type="dxa" w:w="5400"/>
            <w:shd w:val="clear" w:color="auto" w:fill="FFFFFF"/>
          </w:tcPr>
          <w:p>
            <w:r>
              <w:rPr>
                <w:sz w:val="17"/>
              </w:rPr>
              <w:t>Staff roster monthly view with shift assignments</w:t>
            </w:r>
          </w:p>
        </w:tc>
      </w:tr>
      <w:tr>
        <w:tc>
          <w:tcPr>
            <w:tcW w:type="dxa" w:w="3600"/>
            <w:shd w:val="clear" w:color="auto" w:fill="F0F4FF"/>
          </w:tcPr>
          <w:p>
            <w:r>
              <w:rPr>
                <w:sz w:val="17"/>
              </w:rPr>
              <w:t>/roster/upload</w:t>
            </w:r>
          </w:p>
        </w:tc>
        <w:tc>
          <w:tcPr>
            <w:tcW w:type="dxa" w:w="5400"/>
            <w:shd w:val="clear" w:color="auto" w:fill="F0F4FF"/>
          </w:tcPr>
          <w:p>
            <w:r>
              <w:rPr>
                <w:sz w:val="17"/>
              </w:rPr>
              <w:t>CSV roster bulk upload page</w:t>
            </w:r>
          </w:p>
        </w:tc>
      </w:tr>
      <w:tr>
        <w:tc>
          <w:tcPr>
            <w:tcW w:type="dxa" w:w="3600"/>
            <w:shd w:val="clear" w:color="auto" w:fill="FFFFFF"/>
          </w:tcPr>
          <w:p>
            <w:r>
              <w:rPr>
                <w:sz w:val="17"/>
              </w:rPr>
              <w:t>/ward</w:t>
            </w:r>
          </w:p>
        </w:tc>
        <w:tc>
          <w:tcPr>
            <w:tcW w:type="dxa" w:w="5400"/>
            <w:shd w:val="clear" w:color="auto" w:fill="FFFFFF"/>
          </w:tcPr>
          <w:p>
            <w:r>
              <w:rPr>
                <w:sz w:val="17"/>
              </w:rPr>
              <w:t>Inpatient ward management — bed map, active admissions</w:t>
            </w:r>
          </w:p>
        </w:tc>
      </w:tr>
      <w:tr>
        <w:tc>
          <w:tcPr>
            <w:tcW w:type="dxa" w:w="3600"/>
            <w:shd w:val="clear" w:color="auto" w:fill="F0F4FF"/>
          </w:tcPr>
          <w:p>
            <w:r>
              <w:rPr>
                <w:sz w:val="17"/>
              </w:rPr>
              <w:t>/orders</w:t>
            </w:r>
          </w:p>
        </w:tc>
        <w:tc>
          <w:tcPr>
            <w:tcW w:type="dxa" w:w="5400"/>
            <w:shd w:val="clear" w:color="auto" w:fill="F0F4FF"/>
          </w:tcPr>
          <w:p>
            <w:r>
              <w:rPr>
                <w:sz w:val="17"/>
              </w:rPr>
              <w:t>All pending and active orders across patients</w:t>
            </w:r>
          </w:p>
        </w:tc>
      </w:tr>
      <w:tr>
        <w:tc>
          <w:tcPr>
            <w:tcW w:type="dxa" w:w="3600"/>
            <w:shd w:val="clear" w:color="auto" w:fill="FFFFFF"/>
          </w:tcPr>
          <w:p>
            <w:r>
              <w:rPr>
                <w:sz w:val="17"/>
              </w:rPr>
              <w:t>/results</w:t>
            </w:r>
          </w:p>
        </w:tc>
        <w:tc>
          <w:tcPr>
            <w:tcW w:type="dxa" w:w="5400"/>
            <w:shd w:val="clear" w:color="auto" w:fill="FFFFFF"/>
          </w:tcPr>
          <w:p>
            <w:r>
              <w:rPr>
                <w:sz w:val="17"/>
              </w:rPr>
              <w:t>Lab and imaging results awaiting review</w:t>
            </w:r>
          </w:p>
        </w:tc>
      </w:tr>
      <w:tr>
        <w:tc>
          <w:tcPr>
            <w:tcW w:type="dxa" w:w="3600"/>
            <w:shd w:val="clear" w:color="auto" w:fill="F0F4FF"/>
          </w:tcPr>
          <w:p>
            <w:r>
              <w:rPr>
                <w:sz w:val="17"/>
              </w:rPr>
              <w:t>/billing</w:t>
            </w:r>
          </w:p>
        </w:tc>
        <w:tc>
          <w:tcPr>
            <w:tcW w:type="dxa" w:w="5400"/>
            <w:shd w:val="clear" w:color="auto" w:fill="F0F4FF"/>
          </w:tcPr>
          <w:p>
            <w:r>
              <w:rPr>
                <w:sz w:val="17"/>
              </w:rPr>
              <w:t>Billing dashboard — invoices, claims, payments</w:t>
            </w:r>
          </w:p>
        </w:tc>
      </w:tr>
      <w:tr>
        <w:tc>
          <w:tcPr>
            <w:tcW w:type="dxa" w:w="3600"/>
            <w:shd w:val="clear" w:color="auto" w:fill="FFFFFF"/>
          </w:tcPr>
          <w:p>
            <w:r>
              <w:rPr>
                <w:sz w:val="17"/>
              </w:rPr>
              <w:t>/hr</w:t>
            </w:r>
          </w:p>
        </w:tc>
        <w:tc>
          <w:tcPr>
            <w:tcW w:type="dxa" w:w="5400"/>
            <w:shd w:val="clear" w:color="auto" w:fill="FFFFFF"/>
          </w:tcPr>
          <w:p>
            <w:r>
              <w:rPr>
                <w:sz w:val="17"/>
              </w:rPr>
              <w:t>Employee list management</w:t>
            </w:r>
          </w:p>
        </w:tc>
      </w:tr>
      <w:tr>
        <w:tc>
          <w:tcPr>
            <w:tcW w:type="dxa" w:w="3600"/>
            <w:shd w:val="clear" w:color="auto" w:fill="F0F4FF"/>
          </w:tcPr>
          <w:p>
            <w:r>
              <w:rPr>
                <w:sz w:val="17"/>
              </w:rPr>
              <w:t>/hr/new</w:t>
            </w:r>
          </w:p>
        </w:tc>
        <w:tc>
          <w:tcPr>
            <w:tcW w:type="dxa" w:w="5400"/>
            <w:shd w:val="clear" w:color="auto" w:fill="F0F4FF"/>
          </w:tcPr>
          <w:p>
            <w:r>
              <w:rPr>
                <w:sz w:val="17"/>
              </w:rPr>
              <w:t>Create new employee (Practitioner + PractitionerRole resources)</w:t>
            </w:r>
          </w:p>
        </w:tc>
      </w:tr>
      <w:tr>
        <w:tc>
          <w:tcPr>
            <w:tcW w:type="dxa" w:w="3600"/>
            <w:shd w:val="clear" w:color="auto" w:fill="FFFFFF"/>
          </w:tcPr>
          <w:p>
            <w:r>
              <w:rPr>
                <w:sz w:val="17"/>
              </w:rPr>
              <w:t>/hr/[id]</w:t>
            </w:r>
          </w:p>
        </w:tc>
        <w:tc>
          <w:tcPr>
            <w:tcW w:type="dxa" w:w="5400"/>
            <w:shd w:val="clear" w:color="auto" w:fill="FFFFFF"/>
          </w:tcPr>
          <w:p>
            <w:r>
              <w:rPr>
                <w:sz w:val="17"/>
              </w:rPr>
              <w:t>Edit employee details and role assignment</w:t>
            </w:r>
          </w:p>
        </w:tc>
      </w:tr>
      <w:tr>
        <w:tc>
          <w:tcPr>
            <w:tcW w:type="dxa" w:w="3600"/>
            <w:shd w:val="clear" w:color="auto" w:fill="F0F4FF"/>
          </w:tcPr>
          <w:p>
            <w:r>
              <w:rPr>
                <w:sz w:val="17"/>
              </w:rPr>
              <w:t>/analytics</w:t>
            </w:r>
          </w:p>
        </w:tc>
        <w:tc>
          <w:tcPr>
            <w:tcW w:type="dxa" w:w="5400"/>
            <w:shd w:val="clear" w:color="auto" w:fill="F0F4FF"/>
          </w:tcPr>
          <w:p>
            <w:r>
              <w:rPr>
                <w:sz w:val="17"/>
              </w:rPr>
              <w:t>Reporting and business intelligence dashboard</w:t>
            </w:r>
          </w:p>
        </w:tc>
      </w:tr>
      <w:tr>
        <w:tc>
          <w:tcPr>
            <w:tcW w:type="dxa" w:w="3600"/>
            <w:shd w:val="clear" w:color="auto" w:fill="FFFFFF"/>
          </w:tcPr>
          <w:p>
            <w:r>
              <w:rPr>
                <w:sz w:val="17"/>
              </w:rPr>
              <w:t>/triage</w:t>
            </w:r>
          </w:p>
        </w:tc>
        <w:tc>
          <w:tcPr>
            <w:tcW w:type="dxa" w:w="5400"/>
            <w:shd w:val="clear" w:color="auto" w:fill="FFFFFF"/>
          </w:tcPr>
          <w:p>
            <w:r>
              <w:rPr>
                <w:sz w:val="17"/>
              </w:rPr>
              <w:t>Emergency triage queue — incoming patients sorted by category</w:t>
            </w:r>
          </w:p>
        </w:tc>
      </w:tr>
      <w:tr>
        <w:tc>
          <w:tcPr>
            <w:tcW w:type="dxa" w:w="3600"/>
            <w:shd w:val="clear" w:color="auto" w:fill="F0F4FF"/>
          </w:tcPr>
          <w:p>
            <w:r>
              <w:rPr>
                <w:sz w:val="17"/>
              </w:rPr>
              <w:t>/settings</w:t>
            </w:r>
          </w:p>
        </w:tc>
        <w:tc>
          <w:tcPr>
            <w:tcW w:type="dxa" w:w="5400"/>
            <w:shd w:val="clear" w:color="auto" w:fill="F0F4FF"/>
          </w:tcPr>
          <w:p>
            <w:r>
              <w:rPr>
                <w:sz w:val="17"/>
              </w:rPr>
              <w:t>System settings (configurations, environment info)</w:t>
            </w:r>
          </w:p>
        </w:tc>
      </w:tr>
    </w:tbl>
    <w:p/>
    <w:p>
      <w:r>
        <w:rPr>
          <w:b/>
          <w:i w:val="0"/>
          <w:color w:val="1453E0"/>
          <w:sz w:val="20"/>
        </w:rPr>
        <w:t>API Routes</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3188FD"/>
          </w:tcPr>
          <w:p>
            <w:r>
              <w:rPr>
                <w:b/>
                <w:color w:val="FFFFFF"/>
                <w:sz w:val="18"/>
              </w:rPr>
              <w:t>Route</w:t>
            </w:r>
          </w:p>
        </w:tc>
        <w:tc>
          <w:tcPr>
            <w:tcW w:type="dxa" w:w="1080"/>
            <w:shd w:val="clear" w:color="auto" w:fill="3188FD"/>
          </w:tcPr>
          <w:p>
            <w:r>
              <w:rPr>
                <w:b/>
                <w:color w:val="FFFFFF"/>
                <w:sz w:val="18"/>
              </w:rPr>
              <w:t>Method</w:t>
            </w:r>
          </w:p>
        </w:tc>
        <w:tc>
          <w:tcPr>
            <w:tcW w:type="dxa" w:w="5040"/>
            <w:shd w:val="clear" w:color="auto" w:fill="3188FD"/>
          </w:tcPr>
          <w:p>
            <w:r>
              <w:rPr>
                <w:b/>
                <w:color w:val="FFFFFF"/>
                <w:sz w:val="18"/>
              </w:rPr>
              <w:t>Description</w:t>
            </w:r>
          </w:p>
        </w:tc>
      </w:tr>
      <w:tr>
        <w:tc>
          <w:tcPr>
            <w:tcW w:type="dxa" w:w="2880"/>
            <w:shd w:val="clear" w:color="auto" w:fill="F0F4FF"/>
          </w:tcPr>
          <w:p>
            <w:r>
              <w:rPr>
                <w:sz w:val="17"/>
              </w:rPr>
              <w:t>/api/setup</w:t>
            </w:r>
          </w:p>
        </w:tc>
        <w:tc>
          <w:tcPr>
            <w:tcW w:type="dxa" w:w="1080"/>
            <w:shd w:val="clear" w:color="auto" w:fill="F0F4FF"/>
          </w:tcPr>
          <w:p>
            <w:r>
              <w:rPr>
                <w:sz w:val="17"/>
              </w:rPr>
              <w:t>POST</w:t>
            </w:r>
          </w:p>
        </w:tc>
        <w:tc>
          <w:tcPr>
            <w:tcW w:type="dxa" w:w="5040"/>
            <w:shd w:val="clear" w:color="auto" w:fill="F0F4FF"/>
          </w:tcPr>
          <w:p>
            <w:r>
              <w:rPr>
                <w:sz w:val="17"/>
              </w:rPr>
              <w:t>Seeds three test users with hashed passwords via Medplum admin API</w:t>
            </w:r>
          </w:p>
        </w:tc>
      </w:tr>
      <w:tr>
        <w:tc>
          <w:tcPr>
            <w:tcW w:type="dxa" w:w="2880"/>
            <w:shd w:val="clear" w:color="auto" w:fill="FFFFFF"/>
          </w:tcPr>
          <w:p>
            <w:r>
              <w:rPr>
                <w:sz w:val="17"/>
              </w:rPr>
              <w:t>/api/seed-employees</w:t>
            </w:r>
          </w:p>
        </w:tc>
        <w:tc>
          <w:tcPr>
            <w:tcW w:type="dxa" w:w="1080"/>
            <w:shd w:val="clear" w:color="auto" w:fill="FFFFFF"/>
          </w:tcPr>
          <w:p>
            <w:r>
              <w:rPr>
                <w:sz w:val="17"/>
              </w:rPr>
              <w:t>POST</w:t>
            </w:r>
          </w:p>
        </w:tc>
        <w:tc>
          <w:tcPr>
            <w:tcW w:type="dxa" w:w="5040"/>
            <w:shd w:val="clear" w:color="auto" w:fill="FFFFFF"/>
          </w:tcPr>
          <w:p>
            <w:r>
              <w:rPr>
                <w:sz w:val="17"/>
              </w:rPr>
              <w:t>Bulk creates 30+ Practitioner resources with PractitionerRole links</w:t>
            </w:r>
          </w:p>
        </w:tc>
      </w:tr>
      <w:tr>
        <w:tc>
          <w:tcPr>
            <w:tcW w:type="dxa" w:w="2880"/>
            <w:shd w:val="clear" w:color="auto" w:fill="F0F4FF"/>
          </w:tcPr>
          <w:p>
            <w:r>
              <w:rPr>
                <w:sz w:val="17"/>
              </w:rPr>
              <w:t>/api/seed-patients</w:t>
            </w:r>
          </w:p>
        </w:tc>
        <w:tc>
          <w:tcPr>
            <w:tcW w:type="dxa" w:w="1080"/>
            <w:shd w:val="clear" w:color="auto" w:fill="F0F4FF"/>
          </w:tcPr>
          <w:p>
            <w:r>
              <w:rPr>
                <w:sz w:val="17"/>
              </w:rPr>
              <w:t>POST</w:t>
            </w:r>
          </w:p>
        </w:tc>
        <w:tc>
          <w:tcPr>
            <w:tcW w:type="dxa" w:w="5040"/>
            <w:shd w:val="clear" w:color="auto" w:fill="F0F4FF"/>
          </w:tcPr>
          <w:p>
            <w:r>
              <w:rPr>
                <w:sz w:val="17"/>
              </w:rPr>
              <w:t>Bulk creates 50+ Patient resources from dummy-patients.json</w:t>
            </w:r>
          </w:p>
        </w:tc>
      </w:tr>
      <w:tr>
        <w:tc>
          <w:tcPr>
            <w:tcW w:type="dxa" w:w="2880"/>
            <w:shd w:val="clear" w:color="auto" w:fill="FFFFFF"/>
          </w:tcPr>
          <w:p>
            <w:r>
              <w:rPr>
                <w:sz w:val="17"/>
              </w:rPr>
              <w:t>/api/cds-services</w:t>
            </w:r>
          </w:p>
        </w:tc>
        <w:tc>
          <w:tcPr>
            <w:tcW w:type="dxa" w:w="1080"/>
            <w:shd w:val="clear" w:color="auto" w:fill="FFFFFF"/>
          </w:tcPr>
          <w:p>
            <w:r>
              <w:rPr>
                <w:sz w:val="17"/>
              </w:rPr>
              <w:t>POST</w:t>
            </w:r>
          </w:p>
        </w:tc>
        <w:tc>
          <w:tcPr>
            <w:tcW w:type="dxa" w:w="5040"/>
            <w:shd w:val="clear" w:color="auto" w:fill="FFFFFF"/>
          </w:tcPr>
          <w:p>
            <w:r>
              <w:rPr>
                <w:sz w:val="17"/>
              </w:rPr>
              <w:t>CDS Hooks endpoint — routes to patient-view, order-select, order-sign hooks</w:t>
            </w:r>
          </w:p>
        </w:tc>
      </w:tr>
      <w:tr>
        <w:tc>
          <w:tcPr>
            <w:tcW w:type="dxa" w:w="2880"/>
            <w:shd w:val="clear" w:color="auto" w:fill="F0F4FF"/>
          </w:tcPr>
          <w:p>
            <w:r>
              <w:rPr>
                <w:sz w:val="17"/>
              </w:rPr>
              <w:t>/api/ai-assist</w:t>
            </w:r>
          </w:p>
        </w:tc>
        <w:tc>
          <w:tcPr>
            <w:tcW w:type="dxa" w:w="1080"/>
            <w:shd w:val="clear" w:color="auto" w:fill="F0F4FF"/>
          </w:tcPr>
          <w:p>
            <w:r>
              <w:rPr>
                <w:sz w:val="17"/>
              </w:rPr>
              <w:t>POST</w:t>
            </w:r>
          </w:p>
        </w:tc>
        <w:tc>
          <w:tcPr>
            <w:tcW w:type="dxa" w:w="5040"/>
            <w:shd w:val="clear" w:color="auto" w:fill="F0F4FF"/>
          </w:tcPr>
          <w:p>
            <w:r>
              <w:rPr>
                <w:sz w:val="17"/>
              </w:rPr>
              <w:t>Triggers note-draft-ai bot — returns Gemini-generated note draft</w:t>
            </w:r>
          </w:p>
        </w:tc>
      </w:tr>
      <w:tr>
        <w:tc>
          <w:tcPr>
            <w:tcW w:type="dxa" w:w="2880"/>
            <w:shd w:val="clear" w:color="auto" w:fill="FFFFFF"/>
          </w:tcPr>
          <w:p>
            <w:r>
              <w:rPr>
                <w:sz w:val="17"/>
              </w:rPr>
              <w:t>/api/ai-insights</w:t>
            </w:r>
          </w:p>
        </w:tc>
        <w:tc>
          <w:tcPr>
            <w:tcW w:type="dxa" w:w="1080"/>
            <w:shd w:val="clear" w:color="auto" w:fill="FFFFFF"/>
          </w:tcPr>
          <w:p>
            <w:r>
              <w:rPr>
                <w:sz w:val="17"/>
              </w:rPr>
              <w:t>POST</w:t>
            </w:r>
          </w:p>
        </w:tc>
        <w:tc>
          <w:tcPr>
            <w:tcW w:type="dxa" w:w="5040"/>
            <w:shd w:val="clear" w:color="auto" w:fill="FFFFFF"/>
          </w:tcPr>
          <w:p>
            <w:r>
              <w:rPr>
                <w:sz w:val="17"/>
              </w:rPr>
              <w:t>Analytics AI insights using de-identified aggregate data</w:t>
            </w:r>
          </w:p>
        </w:tc>
      </w:tr>
    </w:tbl>
    <w:p/>
    <w:p>
      <w:r>
        <w:br w:type="page"/>
      </w:r>
    </w:p>
    <w:p>
      <w:pPr>
        <w:pStyle w:val="Heading2"/>
        <w:jc w:val="left"/>
      </w:pPr>
      <w:r>
        <w:rPr>
          <w:color w:val="1453E0"/>
        </w:rPr>
        <w:t>6.2  Feature Modules</w:t>
      </w:r>
    </w:p>
    <w:p>
      <w:r>
        <w:rPr>
          <w:b w:val="0"/>
          <w:i w:val="0"/>
          <w:color w:val="1F2937"/>
          <w:sz w:val="21"/>
        </w:rPr>
        <w:t>All application logic is organised into feature modules under apps/web/src/features/. Each module is self-contained and exposes a public API via an index.ts barrel file.</w:t>
      </w:r>
    </w:p>
    <w:p>
      <w:r>
        <w:rPr>
          <w:b w:val="0"/>
          <w:i w:val="0"/>
          <w:color w:val="1F2937"/>
          <w:sz w:val="20"/>
        </w:rPr>
      </w:r>
    </w:p>
    <w:p>
      <w:r>
        <w:rPr>
          <w:b/>
          <w:i w:val="0"/>
          <w:color w:val="1F2937"/>
          <w:sz w:val="20"/>
        </w:rPr>
        <w:t>Standard module structure:</w:t>
      </w:r>
    </w:p>
    <w:p>
      <w:pPr>
        <w:spacing w:before="0" w:after="0"/>
        <w:ind w:left="504"/>
      </w:pPr>
      <w:r>
        <w:rPr>
          <w:rFonts w:ascii="Courier New" w:hAnsi="Courier New"/>
          <w:color w:val="1F2937"/>
          <w:sz w:val="17"/>
        </w:rPr>
        <w:t>features/[module]/</w:t>
      </w:r>
    </w:p>
    <w:p>
      <w:pPr>
        <w:spacing w:before="0" w:after="0"/>
        <w:ind w:left="504"/>
      </w:pPr>
      <w:r>
        <w:rPr>
          <w:rFonts w:ascii="Courier New" w:hAnsi="Courier New"/>
          <w:color w:val="1F2937"/>
          <w:sz w:val="17"/>
        </w:rPr>
        <w:t>├── index.ts           # Public API — re-exports components, hooks, types</w:t>
      </w:r>
    </w:p>
    <w:p>
      <w:pPr>
        <w:spacing w:before="0" w:after="0"/>
        <w:ind w:left="504"/>
      </w:pPr>
      <w:r>
        <w:rPr>
          <w:rFonts w:ascii="Courier New" w:hAnsi="Courier New"/>
          <w:color w:val="1F2937"/>
          <w:sz w:val="17"/>
        </w:rPr>
        <w:t>├── types.ts           # TypeScript interfaces specific to this module</w:t>
      </w:r>
    </w:p>
    <w:p>
      <w:pPr>
        <w:spacing w:before="0" w:after="0"/>
        <w:ind w:left="504"/>
      </w:pPr>
      <w:r>
        <w:rPr>
          <w:rFonts w:ascii="Courier New" w:hAnsi="Courier New"/>
          <w:color w:val="1F2937"/>
          <w:sz w:val="17"/>
        </w:rPr>
        <w:t>├── components/        # React components (UI)</w:t>
      </w:r>
    </w:p>
    <w:p>
      <w:pPr>
        <w:spacing w:before="0" w:after="0"/>
        <w:ind w:left="504"/>
      </w:pPr>
      <w:r>
        <w:rPr>
          <w:rFonts w:ascii="Courier New" w:hAnsi="Courier New"/>
          <w:color w:val="1F2937"/>
          <w:sz w:val="17"/>
        </w:rPr>
        <w:t>├── api/               # React Query mutations and queries</w:t>
      </w:r>
    </w:p>
    <w:p>
      <w:pPr>
        <w:spacing w:before="0" w:after="0"/>
        <w:ind w:left="504"/>
      </w:pPr>
      <w:r>
        <w:rPr>
          <w:rFonts w:ascii="Courier New" w:hAnsi="Courier New"/>
          <w:color w:val="1F2937"/>
          <w:sz w:val="17"/>
        </w:rPr>
        <w:t>├── hooks/             # Custom React hooks (data fetching, state)</w:t>
      </w:r>
    </w:p>
    <w:p>
      <w:pPr>
        <w:spacing w:before="0" w:after="0"/>
        <w:ind w:left="504"/>
      </w:pPr>
      <w:r>
        <w:rPr>
          <w:rFonts w:ascii="Courier New" w:hAnsi="Courier New"/>
          <w:color w:val="1F2937"/>
          <w:sz w:val="17"/>
        </w:rPr>
        <w:t>├── lib/               # Pure utility functions</w:t>
      </w:r>
    </w:p>
    <w:p>
      <w:pPr>
        <w:spacing w:before="0" w:after="0"/>
        <w:ind w:left="504"/>
      </w:pPr>
      <w:r>
        <w:rPr>
          <w:rFonts w:ascii="Courier New" w:hAnsi="Courier New"/>
          <w:color w:val="1F2937"/>
          <w:sz w:val="17"/>
        </w:rPr>
        <w:t>├── data/              # Static data files (catalogs, reference lists)</w:t>
      </w:r>
    </w:p>
    <w:p>
      <w:pPr>
        <w:spacing w:before="0" w:after="0"/>
        <w:ind w:left="504"/>
      </w:pPr>
      <w:r>
        <w:rPr>
          <w:rFonts w:ascii="Courier New" w:hAnsi="Courier New"/>
          <w:color w:val="1F2937"/>
          <w:sz w:val="17"/>
        </w:rPr>
        <w:t>└── schemas/           # Zod validation schemas</w:t>
      </w:r>
    </w:p>
    <w:p/>
    <w:p>
      <w:r>
        <w:rPr>
          <w:b/>
          <w:i w:val="0"/>
          <w:color w:val="1453E0"/>
          <w:sz w:val="22"/>
        </w:rPr>
        <w:t>Clinical Feature Modules</w:t>
      </w:r>
    </w:p>
    <w:tbl>
      <w:tblPr>
        <w:tblStyle w:val="TableGrid"/>
        <w:tblW w:type="auto" w:w="0"/>
        <w:jc w:val="left"/>
        <w:tblLook w:firstColumn="1" w:firstRow="1" w:lastColumn="0" w:lastRow="0" w:noHBand="0" w:noVBand="1" w:val="04A0"/>
      </w:tblPr>
      <w:tblGrid>
        <w:gridCol w:w="3024"/>
        <w:gridCol w:w="3024"/>
        <w:gridCol w:w="3024"/>
      </w:tblGrid>
      <w:tr>
        <w:tc>
          <w:tcPr>
            <w:tcW w:type="dxa" w:w="1800"/>
            <w:shd w:val="clear" w:color="auto" w:fill="3188FD"/>
          </w:tcPr>
          <w:p>
            <w:r>
              <w:rPr>
                <w:b/>
                <w:color w:val="FFFFFF"/>
                <w:sz w:val="18"/>
              </w:rPr>
              <w:t>Module</w:t>
            </w:r>
          </w:p>
        </w:tc>
        <w:tc>
          <w:tcPr>
            <w:tcW w:type="dxa" w:w="2448"/>
            <w:shd w:val="clear" w:color="auto" w:fill="3188FD"/>
          </w:tcPr>
          <w:p>
            <w:r>
              <w:rPr>
                <w:b/>
                <w:color w:val="FFFFFF"/>
                <w:sz w:val="18"/>
              </w:rPr>
              <w:t>FHIR Resources</w:t>
            </w:r>
          </w:p>
        </w:tc>
        <w:tc>
          <w:tcPr>
            <w:tcW w:type="dxa" w:w="4752"/>
            <w:shd w:val="clear" w:color="auto" w:fill="3188FD"/>
          </w:tcPr>
          <w:p>
            <w:r>
              <w:rPr>
                <w:b/>
                <w:color w:val="FFFFFF"/>
                <w:sz w:val="18"/>
              </w:rPr>
              <w:t>Key Components / Functions</w:t>
            </w:r>
          </w:p>
        </w:tc>
      </w:tr>
      <w:tr>
        <w:tc>
          <w:tcPr>
            <w:tcW w:type="dxa" w:w="1800"/>
            <w:shd w:val="clear" w:color="auto" w:fill="F0F4FF"/>
          </w:tcPr>
          <w:p>
            <w:r>
              <w:rPr>
                <w:sz w:val="17"/>
              </w:rPr>
              <w:t>patients</w:t>
            </w:r>
          </w:p>
        </w:tc>
        <w:tc>
          <w:tcPr>
            <w:tcW w:type="dxa" w:w="2448"/>
            <w:shd w:val="clear" w:color="auto" w:fill="F0F4FF"/>
          </w:tcPr>
          <w:p>
            <w:r>
              <w:rPr>
                <w:sz w:val="17"/>
              </w:rPr>
              <w:t>Patient</w:t>
            </w:r>
          </w:p>
        </w:tc>
        <w:tc>
          <w:tcPr>
            <w:tcW w:type="dxa" w:w="4752"/>
            <w:shd w:val="clear" w:color="auto" w:fill="F0F4FF"/>
          </w:tcPr>
          <w:p>
            <w:r>
              <w:rPr>
                <w:sz w:val="17"/>
              </w:rPr>
              <w:t>PatientList, PatientCard, NewPatientForm, PatientHeader; usePatients(), usePatient(), useCreatePatient()</w:t>
            </w:r>
          </w:p>
        </w:tc>
      </w:tr>
      <w:tr>
        <w:tc>
          <w:tcPr>
            <w:tcW w:type="dxa" w:w="1800"/>
            <w:shd w:val="clear" w:color="auto" w:fill="FFFFFF"/>
          </w:tcPr>
          <w:p>
            <w:r>
              <w:rPr>
                <w:sz w:val="17"/>
              </w:rPr>
              <w:t>encounters</w:t>
            </w:r>
          </w:p>
        </w:tc>
        <w:tc>
          <w:tcPr>
            <w:tcW w:type="dxa" w:w="2448"/>
            <w:shd w:val="clear" w:color="auto" w:fill="FFFFFF"/>
          </w:tcPr>
          <w:p>
            <w:r>
              <w:rPr>
                <w:sz w:val="17"/>
              </w:rPr>
              <w:t>Encounter</w:t>
            </w:r>
          </w:p>
        </w:tc>
        <w:tc>
          <w:tcPr>
            <w:tcW w:type="dxa" w:w="4752"/>
            <w:shd w:val="clear" w:color="auto" w:fill="FFFFFF"/>
          </w:tcPr>
          <w:p>
            <w:r>
              <w:rPr>
                <w:sz w:val="17"/>
              </w:rPr>
              <w:t>EncounterTimeline, EncounterCard; useEncounters(), useCreateEncounter(), useCloseEncounter()</w:t>
            </w:r>
          </w:p>
        </w:tc>
      </w:tr>
      <w:tr>
        <w:tc>
          <w:tcPr>
            <w:tcW w:type="dxa" w:w="1800"/>
            <w:shd w:val="clear" w:color="auto" w:fill="F0F4FF"/>
          </w:tcPr>
          <w:p>
            <w:r>
              <w:rPr>
                <w:sz w:val="17"/>
              </w:rPr>
              <w:t>orders</w:t>
            </w:r>
          </w:p>
        </w:tc>
        <w:tc>
          <w:tcPr>
            <w:tcW w:type="dxa" w:w="2448"/>
            <w:shd w:val="clear" w:color="auto" w:fill="F0F4FF"/>
          </w:tcPr>
          <w:p>
            <w:r>
              <w:rPr>
                <w:sz w:val="17"/>
              </w:rPr>
              <w:t>ServiceRequest, MedicationRequest</w:t>
            </w:r>
          </w:p>
        </w:tc>
        <w:tc>
          <w:tcPr>
            <w:tcW w:type="dxa" w:w="4752"/>
            <w:shd w:val="clear" w:color="auto" w:fill="F0F4FF"/>
          </w:tcPr>
          <w:p>
            <w:r>
              <w:rPr>
                <w:sz w:val="17"/>
              </w:rPr>
              <w:t>OrderForm, MedicationCatalog, LabCatalog, ImagingCatalog; useCreateOrder(), usePendingOrders()</w:t>
            </w:r>
          </w:p>
        </w:tc>
      </w:tr>
      <w:tr>
        <w:tc>
          <w:tcPr>
            <w:tcW w:type="dxa" w:w="1800"/>
            <w:shd w:val="clear" w:color="auto" w:fill="FFFFFF"/>
          </w:tcPr>
          <w:p>
            <w:r>
              <w:rPr>
                <w:sz w:val="17"/>
              </w:rPr>
              <w:t>results</w:t>
            </w:r>
          </w:p>
        </w:tc>
        <w:tc>
          <w:tcPr>
            <w:tcW w:type="dxa" w:w="2448"/>
            <w:shd w:val="clear" w:color="auto" w:fill="FFFFFF"/>
          </w:tcPr>
          <w:p>
            <w:r>
              <w:rPr>
                <w:sz w:val="17"/>
              </w:rPr>
              <w:t>DiagnosticReport, Observation</w:t>
            </w:r>
          </w:p>
        </w:tc>
        <w:tc>
          <w:tcPr>
            <w:tcW w:type="dxa" w:w="4752"/>
            <w:shd w:val="clear" w:color="auto" w:fill="FFFFFF"/>
          </w:tcPr>
          <w:p>
            <w:r>
              <w:rPr>
                <w:sz w:val="17"/>
              </w:rPr>
              <w:t>ResultCard, CriticalFlagBadge; usePendingResults(), useAcknowledgeResult()</w:t>
            </w:r>
          </w:p>
        </w:tc>
      </w:tr>
      <w:tr>
        <w:tc>
          <w:tcPr>
            <w:tcW w:type="dxa" w:w="1800"/>
            <w:shd w:val="clear" w:color="auto" w:fill="F0F4FF"/>
          </w:tcPr>
          <w:p>
            <w:r>
              <w:rPr>
                <w:sz w:val="17"/>
              </w:rPr>
              <w:t>clinical-notes</w:t>
            </w:r>
          </w:p>
        </w:tc>
        <w:tc>
          <w:tcPr>
            <w:tcW w:type="dxa" w:w="2448"/>
            <w:shd w:val="clear" w:color="auto" w:fill="F0F4FF"/>
          </w:tcPr>
          <w:p>
            <w:r>
              <w:rPr>
                <w:sz w:val="17"/>
              </w:rPr>
              <w:t>DocumentReference</w:t>
            </w:r>
          </w:p>
        </w:tc>
        <w:tc>
          <w:tcPr>
            <w:tcW w:type="dxa" w:w="4752"/>
            <w:shd w:val="clear" w:color="auto" w:fill="F0F4FF"/>
          </w:tcPr>
          <w:p>
            <w:r>
              <w:rPr>
                <w:sz w:val="17"/>
              </w:rPr>
              <w:t>SOAPEditor, StructuredNoteEditor, AIDraftButton, ExamBuilder; useCreateNote(), useNotes()</w:t>
            </w:r>
          </w:p>
        </w:tc>
      </w:tr>
      <w:tr>
        <w:tc>
          <w:tcPr>
            <w:tcW w:type="dxa" w:w="1800"/>
            <w:shd w:val="clear" w:color="auto" w:fill="FFFFFF"/>
          </w:tcPr>
          <w:p>
            <w:r>
              <w:rPr>
                <w:sz w:val="17"/>
              </w:rPr>
              <w:t>anc</w:t>
            </w:r>
          </w:p>
        </w:tc>
        <w:tc>
          <w:tcPr>
            <w:tcW w:type="dxa" w:w="2448"/>
            <w:shd w:val="clear" w:color="auto" w:fill="FFFFFF"/>
          </w:tcPr>
          <w:p>
            <w:r>
              <w:rPr>
                <w:sz w:val="17"/>
              </w:rPr>
              <w:t>Observation, Encounter (obstetric)</w:t>
            </w:r>
          </w:p>
        </w:tc>
        <w:tc>
          <w:tcPr>
            <w:tcW w:type="dxa" w:w="4752"/>
            <w:shd w:val="clear" w:color="auto" w:fill="FFFFFF"/>
          </w:tcPr>
          <w:p>
            <w:r>
              <w:rPr>
                <w:sz w:val="17"/>
              </w:rPr>
              <w:t>ANCVisitForm, FundalHeightChart, ANCDashboard; useANCVisits(), useCreateANCVisit()</w:t>
            </w:r>
          </w:p>
        </w:tc>
      </w:tr>
      <w:tr>
        <w:tc>
          <w:tcPr>
            <w:tcW w:type="dxa" w:w="1800"/>
            <w:shd w:val="clear" w:color="auto" w:fill="F0F4FF"/>
          </w:tcPr>
          <w:p>
            <w:r>
              <w:rPr>
                <w:sz w:val="17"/>
              </w:rPr>
              <w:t>triage</w:t>
            </w:r>
          </w:p>
        </w:tc>
        <w:tc>
          <w:tcPr>
            <w:tcW w:type="dxa" w:w="2448"/>
            <w:shd w:val="clear" w:color="auto" w:fill="F0F4FF"/>
          </w:tcPr>
          <w:p>
            <w:r>
              <w:rPr>
                <w:sz w:val="17"/>
              </w:rPr>
              <w:t>Observation (vitals)</w:t>
            </w:r>
          </w:p>
        </w:tc>
        <w:tc>
          <w:tcPr>
            <w:tcW w:type="dxa" w:w="4752"/>
            <w:shd w:val="clear" w:color="auto" w:fill="F0F4FF"/>
          </w:tcPr>
          <w:p>
            <w:r>
              <w:rPr>
                <w:sz w:val="17"/>
              </w:rPr>
              <w:t>TriageQueue, TriageForm, TriageCategory; useTriageQueue(), useSubmitTriage()</w:t>
            </w:r>
          </w:p>
        </w:tc>
      </w:tr>
      <w:tr>
        <w:tc>
          <w:tcPr>
            <w:tcW w:type="dxa" w:w="1800"/>
            <w:shd w:val="clear" w:color="auto" w:fill="FFFFFF"/>
          </w:tcPr>
          <w:p>
            <w:r>
              <w:rPr>
                <w:sz w:val="17"/>
              </w:rPr>
              <w:t>ward</w:t>
            </w:r>
          </w:p>
        </w:tc>
        <w:tc>
          <w:tcPr>
            <w:tcW w:type="dxa" w:w="2448"/>
            <w:shd w:val="clear" w:color="auto" w:fill="FFFFFF"/>
          </w:tcPr>
          <w:p>
            <w:r>
              <w:rPr>
                <w:sz w:val="17"/>
              </w:rPr>
              <w:t>Encounter (inpatient)</w:t>
            </w:r>
          </w:p>
        </w:tc>
        <w:tc>
          <w:tcPr>
            <w:tcW w:type="dxa" w:w="4752"/>
            <w:shd w:val="clear" w:color="auto" w:fill="FFFFFF"/>
          </w:tcPr>
          <w:p>
            <w:r>
              <w:rPr>
                <w:sz w:val="17"/>
              </w:rPr>
              <w:t>WardBedMap, BedCard, AdmitPatientForm; useWardEncounters(), useAdmitPatient()</w:t>
            </w:r>
          </w:p>
        </w:tc>
      </w:tr>
      <w:tr>
        <w:tc>
          <w:tcPr>
            <w:tcW w:type="dxa" w:w="1800"/>
            <w:shd w:val="clear" w:color="auto" w:fill="F0F4FF"/>
          </w:tcPr>
          <w:p>
            <w:r>
              <w:rPr>
                <w:sz w:val="17"/>
              </w:rPr>
              <w:t>discharge</w:t>
            </w:r>
          </w:p>
        </w:tc>
        <w:tc>
          <w:tcPr>
            <w:tcW w:type="dxa" w:w="2448"/>
            <w:shd w:val="clear" w:color="auto" w:fill="F0F4FF"/>
          </w:tcPr>
          <w:p>
            <w:r>
              <w:rPr>
                <w:sz w:val="17"/>
              </w:rPr>
              <w:t>Encounter, DocumentReference</w:t>
            </w:r>
          </w:p>
        </w:tc>
        <w:tc>
          <w:tcPr>
            <w:tcW w:type="dxa" w:w="4752"/>
            <w:shd w:val="clear" w:color="auto" w:fill="F0F4FF"/>
          </w:tcPr>
          <w:p>
            <w:r>
              <w:rPr>
                <w:sz w:val="17"/>
              </w:rPr>
              <w:t>DischargeForm, DischargeSummary; useDischargePatient()</w:t>
            </w:r>
          </w:p>
        </w:tc>
      </w:tr>
    </w:tbl>
    <w:p/>
    <w:p>
      <w:r>
        <w:rPr>
          <w:b w:val="0"/>
          <w:i w:val="0"/>
          <w:color w:val="1F2937"/>
          <w:sz w:val="20"/>
        </w:rPr>
      </w:r>
    </w:p>
    <w:p>
      <w:r>
        <w:rPr>
          <w:b/>
          <w:i w:val="0"/>
          <w:color w:val="1453E0"/>
          <w:sz w:val="22"/>
        </w:rPr>
        <w:t>Pharmacy &amp; Lab Feature Modules</w:t>
      </w:r>
    </w:p>
    <w:tbl>
      <w:tblPr>
        <w:tblStyle w:val="TableGrid"/>
        <w:tblW w:type="auto" w:w="0"/>
        <w:jc w:val="left"/>
        <w:tblLook w:firstColumn="1" w:firstRow="1" w:lastColumn="0" w:lastRow="0" w:noHBand="0" w:noVBand="1" w:val="04A0"/>
      </w:tblPr>
      <w:tblGrid>
        <w:gridCol w:w="3024"/>
        <w:gridCol w:w="3024"/>
        <w:gridCol w:w="3024"/>
      </w:tblGrid>
      <w:tr>
        <w:tc>
          <w:tcPr>
            <w:tcW w:type="dxa" w:w="1800"/>
            <w:shd w:val="clear" w:color="auto" w:fill="3188FD"/>
          </w:tcPr>
          <w:p>
            <w:r>
              <w:rPr>
                <w:b/>
                <w:color w:val="FFFFFF"/>
                <w:sz w:val="18"/>
              </w:rPr>
              <w:t>Module</w:t>
            </w:r>
          </w:p>
        </w:tc>
        <w:tc>
          <w:tcPr>
            <w:tcW w:type="dxa" w:w="2448"/>
            <w:shd w:val="clear" w:color="auto" w:fill="3188FD"/>
          </w:tcPr>
          <w:p>
            <w:r>
              <w:rPr>
                <w:b/>
                <w:color w:val="FFFFFF"/>
                <w:sz w:val="18"/>
              </w:rPr>
              <w:t>FHIR Resources</w:t>
            </w:r>
          </w:p>
        </w:tc>
        <w:tc>
          <w:tcPr>
            <w:tcW w:type="dxa" w:w="4752"/>
            <w:shd w:val="clear" w:color="auto" w:fill="3188FD"/>
          </w:tcPr>
          <w:p>
            <w:r>
              <w:rPr>
                <w:b/>
                <w:color w:val="FFFFFF"/>
                <w:sz w:val="18"/>
              </w:rPr>
              <w:t>Key Components / Functions</w:t>
            </w:r>
          </w:p>
        </w:tc>
      </w:tr>
      <w:tr>
        <w:tc>
          <w:tcPr>
            <w:tcW w:type="dxa" w:w="1800"/>
            <w:shd w:val="clear" w:color="auto" w:fill="F0F4FF"/>
          </w:tcPr>
          <w:p>
            <w:r>
              <w:rPr>
                <w:sz w:val="17"/>
              </w:rPr>
              <w:t>pharmacy</w:t>
            </w:r>
          </w:p>
        </w:tc>
        <w:tc>
          <w:tcPr>
            <w:tcW w:type="dxa" w:w="2448"/>
            <w:shd w:val="clear" w:color="auto" w:fill="F0F4FF"/>
          </w:tcPr>
          <w:p>
            <w:r>
              <w:rPr>
                <w:sz w:val="17"/>
              </w:rPr>
              <w:t>MedicationDispense, MedicationRequest</w:t>
            </w:r>
          </w:p>
        </w:tc>
        <w:tc>
          <w:tcPr>
            <w:tcW w:type="dxa" w:w="4752"/>
            <w:shd w:val="clear" w:color="auto" w:fill="F0F4FF"/>
          </w:tcPr>
          <w:p>
            <w:r>
              <w:rPr>
                <w:sz w:val="17"/>
              </w:rPr>
              <w:t>DispenseQueue, DispenseForm, MedicationLabel; usePendingDispenses(), useDispenseMedication()</w:t>
            </w:r>
          </w:p>
        </w:tc>
      </w:tr>
      <w:tr>
        <w:tc>
          <w:tcPr>
            <w:tcW w:type="dxa" w:w="1800"/>
            <w:shd w:val="clear" w:color="auto" w:fill="FFFFFF"/>
          </w:tcPr>
          <w:p>
            <w:r>
              <w:rPr>
                <w:sz w:val="17"/>
              </w:rPr>
              <w:t>lab</w:t>
            </w:r>
          </w:p>
        </w:tc>
        <w:tc>
          <w:tcPr>
            <w:tcW w:type="dxa" w:w="2448"/>
            <w:shd w:val="clear" w:color="auto" w:fill="FFFFFF"/>
          </w:tcPr>
          <w:p>
            <w:r>
              <w:rPr>
                <w:sz w:val="17"/>
              </w:rPr>
              <w:t>ServiceRequest, Observation, Specimen</w:t>
            </w:r>
          </w:p>
        </w:tc>
        <w:tc>
          <w:tcPr>
            <w:tcW w:type="dxa" w:w="4752"/>
            <w:shd w:val="clear" w:color="auto" w:fill="FFFFFF"/>
          </w:tcPr>
          <w:p>
            <w:r>
              <w:rPr>
                <w:sz w:val="17"/>
              </w:rPr>
              <w:t>LabQueue, LabResultForm, SpecimenLabel; usePendingLabOrders(), useSubmitResult()</w:t>
            </w:r>
          </w:p>
        </w:tc>
      </w:tr>
      <w:tr>
        <w:tc>
          <w:tcPr>
            <w:tcW w:type="dxa" w:w="1800"/>
            <w:shd w:val="clear" w:color="auto" w:fill="F0F4FF"/>
          </w:tcPr>
          <w:p>
            <w:r>
              <w:rPr>
                <w:sz w:val="17"/>
              </w:rPr>
              <w:t>radiology</w:t>
            </w:r>
          </w:p>
        </w:tc>
        <w:tc>
          <w:tcPr>
            <w:tcW w:type="dxa" w:w="2448"/>
            <w:shd w:val="clear" w:color="auto" w:fill="F0F4FF"/>
          </w:tcPr>
          <w:p>
            <w:r>
              <w:rPr>
                <w:sz w:val="17"/>
              </w:rPr>
              <w:t>ImagingStudy, DiagnosticReport</w:t>
            </w:r>
          </w:p>
        </w:tc>
        <w:tc>
          <w:tcPr>
            <w:tcW w:type="dxa" w:w="4752"/>
            <w:shd w:val="clear" w:color="auto" w:fill="F0F4FF"/>
          </w:tcPr>
          <w:p>
            <w:r>
              <w:rPr>
                <w:sz w:val="17"/>
              </w:rPr>
              <w:t>ImagingQueue, ReportForm; usePendingImagingOrders(), useSubmitImagingReport()</w:t>
            </w:r>
          </w:p>
        </w:tc>
      </w:tr>
    </w:tbl>
    <w:p/>
    <w:p>
      <w:r>
        <w:rPr>
          <w:b w:val="0"/>
          <w:i w:val="0"/>
          <w:color w:val="1F2937"/>
          <w:sz w:val="20"/>
        </w:rPr>
      </w:r>
    </w:p>
    <w:p>
      <w:r>
        <w:rPr>
          <w:b/>
          <w:i w:val="0"/>
          <w:color w:val="1453E0"/>
          <w:sz w:val="22"/>
        </w:rPr>
        <w:t>Administrative Feature Modules</w:t>
      </w:r>
    </w:p>
    <w:tbl>
      <w:tblPr>
        <w:tblStyle w:val="TableGrid"/>
        <w:tblW w:type="auto" w:w="0"/>
        <w:jc w:val="left"/>
        <w:tblLook w:firstColumn="1" w:firstRow="1" w:lastColumn="0" w:lastRow="0" w:noHBand="0" w:noVBand="1" w:val="04A0"/>
      </w:tblPr>
      <w:tblGrid>
        <w:gridCol w:w="3024"/>
        <w:gridCol w:w="3024"/>
        <w:gridCol w:w="3024"/>
      </w:tblGrid>
      <w:tr>
        <w:tc>
          <w:tcPr>
            <w:tcW w:type="dxa" w:w="1800"/>
            <w:shd w:val="clear" w:color="auto" w:fill="3188FD"/>
          </w:tcPr>
          <w:p>
            <w:r>
              <w:rPr>
                <w:b/>
                <w:color w:val="FFFFFF"/>
                <w:sz w:val="18"/>
              </w:rPr>
              <w:t>Module</w:t>
            </w:r>
          </w:p>
        </w:tc>
        <w:tc>
          <w:tcPr>
            <w:tcW w:type="dxa" w:w="2448"/>
            <w:shd w:val="clear" w:color="auto" w:fill="3188FD"/>
          </w:tcPr>
          <w:p>
            <w:r>
              <w:rPr>
                <w:b/>
                <w:color w:val="FFFFFF"/>
                <w:sz w:val="18"/>
              </w:rPr>
              <w:t>FHIR Resources</w:t>
            </w:r>
          </w:p>
        </w:tc>
        <w:tc>
          <w:tcPr>
            <w:tcW w:type="dxa" w:w="4752"/>
            <w:shd w:val="clear" w:color="auto" w:fill="3188FD"/>
          </w:tcPr>
          <w:p>
            <w:r>
              <w:rPr>
                <w:b/>
                <w:color w:val="FFFFFF"/>
                <w:sz w:val="18"/>
              </w:rPr>
              <w:t>Description</w:t>
            </w:r>
          </w:p>
        </w:tc>
      </w:tr>
      <w:tr>
        <w:tc>
          <w:tcPr>
            <w:tcW w:type="dxa" w:w="1800"/>
            <w:shd w:val="clear" w:color="auto" w:fill="F0F4FF"/>
          </w:tcPr>
          <w:p>
            <w:r>
              <w:rPr>
                <w:sz w:val="17"/>
              </w:rPr>
              <w:t>billing</w:t>
            </w:r>
          </w:p>
        </w:tc>
        <w:tc>
          <w:tcPr>
            <w:tcW w:type="dxa" w:w="2448"/>
            <w:shd w:val="clear" w:color="auto" w:fill="F0F4FF"/>
          </w:tcPr>
          <w:p>
            <w:r>
              <w:rPr>
                <w:sz w:val="17"/>
              </w:rPr>
              <w:t>Claim, Invoice, Coverage</w:t>
            </w:r>
          </w:p>
        </w:tc>
        <w:tc>
          <w:tcPr>
            <w:tcW w:type="dxa" w:w="4752"/>
            <w:shd w:val="clear" w:color="auto" w:fill="F0F4FF"/>
          </w:tcPr>
          <w:p>
            <w:r>
              <w:rPr>
                <w:sz w:val="17"/>
              </w:rPr>
              <w:t>Invoice generation, claim submission, payment tracking</w:t>
            </w:r>
          </w:p>
        </w:tc>
      </w:tr>
      <w:tr>
        <w:tc>
          <w:tcPr>
            <w:tcW w:type="dxa" w:w="1800"/>
            <w:shd w:val="clear" w:color="auto" w:fill="FFFFFF"/>
          </w:tcPr>
          <w:p>
            <w:r>
              <w:rPr>
                <w:sz w:val="17"/>
              </w:rPr>
              <w:t>hr</w:t>
            </w:r>
          </w:p>
        </w:tc>
        <w:tc>
          <w:tcPr>
            <w:tcW w:type="dxa" w:w="2448"/>
            <w:shd w:val="clear" w:color="auto" w:fill="FFFFFF"/>
          </w:tcPr>
          <w:p>
            <w:r>
              <w:rPr>
                <w:sz w:val="17"/>
              </w:rPr>
              <w:t>Practitioner, PractitionerRole</w:t>
            </w:r>
          </w:p>
        </w:tc>
        <w:tc>
          <w:tcPr>
            <w:tcW w:type="dxa" w:w="4752"/>
            <w:shd w:val="clear" w:color="auto" w:fill="FFFFFF"/>
          </w:tcPr>
          <w:p>
            <w:r>
              <w:rPr>
                <w:sz w:val="17"/>
              </w:rPr>
              <w:t>Employee management, role assignment, staff records</w:t>
            </w:r>
          </w:p>
        </w:tc>
      </w:tr>
      <w:tr>
        <w:tc>
          <w:tcPr>
            <w:tcW w:type="dxa" w:w="1800"/>
            <w:shd w:val="clear" w:color="auto" w:fill="F0F4FF"/>
          </w:tcPr>
          <w:p>
            <w:r>
              <w:rPr>
                <w:sz w:val="17"/>
              </w:rPr>
              <w:t>scheduling</w:t>
            </w:r>
          </w:p>
        </w:tc>
        <w:tc>
          <w:tcPr>
            <w:tcW w:type="dxa" w:w="2448"/>
            <w:shd w:val="clear" w:color="auto" w:fill="F0F4FF"/>
          </w:tcPr>
          <w:p>
            <w:r>
              <w:rPr>
                <w:sz w:val="17"/>
              </w:rPr>
              <w:t>Appointment, Schedule, Slot</w:t>
            </w:r>
          </w:p>
        </w:tc>
        <w:tc>
          <w:tcPr>
            <w:tcW w:type="dxa" w:w="4752"/>
            <w:shd w:val="clear" w:color="auto" w:fill="F0F4FF"/>
          </w:tcPr>
          <w:p>
            <w:r>
              <w:rPr>
                <w:sz w:val="17"/>
              </w:rPr>
              <w:t>Appointment booking, staff schedule, calendar views</w:t>
            </w:r>
          </w:p>
        </w:tc>
      </w:tr>
      <w:tr>
        <w:tc>
          <w:tcPr>
            <w:tcW w:type="dxa" w:w="1800"/>
            <w:shd w:val="clear" w:color="auto" w:fill="FFFFFF"/>
          </w:tcPr>
          <w:p>
            <w:r>
              <w:rPr>
                <w:sz w:val="17"/>
              </w:rPr>
              <w:t>roster</w:t>
            </w:r>
          </w:p>
        </w:tc>
        <w:tc>
          <w:tcPr>
            <w:tcW w:type="dxa" w:w="2448"/>
            <w:shd w:val="clear" w:color="auto" w:fill="FFFFFF"/>
          </w:tcPr>
          <w:p>
            <w:r>
              <w:rPr>
                <w:sz w:val="17"/>
              </w:rPr>
              <w:t>Custom (local storage + FHIR)</w:t>
            </w:r>
          </w:p>
        </w:tc>
        <w:tc>
          <w:tcPr>
            <w:tcW w:type="dxa" w:w="4752"/>
            <w:shd w:val="clear" w:color="auto" w:fill="FFFFFF"/>
          </w:tcPr>
          <w:p>
            <w:r>
              <w:rPr>
                <w:sz w:val="17"/>
              </w:rPr>
              <w:t>Monthly shift roster, CSV upload, on-duty widget</w:t>
            </w:r>
          </w:p>
        </w:tc>
      </w:tr>
      <w:tr>
        <w:tc>
          <w:tcPr>
            <w:tcW w:type="dxa" w:w="1800"/>
            <w:shd w:val="clear" w:color="auto" w:fill="F0F4FF"/>
          </w:tcPr>
          <w:p>
            <w:r>
              <w:rPr>
                <w:sz w:val="17"/>
              </w:rPr>
              <w:t>analytics</w:t>
            </w:r>
          </w:p>
        </w:tc>
        <w:tc>
          <w:tcPr>
            <w:tcW w:type="dxa" w:w="2448"/>
            <w:shd w:val="clear" w:color="auto" w:fill="F0F4FF"/>
          </w:tcPr>
          <w:p>
            <w:r>
              <w:rPr>
                <w:sz w:val="17"/>
              </w:rPr>
              <w:t>Various (aggregated)</w:t>
            </w:r>
          </w:p>
        </w:tc>
        <w:tc>
          <w:tcPr>
            <w:tcW w:type="dxa" w:w="4752"/>
            <w:shd w:val="clear" w:color="auto" w:fill="F0F4FF"/>
          </w:tcPr>
          <w:p>
            <w:r>
              <w:rPr>
                <w:sz w:val="17"/>
              </w:rPr>
              <w:t>Admissions, discharge, order, and billing analytics</w:t>
            </w:r>
          </w:p>
        </w:tc>
      </w:tr>
      <w:tr>
        <w:tc>
          <w:tcPr>
            <w:tcW w:type="dxa" w:w="1800"/>
            <w:shd w:val="clear" w:color="auto" w:fill="FFFFFF"/>
          </w:tcPr>
          <w:p>
            <w:r>
              <w:rPr>
                <w:sz w:val="17"/>
              </w:rPr>
              <w:t>messaging</w:t>
            </w:r>
          </w:p>
        </w:tc>
        <w:tc>
          <w:tcPr>
            <w:tcW w:type="dxa" w:w="2448"/>
            <w:shd w:val="clear" w:color="auto" w:fill="FFFFFF"/>
          </w:tcPr>
          <w:p>
            <w:r>
              <w:rPr>
                <w:sz w:val="17"/>
              </w:rPr>
              <w:t>Communication (custom)</w:t>
            </w:r>
          </w:p>
        </w:tc>
        <w:tc>
          <w:tcPr>
            <w:tcW w:type="dxa" w:w="4752"/>
            <w:shd w:val="clear" w:color="auto" w:fill="FFFFFF"/>
          </w:tcPr>
          <w:p>
            <w:r>
              <w:rPr>
                <w:sz w:val="17"/>
              </w:rPr>
              <w:t>Inter-staff messaging panel</w:t>
            </w:r>
          </w:p>
        </w:tc>
      </w:tr>
      <w:tr>
        <w:tc>
          <w:tcPr>
            <w:tcW w:type="dxa" w:w="1800"/>
            <w:shd w:val="clear" w:color="auto" w:fill="F0F4FF"/>
          </w:tcPr>
          <w:p>
            <w:r>
              <w:rPr>
                <w:sz w:val="17"/>
              </w:rPr>
              <w:t>cdss</w:t>
            </w:r>
          </w:p>
        </w:tc>
        <w:tc>
          <w:tcPr>
            <w:tcW w:type="dxa" w:w="2448"/>
            <w:shd w:val="clear" w:color="auto" w:fill="F0F4FF"/>
          </w:tcPr>
          <w:p>
            <w:r>
              <w:rPr>
                <w:sz w:val="17"/>
              </w:rPr>
              <w:t>N/A (CDS Hook response)</w:t>
            </w:r>
          </w:p>
        </w:tc>
        <w:tc>
          <w:tcPr>
            <w:tcW w:type="dxa" w:w="4752"/>
            <w:shd w:val="clear" w:color="auto" w:fill="F0F4FF"/>
          </w:tcPr>
          <w:p>
            <w:r>
              <w:rPr>
                <w:sz w:val="17"/>
              </w:rPr>
              <w:t>Renders CDS cards from hook responses</w:t>
            </w:r>
          </w:p>
        </w:tc>
      </w:tr>
      <w:tr>
        <w:tc>
          <w:tcPr>
            <w:tcW w:type="dxa" w:w="1800"/>
            <w:shd w:val="clear" w:color="auto" w:fill="FFFFFF"/>
          </w:tcPr>
          <w:p>
            <w:r>
              <w:rPr>
                <w:sz w:val="17"/>
              </w:rPr>
              <w:t>auth</w:t>
            </w:r>
          </w:p>
        </w:tc>
        <w:tc>
          <w:tcPr>
            <w:tcW w:type="dxa" w:w="2448"/>
            <w:shd w:val="clear" w:color="auto" w:fill="FFFFFF"/>
          </w:tcPr>
          <w:p>
            <w:r>
              <w:rPr>
                <w:sz w:val="17"/>
              </w:rPr>
              <w:t>N/A (Medplum OAuth)</w:t>
            </w:r>
          </w:p>
        </w:tc>
        <w:tc>
          <w:tcPr>
            <w:tcW w:type="dxa" w:w="4752"/>
            <w:shd w:val="clear" w:color="auto" w:fill="FFFFFF"/>
          </w:tcPr>
          <w:p>
            <w:r>
              <w:rPr>
                <w:sz w:val="17"/>
              </w:rPr>
              <w:t>Login form, PKCE auth flow, session management</w:t>
            </w:r>
          </w:p>
        </w:tc>
      </w:tr>
    </w:tbl>
    <w:p/>
    <w:p>
      <w:r>
        <w:rPr>
          <w:b w:val="0"/>
          <w:i w:val="0"/>
          <w:color w:val="1F2937"/>
          <w:sz w:val="20"/>
        </w:rPr>
      </w:r>
    </w:p>
    <w:p>
      <w:r>
        <w:rPr>
          <w:b/>
          <w:i w:val="0"/>
          <w:color w:val="1453E0"/>
          <w:sz w:val="22"/>
        </w:rPr>
        <w:t>Role-Specific Dashboard Modules</w:t>
      </w:r>
    </w:p>
    <w:p>
      <w:r>
        <w:rPr>
          <w:b w:val="0"/>
          <w:i w:val="0"/>
          <w:color w:val="1F2937"/>
          <w:sz w:val="20"/>
        </w:rPr>
        <w:t>Each dashboard is a self-contained feature module rendered by the home route (/) based on the authenticated user's role.</w:t>
      </w:r>
    </w:p>
    <w:tbl>
      <w:tblPr>
        <w:tblStyle w:val="TableGrid"/>
        <w:tblW w:type="auto" w:w="0"/>
        <w:jc w:val="left"/>
        <w:tblLook w:firstColumn="1" w:firstRow="1" w:lastColumn="0" w:lastRow="0" w:noHBand="0" w:noVBand="1" w:val="04A0"/>
      </w:tblPr>
      <w:tblGrid>
        <w:gridCol w:w="3024"/>
        <w:gridCol w:w="3024"/>
        <w:gridCol w:w="3024"/>
      </w:tblGrid>
      <w:tr>
        <w:tc>
          <w:tcPr>
            <w:tcW w:type="dxa" w:w="2448"/>
            <w:shd w:val="clear" w:color="auto" w:fill="3188FD"/>
          </w:tcPr>
          <w:p>
            <w:r>
              <w:rPr>
                <w:b/>
                <w:color w:val="FFFFFF"/>
                <w:sz w:val="18"/>
              </w:rPr>
              <w:t>Module</w:t>
            </w:r>
          </w:p>
        </w:tc>
        <w:tc>
          <w:tcPr>
            <w:tcW w:type="dxa" w:w="1584"/>
            <w:shd w:val="clear" w:color="auto" w:fill="3188FD"/>
          </w:tcPr>
          <w:p>
            <w:r>
              <w:rPr>
                <w:b/>
                <w:color w:val="FFFFFF"/>
                <w:sz w:val="18"/>
              </w:rPr>
              <w:t>Role</w:t>
            </w:r>
          </w:p>
        </w:tc>
        <w:tc>
          <w:tcPr>
            <w:tcW w:type="dxa" w:w="4968"/>
            <w:shd w:val="clear" w:color="auto" w:fill="3188FD"/>
          </w:tcPr>
          <w:p>
            <w:r>
              <w:rPr>
                <w:b/>
                <w:color w:val="FFFFFF"/>
                <w:sz w:val="18"/>
              </w:rPr>
              <w:t>Key Panels / Data</w:t>
            </w:r>
          </w:p>
        </w:tc>
      </w:tr>
      <w:tr>
        <w:tc>
          <w:tcPr>
            <w:tcW w:type="dxa" w:w="2448"/>
            <w:shd w:val="clear" w:color="auto" w:fill="F0F4FF"/>
          </w:tcPr>
          <w:p>
            <w:r>
              <w:rPr>
                <w:sz w:val="17"/>
              </w:rPr>
              <w:t>dashboard-doctor</w:t>
            </w:r>
          </w:p>
        </w:tc>
        <w:tc>
          <w:tcPr>
            <w:tcW w:type="dxa" w:w="1584"/>
            <w:shd w:val="clear" w:color="auto" w:fill="F0F4FF"/>
          </w:tcPr>
          <w:p>
            <w:r>
              <w:rPr>
                <w:sz w:val="17"/>
              </w:rPr>
              <w:t>doctor</w:t>
            </w:r>
          </w:p>
        </w:tc>
        <w:tc>
          <w:tcPr>
            <w:tcW w:type="dxa" w:w="4968"/>
            <w:shd w:val="clear" w:color="auto" w:fill="F0F4FF"/>
          </w:tcPr>
          <w:p>
            <w:r>
              <w:rPr>
                <w:sz w:val="17"/>
              </w:rPr>
              <w:t>Patient queue (today's appointments), Patients seen today, Pending results, Active encounters, Pending orders</w:t>
            </w:r>
          </w:p>
        </w:tc>
      </w:tr>
      <w:tr>
        <w:tc>
          <w:tcPr>
            <w:tcW w:type="dxa" w:w="2448"/>
            <w:shd w:val="clear" w:color="auto" w:fill="FFFFFF"/>
          </w:tcPr>
          <w:p>
            <w:r>
              <w:rPr>
                <w:sz w:val="17"/>
              </w:rPr>
              <w:t>dashboard-nurse</w:t>
            </w:r>
          </w:p>
        </w:tc>
        <w:tc>
          <w:tcPr>
            <w:tcW w:type="dxa" w:w="1584"/>
            <w:shd w:val="clear" w:color="auto" w:fill="FFFFFF"/>
          </w:tcPr>
          <w:p>
            <w:r>
              <w:rPr>
                <w:sz w:val="17"/>
              </w:rPr>
              <w:t>nurse</w:t>
            </w:r>
          </w:p>
        </w:tc>
        <w:tc>
          <w:tcPr>
            <w:tcW w:type="dxa" w:w="4968"/>
            <w:shd w:val="clear" w:color="auto" w:fill="FFFFFF"/>
          </w:tcPr>
          <w:p>
            <w:r>
              <w:rPr>
                <w:sz w:val="17"/>
              </w:rPr>
              <w:t>Ward patients, Pending observations, Medication administration list, Task list</w:t>
            </w:r>
          </w:p>
        </w:tc>
      </w:tr>
      <w:tr>
        <w:tc>
          <w:tcPr>
            <w:tcW w:type="dxa" w:w="2448"/>
            <w:shd w:val="clear" w:color="auto" w:fill="F0F4FF"/>
          </w:tcPr>
          <w:p>
            <w:r>
              <w:rPr>
                <w:sz w:val="17"/>
              </w:rPr>
              <w:t>dashboard-pharmacist</w:t>
            </w:r>
          </w:p>
        </w:tc>
        <w:tc>
          <w:tcPr>
            <w:tcW w:type="dxa" w:w="1584"/>
            <w:shd w:val="clear" w:color="auto" w:fill="F0F4FF"/>
          </w:tcPr>
          <w:p>
            <w:r>
              <w:rPr>
                <w:sz w:val="17"/>
              </w:rPr>
              <w:t>pharmacist</w:t>
            </w:r>
          </w:p>
        </w:tc>
        <w:tc>
          <w:tcPr>
            <w:tcW w:type="dxa" w:w="4968"/>
            <w:shd w:val="clear" w:color="auto" w:fill="F0F4FF"/>
          </w:tcPr>
          <w:p>
            <w:r>
              <w:rPr>
                <w:sz w:val="17"/>
              </w:rPr>
              <w:t>Dispense queue, Pending prescriptions, Low stock alerts</w:t>
            </w:r>
          </w:p>
        </w:tc>
      </w:tr>
      <w:tr>
        <w:tc>
          <w:tcPr>
            <w:tcW w:type="dxa" w:w="2448"/>
            <w:shd w:val="clear" w:color="auto" w:fill="FFFFFF"/>
          </w:tcPr>
          <w:p>
            <w:r>
              <w:rPr>
                <w:sz w:val="17"/>
              </w:rPr>
              <w:t>dashboard-lab</w:t>
            </w:r>
          </w:p>
        </w:tc>
        <w:tc>
          <w:tcPr>
            <w:tcW w:type="dxa" w:w="1584"/>
            <w:shd w:val="clear" w:color="auto" w:fill="FFFFFF"/>
          </w:tcPr>
          <w:p>
            <w:r>
              <w:rPr>
                <w:sz w:val="17"/>
              </w:rPr>
              <w:t>lab</w:t>
            </w:r>
          </w:p>
        </w:tc>
        <w:tc>
          <w:tcPr>
            <w:tcW w:type="dxa" w:w="4968"/>
            <w:shd w:val="clear" w:color="auto" w:fill="FFFFFF"/>
          </w:tcPr>
          <w:p>
            <w:r>
              <w:rPr>
                <w:sz w:val="17"/>
              </w:rPr>
              <w:t>Pending lab orders, Critical results, Specimen tracking</w:t>
            </w:r>
          </w:p>
        </w:tc>
      </w:tr>
      <w:tr>
        <w:tc>
          <w:tcPr>
            <w:tcW w:type="dxa" w:w="2448"/>
            <w:shd w:val="clear" w:color="auto" w:fill="F0F4FF"/>
          </w:tcPr>
          <w:p>
            <w:r>
              <w:rPr>
                <w:sz w:val="17"/>
              </w:rPr>
              <w:t>dashboard-radiologist</w:t>
            </w:r>
          </w:p>
        </w:tc>
        <w:tc>
          <w:tcPr>
            <w:tcW w:type="dxa" w:w="1584"/>
            <w:shd w:val="clear" w:color="auto" w:fill="F0F4FF"/>
          </w:tcPr>
          <w:p>
            <w:r>
              <w:rPr>
                <w:sz w:val="17"/>
              </w:rPr>
              <w:t>radiologist</w:t>
            </w:r>
          </w:p>
        </w:tc>
        <w:tc>
          <w:tcPr>
            <w:tcW w:type="dxa" w:w="4968"/>
            <w:shd w:val="clear" w:color="auto" w:fill="F0F4FF"/>
          </w:tcPr>
          <w:p>
            <w:r>
              <w:rPr>
                <w:sz w:val="17"/>
              </w:rPr>
              <w:t>Imaging queue, Pending reports, DICOM viewer links</w:t>
            </w:r>
          </w:p>
        </w:tc>
      </w:tr>
      <w:tr>
        <w:tc>
          <w:tcPr>
            <w:tcW w:type="dxa" w:w="2448"/>
            <w:shd w:val="clear" w:color="auto" w:fill="FFFFFF"/>
          </w:tcPr>
          <w:p>
            <w:r>
              <w:rPr>
                <w:sz w:val="17"/>
              </w:rPr>
              <w:t>dashboard-admin</w:t>
            </w:r>
          </w:p>
        </w:tc>
        <w:tc>
          <w:tcPr>
            <w:tcW w:type="dxa" w:w="1584"/>
            <w:shd w:val="clear" w:color="auto" w:fill="FFFFFF"/>
          </w:tcPr>
          <w:p>
            <w:r>
              <w:rPr>
                <w:sz w:val="17"/>
              </w:rPr>
              <w:t>admin</w:t>
            </w:r>
          </w:p>
        </w:tc>
        <w:tc>
          <w:tcPr>
            <w:tcW w:type="dxa" w:w="4968"/>
            <w:shd w:val="clear" w:color="auto" w:fill="FFFFFF"/>
          </w:tcPr>
          <w:p>
            <w:r>
              <w:rPr>
                <w:sz w:val="17"/>
              </w:rPr>
              <w:t>Daily admissions/discharges, Bed occupancy, Appointment overview</w:t>
            </w:r>
          </w:p>
        </w:tc>
      </w:tr>
      <w:tr>
        <w:tc>
          <w:tcPr>
            <w:tcW w:type="dxa" w:w="2448"/>
            <w:shd w:val="clear" w:color="auto" w:fill="F0F4FF"/>
          </w:tcPr>
          <w:p>
            <w:r>
              <w:rPr>
                <w:sz w:val="17"/>
              </w:rPr>
              <w:t>dashboard-hr</w:t>
            </w:r>
          </w:p>
        </w:tc>
        <w:tc>
          <w:tcPr>
            <w:tcW w:type="dxa" w:w="1584"/>
            <w:shd w:val="clear" w:color="auto" w:fill="F0F4FF"/>
          </w:tcPr>
          <w:p>
            <w:r>
              <w:rPr>
                <w:sz w:val="17"/>
              </w:rPr>
              <w:t>hr</w:t>
            </w:r>
          </w:p>
        </w:tc>
        <w:tc>
          <w:tcPr>
            <w:tcW w:type="dxa" w:w="4968"/>
            <w:shd w:val="clear" w:color="auto" w:fill="F0F4FF"/>
          </w:tcPr>
          <w:p>
            <w:r>
              <w:rPr>
                <w:sz w:val="17"/>
              </w:rPr>
              <w:t>Staff roster, Leave requests, Employee count by department</w:t>
            </w:r>
          </w:p>
        </w:tc>
      </w:tr>
      <w:tr>
        <w:tc>
          <w:tcPr>
            <w:tcW w:type="dxa" w:w="2448"/>
            <w:shd w:val="clear" w:color="auto" w:fill="FFFFFF"/>
          </w:tcPr>
          <w:p>
            <w:r>
              <w:rPr>
                <w:sz w:val="17"/>
              </w:rPr>
              <w:t>dashboard-records</w:t>
            </w:r>
          </w:p>
        </w:tc>
        <w:tc>
          <w:tcPr>
            <w:tcW w:type="dxa" w:w="1584"/>
            <w:shd w:val="clear" w:color="auto" w:fill="FFFFFF"/>
          </w:tcPr>
          <w:p>
            <w:r>
              <w:rPr>
                <w:sz w:val="17"/>
              </w:rPr>
              <w:t>records</w:t>
            </w:r>
          </w:p>
        </w:tc>
        <w:tc>
          <w:tcPr>
            <w:tcW w:type="dxa" w:w="4968"/>
            <w:shd w:val="clear" w:color="auto" w:fill="FFFFFF"/>
          </w:tcPr>
          <w:p>
            <w:r>
              <w:rPr>
                <w:sz w:val="17"/>
              </w:rPr>
              <w:t>Recent patient registrations, Document queue, MRN lookup</w:t>
            </w:r>
          </w:p>
        </w:tc>
      </w:tr>
      <w:tr>
        <w:tc>
          <w:tcPr>
            <w:tcW w:type="dxa" w:w="2448"/>
            <w:shd w:val="clear" w:color="auto" w:fill="F0F4FF"/>
          </w:tcPr>
          <w:p>
            <w:r>
              <w:rPr>
                <w:sz w:val="17"/>
              </w:rPr>
              <w:t>dashboard-superadmin</w:t>
            </w:r>
          </w:p>
        </w:tc>
        <w:tc>
          <w:tcPr>
            <w:tcW w:type="dxa" w:w="1584"/>
            <w:shd w:val="clear" w:color="auto" w:fill="F0F4FF"/>
          </w:tcPr>
          <w:p>
            <w:r>
              <w:rPr>
                <w:sz w:val="17"/>
              </w:rPr>
              <w:t>superadmin</w:t>
            </w:r>
          </w:p>
        </w:tc>
        <w:tc>
          <w:tcPr>
            <w:tcW w:type="dxa" w:w="4968"/>
            <w:shd w:val="clear" w:color="auto" w:fill="F0F4FF"/>
          </w:tcPr>
          <w:p>
            <w:r>
              <w:rPr>
                <w:sz w:val="17"/>
              </w:rPr>
              <w:t>System health, user activity, access policy management</w:t>
            </w:r>
          </w:p>
        </w:tc>
      </w:tr>
    </w:tbl>
    <w:p/>
    <w:p>
      <w:r>
        <w:rPr>
          <w:b w:val="0"/>
          <w:i w:val="0"/>
          <w:color w:val="1F2937"/>
          <w:sz w:val="20"/>
        </w:rPr>
      </w:r>
    </w:p>
    <w:p>
      <w:r>
        <w:rPr>
          <w:b/>
          <w:i w:val="0"/>
          <w:color w:val="1453E0"/>
          <w:sz w:val="20"/>
        </w:rPr>
        <w:t>Data Catalog Files (in orders feature)</w:t>
      </w:r>
    </w:p>
    <w:tbl>
      <w:tblPr>
        <w:tblStyle w:val="TableGrid"/>
        <w:tblW w:type="auto" w:w="0"/>
        <w:jc w:val="left"/>
        <w:tblLook w:firstColumn="1" w:firstRow="1" w:lastColumn="0" w:lastRow="0" w:noHBand="0" w:noVBand="1" w:val="04A0"/>
      </w:tblPr>
      <w:tblGrid>
        <w:gridCol w:w="4536"/>
        <w:gridCol w:w="4536"/>
      </w:tblGrid>
      <w:tr>
        <w:tc>
          <w:tcPr>
            <w:tcW w:type="dxa" w:w="3600"/>
            <w:shd w:val="clear" w:color="auto" w:fill="3188FD"/>
          </w:tcPr>
          <w:p>
            <w:r>
              <w:rPr>
                <w:b/>
                <w:color w:val="FFFFFF"/>
                <w:sz w:val="18"/>
              </w:rPr>
              <w:t>File</w:t>
            </w:r>
          </w:p>
        </w:tc>
        <w:tc>
          <w:tcPr>
            <w:tcW w:type="dxa" w:w="5400"/>
            <w:shd w:val="clear" w:color="auto" w:fill="3188FD"/>
          </w:tcPr>
          <w:p>
            <w:r>
              <w:rPr>
                <w:b/>
                <w:color w:val="FFFFFF"/>
                <w:sz w:val="18"/>
              </w:rPr>
              <w:t>Contents</w:t>
            </w:r>
          </w:p>
        </w:tc>
      </w:tr>
      <w:tr>
        <w:tc>
          <w:tcPr>
            <w:tcW w:type="dxa" w:w="3600"/>
            <w:shd w:val="clear" w:color="auto" w:fill="F0F4FF"/>
          </w:tcPr>
          <w:p>
            <w:r>
              <w:rPr>
                <w:sz w:val="17"/>
              </w:rPr>
              <w:t>orders/data/medication-catalog.ts</w:t>
            </w:r>
          </w:p>
        </w:tc>
        <w:tc>
          <w:tcPr>
            <w:tcW w:type="dxa" w:w="5400"/>
            <w:shd w:val="clear" w:color="auto" w:fill="F0F4FF"/>
          </w:tcPr>
          <w:p>
            <w:r>
              <w:rPr>
                <w:sz w:val="17"/>
              </w:rPr>
              <w:t>200+ medications from Nigerian drug formulary — name, generic, strength, form, route, unit price</w:t>
            </w:r>
          </w:p>
        </w:tc>
      </w:tr>
      <w:tr>
        <w:tc>
          <w:tcPr>
            <w:tcW w:type="dxa" w:w="3600"/>
            <w:shd w:val="clear" w:color="auto" w:fill="FFFFFF"/>
          </w:tcPr>
          <w:p>
            <w:r>
              <w:rPr>
                <w:sz w:val="17"/>
              </w:rPr>
              <w:t>orders/data/lab-catalog.ts</w:t>
            </w:r>
          </w:p>
        </w:tc>
        <w:tc>
          <w:tcPr>
            <w:tcW w:type="dxa" w:w="5400"/>
            <w:shd w:val="clear" w:color="auto" w:fill="FFFFFF"/>
          </w:tcPr>
          <w:p>
            <w:r>
              <w:rPr>
                <w:sz w:val="17"/>
              </w:rPr>
              <w:t>Laboratory tests — LOINC code, test name, specimen type, turnaround time, normal ranges</w:t>
            </w:r>
          </w:p>
        </w:tc>
      </w:tr>
      <w:tr>
        <w:tc>
          <w:tcPr>
            <w:tcW w:type="dxa" w:w="3600"/>
            <w:shd w:val="clear" w:color="auto" w:fill="F0F4FF"/>
          </w:tcPr>
          <w:p>
            <w:r>
              <w:rPr>
                <w:sz w:val="17"/>
              </w:rPr>
              <w:t>orders/data/imaging-catalog.ts</w:t>
            </w:r>
          </w:p>
        </w:tc>
        <w:tc>
          <w:tcPr>
            <w:tcW w:type="dxa" w:w="5400"/>
            <w:shd w:val="clear" w:color="auto" w:fill="F0F4FF"/>
          </w:tcPr>
          <w:p>
            <w:r>
              <w:rPr>
                <w:sz w:val="17"/>
              </w:rPr>
              <w:t>Imaging procedures — modality (X-ray, CT, MRI, USS), body part, laterality, contrast</w:t>
            </w:r>
          </w:p>
        </w:tc>
      </w:tr>
      <w:tr>
        <w:tc>
          <w:tcPr>
            <w:tcW w:type="dxa" w:w="3600"/>
            <w:shd w:val="clear" w:color="auto" w:fill="FFFFFF"/>
          </w:tcPr>
          <w:p>
            <w:r>
              <w:rPr>
                <w:sz w:val="17"/>
              </w:rPr>
              <w:t>clinical-notes/data/exam-data.ts</w:t>
            </w:r>
          </w:p>
        </w:tc>
        <w:tc>
          <w:tcPr>
            <w:tcW w:type="dxa" w:w="5400"/>
            <w:shd w:val="clear" w:color="auto" w:fill="FFFFFF"/>
          </w:tcPr>
          <w:p>
            <w:r>
              <w:rPr>
                <w:sz w:val="17"/>
              </w:rPr>
              <w:t>Physical examination templates — system-by-system exam fields, normal defaults</w:t>
            </w:r>
          </w:p>
        </w:tc>
      </w:tr>
      <w:tr>
        <w:tc>
          <w:tcPr>
            <w:tcW w:type="dxa" w:w="3600"/>
            <w:shd w:val="clear" w:color="auto" w:fill="F0F4FF"/>
          </w:tcPr>
          <w:p>
            <w:r>
              <w:rPr>
                <w:sz w:val="17"/>
              </w:rPr>
              <w:t>clinical-notes/data/note-type-definitions.ts</w:t>
            </w:r>
          </w:p>
        </w:tc>
        <w:tc>
          <w:tcPr>
            <w:tcW w:type="dxa" w:w="5400"/>
            <w:shd w:val="clear" w:color="auto" w:fill="F0F4FF"/>
          </w:tcPr>
          <w:p>
            <w:r>
              <w:rPr>
                <w:sz w:val="17"/>
              </w:rPr>
              <w:t>Note type metadata — SOAP, structured, procedure note, referral letter, discharge summary</w:t>
            </w:r>
          </w:p>
        </w:tc>
      </w:tr>
    </w:tbl>
    <w:p/>
    <w:p>
      <w:r>
        <w:br w:type="page"/>
      </w:r>
    </w:p>
    <w:p>
      <w:pPr>
        <w:pStyle w:val="Heading2"/>
        <w:jc w:val="left"/>
      </w:pPr>
      <w:r>
        <w:rPr>
          <w:color w:val="1453E0"/>
        </w:rPr>
        <w:t>6.3  Shared Utilities</w:t>
      </w:r>
    </w:p>
    <w:p>
      <w:r>
        <w:rPr>
          <w:b w:val="0"/>
          <w:i w:val="0"/>
          <w:color w:val="1F2937"/>
          <w:sz w:val="21"/>
        </w:rPr>
        <w:t>The shared/ directory contains cross-cutting concerns used by multiple features.</w:t>
      </w:r>
    </w:p>
    <w:p>
      <w:r>
        <w:rPr>
          <w:b w:val="0"/>
          <w:i w:val="0"/>
          <w:color w:val="1F2937"/>
          <w:sz w:val="20"/>
        </w:rPr>
      </w:r>
    </w:p>
    <w:p>
      <w:r>
        <w:rPr>
          <w:b/>
          <w:i w:val="0"/>
          <w:color w:val="1453E0"/>
          <w:sz w:val="20"/>
        </w:rPr>
        <w:t>shared/components/</w:t>
      </w:r>
    </w:p>
    <w:tbl>
      <w:tblPr>
        <w:tblStyle w:val="TableGrid"/>
        <w:tblW w:type="auto" w:w="0"/>
        <w:jc w:val="left"/>
        <w:tblLook w:firstColumn="1" w:firstRow="1" w:lastColumn="0" w:lastRow="0" w:noHBand="0" w:noVBand="1" w:val="04A0"/>
      </w:tblPr>
      <w:tblGrid>
        <w:gridCol w:w="4536"/>
        <w:gridCol w:w="4536"/>
      </w:tblGrid>
      <w:tr>
        <w:tc>
          <w:tcPr>
            <w:tcW w:type="dxa" w:w="3024"/>
            <w:shd w:val="clear" w:color="auto" w:fill="3188FD"/>
          </w:tcPr>
          <w:p>
            <w:r>
              <w:rPr>
                <w:b/>
                <w:color w:val="FFFFFF"/>
                <w:sz w:val="18"/>
              </w:rPr>
              <w:t>File</w:t>
            </w:r>
          </w:p>
        </w:tc>
        <w:tc>
          <w:tcPr>
            <w:tcW w:type="dxa" w:w="5976"/>
            <w:shd w:val="clear" w:color="auto" w:fill="3188FD"/>
          </w:tcPr>
          <w:p>
            <w:r>
              <w:rPr>
                <w:b/>
                <w:color w:val="FFFFFF"/>
                <w:sz w:val="18"/>
              </w:rPr>
              <w:t>Role</w:t>
            </w:r>
          </w:p>
        </w:tc>
      </w:tr>
      <w:tr>
        <w:tc>
          <w:tcPr>
            <w:tcW w:type="dxa" w:w="3024"/>
            <w:shd w:val="clear" w:color="auto" w:fill="F0F4FF"/>
          </w:tcPr>
          <w:p>
            <w:r>
              <w:rPr>
                <w:sz w:val="17"/>
              </w:rPr>
              <w:t>app-shell.tsx</w:t>
            </w:r>
          </w:p>
        </w:tc>
        <w:tc>
          <w:tcPr>
            <w:tcW w:type="dxa" w:w="5976"/>
            <w:shd w:val="clear" w:color="auto" w:fill="F0F4FF"/>
          </w:tcPr>
          <w:p>
            <w:r>
              <w:rPr>
                <w:sz w:val="17"/>
              </w:rPr>
              <w:t>Main layout shell: collapsible sidebar nav, top bar with user menu and dark-mode toggle. Renders role-specific navigation items from role-config.ts</w:t>
            </w:r>
          </w:p>
        </w:tc>
      </w:tr>
      <w:tr>
        <w:tc>
          <w:tcPr>
            <w:tcW w:type="dxa" w:w="3024"/>
            <w:shd w:val="clear" w:color="auto" w:fill="FFFFFF"/>
          </w:tcPr>
          <w:p>
            <w:r>
              <w:rPr>
                <w:sz w:val="17"/>
              </w:rPr>
              <w:t>route-guard.tsx</w:t>
            </w:r>
          </w:p>
        </w:tc>
        <w:tc>
          <w:tcPr>
            <w:tcW w:type="dxa" w:w="5976"/>
            <w:shd w:val="clear" w:color="auto" w:fill="FFFFFF"/>
          </w:tcPr>
          <w:p>
            <w:r>
              <w:rPr>
                <w:sz w:val="17"/>
              </w:rPr>
              <w:t>Wraps all dashboard routes. Checks MedplumClient.isLoading and .getActiveLogin(). Redirects to /login if unauthenticated.</w:t>
            </w:r>
          </w:p>
        </w:tc>
      </w:tr>
      <w:tr>
        <w:tc>
          <w:tcPr>
            <w:tcW w:type="dxa" w:w="3024"/>
            <w:shd w:val="clear" w:color="auto" w:fill="F0F4FF"/>
          </w:tcPr>
          <w:p>
            <w:r>
              <w:rPr>
                <w:sz w:val="17"/>
              </w:rPr>
              <w:t>page-role-guard.tsx</w:t>
            </w:r>
          </w:p>
        </w:tc>
        <w:tc>
          <w:tcPr>
            <w:tcW w:type="dxa" w:w="5976"/>
            <w:shd w:val="clear" w:color="auto" w:fill="F0F4FF"/>
          </w:tcPr>
          <w:p>
            <w:r>
              <w:rPr>
                <w:sz w:val="17"/>
              </w:rPr>
              <w:t>Per-page access control. Accepts allowedRoles prop. Renders 403 fallback for unauthorised roles.</w:t>
            </w:r>
          </w:p>
        </w:tc>
      </w:tr>
      <w:tr>
        <w:tc>
          <w:tcPr>
            <w:tcW w:type="dxa" w:w="3024"/>
            <w:shd w:val="clear" w:color="auto" w:fill="FFFFFF"/>
          </w:tcPr>
          <w:p>
            <w:r>
              <w:rPr>
                <w:sz w:val="17"/>
              </w:rPr>
              <w:t>page-header.tsx</w:t>
            </w:r>
          </w:p>
        </w:tc>
        <w:tc>
          <w:tcPr>
            <w:tcW w:type="dxa" w:w="5976"/>
            <w:shd w:val="clear" w:color="auto" w:fill="FFFFFF"/>
          </w:tcPr>
          <w:p>
            <w:r>
              <w:rPr>
                <w:sz w:val="17"/>
              </w:rPr>
              <w:t>Consistent page header with title, subtitle, and optional action button slot.</w:t>
            </w:r>
          </w:p>
        </w:tc>
      </w:tr>
      <w:tr>
        <w:tc>
          <w:tcPr>
            <w:tcW w:type="dxa" w:w="3024"/>
            <w:shd w:val="clear" w:color="auto" w:fill="F0F4FF"/>
          </w:tcPr>
          <w:p>
            <w:r>
              <w:rPr>
                <w:sz w:val="17"/>
              </w:rPr>
              <w:t>announcement-banner.tsx</w:t>
            </w:r>
          </w:p>
        </w:tc>
        <w:tc>
          <w:tcPr>
            <w:tcW w:type="dxa" w:w="5976"/>
            <w:shd w:val="clear" w:color="auto" w:fill="F0F4FF"/>
          </w:tcPr>
          <w:p>
            <w:r>
              <w:rPr>
                <w:sz w:val="17"/>
              </w:rPr>
              <w:t>System-wide announcement strip (closeable). Used for downtime notices and updates.</w:t>
            </w:r>
          </w:p>
        </w:tc>
      </w:tr>
    </w:tbl>
    <w:p/>
    <w:p>
      <w:r>
        <w:rPr>
          <w:b/>
          <w:i w:val="0"/>
          <w:color w:val="1453E0"/>
          <w:sz w:val="20"/>
        </w:rPr>
        <w:t>shared/rbac/</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3188FD"/>
          </w:tcPr>
          <w:p>
            <w:r>
              <w:rPr>
                <w:b/>
                <w:color w:val="FFFFFF"/>
                <w:sz w:val="18"/>
              </w:rPr>
              <w:t>File</w:t>
            </w:r>
          </w:p>
        </w:tc>
        <w:tc>
          <w:tcPr>
            <w:tcW w:type="dxa" w:w="6840"/>
            <w:shd w:val="clear" w:color="auto" w:fill="3188FD"/>
          </w:tcPr>
          <w:p>
            <w:r>
              <w:rPr>
                <w:b/>
                <w:color w:val="FFFFFF"/>
                <w:sz w:val="18"/>
              </w:rPr>
              <w:t>Role</w:t>
            </w:r>
          </w:p>
        </w:tc>
      </w:tr>
      <w:tr>
        <w:tc>
          <w:tcPr>
            <w:tcW w:type="dxa" w:w="2160"/>
            <w:shd w:val="clear" w:color="auto" w:fill="F0F4FF"/>
          </w:tcPr>
          <w:p>
            <w:r>
              <w:rPr>
                <w:sz w:val="17"/>
              </w:rPr>
              <w:t>roles.ts</w:t>
            </w:r>
          </w:p>
        </w:tc>
        <w:tc>
          <w:tcPr>
            <w:tcW w:type="dxa" w:w="6840"/>
            <w:shd w:val="clear" w:color="auto" w:fill="F0F4FF"/>
          </w:tcPr>
          <w:p>
            <w:r>
              <w:rPr>
                <w:sz w:val="17"/>
              </w:rPr>
              <w:t>ROLES constant object — maps role names to string values (e.g. ROLES.doctor = "doctor")</w:t>
            </w:r>
          </w:p>
        </w:tc>
      </w:tr>
      <w:tr>
        <w:tc>
          <w:tcPr>
            <w:tcW w:type="dxa" w:w="2160"/>
            <w:shd w:val="clear" w:color="auto" w:fill="FFFFFF"/>
          </w:tcPr>
          <w:p>
            <w:r>
              <w:rPr>
                <w:sz w:val="17"/>
              </w:rPr>
              <w:t>role-config.ts</w:t>
            </w:r>
          </w:p>
        </w:tc>
        <w:tc>
          <w:tcPr>
            <w:tcW w:type="dxa" w:w="6840"/>
            <w:shd w:val="clear" w:color="auto" w:fill="FFFFFF"/>
          </w:tcPr>
          <w:p>
            <w:r>
              <w:rPr>
                <w:sz w:val="17"/>
              </w:rPr>
              <w:t>Maps each role to: homeRoute (redirect after login), navItems (sidebar links), allowedActions (permissions). Used by AppShell and RouteGuard.</w:t>
            </w:r>
          </w:p>
        </w:tc>
      </w:tr>
      <w:tr>
        <w:tc>
          <w:tcPr>
            <w:tcW w:type="dxa" w:w="2160"/>
            <w:shd w:val="clear" w:color="auto" w:fill="F0F4FF"/>
          </w:tcPr>
          <w:p>
            <w:r>
              <w:rPr>
                <w:sz w:val="17"/>
              </w:rPr>
              <w:t>use-role.ts</w:t>
            </w:r>
          </w:p>
        </w:tc>
        <w:tc>
          <w:tcPr>
            <w:tcW w:type="dxa" w:w="6840"/>
            <w:shd w:val="clear" w:color="auto" w:fill="F0F4FF"/>
          </w:tcPr>
          <w:p>
            <w:r>
              <w:rPr>
                <w:sz w:val="17"/>
              </w:rPr>
              <w:t>React hook — extracts role from ProjectMembership meta.tag or Practitioner.extension. Returns Role | undefined.</w:t>
            </w:r>
          </w:p>
        </w:tc>
      </w:tr>
      <w:tr>
        <w:tc>
          <w:tcPr>
            <w:tcW w:type="dxa" w:w="2160"/>
            <w:shd w:val="clear" w:color="auto" w:fill="FFFFFF"/>
          </w:tcPr>
          <w:p>
            <w:r>
              <w:rPr>
                <w:sz w:val="17"/>
              </w:rPr>
              <w:t>require-role.tsx</w:t>
            </w:r>
          </w:p>
        </w:tc>
        <w:tc>
          <w:tcPr>
            <w:tcW w:type="dxa" w:w="6840"/>
            <w:shd w:val="clear" w:color="auto" w:fill="FFFFFF"/>
          </w:tcPr>
          <w:p>
            <w:r>
              <w:rPr>
                <w:sz w:val="17"/>
              </w:rPr>
              <w:t>Higher-order component wrapper. Renders children only if current user has the required role; otherwise renders 403 page.</w:t>
            </w:r>
          </w:p>
        </w:tc>
      </w:tr>
    </w:tbl>
    <w:p/>
    <w:p>
      <w:r>
        <w:rPr>
          <w:b/>
          <w:i w:val="0"/>
          <w:color w:val="1453E0"/>
          <w:sz w:val="20"/>
        </w:rPr>
        <w:t>shared/hooks/</w:t>
      </w:r>
    </w:p>
    <w:tbl>
      <w:tblPr>
        <w:tblStyle w:val="TableGrid"/>
        <w:tblW w:type="auto" w:w="0"/>
        <w:jc w:val="left"/>
        <w:tblLook w:firstColumn="1" w:firstRow="1" w:lastColumn="0" w:lastRow="0" w:noHBand="0" w:noVBand="1" w:val="04A0"/>
      </w:tblPr>
      <w:tblGrid>
        <w:gridCol w:w="4536"/>
        <w:gridCol w:w="4536"/>
      </w:tblGrid>
      <w:tr>
        <w:tc>
          <w:tcPr>
            <w:tcW w:type="dxa" w:w="3024"/>
            <w:shd w:val="clear" w:color="auto" w:fill="3188FD"/>
          </w:tcPr>
          <w:p>
            <w:r>
              <w:rPr>
                <w:b/>
                <w:color w:val="FFFFFF"/>
                <w:sz w:val="18"/>
              </w:rPr>
              <w:t>File</w:t>
            </w:r>
          </w:p>
        </w:tc>
        <w:tc>
          <w:tcPr>
            <w:tcW w:type="dxa" w:w="5976"/>
            <w:shd w:val="clear" w:color="auto" w:fill="3188FD"/>
          </w:tcPr>
          <w:p>
            <w:r>
              <w:rPr>
                <w:b/>
                <w:color w:val="FFFFFF"/>
                <w:sz w:val="18"/>
              </w:rPr>
              <w:t>Role</w:t>
            </w:r>
          </w:p>
        </w:tc>
      </w:tr>
      <w:tr>
        <w:tc>
          <w:tcPr>
            <w:tcW w:type="dxa" w:w="3024"/>
            <w:shd w:val="clear" w:color="auto" w:fill="F0F4FF"/>
          </w:tcPr>
          <w:p>
            <w:r>
              <w:rPr>
                <w:sz w:val="17"/>
              </w:rPr>
              <w:t>use-persisted-toggle.ts</w:t>
            </w:r>
          </w:p>
        </w:tc>
        <w:tc>
          <w:tcPr>
            <w:tcW w:type="dxa" w:w="5976"/>
            <w:shd w:val="clear" w:color="auto" w:fill="F0F4FF"/>
          </w:tcPr>
          <w:p>
            <w:r>
              <w:rPr>
                <w:sz w:val="17"/>
              </w:rPr>
              <w:t>Generic toggle hook backed by sessionStorage. Signature: usePersistedToggle(key, default) → [value, toggle]. Used for collapsible dashboard panels and sidebar sections.</w:t>
            </w:r>
          </w:p>
        </w:tc>
      </w:tr>
    </w:tbl>
    <w:p/>
    <w:p>
      <w:r>
        <w:rPr>
          <w:b/>
          <w:i w:val="0"/>
          <w:color w:val="1453E0"/>
          <w:sz w:val="20"/>
        </w:rPr>
        <w:t>shared/medplum/</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3188FD"/>
          </w:tcPr>
          <w:p>
            <w:r>
              <w:rPr>
                <w:b/>
                <w:color w:val="FFFFFF"/>
                <w:sz w:val="18"/>
              </w:rPr>
              <w:t>File</w:t>
            </w:r>
          </w:p>
        </w:tc>
        <w:tc>
          <w:tcPr>
            <w:tcW w:type="dxa" w:w="6840"/>
            <w:shd w:val="clear" w:color="auto" w:fill="3188FD"/>
          </w:tcPr>
          <w:p>
            <w:r>
              <w:rPr>
                <w:b/>
                <w:color w:val="FFFFFF"/>
                <w:sz w:val="18"/>
              </w:rPr>
              <w:t>Role</w:t>
            </w:r>
          </w:p>
        </w:tc>
      </w:tr>
      <w:tr>
        <w:tc>
          <w:tcPr>
            <w:tcW w:type="dxa" w:w="2160"/>
            <w:shd w:val="clear" w:color="auto" w:fill="F0F4FF"/>
          </w:tcPr>
          <w:p>
            <w:r>
              <w:rPr>
                <w:sz w:val="17"/>
              </w:rPr>
              <w:t>client.ts</w:t>
            </w:r>
          </w:p>
        </w:tc>
        <w:tc>
          <w:tcPr>
            <w:tcW w:type="dxa" w:w="6840"/>
            <w:shd w:val="clear" w:color="auto" w:fill="F0F4FF"/>
          </w:tcPr>
          <w:p>
            <w:r>
              <w:rPr>
                <w:sz w:val="17"/>
              </w:rPr>
              <w:t>Exports getWebMedplumClient() singleton. Reads NEXT_PUBLIC_MEDPLUM_BASE_URL and NEXT_PUBLIC_MEDPLUM_CLIENT_ID from env. Used in providers.tsx.</w:t>
            </w:r>
          </w:p>
        </w:tc>
      </w:tr>
      <w:tr>
        <w:tc>
          <w:tcPr>
            <w:tcW w:type="dxa" w:w="2160"/>
            <w:shd w:val="clear" w:color="auto" w:fill="FFFFFF"/>
          </w:tcPr>
          <w:p>
            <w:r>
              <w:rPr>
                <w:sz w:val="17"/>
              </w:rPr>
              <w:t>query-helpers.ts</w:t>
            </w:r>
          </w:p>
        </w:tc>
        <w:tc>
          <w:tcPr>
            <w:tcW w:type="dxa" w:w="6840"/>
            <w:shd w:val="clear" w:color="auto" w:fill="FFFFFF"/>
          </w:tcPr>
          <w:p>
            <w:r>
              <w:rPr>
                <w:sz w:val="17"/>
              </w:rPr>
              <w:t>Helper functions that build FHIR search parameter objects for common queries (patient by name, encounters by date range, etc.)</w:t>
            </w:r>
          </w:p>
        </w:tc>
      </w:tr>
    </w:tbl>
    <w:p/>
    <w:p>
      <w:r>
        <w:rPr>
          <w:b/>
          <w:i w:val="0"/>
          <w:color w:val="1453E0"/>
          <w:sz w:val="20"/>
        </w:rPr>
        <w:t>shared/constants/</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3188FD"/>
          </w:tcPr>
          <w:p>
            <w:r>
              <w:rPr>
                <w:b/>
                <w:color w:val="FFFFFF"/>
                <w:sz w:val="18"/>
              </w:rPr>
              <w:t>File</w:t>
            </w:r>
          </w:p>
        </w:tc>
        <w:tc>
          <w:tcPr>
            <w:tcW w:type="dxa" w:w="6840"/>
            <w:shd w:val="clear" w:color="auto" w:fill="3188FD"/>
          </w:tcPr>
          <w:p>
            <w:r>
              <w:rPr>
                <w:b/>
                <w:color w:val="FFFFFF"/>
                <w:sz w:val="18"/>
              </w:rPr>
              <w:t>Role</w:t>
            </w:r>
          </w:p>
        </w:tc>
      </w:tr>
      <w:tr>
        <w:tc>
          <w:tcPr>
            <w:tcW w:type="dxa" w:w="2160"/>
            <w:shd w:val="clear" w:color="auto" w:fill="F0F4FF"/>
          </w:tcPr>
          <w:p>
            <w:r>
              <w:rPr>
                <w:sz w:val="17"/>
              </w:rPr>
              <w:t>loinc.ts</w:t>
            </w:r>
          </w:p>
        </w:tc>
        <w:tc>
          <w:tcPr>
            <w:tcW w:type="dxa" w:w="6840"/>
            <w:shd w:val="clear" w:color="auto" w:fill="F0F4FF"/>
          </w:tcPr>
          <w:p>
            <w:r>
              <w:rPr>
                <w:sz w:val="17"/>
              </w:rPr>
              <w:t>LOINC code constants for common lab tests (e.g. LOINC_HEMOGLOBIN = "718-7"). Used when creating Observation resources.</w:t>
            </w:r>
          </w:p>
        </w:tc>
      </w:tr>
    </w:tbl>
    <w:p/>
    <w:p>
      <w:r>
        <w:rPr>
          <w:b/>
          <w:i w:val="0"/>
          <w:color w:val="1453E0"/>
          <w:sz w:val="20"/>
        </w:rPr>
        <w:t>shared/lib/</w:t>
      </w:r>
    </w:p>
    <w:tbl>
      <w:tblPr>
        <w:tblStyle w:val="TableGrid"/>
        <w:tblW w:type="auto" w:w="0"/>
        <w:jc w:val="left"/>
        <w:tblLook w:firstColumn="1" w:firstRow="1" w:lastColumn="0" w:lastRow="0" w:noHBand="0" w:noVBand="1" w:val="04A0"/>
      </w:tblPr>
      <w:tblGrid>
        <w:gridCol w:w="4536"/>
        <w:gridCol w:w="4536"/>
      </w:tblGrid>
      <w:tr>
        <w:tc>
          <w:tcPr>
            <w:tcW w:type="dxa" w:w="2592"/>
            <w:shd w:val="clear" w:color="auto" w:fill="3188FD"/>
          </w:tcPr>
          <w:p>
            <w:r>
              <w:rPr>
                <w:b/>
                <w:color w:val="FFFFFF"/>
                <w:sz w:val="18"/>
              </w:rPr>
              <w:t>File</w:t>
            </w:r>
          </w:p>
        </w:tc>
        <w:tc>
          <w:tcPr>
            <w:tcW w:type="dxa" w:w="6408"/>
            <w:shd w:val="clear" w:color="auto" w:fill="3188FD"/>
          </w:tcPr>
          <w:p>
            <w:r>
              <w:rPr>
                <w:b/>
                <w:color w:val="FFFFFF"/>
                <w:sz w:val="18"/>
              </w:rPr>
              <w:t>Role</w:t>
            </w:r>
          </w:p>
        </w:tc>
      </w:tr>
      <w:tr>
        <w:tc>
          <w:tcPr>
            <w:tcW w:type="dxa" w:w="2592"/>
            <w:shd w:val="clear" w:color="auto" w:fill="F0F4FF"/>
          </w:tcPr>
          <w:p>
            <w:r>
              <w:rPr>
                <w:sz w:val="17"/>
              </w:rPr>
              <w:t>utils.ts</w:t>
            </w:r>
          </w:p>
        </w:tc>
        <w:tc>
          <w:tcPr>
            <w:tcW w:type="dxa" w:w="6408"/>
            <w:shd w:val="clear" w:color="auto" w:fill="F0F4FF"/>
          </w:tcPr>
          <w:p>
            <w:r>
              <w:rPr>
                <w:sz w:val="17"/>
              </w:rPr>
              <w:t>Date formatters (toNigerianDate), phone formatters (toNigerianPhone), age calculators, string slugifiers</w:t>
            </w:r>
          </w:p>
        </w:tc>
      </w:tr>
      <w:tr>
        <w:tc>
          <w:tcPr>
            <w:tcW w:type="dxa" w:w="2592"/>
            <w:shd w:val="clear" w:color="auto" w:fill="FFFFFF"/>
          </w:tcPr>
          <w:p>
            <w:r>
              <w:rPr>
                <w:sz w:val="17"/>
              </w:rPr>
              <w:t>fhir-safe-update.ts</w:t>
            </w:r>
          </w:p>
        </w:tc>
        <w:tc>
          <w:tcPr>
            <w:tcW w:type="dxa" w:w="6408"/>
            <w:shd w:val="clear" w:color="auto" w:fill="FFFFFF"/>
          </w:tcPr>
          <w:p>
            <w:r>
              <w:rPr>
                <w:sz w:val="17"/>
              </w:rPr>
              <w:t>Safe FHIR resource update — reads then patches only changed fields to avoid clobbering concurrent edits</w:t>
            </w:r>
          </w:p>
        </w:tc>
      </w:tr>
    </w:tbl>
    <w:p/>
    <w:p>
      <w:r>
        <w:rPr>
          <w:b/>
          <w:i w:val="0"/>
          <w:color w:val="1453E0"/>
          <w:sz w:val="20"/>
        </w:rPr>
        <w:t>shared/config/</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3188FD"/>
          </w:tcPr>
          <w:p>
            <w:r>
              <w:rPr>
                <w:b/>
                <w:color w:val="FFFFFF"/>
                <w:sz w:val="18"/>
              </w:rPr>
              <w:t>File</w:t>
            </w:r>
          </w:p>
        </w:tc>
        <w:tc>
          <w:tcPr>
            <w:tcW w:type="dxa" w:w="6840"/>
            <w:shd w:val="clear" w:color="auto" w:fill="3188FD"/>
          </w:tcPr>
          <w:p>
            <w:r>
              <w:rPr>
                <w:b/>
                <w:color w:val="FFFFFF"/>
                <w:sz w:val="18"/>
              </w:rPr>
              <w:t>Role</w:t>
            </w:r>
          </w:p>
        </w:tc>
      </w:tr>
      <w:tr>
        <w:tc>
          <w:tcPr>
            <w:tcW w:type="dxa" w:w="2160"/>
            <w:shd w:val="clear" w:color="auto" w:fill="F0F4FF"/>
          </w:tcPr>
          <w:p>
            <w:r>
              <w:rPr>
                <w:sz w:val="17"/>
              </w:rPr>
              <w:t>env.ts</w:t>
            </w:r>
          </w:p>
        </w:tc>
        <w:tc>
          <w:tcPr>
            <w:tcW w:type="dxa" w:w="6840"/>
            <w:shd w:val="clear" w:color="auto" w:fill="F0F4FF"/>
          </w:tcPr>
          <w:p>
            <w:r>
              <w:rPr>
                <w:sz w:val="17"/>
              </w:rPr>
              <w:t>Typed, validated environment variable exports (using Zod). Throws at startup if required vars are missing. Prevents silent undefined env bugs.</w:t>
            </w:r>
          </w:p>
        </w:tc>
      </w:tr>
    </w:tbl>
    <w:p/>
    <w:p>
      <w:r>
        <w:br w:type="page"/>
      </w:r>
    </w:p>
    <w:p>
      <w:pPr>
        <w:pStyle w:val="Heading2"/>
        <w:jc w:val="left"/>
      </w:pPr>
      <w:r>
        <w:rPr>
          <w:color w:val="1453E0"/>
        </w:rPr>
        <w:t>6.4  Styling &amp; Theming</w:t>
      </w:r>
    </w:p>
    <w:p>
      <w:r>
        <w:rPr>
          <w:b/>
          <w:i w:val="0"/>
          <w:color w:val="1453E0"/>
          <w:sz w:val="20"/>
        </w:rPr>
        <w:t>Hospital Brand Colour Palette (tailwind.config.ts)</w:t>
      </w:r>
    </w:p>
    <w:tbl>
      <w:tblPr>
        <w:tblStyle w:val="TableGrid"/>
        <w:tblW w:type="auto" w:w="0"/>
        <w:jc w:val="left"/>
        <w:tblLook w:firstColumn="1" w:firstRow="1" w:lastColumn="0" w:lastRow="0" w:noHBand="0" w:noVBand="1" w:val="04A0"/>
      </w:tblPr>
      <w:tblGrid>
        <w:gridCol w:w="3024"/>
        <w:gridCol w:w="3024"/>
        <w:gridCol w:w="3024"/>
      </w:tblGrid>
      <w:tr>
        <w:tc>
          <w:tcPr>
            <w:tcW w:type="dxa" w:w="1872"/>
            <w:shd w:val="clear" w:color="auto" w:fill="3188FD"/>
          </w:tcPr>
          <w:p>
            <w:r>
              <w:rPr>
                <w:b/>
                <w:color w:val="FFFFFF"/>
                <w:sz w:val="18"/>
              </w:rPr>
              <w:t>Token</w:t>
            </w:r>
          </w:p>
        </w:tc>
        <w:tc>
          <w:tcPr>
            <w:tcW w:type="dxa" w:w="1440"/>
            <w:shd w:val="clear" w:color="auto" w:fill="3188FD"/>
          </w:tcPr>
          <w:p>
            <w:r>
              <w:rPr>
                <w:b/>
                <w:color w:val="FFFFFF"/>
                <w:sz w:val="18"/>
              </w:rPr>
              <w:t>Hex</w:t>
            </w:r>
          </w:p>
        </w:tc>
        <w:tc>
          <w:tcPr>
            <w:tcW w:type="dxa" w:w="5688"/>
            <w:shd w:val="clear" w:color="auto" w:fill="3188FD"/>
          </w:tcPr>
          <w:p>
            <w:r>
              <w:rPr>
                <w:b/>
                <w:color w:val="FFFFFF"/>
                <w:sz w:val="18"/>
              </w:rPr>
              <w:t>Usage</w:t>
            </w:r>
          </w:p>
        </w:tc>
      </w:tr>
      <w:tr>
        <w:tc>
          <w:tcPr>
            <w:tcW w:type="dxa" w:w="1872"/>
            <w:shd w:val="clear" w:color="auto" w:fill="F0F4FF"/>
          </w:tcPr>
          <w:p>
            <w:r>
              <w:rPr>
                <w:sz w:val="17"/>
              </w:rPr>
              <w:t>hospital-50</w:t>
            </w:r>
          </w:p>
        </w:tc>
        <w:tc>
          <w:tcPr>
            <w:tcW w:type="dxa" w:w="1440"/>
            <w:shd w:val="clear" w:color="auto" w:fill="F0F4FF"/>
          </w:tcPr>
          <w:p>
            <w:r>
              <w:rPr>
                <w:sz w:val="17"/>
              </w:rPr>
              <w:t>#EEF4FF</w:t>
            </w:r>
          </w:p>
        </w:tc>
        <w:tc>
          <w:tcPr>
            <w:tcW w:type="dxa" w:w="5688"/>
            <w:shd w:val="clear" w:color="auto" w:fill="F0F4FF"/>
          </w:tcPr>
          <w:p>
            <w:r>
              <w:rPr>
                <w:sz w:val="17"/>
              </w:rPr>
              <w:t>Light background for highlighted sections, hover states</w:t>
            </w:r>
          </w:p>
        </w:tc>
      </w:tr>
      <w:tr>
        <w:tc>
          <w:tcPr>
            <w:tcW w:type="dxa" w:w="1872"/>
            <w:shd w:val="clear" w:color="auto" w:fill="FFFFFF"/>
          </w:tcPr>
          <w:p>
            <w:r>
              <w:rPr>
                <w:sz w:val="17"/>
              </w:rPr>
              <w:t>hospital-100</w:t>
            </w:r>
          </w:p>
        </w:tc>
        <w:tc>
          <w:tcPr>
            <w:tcW w:type="dxa" w:w="1440"/>
            <w:shd w:val="clear" w:color="auto" w:fill="FFFFFF"/>
          </w:tcPr>
          <w:p>
            <w:r>
              <w:rPr>
                <w:sz w:val="17"/>
              </w:rPr>
              <w:t>#DBEAFE</w:t>
            </w:r>
          </w:p>
        </w:tc>
        <w:tc>
          <w:tcPr>
            <w:tcW w:type="dxa" w:w="5688"/>
            <w:shd w:val="clear" w:color="auto" w:fill="FFFFFF"/>
          </w:tcPr>
          <w:p>
            <w:r>
              <w:rPr>
                <w:sz w:val="17"/>
              </w:rPr>
              <w:t>Avatar backgrounds, chip fills</w:t>
            </w:r>
          </w:p>
        </w:tc>
      </w:tr>
      <w:tr>
        <w:tc>
          <w:tcPr>
            <w:tcW w:type="dxa" w:w="1872"/>
            <w:shd w:val="clear" w:color="auto" w:fill="F0F4FF"/>
          </w:tcPr>
          <w:p>
            <w:r>
              <w:rPr>
                <w:sz w:val="17"/>
              </w:rPr>
              <w:t>hospital-300</w:t>
            </w:r>
          </w:p>
        </w:tc>
        <w:tc>
          <w:tcPr>
            <w:tcW w:type="dxa" w:w="1440"/>
            <w:shd w:val="clear" w:color="auto" w:fill="F0F4FF"/>
          </w:tcPr>
          <w:p>
            <w:r>
              <w:rPr>
                <w:sz w:val="17"/>
              </w:rPr>
              <w:t>#93B4F9</w:t>
            </w:r>
          </w:p>
        </w:tc>
        <w:tc>
          <w:tcPr>
            <w:tcW w:type="dxa" w:w="5688"/>
            <w:shd w:val="clear" w:color="auto" w:fill="F0F4FF"/>
          </w:tcPr>
          <w:p>
            <w:r>
              <w:rPr>
                <w:sz w:val="17"/>
              </w:rPr>
              <w:t>Input borders, dividers</w:t>
            </w:r>
          </w:p>
        </w:tc>
      </w:tr>
      <w:tr>
        <w:tc>
          <w:tcPr>
            <w:tcW w:type="dxa" w:w="1872"/>
            <w:shd w:val="clear" w:color="auto" w:fill="FFFFFF"/>
          </w:tcPr>
          <w:p>
            <w:r>
              <w:rPr>
                <w:sz w:val="17"/>
              </w:rPr>
              <w:t>hospital-500</w:t>
            </w:r>
          </w:p>
        </w:tc>
        <w:tc>
          <w:tcPr>
            <w:tcW w:type="dxa" w:w="1440"/>
            <w:shd w:val="clear" w:color="auto" w:fill="FFFFFF"/>
          </w:tcPr>
          <w:p>
            <w:r>
              <w:rPr>
                <w:sz w:val="17"/>
              </w:rPr>
              <w:t>#3188FD</w:t>
            </w:r>
          </w:p>
        </w:tc>
        <w:tc>
          <w:tcPr>
            <w:tcW w:type="dxa" w:w="5688"/>
            <w:shd w:val="clear" w:color="auto" w:fill="FFFFFF"/>
          </w:tcPr>
          <w:p>
            <w:r>
              <w:rPr>
                <w:sz w:val="17"/>
              </w:rPr>
              <w:t>Primary brand colour — buttons, links, icons</w:t>
            </w:r>
          </w:p>
        </w:tc>
      </w:tr>
      <w:tr>
        <w:tc>
          <w:tcPr>
            <w:tcW w:type="dxa" w:w="1872"/>
            <w:shd w:val="clear" w:color="auto" w:fill="F0F4FF"/>
          </w:tcPr>
          <w:p>
            <w:r>
              <w:rPr>
                <w:sz w:val="17"/>
              </w:rPr>
              <w:t>hospital-600</w:t>
            </w:r>
          </w:p>
        </w:tc>
        <w:tc>
          <w:tcPr>
            <w:tcW w:type="dxa" w:w="1440"/>
            <w:shd w:val="clear" w:color="auto" w:fill="F0F4FF"/>
          </w:tcPr>
          <w:p>
            <w:r>
              <w:rPr>
                <w:sz w:val="17"/>
              </w:rPr>
              <w:t>#2070E0</w:t>
            </w:r>
          </w:p>
        </w:tc>
        <w:tc>
          <w:tcPr>
            <w:tcW w:type="dxa" w:w="5688"/>
            <w:shd w:val="clear" w:color="auto" w:fill="F0F4FF"/>
          </w:tcPr>
          <w:p>
            <w:r>
              <w:rPr>
                <w:sz w:val="17"/>
              </w:rPr>
              <w:t>Hover state for primary elements</w:t>
            </w:r>
          </w:p>
        </w:tc>
      </w:tr>
      <w:tr>
        <w:tc>
          <w:tcPr>
            <w:tcW w:type="dxa" w:w="1872"/>
            <w:shd w:val="clear" w:color="auto" w:fill="FFFFFF"/>
          </w:tcPr>
          <w:p>
            <w:r>
              <w:rPr>
                <w:sz w:val="17"/>
              </w:rPr>
              <w:t>hospital-700</w:t>
            </w:r>
          </w:p>
        </w:tc>
        <w:tc>
          <w:tcPr>
            <w:tcW w:type="dxa" w:w="1440"/>
            <w:shd w:val="clear" w:color="auto" w:fill="FFFFFF"/>
          </w:tcPr>
          <w:p>
            <w:r>
              <w:rPr>
                <w:sz w:val="17"/>
              </w:rPr>
              <w:t>#1453E0</w:t>
            </w:r>
          </w:p>
        </w:tc>
        <w:tc>
          <w:tcPr>
            <w:tcW w:type="dxa" w:w="5688"/>
            <w:shd w:val="clear" w:color="auto" w:fill="FFFFFF"/>
          </w:tcPr>
          <w:p>
            <w:r>
              <w:rPr>
                <w:sz w:val="17"/>
              </w:rPr>
              <w:t>Heading text, dark accents</w:t>
            </w:r>
          </w:p>
        </w:tc>
      </w:tr>
      <w:tr>
        <w:tc>
          <w:tcPr>
            <w:tcW w:type="dxa" w:w="1872"/>
            <w:shd w:val="clear" w:color="auto" w:fill="F0F4FF"/>
          </w:tcPr>
          <w:p>
            <w:r>
              <w:rPr>
                <w:sz w:val="17"/>
              </w:rPr>
              <w:t>hospital-950</w:t>
            </w:r>
          </w:p>
        </w:tc>
        <w:tc>
          <w:tcPr>
            <w:tcW w:type="dxa" w:w="1440"/>
            <w:shd w:val="clear" w:color="auto" w:fill="F0F4FF"/>
          </w:tcPr>
          <w:p>
            <w:r>
              <w:rPr>
                <w:sz w:val="17"/>
              </w:rPr>
              <w:t>#0A1A5E</w:t>
            </w:r>
          </w:p>
        </w:tc>
        <w:tc>
          <w:tcPr>
            <w:tcW w:type="dxa" w:w="5688"/>
            <w:shd w:val="clear" w:color="auto" w:fill="F0F4FF"/>
          </w:tcPr>
          <w:p>
            <w:r>
              <w:rPr>
                <w:sz w:val="17"/>
              </w:rPr>
              <w:t>Darkest — rare, high contrast scenarios</w:t>
            </w:r>
          </w:p>
        </w:tc>
      </w:tr>
    </w:tbl>
    <w:p/>
    <w:p>
      <w:r>
        <w:rPr>
          <w:b/>
          <w:i w:val="0"/>
          <w:color w:val="1453E0"/>
          <w:sz w:val="20"/>
        </w:rPr>
        <w:t>Semantic Colour Tokens</w:t>
      </w:r>
    </w:p>
    <w:p>
      <w:r>
        <w:rPr>
          <w:b w:val="0"/>
          <w:i w:val="0"/>
          <w:color w:val="1F2937"/>
          <w:sz w:val="19"/>
        </w:rPr>
        <w:t>Defined as CSS variables in globals.css and referenced in tailwind.config.ts:</w:t>
      </w:r>
    </w:p>
    <w:tbl>
      <w:tblPr>
        <w:tblStyle w:val="TableGrid"/>
        <w:tblW w:type="auto" w:w="0"/>
        <w:jc w:val="left"/>
        <w:tblLook w:firstColumn="1" w:firstRow="1" w:lastColumn="0" w:lastRow="0" w:noHBand="0" w:noVBand="1" w:val="04A0"/>
      </w:tblPr>
      <w:tblGrid>
        <w:gridCol w:w="3024"/>
        <w:gridCol w:w="3024"/>
        <w:gridCol w:w="3024"/>
      </w:tblGrid>
      <w:tr>
        <w:tc>
          <w:tcPr>
            <w:tcW w:type="dxa" w:w="1872"/>
            <w:shd w:val="clear" w:color="auto" w:fill="3188FD"/>
          </w:tcPr>
          <w:p>
            <w:r>
              <w:rPr>
                <w:b/>
                <w:color w:val="FFFFFF"/>
                <w:sz w:val="18"/>
              </w:rPr>
              <w:t>Category</w:t>
            </w:r>
          </w:p>
        </w:tc>
        <w:tc>
          <w:tcPr>
            <w:tcW w:type="dxa" w:w="2736"/>
            <w:shd w:val="clear" w:color="auto" w:fill="3188FD"/>
          </w:tcPr>
          <w:p>
            <w:r>
              <w:rPr>
                <w:b/>
                <w:color w:val="FFFFFF"/>
                <w:sz w:val="18"/>
              </w:rPr>
              <w:t>Token</w:t>
            </w:r>
          </w:p>
        </w:tc>
        <w:tc>
          <w:tcPr>
            <w:tcW w:type="dxa" w:w="4392"/>
            <w:shd w:val="clear" w:color="auto" w:fill="3188FD"/>
          </w:tcPr>
          <w:p>
            <w:r>
              <w:rPr>
                <w:b/>
                <w:color w:val="FFFFFF"/>
                <w:sz w:val="18"/>
              </w:rPr>
              <w:t>Purpose</w:t>
            </w:r>
          </w:p>
        </w:tc>
      </w:tr>
      <w:tr>
        <w:tc>
          <w:tcPr>
            <w:tcW w:type="dxa" w:w="1872"/>
            <w:shd w:val="clear" w:color="auto" w:fill="F0F4FF"/>
          </w:tcPr>
          <w:p>
            <w:r>
              <w:rPr>
                <w:sz w:val="17"/>
              </w:rPr>
              <w:t>Clinical Alert</w:t>
            </w:r>
          </w:p>
        </w:tc>
        <w:tc>
          <w:tcPr>
            <w:tcW w:type="dxa" w:w="2736"/>
            <w:shd w:val="clear" w:color="auto" w:fill="F0F4FF"/>
          </w:tcPr>
          <w:p>
            <w:r>
              <w:rPr>
                <w:sz w:val="17"/>
              </w:rPr>
              <w:t>critical / critical-light</w:t>
            </w:r>
          </w:p>
        </w:tc>
        <w:tc>
          <w:tcPr>
            <w:tcW w:type="dxa" w:w="4392"/>
            <w:shd w:val="clear" w:color="auto" w:fill="F0F4FF"/>
          </w:tcPr>
          <w:p>
            <w:r>
              <w:rPr>
                <w:sz w:val="17"/>
              </w:rPr>
              <w:t>Red — critical lab values, stat orders</w:t>
            </w:r>
          </w:p>
        </w:tc>
      </w:tr>
      <w:tr>
        <w:tc>
          <w:tcPr>
            <w:tcW w:type="dxa" w:w="1872"/>
            <w:shd w:val="clear" w:color="auto" w:fill="FFFFFF"/>
          </w:tcPr>
          <w:p>
            <w:r>
              <w:rPr>
                <w:sz w:val="17"/>
              </w:rPr>
              <w:t>Clinical Alert</w:t>
            </w:r>
          </w:p>
        </w:tc>
        <w:tc>
          <w:tcPr>
            <w:tcW w:type="dxa" w:w="2736"/>
            <w:shd w:val="clear" w:color="auto" w:fill="FFFFFF"/>
          </w:tcPr>
          <w:p>
            <w:r>
              <w:rPr>
                <w:sz w:val="17"/>
              </w:rPr>
              <w:t>warning / warning-light</w:t>
            </w:r>
          </w:p>
        </w:tc>
        <w:tc>
          <w:tcPr>
            <w:tcW w:type="dxa" w:w="4392"/>
            <w:shd w:val="clear" w:color="auto" w:fill="FFFFFF"/>
          </w:tcPr>
          <w:p>
            <w:r>
              <w:rPr>
                <w:sz w:val="17"/>
              </w:rPr>
              <w:t>Amber — drug warnings, caution flags</w:t>
            </w:r>
          </w:p>
        </w:tc>
      </w:tr>
      <w:tr>
        <w:tc>
          <w:tcPr>
            <w:tcW w:type="dxa" w:w="1872"/>
            <w:shd w:val="clear" w:color="auto" w:fill="F0F4FF"/>
          </w:tcPr>
          <w:p>
            <w:r>
              <w:rPr>
                <w:sz w:val="17"/>
              </w:rPr>
              <w:t>Clinical Alert</w:t>
            </w:r>
          </w:p>
        </w:tc>
        <w:tc>
          <w:tcPr>
            <w:tcW w:type="dxa" w:w="2736"/>
            <w:shd w:val="clear" w:color="auto" w:fill="F0F4FF"/>
          </w:tcPr>
          <w:p>
            <w:r>
              <w:rPr>
                <w:sz w:val="17"/>
              </w:rPr>
              <w:t>success / success-light</w:t>
            </w:r>
          </w:p>
        </w:tc>
        <w:tc>
          <w:tcPr>
            <w:tcW w:type="dxa" w:w="4392"/>
            <w:shd w:val="clear" w:color="auto" w:fill="F0F4FF"/>
          </w:tcPr>
          <w:p>
            <w:r>
              <w:rPr>
                <w:sz w:val="17"/>
              </w:rPr>
              <w:t>Green — normal values, completed states</w:t>
            </w:r>
          </w:p>
        </w:tc>
      </w:tr>
      <w:tr>
        <w:tc>
          <w:tcPr>
            <w:tcW w:type="dxa" w:w="1872"/>
            <w:shd w:val="clear" w:color="auto" w:fill="FFFFFF"/>
          </w:tcPr>
          <w:p>
            <w:r>
              <w:rPr>
                <w:sz w:val="17"/>
              </w:rPr>
              <w:t>Status</w:t>
            </w:r>
          </w:p>
        </w:tc>
        <w:tc>
          <w:tcPr>
            <w:tcW w:type="dxa" w:w="2736"/>
            <w:shd w:val="clear" w:color="auto" w:fill="FFFFFF"/>
          </w:tcPr>
          <w:p>
            <w:r>
              <w:rPr>
                <w:sz w:val="17"/>
              </w:rPr>
              <w:t>stat-gradient-blue</w:t>
            </w:r>
          </w:p>
        </w:tc>
        <w:tc>
          <w:tcPr>
            <w:tcW w:type="dxa" w:w="4392"/>
            <w:shd w:val="clear" w:color="auto" w:fill="FFFFFF"/>
          </w:tcPr>
          <w:p>
            <w:r>
              <w:rPr>
                <w:sz w:val="17"/>
              </w:rPr>
              <w:t>Gradient for "Today's Appointments" stat card</w:t>
            </w:r>
          </w:p>
        </w:tc>
      </w:tr>
      <w:tr>
        <w:tc>
          <w:tcPr>
            <w:tcW w:type="dxa" w:w="1872"/>
            <w:shd w:val="clear" w:color="auto" w:fill="F0F4FF"/>
          </w:tcPr>
          <w:p>
            <w:r>
              <w:rPr>
                <w:sz w:val="17"/>
              </w:rPr>
              <w:t>Status</w:t>
            </w:r>
          </w:p>
        </w:tc>
        <w:tc>
          <w:tcPr>
            <w:tcW w:type="dxa" w:w="2736"/>
            <w:shd w:val="clear" w:color="auto" w:fill="F0F4FF"/>
          </w:tcPr>
          <w:p>
            <w:r>
              <w:rPr>
                <w:sz w:val="17"/>
              </w:rPr>
              <w:t>stat-gradient-green</w:t>
            </w:r>
          </w:p>
        </w:tc>
        <w:tc>
          <w:tcPr>
            <w:tcW w:type="dxa" w:w="4392"/>
            <w:shd w:val="clear" w:color="auto" w:fill="F0F4FF"/>
          </w:tcPr>
          <w:p>
            <w:r>
              <w:rPr>
                <w:sz w:val="17"/>
              </w:rPr>
              <w:t>Gradient for "Active Encounters" stat card</w:t>
            </w:r>
          </w:p>
        </w:tc>
      </w:tr>
      <w:tr>
        <w:tc>
          <w:tcPr>
            <w:tcW w:type="dxa" w:w="1872"/>
            <w:shd w:val="clear" w:color="auto" w:fill="FFFFFF"/>
          </w:tcPr>
          <w:p>
            <w:r>
              <w:rPr>
                <w:sz w:val="17"/>
              </w:rPr>
              <w:t>Status</w:t>
            </w:r>
          </w:p>
        </w:tc>
        <w:tc>
          <w:tcPr>
            <w:tcW w:type="dxa" w:w="2736"/>
            <w:shd w:val="clear" w:color="auto" w:fill="FFFFFF"/>
          </w:tcPr>
          <w:p>
            <w:r>
              <w:rPr>
                <w:sz w:val="17"/>
              </w:rPr>
              <w:t>stat-gradient-amber</w:t>
            </w:r>
          </w:p>
        </w:tc>
        <w:tc>
          <w:tcPr>
            <w:tcW w:type="dxa" w:w="4392"/>
            <w:shd w:val="clear" w:color="auto" w:fill="FFFFFF"/>
          </w:tcPr>
          <w:p>
            <w:r>
              <w:rPr>
                <w:sz w:val="17"/>
              </w:rPr>
              <w:t>Gradient for "Pending Results" stat card</w:t>
            </w:r>
          </w:p>
        </w:tc>
      </w:tr>
      <w:tr>
        <w:tc>
          <w:tcPr>
            <w:tcW w:type="dxa" w:w="1872"/>
            <w:shd w:val="clear" w:color="auto" w:fill="F0F4FF"/>
          </w:tcPr>
          <w:p>
            <w:r>
              <w:rPr>
                <w:sz w:val="17"/>
              </w:rPr>
              <w:t>Status</w:t>
            </w:r>
          </w:p>
        </w:tc>
        <w:tc>
          <w:tcPr>
            <w:tcW w:type="dxa" w:w="2736"/>
            <w:shd w:val="clear" w:color="auto" w:fill="F0F4FF"/>
          </w:tcPr>
          <w:p>
            <w:r>
              <w:rPr>
                <w:sz w:val="17"/>
              </w:rPr>
              <w:t>stat-gradient-violet</w:t>
            </w:r>
          </w:p>
        </w:tc>
        <w:tc>
          <w:tcPr>
            <w:tcW w:type="dxa" w:w="4392"/>
            <w:shd w:val="clear" w:color="auto" w:fill="F0F4FF"/>
          </w:tcPr>
          <w:p>
            <w:r>
              <w:rPr>
                <w:sz w:val="17"/>
              </w:rPr>
              <w:t>Gradient for "Pending Orders" stat card</w:t>
            </w:r>
          </w:p>
        </w:tc>
      </w:tr>
    </w:tbl>
    <w:p/>
    <w:p>
      <w:pPr>
        <w:ind w:left="360"/>
      </w:pPr>
      <w:r>
        <w:rPr>
          <w:b w:val="0"/>
          <w:i w:val="0"/>
          <w:color w:val="6B7280"/>
          <w:sz w:val="19"/>
        </w:rPr>
        <w:t>Dark Mode: Class-based (dark: prefix). Toggled by AppShell sun/moon button. Persisted to localStorage.</w:t>
      </w:r>
    </w:p>
    <w:p>
      <w:r>
        <w:br w:type="page"/>
      </w:r>
    </w:p>
    <w:p>
      <w:pPr>
        <w:pStyle w:val="Heading1"/>
        <w:jc w:val="left"/>
      </w:pPr>
      <w:r>
        <w:rPr>
          <w:color w:val="1453E0"/>
        </w:rPr>
        <w:t>7. apps/bots — Medplum Bots</w:t>
      </w:r>
    </w:p>
    <w:p>
      <w:pPr>
        <w:spacing w:before="40" w:after="40"/>
        <w:pBdr>
          <w:bottom w:val="single" w:sz="4" w:space="1" w:color="C7D2FE"/>
        </w:pBdr>
      </w:pPr>
    </w:p>
    <w:p>
      <w:r>
        <w:rPr>
          <w:b w:val="0"/>
          <w:i w:val="0"/>
          <w:color w:val="1F2937"/>
          <w:sz w:val="21"/>
        </w:rPr>
        <w:t>Medplum Bots are TypeScript functions that run server-side inside the Medplum environment. They are triggered by FHIR subscriptions, CDS Hook calls, or direct invocation from the web app. Bots have full access to the Medplum SDK and run within the server's security context.</w:t>
      </w:r>
    </w:p>
    <w:p>
      <w:r>
        <w:rPr>
          <w:b w:val="0"/>
          <w:i w:val="0"/>
          <w:color w:val="1F2937"/>
          <w:sz w:val="20"/>
        </w:rPr>
      </w:r>
    </w:p>
    <w:p>
      <w:r>
        <w:rPr>
          <w:b/>
          <w:i w:val="0"/>
          <w:color w:val="1453E0"/>
          <w:sz w:val="22"/>
        </w:rPr>
        <w:t>Bot Registry (medplum.bots.json)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448"/>
            <w:shd w:val="clear" w:color="auto" w:fill="3188FD"/>
          </w:tcPr>
          <w:p>
            <w:r>
              <w:rPr>
                <w:b/>
                <w:color w:val="FFFFFF"/>
                <w:sz w:val="18"/>
              </w:rPr>
              <w:t>Bot Name</w:t>
            </w:r>
          </w:p>
        </w:tc>
        <w:tc>
          <w:tcPr>
            <w:tcW w:type="dxa" w:w="1296"/>
            <w:shd w:val="clear" w:color="auto" w:fill="3188FD"/>
          </w:tcPr>
          <w:p>
            <w:r>
              <w:rPr>
                <w:b/>
                <w:color w:val="FFFFFF"/>
                <w:sz w:val="18"/>
              </w:rPr>
              <w:t>Type</w:t>
            </w:r>
          </w:p>
        </w:tc>
        <w:tc>
          <w:tcPr>
            <w:tcW w:type="dxa" w:w="2304"/>
            <w:shd w:val="clear" w:color="auto" w:fill="3188FD"/>
          </w:tcPr>
          <w:p>
            <w:r>
              <w:rPr>
                <w:b/>
                <w:color w:val="FFFFFF"/>
                <w:sz w:val="18"/>
              </w:rPr>
              <w:t>Trigger</w:t>
            </w:r>
          </w:p>
        </w:tc>
        <w:tc>
          <w:tcPr>
            <w:tcW w:type="dxa" w:w="2952"/>
            <w:shd w:val="clear" w:color="auto" w:fill="3188FD"/>
          </w:tcPr>
          <w:p>
            <w:r>
              <w:rPr>
                <w:b/>
                <w:color w:val="FFFFFF"/>
                <w:sz w:val="18"/>
              </w:rPr>
              <w:t>Purpose</w:t>
            </w:r>
          </w:p>
        </w:tc>
      </w:tr>
      <w:tr>
        <w:tc>
          <w:tcPr>
            <w:tcW w:type="dxa" w:w="2448"/>
            <w:shd w:val="clear" w:color="auto" w:fill="F0F4FF"/>
          </w:tcPr>
          <w:p>
            <w:r>
              <w:rPr>
                <w:sz w:val="17"/>
              </w:rPr>
              <w:t>patient-view-cds</w:t>
            </w:r>
          </w:p>
        </w:tc>
        <w:tc>
          <w:tcPr>
            <w:tcW w:type="dxa" w:w="1296"/>
            <w:shd w:val="clear" w:color="auto" w:fill="F0F4FF"/>
          </w:tcPr>
          <w:p>
            <w:r>
              <w:rPr>
                <w:sz w:val="17"/>
              </w:rPr>
              <w:t>CDS Hook</w:t>
            </w:r>
          </w:p>
        </w:tc>
        <w:tc>
          <w:tcPr>
            <w:tcW w:type="dxa" w:w="2304"/>
            <w:shd w:val="clear" w:color="auto" w:fill="F0F4FF"/>
          </w:tcPr>
          <w:p>
            <w:r>
              <w:rPr>
                <w:sz w:val="17"/>
              </w:rPr>
              <w:t>patient-view hook</w:t>
            </w:r>
          </w:p>
        </w:tc>
        <w:tc>
          <w:tcPr>
            <w:tcW w:type="dxa" w:w="2952"/>
            <w:shd w:val="clear" w:color="auto" w:fill="F0F4FF"/>
          </w:tcPr>
          <w:p>
            <w:r>
              <w:rPr>
                <w:sz w:val="17"/>
              </w:rPr>
              <w:t>Evaluate allergies, overdue screenings, chronic condition alerts when a patient chart is opened</w:t>
            </w:r>
          </w:p>
        </w:tc>
      </w:tr>
      <w:tr>
        <w:tc>
          <w:tcPr>
            <w:tcW w:type="dxa" w:w="2448"/>
            <w:shd w:val="clear" w:color="auto" w:fill="FFFFFF"/>
          </w:tcPr>
          <w:p>
            <w:r>
              <w:rPr>
                <w:sz w:val="17"/>
              </w:rPr>
              <w:t>order-select-cds</w:t>
            </w:r>
          </w:p>
        </w:tc>
        <w:tc>
          <w:tcPr>
            <w:tcW w:type="dxa" w:w="1296"/>
            <w:shd w:val="clear" w:color="auto" w:fill="FFFFFF"/>
          </w:tcPr>
          <w:p>
            <w:r>
              <w:rPr>
                <w:sz w:val="17"/>
              </w:rPr>
              <w:t>CDS Hook</w:t>
            </w:r>
          </w:p>
        </w:tc>
        <w:tc>
          <w:tcPr>
            <w:tcW w:type="dxa" w:w="2304"/>
            <w:shd w:val="clear" w:color="auto" w:fill="FFFFFF"/>
          </w:tcPr>
          <w:p>
            <w:r>
              <w:rPr>
                <w:sz w:val="17"/>
              </w:rPr>
              <w:t>order-select hook</w:t>
            </w:r>
          </w:p>
        </w:tc>
        <w:tc>
          <w:tcPr>
            <w:tcW w:type="dxa" w:w="2952"/>
            <w:shd w:val="clear" w:color="auto" w:fill="FFFFFF"/>
          </w:tcPr>
          <w:p>
            <w:r>
              <w:rPr>
                <w:sz w:val="17"/>
              </w:rPr>
              <w:t>Check for duplicate orders and Nigerian formulary compliance at order entry time</w:t>
            </w:r>
          </w:p>
        </w:tc>
      </w:tr>
      <w:tr>
        <w:tc>
          <w:tcPr>
            <w:tcW w:type="dxa" w:w="2448"/>
            <w:shd w:val="clear" w:color="auto" w:fill="F0F4FF"/>
          </w:tcPr>
          <w:p>
            <w:r>
              <w:rPr>
                <w:sz w:val="17"/>
              </w:rPr>
              <w:t>order-sign-cds</w:t>
            </w:r>
          </w:p>
        </w:tc>
        <w:tc>
          <w:tcPr>
            <w:tcW w:type="dxa" w:w="1296"/>
            <w:shd w:val="clear" w:color="auto" w:fill="F0F4FF"/>
          </w:tcPr>
          <w:p>
            <w:r>
              <w:rPr>
                <w:sz w:val="17"/>
              </w:rPr>
              <w:t>CDS Hook</w:t>
            </w:r>
          </w:p>
        </w:tc>
        <w:tc>
          <w:tcPr>
            <w:tcW w:type="dxa" w:w="2304"/>
            <w:shd w:val="clear" w:color="auto" w:fill="F0F4FF"/>
          </w:tcPr>
          <w:p>
            <w:r>
              <w:rPr>
                <w:sz w:val="17"/>
              </w:rPr>
              <w:t>order-sign hook</w:t>
            </w:r>
          </w:p>
        </w:tc>
        <w:tc>
          <w:tcPr>
            <w:tcW w:type="dxa" w:w="2952"/>
            <w:shd w:val="clear" w:color="auto" w:fill="F0F4FF"/>
          </w:tcPr>
          <w:p>
            <w:r>
              <w:rPr>
                <w:sz w:val="17"/>
              </w:rPr>
              <w:t>Drug-drug interactions, allergy cross-reference, and paediatric dose range checks at order sign</w:t>
            </w:r>
          </w:p>
        </w:tc>
      </w:tr>
      <w:tr>
        <w:tc>
          <w:tcPr>
            <w:tcW w:type="dxa" w:w="2448"/>
            <w:shd w:val="clear" w:color="auto" w:fill="FFFFFF"/>
          </w:tcPr>
          <w:p>
            <w:r>
              <w:rPr>
                <w:sz w:val="17"/>
              </w:rPr>
              <w:t>note-draft-ai</w:t>
            </w:r>
          </w:p>
        </w:tc>
        <w:tc>
          <w:tcPr>
            <w:tcW w:type="dxa" w:w="1296"/>
            <w:shd w:val="clear" w:color="auto" w:fill="FFFFFF"/>
          </w:tcPr>
          <w:p>
            <w:r>
              <w:rPr>
                <w:sz w:val="17"/>
              </w:rPr>
              <w:t>AI Bot</w:t>
            </w:r>
          </w:p>
        </w:tc>
        <w:tc>
          <w:tcPr>
            <w:tcW w:type="dxa" w:w="2304"/>
            <w:shd w:val="clear" w:color="auto" w:fill="FFFFFF"/>
          </w:tcPr>
          <w:p>
            <w:r>
              <w:rPr>
                <w:sz w:val="17"/>
              </w:rPr>
              <w:t>Direct invocation (/api/ai-assist)</w:t>
            </w:r>
          </w:p>
        </w:tc>
        <w:tc>
          <w:tcPr>
            <w:tcW w:type="dxa" w:w="2952"/>
            <w:shd w:val="clear" w:color="auto" w:fill="FFFFFF"/>
          </w:tcPr>
          <w:p>
            <w:r>
              <w:rPr>
                <w:sz w:val="17"/>
              </w:rPr>
              <w:t>Generate SOAP note draft using Google Gemini on de-identified patient data</w:t>
            </w:r>
          </w:p>
        </w:tc>
      </w:tr>
      <w:tr>
        <w:tc>
          <w:tcPr>
            <w:tcW w:type="dxa" w:w="2448"/>
            <w:shd w:val="clear" w:color="auto" w:fill="F0F4FF"/>
          </w:tcPr>
          <w:p>
            <w:r>
              <w:rPr>
                <w:sz w:val="17"/>
              </w:rPr>
              <w:t>summarize-history-ai</w:t>
            </w:r>
          </w:p>
        </w:tc>
        <w:tc>
          <w:tcPr>
            <w:tcW w:type="dxa" w:w="1296"/>
            <w:shd w:val="clear" w:color="auto" w:fill="F0F4FF"/>
          </w:tcPr>
          <w:p>
            <w:r>
              <w:rPr>
                <w:sz w:val="17"/>
              </w:rPr>
              <w:t>AI Bot</w:t>
            </w:r>
          </w:p>
        </w:tc>
        <w:tc>
          <w:tcPr>
            <w:tcW w:type="dxa" w:w="2304"/>
            <w:shd w:val="clear" w:color="auto" w:fill="F0F4FF"/>
          </w:tcPr>
          <w:p>
            <w:r>
              <w:rPr>
                <w:sz w:val="17"/>
              </w:rPr>
              <w:t>Direct invocation</w:t>
            </w:r>
          </w:p>
        </w:tc>
        <w:tc>
          <w:tcPr>
            <w:tcW w:type="dxa" w:w="2952"/>
            <w:shd w:val="clear" w:color="auto" w:fill="F0F4FF"/>
          </w:tcPr>
          <w:p>
            <w:r>
              <w:rPr>
                <w:sz w:val="17"/>
              </w:rPr>
              <w:t>Summarise patient history for referral letters — de-identified Gemini call</w:t>
            </w:r>
          </w:p>
        </w:tc>
      </w:tr>
      <w:tr>
        <w:tc>
          <w:tcPr>
            <w:tcW w:type="dxa" w:w="2448"/>
            <w:shd w:val="clear" w:color="auto" w:fill="FFFFFF"/>
          </w:tcPr>
          <w:p>
            <w:r>
              <w:rPr>
                <w:sz w:val="17"/>
              </w:rPr>
              <w:t>differential-suggest-ai</w:t>
            </w:r>
          </w:p>
        </w:tc>
        <w:tc>
          <w:tcPr>
            <w:tcW w:type="dxa" w:w="1296"/>
            <w:shd w:val="clear" w:color="auto" w:fill="FFFFFF"/>
          </w:tcPr>
          <w:p>
            <w:r>
              <w:rPr>
                <w:sz w:val="17"/>
              </w:rPr>
              <w:t>AI Bot</w:t>
            </w:r>
          </w:p>
        </w:tc>
        <w:tc>
          <w:tcPr>
            <w:tcW w:type="dxa" w:w="2304"/>
            <w:shd w:val="clear" w:color="auto" w:fill="FFFFFF"/>
          </w:tcPr>
          <w:p>
            <w:r>
              <w:rPr>
                <w:sz w:val="17"/>
              </w:rPr>
              <w:t>Direct invocation</w:t>
            </w:r>
          </w:p>
        </w:tc>
        <w:tc>
          <w:tcPr>
            <w:tcW w:type="dxa" w:w="2952"/>
            <w:shd w:val="clear" w:color="auto" w:fill="FFFFFF"/>
          </w:tcPr>
          <w:p>
            <w:r>
              <w:rPr>
                <w:sz w:val="17"/>
              </w:rPr>
              <w:t>Suggest differential diagnoses from de-identified symptom list</w:t>
            </w:r>
          </w:p>
        </w:tc>
      </w:tr>
      <w:tr>
        <w:tc>
          <w:tcPr>
            <w:tcW w:type="dxa" w:w="2448"/>
            <w:shd w:val="clear" w:color="auto" w:fill="F0F4FF"/>
          </w:tcPr>
          <w:p>
            <w:r>
              <w:rPr>
                <w:sz w:val="17"/>
              </w:rPr>
              <w:t>on-patient-create</w:t>
            </w:r>
          </w:p>
        </w:tc>
        <w:tc>
          <w:tcPr>
            <w:tcW w:type="dxa" w:w="1296"/>
            <w:shd w:val="clear" w:color="auto" w:fill="F0F4FF"/>
          </w:tcPr>
          <w:p>
            <w:r>
              <w:rPr>
                <w:sz w:val="17"/>
              </w:rPr>
              <w:t>Automation</w:t>
            </w:r>
          </w:p>
        </w:tc>
        <w:tc>
          <w:tcPr>
            <w:tcW w:type="dxa" w:w="2304"/>
            <w:shd w:val="clear" w:color="auto" w:fill="F0F4FF"/>
          </w:tcPr>
          <w:p>
            <w:r>
              <w:rPr>
                <w:sz w:val="17"/>
              </w:rPr>
              <w:t>Patient resource create</w:t>
            </w:r>
          </w:p>
        </w:tc>
        <w:tc>
          <w:tcPr>
            <w:tcW w:type="dxa" w:w="2952"/>
            <w:shd w:val="clear" w:color="auto" w:fill="F0F4FF"/>
          </w:tcPr>
          <w:p>
            <w:r>
              <w:rPr>
                <w:sz w:val="17"/>
              </w:rPr>
              <w:t>Generate unique MRN in format LCH-YYYY-NNNNNN and set as Patient.identifier</w:t>
            </w:r>
          </w:p>
        </w:tc>
      </w:tr>
      <w:tr>
        <w:tc>
          <w:tcPr>
            <w:tcW w:type="dxa" w:w="2448"/>
            <w:shd w:val="clear" w:color="auto" w:fill="FFFFFF"/>
          </w:tcPr>
          <w:p>
            <w:r>
              <w:rPr>
                <w:sz w:val="17"/>
              </w:rPr>
              <w:t>on-observation-create</w:t>
            </w:r>
          </w:p>
        </w:tc>
        <w:tc>
          <w:tcPr>
            <w:tcW w:type="dxa" w:w="1296"/>
            <w:shd w:val="clear" w:color="auto" w:fill="FFFFFF"/>
          </w:tcPr>
          <w:p>
            <w:r>
              <w:rPr>
                <w:sz w:val="17"/>
              </w:rPr>
              <w:t>Automation</w:t>
            </w:r>
          </w:p>
        </w:tc>
        <w:tc>
          <w:tcPr>
            <w:tcW w:type="dxa" w:w="2304"/>
            <w:shd w:val="clear" w:color="auto" w:fill="FFFFFF"/>
          </w:tcPr>
          <w:p>
            <w:r>
              <w:rPr>
                <w:sz w:val="17"/>
              </w:rPr>
              <w:t>Observation resource create</w:t>
            </w:r>
          </w:p>
        </w:tc>
        <w:tc>
          <w:tcPr>
            <w:tcW w:type="dxa" w:w="2952"/>
            <w:shd w:val="clear" w:color="auto" w:fill="FFFFFF"/>
          </w:tcPr>
          <w:p>
            <w:r>
              <w:rPr>
                <w:sz w:val="17"/>
              </w:rPr>
              <w:t>Flag critical lab values against thresholds; create urgent Task resource for notifying clinician</w:t>
            </w:r>
          </w:p>
        </w:tc>
      </w:tr>
    </w:tbl>
    <w:p/>
    <w:p>
      <w:r>
        <w:rPr>
          <w:b w:val="0"/>
          <w:i w:val="0"/>
          <w:color w:val="1F2937"/>
          <w:sz w:val="20"/>
        </w:rPr>
      </w:r>
    </w:p>
    <w:p>
      <w:r>
        <w:rPr>
          <w:b/>
          <w:i w:val="0"/>
          <w:color w:val="1453E0"/>
          <w:sz w:val="22"/>
        </w:rPr>
        <w:t>Bot Source File Structure</w:t>
      </w:r>
    </w:p>
    <w:p>
      <w:pPr>
        <w:spacing w:before="0" w:after="0"/>
        <w:ind w:left="504"/>
      </w:pPr>
      <w:r>
        <w:rPr>
          <w:rFonts w:ascii="Courier New" w:hAnsi="Courier New"/>
          <w:color w:val="1F2937"/>
          <w:sz w:val="17"/>
        </w:rPr>
        <w:t>apps/bots/src/</w:t>
      </w:r>
    </w:p>
    <w:p>
      <w:pPr>
        <w:spacing w:before="0" w:after="0"/>
        <w:ind w:left="504"/>
      </w:pPr>
      <w:r>
        <w:rPr>
          <w:rFonts w:ascii="Courier New" w:hAnsi="Courier New"/>
          <w:color w:val="1F2937"/>
          <w:sz w:val="17"/>
        </w:rPr>
        <w:t>├── cds-hooks/</w:t>
      </w:r>
    </w:p>
    <w:p>
      <w:pPr>
        <w:spacing w:before="0" w:after="0"/>
        <w:ind w:left="504"/>
      </w:pPr>
      <w:r>
        <w:rPr>
          <w:rFonts w:ascii="Courier New" w:hAnsi="Courier New"/>
          <w:color w:val="1F2937"/>
          <w:sz w:val="17"/>
        </w:rPr>
        <w:t>│   ├── patient-view/</w:t>
      </w:r>
    </w:p>
    <w:p>
      <w:pPr>
        <w:spacing w:before="0" w:after="0"/>
        <w:ind w:left="504"/>
      </w:pPr>
      <w:r>
        <w:rPr>
          <w:rFonts w:ascii="Courier New" w:hAnsi="Courier New"/>
          <w:color w:val="1F2937"/>
          <w:sz w:val="17"/>
        </w:rPr>
        <w:t>│   │   └── handler.ts      # Reads Patient.allergy, active conditions → returns info/warning cards</w:t>
      </w:r>
    </w:p>
    <w:p>
      <w:pPr>
        <w:spacing w:before="0" w:after="0"/>
        <w:ind w:left="504"/>
      </w:pPr>
      <w:r>
        <w:rPr>
          <w:rFonts w:ascii="Courier New" w:hAnsi="Courier New"/>
          <w:color w:val="1F2937"/>
          <w:sz w:val="17"/>
        </w:rPr>
        <w:t>│   ├── order-select/</w:t>
      </w:r>
    </w:p>
    <w:p>
      <w:pPr>
        <w:spacing w:before="0" w:after="0"/>
        <w:ind w:left="504"/>
      </w:pPr>
      <w:r>
        <w:rPr>
          <w:rFonts w:ascii="Courier New" w:hAnsi="Courier New"/>
          <w:color w:val="1F2937"/>
          <w:sz w:val="17"/>
        </w:rPr>
        <w:t>│   │   └── handler.ts      # Checks duplicate ServiceRequest, formulary lookup</w:t>
      </w:r>
    </w:p>
    <w:p>
      <w:pPr>
        <w:spacing w:before="0" w:after="0"/>
        <w:ind w:left="504"/>
      </w:pPr>
      <w:r>
        <w:rPr>
          <w:rFonts w:ascii="Courier New" w:hAnsi="Courier New"/>
          <w:color w:val="1F2937"/>
          <w:sz w:val="17"/>
        </w:rPr>
        <w:t>│   └── order-sign/</w:t>
      </w:r>
    </w:p>
    <w:p>
      <w:pPr>
        <w:spacing w:before="0" w:after="0"/>
        <w:ind w:left="504"/>
      </w:pPr>
      <w:r>
        <w:rPr>
          <w:rFonts w:ascii="Courier New" w:hAnsi="Courier New"/>
          <w:color w:val="1F2937"/>
          <w:sz w:val="17"/>
        </w:rPr>
        <w:t>│       └── handler.ts      # Reads drug-interactions.json, dose-range checks</w:t>
      </w:r>
    </w:p>
    <w:p>
      <w:pPr>
        <w:spacing w:before="0" w:after="0"/>
        <w:ind w:left="504"/>
      </w:pPr>
      <w:r>
        <w:rPr>
          <w:rFonts w:ascii="Courier New" w:hAnsi="Courier New"/>
          <w:color w:val="1F2937"/>
          <w:sz w:val="17"/>
        </w:rPr>
        <w:t>│</w:t>
      </w:r>
    </w:p>
    <w:p>
      <w:pPr>
        <w:spacing w:before="0" w:after="0"/>
        <w:ind w:left="504"/>
      </w:pPr>
      <w:r>
        <w:rPr>
          <w:rFonts w:ascii="Courier New" w:hAnsi="Courier New"/>
          <w:color w:val="1F2937"/>
          <w:sz w:val="17"/>
        </w:rPr>
        <w:t>├── ai/</w:t>
      </w:r>
    </w:p>
    <w:p>
      <w:pPr>
        <w:spacing w:before="0" w:after="0"/>
        <w:ind w:left="504"/>
      </w:pPr>
      <w:r>
        <w:rPr>
          <w:rFonts w:ascii="Courier New" w:hAnsi="Courier New"/>
          <w:color w:val="1F2937"/>
          <w:sz w:val="17"/>
        </w:rPr>
        <w:t>│   ├── gemini-client/</w:t>
      </w:r>
    </w:p>
    <w:p>
      <w:pPr>
        <w:spacing w:before="0" w:after="0"/>
        <w:ind w:left="504"/>
      </w:pPr>
      <w:r>
        <w:rPr>
          <w:rFonts w:ascii="Courier New" w:hAnsi="Courier New"/>
          <w:color w:val="1F2937"/>
          <w:sz w:val="17"/>
        </w:rPr>
        <w:t>│   │   └── client.ts       # Thin wrapper around @google/generative-ai SDK</w:t>
      </w:r>
    </w:p>
    <w:p>
      <w:pPr>
        <w:spacing w:before="0" w:after="0"/>
        <w:ind w:left="504"/>
      </w:pPr>
      <w:r>
        <w:rPr>
          <w:rFonts w:ascii="Courier New" w:hAnsi="Courier New"/>
          <w:color w:val="1F2937"/>
          <w:sz w:val="17"/>
        </w:rPr>
        <w:t>│   ├── deidentify/</w:t>
      </w:r>
    </w:p>
    <w:p>
      <w:pPr>
        <w:spacing w:before="0" w:after="0"/>
        <w:ind w:left="504"/>
      </w:pPr>
      <w:r>
        <w:rPr>
          <w:rFonts w:ascii="Courier New" w:hAnsi="Courier New"/>
          <w:color w:val="1F2937"/>
          <w:sz w:val="17"/>
        </w:rPr>
        <w:t>│   │   └── deidentify.ts   # Removes patient name, DOB, contact from payload before Gemini call</w:t>
      </w:r>
    </w:p>
    <w:p>
      <w:pPr>
        <w:spacing w:before="0" w:after="0"/>
        <w:ind w:left="504"/>
      </w:pPr>
      <w:r>
        <w:rPr>
          <w:rFonts w:ascii="Courier New" w:hAnsi="Courier New"/>
          <w:color w:val="1F2937"/>
          <w:sz w:val="17"/>
        </w:rPr>
        <w:t>│   ├── prompts/</w:t>
      </w:r>
    </w:p>
    <w:p>
      <w:pPr>
        <w:spacing w:before="0" w:after="0"/>
        <w:ind w:left="504"/>
      </w:pPr>
      <w:r>
        <w:rPr>
          <w:rFonts w:ascii="Courier New" w:hAnsi="Courier New"/>
          <w:color w:val="1F2937"/>
          <w:sz w:val="17"/>
        </w:rPr>
        <w:t>│   │   ├── note-draft.prompt.ts           # System + user prompt for SOAP note generation</w:t>
      </w:r>
    </w:p>
    <w:p>
      <w:pPr>
        <w:spacing w:before="0" w:after="0"/>
        <w:ind w:left="504"/>
      </w:pPr>
      <w:r>
        <w:rPr>
          <w:rFonts w:ascii="Courier New" w:hAnsi="Courier New"/>
          <w:color w:val="1F2937"/>
          <w:sz w:val="17"/>
        </w:rPr>
        <w:t>│   │   ├── summarize-history.prompt.ts</w:t>
      </w:r>
    </w:p>
    <w:p>
      <w:pPr>
        <w:spacing w:before="0" w:after="0"/>
        <w:ind w:left="504"/>
      </w:pPr>
      <w:r>
        <w:rPr>
          <w:rFonts w:ascii="Courier New" w:hAnsi="Courier New"/>
          <w:color w:val="1F2937"/>
          <w:sz w:val="17"/>
        </w:rPr>
        <w:t>│   │   └── differential.prompt.ts</w:t>
      </w:r>
    </w:p>
    <w:p>
      <w:pPr>
        <w:spacing w:before="0" w:after="0"/>
        <w:ind w:left="504"/>
      </w:pPr>
      <w:r>
        <w:rPr>
          <w:rFonts w:ascii="Courier New" w:hAnsi="Courier New"/>
          <w:color w:val="1F2937"/>
          <w:sz w:val="17"/>
        </w:rPr>
        <w:t>│   └── handlers/</w:t>
      </w:r>
    </w:p>
    <w:p>
      <w:pPr>
        <w:spacing w:before="0" w:after="0"/>
        <w:ind w:left="504"/>
      </w:pPr>
      <w:r>
        <w:rPr>
          <w:rFonts w:ascii="Courier New" w:hAnsi="Courier New"/>
          <w:color w:val="1F2937"/>
          <w:sz w:val="17"/>
        </w:rPr>
        <w:t>│       ├── note-draft/handler.ts</w:t>
      </w:r>
    </w:p>
    <w:p>
      <w:pPr>
        <w:spacing w:before="0" w:after="0"/>
        <w:ind w:left="504"/>
      </w:pPr>
      <w:r>
        <w:rPr>
          <w:rFonts w:ascii="Courier New" w:hAnsi="Courier New"/>
          <w:color w:val="1F2937"/>
          <w:sz w:val="17"/>
        </w:rPr>
        <w:t>│       ├── summarize-history/handler.ts</w:t>
      </w:r>
    </w:p>
    <w:p>
      <w:pPr>
        <w:spacing w:before="0" w:after="0"/>
        <w:ind w:left="504"/>
      </w:pPr>
      <w:r>
        <w:rPr>
          <w:rFonts w:ascii="Courier New" w:hAnsi="Courier New"/>
          <w:color w:val="1F2937"/>
          <w:sz w:val="17"/>
        </w:rPr>
        <w:t>│       └── differential-suggest/handler.ts</w:t>
      </w:r>
    </w:p>
    <w:p>
      <w:pPr>
        <w:spacing w:before="0" w:after="0"/>
        <w:ind w:left="504"/>
      </w:pPr>
      <w:r>
        <w:rPr>
          <w:rFonts w:ascii="Courier New" w:hAnsi="Courier New"/>
          <w:color w:val="1F2937"/>
          <w:sz w:val="17"/>
        </w:rPr>
        <w:t>│</w:t>
      </w:r>
    </w:p>
    <w:p>
      <w:pPr>
        <w:spacing w:before="0" w:after="0"/>
        <w:ind w:left="504"/>
      </w:pPr>
      <w:r>
        <w:rPr>
          <w:rFonts w:ascii="Courier New" w:hAnsi="Courier New"/>
          <w:color w:val="1F2937"/>
          <w:sz w:val="17"/>
        </w:rPr>
        <w:t>├── automations/</w:t>
      </w:r>
    </w:p>
    <w:p>
      <w:pPr>
        <w:spacing w:before="0" w:after="0"/>
        <w:ind w:left="504"/>
      </w:pPr>
      <w:r>
        <w:rPr>
          <w:rFonts w:ascii="Courier New" w:hAnsi="Courier New"/>
          <w:color w:val="1F2937"/>
          <w:sz w:val="17"/>
        </w:rPr>
        <w:t>│   ├── on-patient-create/</w:t>
      </w:r>
    </w:p>
    <w:p>
      <w:pPr>
        <w:spacing w:before="0" w:after="0"/>
        <w:ind w:left="504"/>
      </w:pPr>
      <w:r>
        <w:rPr>
          <w:rFonts w:ascii="Courier New" w:hAnsi="Courier New"/>
          <w:color w:val="1F2937"/>
          <w:sz w:val="17"/>
        </w:rPr>
        <w:t>│   │   └── handler.ts      # Reads year, queries count, formats MRN string, patches Patient</w:t>
      </w:r>
    </w:p>
    <w:p>
      <w:pPr>
        <w:spacing w:before="0" w:after="0"/>
        <w:ind w:left="504"/>
      </w:pPr>
      <w:r>
        <w:rPr>
          <w:rFonts w:ascii="Courier New" w:hAnsi="Courier New"/>
          <w:color w:val="1F2937"/>
          <w:sz w:val="17"/>
        </w:rPr>
        <w:t>│   └── on-observation-create/</w:t>
      </w:r>
    </w:p>
    <w:p>
      <w:pPr>
        <w:spacing w:before="0" w:after="0"/>
        <w:ind w:left="504"/>
      </w:pPr>
      <w:r>
        <w:rPr>
          <w:rFonts w:ascii="Courier New" w:hAnsi="Courier New"/>
          <w:color w:val="1F2937"/>
          <w:sz w:val="17"/>
        </w:rPr>
        <w:t>│       └── handler.ts      # Compares value to critical-lab-values.json, creates Task if critical</w:t>
      </w:r>
    </w:p>
    <w:p>
      <w:pPr>
        <w:spacing w:before="0" w:after="0"/>
        <w:ind w:left="504"/>
      </w:pPr>
      <w:r>
        <w:rPr>
          <w:rFonts w:ascii="Courier New" w:hAnsi="Courier New"/>
          <w:color w:val="1F2937"/>
          <w:sz w:val="17"/>
        </w:rPr>
        <w:t>│</w:t>
      </w:r>
    </w:p>
    <w:p>
      <w:pPr>
        <w:spacing w:before="0" w:after="0"/>
        <w:ind w:left="504"/>
      </w:pPr>
      <w:r>
        <w:rPr>
          <w:rFonts w:ascii="Courier New" w:hAnsi="Courier New"/>
          <w:color w:val="1F2937"/>
          <w:sz w:val="17"/>
        </w:rPr>
        <w:t>└── shared/</w:t>
      </w:r>
    </w:p>
    <w:p>
      <w:pPr>
        <w:spacing w:before="0" w:after="0"/>
        <w:ind w:left="504"/>
      </w:pPr>
      <w:r>
        <w:rPr>
          <w:rFonts w:ascii="Courier New" w:hAnsi="Courier New"/>
          <w:color w:val="1F2937"/>
          <w:sz w:val="17"/>
        </w:rPr>
        <w:t xml:space="preserve">    ├── fhir/</w:t>
      </w:r>
    </w:p>
    <w:p>
      <w:pPr>
        <w:spacing w:before="0" w:after="0"/>
        <w:ind w:left="504"/>
      </w:pPr>
      <w:r>
        <w:rPr>
          <w:rFonts w:ascii="Courier New" w:hAnsi="Courier New"/>
          <w:color w:val="1F2937"/>
          <w:sz w:val="17"/>
        </w:rPr>
        <w:t xml:space="preserve">    │   └── fhir-utils.ts   # getPatientAllergies(), getActiveMedications(), getActiveConditions()</w:t>
      </w:r>
    </w:p>
    <w:p>
      <w:pPr>
        <w:spacing w:before="0" w:after="0"/>
        <w:ind w:left="504"/>
      </w:pPr>
      <w:r>
        <w:rPr>
          <w:rFonts w:ascii="Courier New" w:hAnsi="Courier New"/>
          <w:color w:val="1F2937"/>
          <w:sz w:val="17"/>
        </w:rPr>
        <w:t xml:space="preserve">    └── rules/</w:t>
      </w:r>
    </w:p>
    <w:p>
      <w:pPr>
        <w:spacing w:before="0" w:after="0"/>
        <w:ind w:left="504"/>
      </w:pPr>
      <w:r>
        <w:rPr>
          <w:rFonts w:ascii="Courier New" w:hAnsi="Courier New"/>
          <w:color w:val="1F2937"/>
          <w:sz w:val="17"/>
        </w:rPr>
        <w:t xml:space="preserve">        ├── drug-interactions.json       # ~500 interaction pairs with severity + description</w:t>
      </w:r>
    </w:p>
    <w:p>
      <w:pPr>
        <w:spacing w:before="0" w:after="0"/>
        <w:ind w:left="504"/>
      </w:pPr>
      <w:r>
        <w:rPr>
          <w:rFonts w:ascii="Courier New" w:hAnsi="Courier New"/>
          <w:color w:val="1F2937"/>
          <w:sz w:val="17"/>
        </w:rPr>
        <w:t xml:space="preserve">        └── critical-lab-values.json     # Per-test critical high/low thresholds</w:t>
      </w:r>
    </w:p>
    <w:p/>
    <w:p>
      <w:r>
        <w:rPr>
          <w:b w:val="0"/>
          <w:i w:val="0"/>
          <w:color w:val="1F2937"/>
          <w:sz w:val="20"/>
        </w:rPr>
      </w:r>
    </w:p>
    <w:p>
      <w:r>
        <w:rPr>
          <w:b/>
          <w:i w:val="0"/>
          <w:color w:val="1453E0"/>
          <w:sz w:val="20"/>
        </w:rPr>
        <w:t>Bot Deployment</w:t>
      </w:r>
    </w:p>
    <w:p>
      <w:r>
        <w:rPr>
          <w:b w:val="0"/>
          <w:i w:val="0"/>
          <w:color w:val="1F2937"/>
          <w:sz w:val="20"/>
        </w:rPr>
        <w:t>Bots are compiled and uploaded to Medplum using the Medplum CLI:</w:t>
      </w:r>
    </w:p>
    <w:p>
      <w:pPr>
        <w:spacing w:before="0" w:after="0"/>
        <w:ind w:left="504"/>
      </w:pPr>
      <w:r>
        <w:rPr>
          <w:rFonts w:ascii="Courier New" w:hAnsi="Courier New"/>
          <w:color w:val="1F2937"/>
          <w:sz w:val="17"/>
        </w:rPr>
        <w:t>pnpm --filter @lotto-emr/bots build     # TypeScript → JavaScript compilation</w:t>
      </w:r>
    </w:p>
    <w:p>
      <w:pPr>
        <w:spacing w:before="0" w:after="0"/>
        <w:ind w:left="504"/>
      </w:pPr>
      <w:r>
        <w:rPr>
          <w:rFonts w:ascii="Courier New" w:hAnsi="Courier New"/>
          <w:color w:val="1F2937"/>
          <w:sz w:val="17"/>
        </w:rPr>
        <w:t>pnpm --filter @lotto-emr/bots deploy    # Upload compiled bots to Medplum server</w:t>
      </w:r>
    </w:p>
    <w:p/>
    <w:p>
      <w:r>
        <w:br w:type="page"/>
      </w:r>
    </w:p>
    <w:p>
      <w:pPr>
        <w:pStyle w:val="Heading1"/>
        <w:jc w:val="left"/>
      </w:pPr>
      <w:r>
        <w:rPr>
          <w:color w:val="1453E0"/>
        </w:rPr>
        <w:t>8. packages/ — Shared Libraries</w:t>
      </w:r>
    </w:p>
    <w:p>
      <w:pPr>
        <w:spacing w:before="40" w:after="40"/>
        <w:pBdr>
          <w:bottom w:val="single" w:sz="4" w:space="1" w:color="C7D2FE"/>
        </w:pBdr>
      </w:pPr>
    </w:p>
    <w:p>
      <w:pPr>
        <w:pStyle w:val="Heading2"/>
        <w:jc w:val="left"/>
      </w:pPr>
      <w:r>
        <w:rPr>
          <w:color w:val="1453E0"/>
        </w:rPr>
        <w:t>8.1  @lotto-emr/core</w:t>
      </w:r>
    </w:p>
    <w:p>
      <w:r>
        <w:rPr>
          <w:b w:val="0"/>
          <w:i w:val="0"/>
          <w:color w:val="1F2937"/>
          <w:sz w:val="21"/>
        </w:rPr>
        <w:t>Shared business logic, TypeScript types, and FHIR helper functions consumed by both the web app and bots.</w:t>
      </w:r>
    </w:p>
    <w:p>
      <w:r>
        <w:rPr>
          <w:b w:val="0"/>
          <w:i w:val="0"/>
          <w:color w:val="1F2937"/>
          <w:sz w:val="20"/>
        </w:rPr>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3188FD"/>
          </w:tcPr>
          <w:p>
            <w:r>
              <w:rPr>
                <w:b/>
                <w:color w:val="FFFFFF"/>
                <w:sz w:val="18"/>
              </w:rPr>
              <w:t>File</w:t>
            </w:r>
          </w:p>
        </w:tc>
        <w:tc>
          <w:tcPr>
            <w:tcW w:type="dxa" w:w="6840"/>
            <w:shd w:val="clear" w:color="auto" w:fill="3188FD"/>
          </w:tcPr>
          <w:p>
            <w:r>
              <w:rPr>
                <w:b/>
                <w:color w:val="FFFFFF"/>
                <w:sz w:val="18"/>
              </w:rPr>
              <w:t>Exports</w:t>
            </w:r>
          </w:p>
        </w:tc>
      </w:tr>
      <w:tr>
        <w:tc>
          <w:tcPr>
            <w:tcW w:type="dxa" w:w="2160"/>
            <w:shd w:val="clear" w:color="auto" w:fill="F0F4FF"/>
          </w:tcPr>
          <w:p>
            <w:r>
              <w:rPr>
                <w:sz w:val="17"/>
              </w:rPr>
              <w:t>types.ts</w:t>
            </w:r>
          </w:p>
        </w:tc>
        <w:tc>
          <w:tcPr>
            <w:tcW w:type="dxa" w:w="6840"/>
            <w:shd w:val="clear" w:color="auto" w:fill="F0F4FF"/>
          </w:tcPr>
          <w:p>
            <w:r>
              <w:rPr>
                <w:sz w:val="17"/>
              </w:rPr>
              <w:t>HospitalRole enum (10 roles); PatientSummary, EncounterSummary, OrderType, OrderStatus interfaces; RosterEntry, ShiftType types</w:t>
            </w:r>
          </w:p>
        </w:tc>
      </w:tr>
      <w:tr>
        <w:tc>
          <w:tcPr>
            <w:tcW w:type="dxa" w:w="2160"/>
            <w:shd w:val="clear" w:color="auto" w:fill="FFFFFF"/>
          </w:tcPr>
          <w:p>
            <w:r>
              <w:rPr>
                <w:sz w:val="17"/>
              </w:rPr>
              <w:t>fhir-helpers.ts</w:t>
            </w:r>
          </w:p>
        </w:tc>
        <w:tc>
          <w:tcPr>
            <w:tcW w:type="dxa" w:w="6840"/>
            <w:shd w:val="clear" w:color="auto" w:fill="FFFFFF"/>
          </w:tcPr>
          <w:p>
            <w:r>
              <w:rPr>
                <w:sz w:val="17"/>
              </w:rPr>
              <w:t>formatPatientName(HumanName[]) → string; formatPatientMRN(Patient) → "LCH-…"; getPatientAge(Patient) → number; formatDOB()</w:t>
            </w:r>
          </w:p>
        </w:tc>
      </w:tr>
      <w:tr>
        <w:tc>
          <w:tcPr>
            <w:tcW w:type="dxa" w:w="2160"/>
            <w:shd w:val="clear" w:color="auto" w:fill="F0F4FF"/>
          </w:tcPr>
          <w:p>
            <w:r>
              <w:rPr>
                <w:sz w:val="17"/>
              </w:rPr>
              <w:t>client.ts</w:t>
            </w:r>
          </w:p>
        </w:tc>
        <w:tc>
          <w:tcPr>
            <w:tcW w:type="dxa" w:w="6840"/>
            <w:shd w:val="clear" w:color="auto" w:fill="F0F4FF"/>
          </w:tcPr>
          <w:p>
            <w:r>
              <w:rPr>
                <w:sz w:val="17"/>
              </w:rPr>
              <w:t>createMedplumClient(config) factory — returns configured MedplumClient instance; used by both web and bots</w:t>
            </w:r>
          </w:p>
        </w:tc>
      </w:tr>
      <w:tr>
        <w:tc>
          <w:tcPr>
            <w:tcW w:type="dxa" w:w="2160"/>
            <w:shd w:val="clear" w:color="auto" w:fill="FFFFFF"/>
          </w:tcPr>
          <w:p>
            <w:r>
              <w:rPr>
                <w:sz w:val="17"/>
              </w:rPr>
              <w:t>validators.ts</w:t>
            </w:r>
          </w:p>
        </w:tc>
        <w:tc>
          <w:tcPr>
            <w:tcW w:type="dxa" w:w="6840"/>
            <w:shd w:val="clear" w:color="auto" w:fill="FFFFFF"/>
          </w:tcPr>
          <w:p>
            <w:r>
              <w:rPr>
                <w:sz w:val="17"/>
              </w:rPr>
              <w:t>Zod schemas: PatientCreateSchema, EncounterCreateSchema, OrderCreateSchema; used in API routes and form validation</w:t>
            </w:r>
          </w:p>
        </w:tc>
      </w:tr>
    </w:tbl>
    <w:p/>
    <w:p>
      <w:pPr>
        <w:pStyle w:val="Heading2"/>
        <w:jc w:val="left"/>
      </w:pPr>
      <w:r>
        <w:rPr>
          <w:color w:val="1453E0"/>
        </w:rPr>
        <w:t>8.2  @lotto-emr/ui</w:t>
      </w:r>
    </w:p>
    <w:p>
      <w:r>
        <w:rPr>
          <w:b w:val="0"/>
          <w:i w:val="0"/>
          <w:color w:val="1F2937"/>
          <w:sz w:val="21"/>
        </w:rPr>
        <w:t>Reusable React component library built on Radix UI primitives + Tailwind CSS with CVA (class-variance-authority) for variant styling.</w:t>
      </w:r>
    </w:p>
    <w:p>
      <w:r>
        <w:rPr>
          <w:b w:val="0"/>
          <w:i w:val="0"/>
          <w:color w:val="1F2937"/>
          <w:sz w:val="20"/>
        </w:rPr>
      </w:r>
    </w:p>
    <w:tbl>
      <w:tblPr>
        <w:tblStyle w:val="TableGrid"/>
        <w:tblW w:type="auto" w:w="0"/>
        <w:jc w:val="left"/>
        <w:tblLook w:firstColumn="1" w:firstRow="1" w:lastColumn="0" w:lastRow="0" w:noHBand="0" w:noVBand="1" w:val="04A0"/>
      </w:tblPr>
      <w:tblGrid>
        <w:gridCol w:w="3024"/>
        <w:gridCol w:w="3024"/>
        <w:gridCol w:w="3024"/>
      </w:tblGrid>
      <w:tr>
        <w:tc>
          <w:tcPr>
            <w:tcW w:type="dxa" w:w="1728"/>
            <w:shd w:val="clear" w:color="auto" w:fill="3188FD"/>
          </w:tcPr>
          <w:p>
            <w:r>
              <w:rPr>
                <w:b/>
                <w:color w:val="FFFFFF"/>
                <w:sz w:val="18"/>
              </w:rPr>
              <w:t>Component</w:t>
            </w:r>
          </w:p>
        </w:tc>
        <w:tc>
          <w:tcPr>
            <w:tcW w:type="dxa" w:w="2304"/>
            <w:shd w:val="clear" w:color="auto" w:fill="3188FD"/>
          </w:tcPr>
          <w:p>
            <w:r>
              <w:rPr>
                <w:b/>
                <w:color w:val="FFFFFF"/>
                <w:sz w:val="18"/>
              </w:rPr>
              <w:t>Based On</w:t>
            </w:r>
          </w:p>
        </w:tc>
        <w:tc>
          <w:tcPr>
            <w:tcW w:type="dxa" w:w="4968"/>
            <w:shd w:val="clear" w:color="auto" w:fill="3188FD"/>
          </w:tcPr>
          <w:p>
            <w:r>
              <w:rPr>
                <w:b/>
                <w:color w:val="FFFFFF"/>
                <w:sz w:val="18"/>
              </w:rPr>
              <w:t>Notes</w:t>
            </w:r>
          </w:p>
        </w:tc>
      </w:tr>
      <w:tr>
        <w:tc>
          <w:tcPr>
            <w:tcW w:type="dxa" w:w="1728"/>
            <w:shd w:val="clear" w:color="auto" w:fill="F0F4FF"/>
          </w:tcPr>
          <w:p>
            <w:r>
              <w:rPr>
                <w:sz w:val="17"/>
              </w:rPr>
              <w:t>Button</w:t>
            </w:r>
          </w:p>
        </w:tc>
        <w:tc>
          <w:tcPr>
            <w:tcW w:type="dxa" w:w="2304"/>
            <w:shd w:val="clear" w:color="auto" w:fill="F0F4FF"/>
          </w:tcPr>
          <w:p>
            <w:r>
              <w:rPr>
                <w:sz w:val="17"/>
              </w:rPr>
              <w:t>Radix Slot / native button</w:t>
            </w:r>
          </w:p>
        </w:tc>
        <w:tc>
          <w:tcPr>
            <w:tcW w:type="dxa" w:w="4968"/>
            <w:shd w:val="clear" w:color="auto" w:fill="F0F4FF"/>
          </w:tcPr>
          <w:p>
            <w:r>
              <w:rPr>
                <w:sz w:val="17"/>
              </w:rPr>
              <w:t>Variants: default, outline, ghost, destructive. Sizes: sm, md, lg</w:t>
            </w:r>
          </w:p>
        </w:tc>
      </w:tr>
      <w:tr>
        <w:tc>
          <w:tcPr>
            <w:tcW w:type="dxa" w:w="1728"/>
            <w:shd w:val="clear" w:color="auto" w:fill="FFFFFF"/>
          </w:tcPr>
          <w:p>
            <w:r>
              <w:rPr>
                <w:sz w:val="17"/>
              </w:rPr>
              <w:t>Input</w:t>
            </w:r>
          </w:p>
        </w:tc>
        <w:tc>
          <w:tcPr>
            <w:tcW w:type="dxa" w:w="2304"/>
            <w:shd w:val="clear" w:color="auto" w:fill="FFFFFF"/>
          </w:tcPr>
          <w:p>
            <w:r>
              <w:rPr>
                <w:sz w:val="17"/>
              </w:rPr>
              <w:t>Native input</w:t>
            </w:r>
          </w:p>
        </w:tc>
        <w:tc>
          <w:tcPr>
            <w:tcW w:type="dxa" w:w="4968"/>
            <w:shd w:val="clear" w:color="auto" w:fill="FFFFFF"/>
          </w:tcPr>
          <w:p>
            <w:r>
              <w:rPr>
                <w:sz w:val="17"/>
              </w:rPr>
              <w:t>Styled text input with ring-focus and error state</w:t>
            </w:r>
          </w:p>
        </w:tc>
      </w:tr>
      <w:tr>
        <w:tc>
          <w:tcPr>
            <w:tcW w:type="dxa" w:w="1728"/>
            <w:shd w:val="clear" w:color="auto" w:fill="F0F4FF"/>
          </w:tcPr>
          <w:p>
            <w:r>
              <w:rPr>
                <w:sz w:val="17"/>
              </w:rPr>
              <w:t>Card</w:t>
            </w:r>
          </w:p>
        </w:tc>
        <w:tc>
          <w:tcPr>
            <w:tcW w:type="dxa" w:w="2304"/>
            <w:shd w:val="clear" w:color="auto" w:fill="F0F4FF"/>
          </w:tcPr>
          <w:p>
            <w:r>
              <w:rPr>
                <w:sz w:val="17"/>
              </w:rPr>
              <w:t>div wrapper</w:t>
            </w:r>
          </w:p>
        </w:tc>
        <w:tc>
          <w:tcPr>
            <w:tcW w:type="dxa" w:w="4968"/>
            <w:shd w:val="clear" w:color="auto" w:fill="F0F4FF"/>
          </w:tcPr>
          <w:p>
            <w:r>
              <w:rPr>
                <w:sz w:val="17"/>
              </w:rPr>
              <w:t>CardHeader, CardContent, CardFooter sub-components</w:t>
            </w:r>
          </w:p>
        </w:tc>
      </w:tr>
      <w:tr>
        <w:tc>
          <w:tcPr>
            <w:tcW w:type="dxa" w:w="1728"/>
            <w:shd w:val="clear" w:color="auto" w:fill="FFFFFF"/>
          </w:tcPr>
          <w:p>
            <w:r>
              <w:rPr>
                <w:sz w:val="17"/>
              </w:rPr>
              <w:t>Label</w:t>
            </w:r>
          </w:p>
        </w:tc>
        <w:tc>
          <w:tcPr>
            <w:tcW w:type="dxa" w:w="2304"/>
            <w:shd w:val="clear" w:color="auto" w:fill="FFFFFF"/>
          </w:tcPr>
          <w:p>
            <w:r>
              <w:rPr>
                <w:sz w:val="17"/>
              </w:rPr>
              <w:t>Radix Label</w:t>
            </w:r>
          </w:p>
        </w:tc>
        <w:tc>
          <w:tcPr>
            <w:tcW w:type="dxa" w:w="4968"/>
            <w:shd w:val="clear" w:color="auto" w:fill="FFFFFF"/>
          </w:tcPr>
          <w:p>
            <w:r>
              <w:rPr>
                <w:sz w:val="17"/>
              </w:rPr>
              <w:t>Accessible form label with htmlFor</w:t>
            </w:r>
          </w:p>
        </w:tc>
      </w:tr>
      <w:tr>
        <w:tc>
          <w:tcPr>
            <w:tcW w:type="dxa" w:w="1728"/>
            <w:shd w:val="clear" w:color="auto" w:fill="F0F4FF"/>
          </w:tcPr>
          <w:p>
            <w:r>
              <w:rPr>
                <w:sz w:val="17"/>
              </w:rPr>
              <w:t>Badge</w:t>
            </w:r>
          </w:p>
        </w:tc>
        <w:tc>
          <w:tcPr>
            <w:tcW w:type="dxa" w:w="2304"/>
            <w:shd w:val="clear" w:color="auto" w:fill="F0F4FF"/>
          </w:tcPr>
          <w:p>
            <w:r>
              <w:rPr>
                <w:sz w:val="17"/>
              </w:rPr>
              <w:t>span</w:t>
            </w:r>
          </w:p>
        </w:tc>
        <w:tc>
          <w:tcPr>
            <w:tcW w:type="dxa" w:w="4968"/>
            <w:shd w:val="clear" w:color="auto" w:fill="F0F4FF"/>
          </w:tcPr>
          <w:p>
            <w:r>
              <w:rPr>
                <w:sz w:val="17"/>
              </w:rPr>
              <w:t>Status badge — color variants for clinical states</w:t>
            </w:r>
          </w:p>
        </w:tc>
      </w:tr>
      <w:tr>
        <w:tc>
          <w:tcPr>
            <w:tcW w:type="dxa" w:w="1728"/>
            <w:shd w:val="clear" w:color="auto" w:fill="FFFFFF"/>
          </w:tcPr>
          <w:p>
            <w:r>
              <w:rPr>
                <w:sz w:val="17"/>
              </w:rPr>
              <w:t>Tooltip</w:t>
            </w:r>
          </w:p>
        </w:tc>
        <w:tc>
          <w:tcPr>
            <w:tcW w:type="dxa" w:w="2304"/>
            <w:shd w:val="clear" w:color="auto" w:fill="FFFFFF"/>
          </w:tcPr>
          <w:p>
            <w:r>
              <w:rPr>
                <w:sz w:val="17"/>
              </w:rPr>
              <w:t>Radix Tooltip</w:t>
            </w:r>
          </w:p>
        </w:tc>
        <w:tc>
          <w:tcPr>
            <w:tcW w:type="dxa" w:w="4968"/>
            <w:shd w:val="clear" w:color="auto" w:fill="FFFFFF"/>
          </w:tcPr>
          <w:p>
            <w:r>
              <w:rPr>
                <w:sz w:val="17"/>
              </w:rPr>
              <w:t>Delay 300ms, portal rendering</w:t>
            </w:r>
          </w:p>
        </w:tc>
      </w:tr>
      <w:tr>
        <w:tc>
          <w:tcPr>
            <w:tcW w:type="dxa" w:w="1728"/>
            <w:shd w:val="clear" w:color="auto" w:fill="F0F4FF"/>
          </w:tcPr>
          <w:p>
            <w:r>
              <w:rPr>
                <w:sz w:val="17"/>
              </w:rPr>
              <w:t>Dialog</w:t>
            </w:r>
          </w:p>
        </w:tc>
        <w:tc>
          <w:tcPr>
            <w:tcW w:type="dxa" w:w="2304"/>
            <w:shd w:val="clear" w:color="auto" w:fill="F0F4FF"/>
          </w:tcPr>
          <w:p>
            <w:r>
              <w:rPr>
                <w:sz w:val="17"/>
              </w:rPr>
              <w:t>Radix Dialog</w:t>
            </w:r>
          </w:p>
        </w:tc>
        <w:tc>
          <w:tcPr>
            <w:tcW w:type="dxa" w:w="4968"/>
            <w:shd w:val="clear" w:color="auto" w:fill="F0F4FF"/>
          </w:tcPr>
          <w:p>
            <w:r>
              <w:rPr>
                <w:sz w:val="17"/>
              </w:rPr>
              <w:t>Modal with overlay, title, description, close button</w:t>
            </w:r>
          </w:p>
        </w:tc>
      </w:tr>
      <w:tr>
        <w:tc>
          <w:tcPr>
            <w:tcW w:type="dxa" w:w="1728"/>
            <w:shd w:val="clear" w:color="auto" w:fill="FFFFFF"/>
          </w:tcPr>
          <w:p>
            <w:r>
              <w:rPr>
                <w:sz w:val="17"/>
              </w:rPr>
              <w:t>Select</w:t>
            </w:r>
          </w:p>
        </w:tc>
        <w:tc>
          <w:tcPr>
            <w:tcW w:type="dxa" w:w="2304"/>
            <w:shd w:val="clear" w:color="auto" w:fill="FFFFFF"/>
          </w:tcPr>
          <w:p>
            <w:r>
              <w:rPr>
                <w:sz w:val="17"/>
              </w:rPr>
              <w:t>Radix Select</w:t>
            </w:r>
          </w:p>
        </w:tc>
        <w:tc>
          <w:tcPr>
            <w:tcW w:type="dxa" w:w="4968"/>
            <w:shd w:val="clear" w:color="auto" w:fill="FFFFFF"/>
          </w:tcPr>
          <w:p>
            <w:r>
              <w:rPr>
                <w:sz w:val="17"/>
              </w:rPr>
              <w:t>Accessible dropdown with search support</w:t>
            </w:r>
          </w:p>
        </w:tc>
      </w:tr>
      <w:tr>
        <w:tc>
          <w:tcPr>
            <w:tcW w:type="dxa" w:w="1728"/>
            <w:shd w:val="clear" w:color="auto" w:fill="F0F4FF"/>
          </w:tcPr>
          <w:p>
            <w:r>
              <w:rPr>
                <w:sz w:val="17"/>
              </w:rPr>
              <w:t>Tabs</w:t>
            </w:r>
          </w:p>
        </w:tc>
        <w:tc>
          <w:tcPr>
            <w:tcW w:type="dxa" w:w="2304"/>
            <w:shd w:val="clear" w:color="auto" w:fill="F0F4FF"/>
          </w:tcPr>
          <w:p>
            <w:r>
              <w:rPr>
                <w:sz w:val="17"/>
              </w:rPr>
              <w:t>Radix Tabs</w:t>
            </w:r>
          </w:p>
        </w:tc>
        <w:tc>
          <w:tcPr>
            <w:tcW w:type="dxa" w:w="4968"/>
            <w:shd w:val="clear" w:color="auto" w:fill="F0F4FF"/>
          </w:tcPr>
          <w:p>
            <w:r>
              <w:rPr>
                <w:sz w:val="17"/>
              </w:rPr>
              <w:t>Horizontal and vertical tab variants</w:t>
            </w:r>
          </w:p>
        </w:tc>
      </w:tr>
      <w:tr>
        <w:tc>
          <w:tcPr>
            <w:tcW w:type="dxa" w:w="1728"/>
            <w:shd w:val="clear" w:color="auto" w:fill="FFFFFF"/>
          </w:tcPr>
          <w:p>
            <w:r>
              <w:rPr>
                <w:sz w:val="17"/>
              </w:rPr>
              <w:t>Dropdown</w:t>
            </w:r>
          </w:p>
        </w:tc>
        <w:tc>
          <w:tcPr>
            <w:tcW w:type="dxa" w:w="2304"/>
            <w:shd w:val="clear" w:color="auto" w:fill="FFFFFF"/>
          </w:tcPr>
          <w:p>
            <w:r>
              <w:rPr>
                <w:sz w:val="17"/>
              </w:rPr>
              <w:t>Radix DropdownMenu</w:t>
            </w:r>
          </w:p>
        </w:tc>
        <w:tc>
          <w:tcPr>
            <w:tcW w:type="dxa" w:w="4968"/>
            <w:shd w:val="clear" w:color="auto" w:fill="FFFFFF"/>
          </w:tcPr>
          <w:p>
            <w:r>
              <w:rPr>
                <w:sz w:val="17"/>
              </w:rPr>
              <w:t>Context menu with nested items support</w:t>
            </w:r>
          </w:p>
        </w:tc>
      </w:tr>
      <w:tr>
        <w:tc>
          <w:tcPr>
            <w:tcW w:type="dxa" w:w="1728"/>
            <w:shd w:val="clear" w:color="auto" w:fill="F0F4FF"/>
          </w:tcPr>
          <w:p>
            <w:r>
              <w:rPr>
                <w:sz w:val="17"/>
              </w:rPr>
              <w:t>cn() util</w:t>
            </w:r>
          </w:p>
        </w:tc>
        <w:tc>
          <w:tcPr>
            <w:tcW w:type="dxa" w:w="2304"/>
            <w:shd w:val="clear" w:color="auto" w:fill="F0F4FF"/>
          </w:tcPr>
          <w:p>
            <w:r>
              <w:rPr>
                <w:sz w:val="17"/>
              </w:rPr>
              <w:t>tailwind-merge + clsx</w:t>
            </w:r>
          </w:p>
        </w:tc>
        <w:tc>
          <w:tcPr>
            <w:tcW w:type="dxa" w:w="4968"/>
            <w:shd w:val="clear" w:color="auto" w:fill="F0F4FF"/>
          </w:tcPr>
          <w:p>
            <w:r>
              <w:rPr>
                <w:sz w:val="17"/>
              </w:rPr>
              <w:t>Merges Tailwind class strings; handles conditional classes without conflicts</w:t>
            </w:r>
          </w:p>
        </w:tc>
      </w:tr>
    </w:tbl>
    <w:p/>
    <w:p>
      <w:r>
        <w:br w:type="page"/>
      </w:r>
    </w:p>
    <w:p>
      <w:pPr>
        <w:pStyle w:val="Heading1"/>
        <w:jc w:val="left"/>
      </w:pPr>
      <w:r>
        <w:rPr>
          <w:color w:val="1453E0"/>
        </w:rPr>
        <w:t>9. Medplum Configuration &amp; RBAC</w:t>
      </w:r>
    </w:p>
    <w:p>
      <w:pPr>
        <w:spacing w:before="40" w:after="40"/>
        <w:pBdr>
          <w:bottom w:val="single" w:sz="4" w:space="1" w:color="C7D2FE"/>
        </w:pBdr>
      </w:pPr>
    </w:p>
    <w:p>
      <w:r>
        <w:rPr>
          <w:b w:val="0"/>
          <w:i w:val="0"/>
          <w:color w:val="1F2937"/>
          <w:sz w:val="21"/>
        </w:rPr>
        <w:t>All security is enforced server-side by Medplum AccessPolicies — JSON rules evaluated on every FHIR API request regardless of what the UI sends. Even if a user manipulates the client, the server will reject requests that violate the policy for their role.</w:t>
      </w:r>
    </w:p>
    <w:p>
      <w:r>
        <w:rPr>
          <w:b w:val="0"/>
          <w:i w:val="0"/>
          <w:color w:val="1F2937"/>
          <w:sz w:val="20"/>
        </w:rPr>
      </w:r>
    </w:p>
    <w:p>
      <w:r>
        <w:rPr>
          <w:b/>
          <w:i w:val="0"/>
          <w:color w:val="1453E0"/>
          <w:sz w:val="20"/>
        </w:rPr>
        <w:t>Project Configuration (medplum/project-config/project.json)</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3188FD"/>
          </w:tcPr>
          <w:p>
            <w:r>
              <w:rPr>
                <w:b/>
                <w:color w:val="FFFFFF"/>
                <w:sz w:val="18"/>
              </w:rPr>
              <w:t>Setting</w:t>
            </w:r>
          </w:p>
        </w:tc>
        <w:tc>
          <w:tcPr>
            <w:tcW w:type="dxa" w:w="6120"/>
            <w:shd w:val="clear" w:color="auto" w:fill="3188FD"/>
          </w:tcPr>
          <w:p>
            <w:r>
              <w:rPr>
                <w:b/>
                <w:color w:val="FFFFFF"/>
                <w:sz w:val="18"/>
              </w:rPr>
              <w:t>Value</w:t>
            </w:r>
          </w:p>
        </w:tc>
      </w:tr>
      <w:tr>
        <w:tc>
          <w:tcPr>
            <w:tcW w:type="dxa" w:w="2880"/>
            <w:shd w:val="clear" w:color="auto" w:fill="F0F4FF"/>
          </w:tcPr>
          <w:p>
            <w:r>
              <w:rPr>
                <w:sz w:val="17"/>
              </w:rPr>
              <w:t>Project Name</w:t>
            </w:r>
          </w:p>
        </w:tc>
        <w:tc>
          <w:tcPr>
            <w:tcW w:type="dxa" w:w="6120"/>
            <w:shd w:val="clear" w:color="auto" w:fill="F0F4FF"/>
          </w:tcPr>
          <w:p>
            <w:r>
              <w:rPr>
                <w:sz w:val="17"/>
              </w:rPr>
              <w:t>Lotto Central Hospital EMR</w:t>
            </w:r>
          </w:p>
        </w:tc>
      </w:tr>
      <w:tr>
        <w:tc>
          <w:tcPr>
            <w:tcW w:type="dxa" w:w="2880"/>
            <w:shd w:val="clear" w:color="auto" w:fill="FFFFFF"/>
          </w:tcPr>
          <w:p>
            <w:r>
              <w:rPr>
                <w:sz w:val="17"/>
              </w:rPr>
              <w:t>Strict Mode</w:t>
            </w:r>
          </w:p>
        </w:tc>
        <w:tc>
          <w:tcPr>
            <w:tcW w:type="dxa" w:w="6120"/>
            <w:shd w:val="clear" w:color="auto" w:fill="FFFFFF"/>
          </w:tcPr>
          <w:p>
            <w:r>
              <w:rPr>
                <w:sz w:val="17"/>
              </w:rPr>
              <w:t>Enabled — validates all FHIR resources against R4 profiles</w:t>
            </w:r>
          </w:p>
        </w:tc>
      </w:tr>
      <w:tr>
        <w:tc>
          <w:tcPr>
            <w:tcW w:type="dxa" w:w="2880"/>
            <w:shd w:val="clear" w:color="auto" w:fill="F0F4FF"/>
          </w:tcPr>
          <w:p>
            <w:r>
              <w:rPr>
                <w:sz w:val="17"/>
              </w:rPr>
              <w:t>Enabled Features</w:t>
            </w:r>
          </w:p>
        </w:tc>
        <w:tc>
          <w:tcPr>
            <w:tcW w:type="dxa" w:w="6120"/>
            <w:shd w:val="clear" w:color="auto" w:fill="F0F4FF"/>
          </w:tcPr>
          <w:p>
            <w:r>
              <w:rPr>
                <w:sz w:val="17"/>
              </w:rPr>
              <w:t>bots, crons, terminology, webhooks, subscription-rest-hook</w:t>
            </w:r>
          </w:p>
        </w:tc>
      </w:tr>
      <w:tr>
        <w:tc>
          <w:tcPr>
            <w:tcW w:type="dxa" w:w="2880"/>
            <w:shd w:val="clear" w:color="auto" w:fill="FFFFFF"/>
          </w:tcPr>
          <w:p>
            <w:r>
              <w:rPr>
                <w:sz w:val="17"/>
              </w:rPr>
              <w:t>Default Patient Policy</w:t>
            </w:r>
          </w:p>
        </w:tc>
        <w:tc>
          <w:tcPr>
            <w:tcW w:type="dxa" w:w="6120"/>
            <w:shd w:val="clear" w:color="auto" w:fill="FFFFFF"/>
          </w:tcPr>
          <w:p>
            <w:r>
              <w:rPr>
                <w:sz w:val="17"/>
              </w:rPr>
              <w:t>AccessPolicy/patient-self-access</w:t>
            </w:r>
          </w:p>
        </w:tc>
      </w:tr>
      <w:tr>
        <w:tc>
          <w:tcPr>
            <w:tcW w:type="dxa" w:w="2880"/>
            <w:shd w:val="clear" w:color="auto" w:fill="F0F4FF"/>
          </w:tcPr>
          <w:p>
            <w:r>
              <w:rPr>
                <w:sz w:val="17"/>
              </w:rPr>
              <w:t>Allowed Origins</w:t>
            </w:r>
          </w:p>
        </w:tc>
        <w:tc>
          <w:tcPr>
            <w:tcW w:type="dxa" w:w="6120"/>
            <w:shd w:val="clear" w:color="auto" w:fill="F0F4FF"/>
          </w:tcPr>
          <w:p>
            <w:r>
              <w:rPr>
                <w:sz w:val="17"/>
              </w:rPr>
              <w:t>http://localhost:3000, https://emr.lotto-hospital.local</w:t>
            </w:r>
          </w:p>
        </w:tc>
      </w:tr>
    </w:tbl>
    <w:p/>
    <w:p>
      <w:r>
        <w:rPr>
          <w:b w:val="0"/>
          <w:i w:val="0"/>
          <w:color w:val="1F2937"/>
          <w:sz w:val="20"/>
        </w:rPr>
      </w:r>
    </w:p>
    <w:p>
      <w:r>
        <w:rPr>
          <w:b/>
          <w:i w:val="0"/>
          <w:color w:val="1453E0"/>
          <w:sz w:val="22"/>
        </w:rPr>
        <w:t>Role-Based Access Control Policies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440"/>
            <w:shd w:val="clear" w:color="auto" w:fill="3188FD"/>
          </w:tcPr>
          <w:p>
            <w:r>
              <w:rPr>
                <w:b/>
                <w:color w:val="FFFFFF"/>
                <w:sz w:val="18"/>
              </w:rPr>
              <w:t>Role</w:t>
            </w:r>
          </w:p>
        </w:tc>
        <w:tc>
          <w:tcPr>
            <w:tcW w:type="dxa" w:w="2304"/>
            <w:shd w:val="clear" w:color="auto" w:fill="3188FD"/>
          </w:tcPr>
          <w:p>
            <w:r>
              <w:rPr>
                <w:b/>
                <w:color w:val="FFFFFF"/>
                <w:sz w:val="18"/>
              </w:rPr>
              <w:t>Readable Resources</w:t>
            </w:r>
          </w:p>
        </w:tc>
        <w:tc>
          <w:tcPr>
            <w:tcW w:type="dxa" w:w="2664"/>
            <w:shd w:val="clear" w:color="auto" w:fill="3188FD"/>
          </w:tcPr>
          <w:p>
            <w:r>
              <w:rPr>
                <w:b/>
                <w:color w:val="FFFFFF"/>
                <w:sz w:val="18"/>
              </w:rPr>
              <w:t>Writable Resources</w:t>
            </w:r>
          </w:p>
        </w:tc>
        <w:tc>
          <w:tcPr>
            <w:tcW w:type="dxa" w:w="2592"/>
            <w:shd w:val="clear" w:color="auto" w:fill="3188FD"/>
          </w:tcPr>
          <w:p>
            <w:r>
              <w:rPr>
                <w:b/>
                <w:color w:val="FFFFFF"/>
                <w:sz w:val="18"/>
              </w:rPr>
              <w:t>Denied Resources</w:t>
            </w:r>
          </w:p>
        </w:tc>
      </w:tr>
      <w:tr>
        <w:tc>
          <w:tcPr>
            <w:tcW w:type="dxa" w:w="1440"/>
            <w:shd w:val="clear" w:color="auto" w:fill="F0F4FF"/>
          </w:tcPr>
          <w:p>
            <w:r>
              <w:rPr>
                <w:sz w:val="17"/>
              </w:rPr>
              <w:t>doctor</w:t>
            </w:r>
          </w:p>
        </w:tc>
        <w:tc>
          <w:tcPr>
            <w:tcW w:type="dxa" w:w="2304"/>
            <w:shd w:val="clear" w:color="auto" w:fill="F0F4FF"/>
          </w:tcPr>
          <w:p>
            <w:r>
              <w:rPr>
                <w:sz w:val="17"/>
              </w:rPr>
              <w:t>All clinical resources</w:t>
            </w:r>
          </w:p>
        </w:tc>
        <w:tc>
          <w:tcPr>
            <w:tcW w:type="dxa" w:w="2664"/>
            <w:shd w:val="clear" w:color="auto" w:fill="F0F4FF"/>
          </w:tcPr>
          <w:p>
            <w:r>
              <w:rPr>
                <w:sz w:val="17"/>
              </w:rPr>
              <w:t>Patient (full), Encounter, ServiceRequest, MedicationRequest, DiagnosticReport, Observation, DocumentReference</w:t>
            </w:r>
          </w:p>
        </w:tc>
        <w:tc>
          <w:tcPr>
            <w:tcW w:type="dxa" w:w="2592"/>
            <w:shd w:val="clear" w:color="auto" w:fill="F0F4FF"/>
          </w:tcPr>
          <w:p>
            <w:r>
              <w:rPr>
                <w:sz w:val="17"/>
              </w:rPr>
              <w:t>Billing, Coverage, Claim</w:t>
            </w:r>
          </w:p>
        </w:tc>
      </w:tr>
      <w:tr>
        <w:tc>
          <w:tcPr>
            <w:tcW w:type="dxa" w:w="1440"/>
            <w:shd w:val="clear" w:color="auto" w:fill="FFFFFF"/>
          </w:tcPr>
          <w:p>
            <w:r>
              <w:rPr>
                <w:sz w:val="17"/>
              </w:rPr>
              <w:t>nurse</w:t>
            </w:r>
          </w:p>
        </w:tc>
        <w:tc>
          <w:tcPr>
            <w:tcW w:type="dxa" w:w="2304"/>
            <w:shd w:val="clear" w:color="auto" w:fill="FFFFFF"/>
          </w:tcPr>
          <w:p>
            <w:r>
              <w:rPr>
                <w:sz w:val="17"/>
              </w:rPr>
              <w:t>Patient (limited), Encounter, Observation, CarePlan</w:t>
            </w:r>
          </w:p>
        </w:tc>
        <w:tc>
          <w:tcPr>
            <w:tcW w:type="dxa" w:w="2664"/>
            <w:shd w:val="clear" w:color="auto" w:fill="FFFFFF"/>
          </w:tcPr>
          <w:p>
            <w:r>
              <w:rPr>
                <w:sz w:val="17"/>
              </w:rPr>
              <w:t>Encounter, Observation, MedicationAdministration, CarePlan</w:t>
            </w:r>
          </w:p>
        </w:tc>
        <w:tc>
          <w:tcPr>
            <w:tcW w:type="dxa" w:w="2592"/>
            <w:shd w:val="clear" w:color="auto" w:fill="FFFFFF"/>
          </w:tcPr>
          <w:p>
            <w:r>
              <w:rPr>
                <w:sz w:val="17"/>
              </w:rPr>
              <w:t>MedicationRequest (write), DiagnosticReport (write)</w:t>
            </w:r>
          </w:p>
        </w:tc>
      </w:tr>
      <w:tr>
        <w:tc>
          <w:tcPr>
            <w:tcW w:type="dxa" w:w="1440"/>
            <w:shd w:val="clear" w:color="auto" w:fill="F0F4FF"/>
          </w:tcPr>
          <w:p>
            <w:r>
              <w:rPr>
                <w:sz w:val="17"/>
              </w:rPr>
              <w:t>pharmacist</w:t>
            </w:r>
          </w:p>
        </w:tc>
        <w:tc>
          <w:tcPr>
            <w:tcW w:type="dxa" w:w="2304"/>
            <w:shd w:val="clear" w:color="auto" w:fill="F0F4FF"/>
          </w:tcPr>
          <w:p>
            <w:r>
              <w:rPr>
                <w:sz w:val="17"/>
              </w:rPr>
              <w:t>Patient (no contact), MedicationRequest, MedicationDispense</w:t>
            </w:r>
          </w:p>
        </w:tc>
        <w:tc>
          <w:tcPr>
            <w:tcW w:type="dxa" w:w="2664"/>
            <w:shd w:val="clear" w:color="auto" w:fill="F0F4FF"/>
          </w:tcPr>
          <w:p>
            <w:r>
              <w:rPr>
                <w:sz w:val="17"/>
              </w:rPr>
              <w:t>MedicationDispense, Medication</w:t>
            </w:r>
          </w:p>
        </w:tc>
        <w:tc>
          <w:tcPr>
            <w:tcW w:type="dxa" w:w="2592"/>
            <w:shd w:val="clear" w:color="auto" w:fill="F0F4FF"/>
          </w:tcPr>
          <w:p>
            <w:r>
              <w:rPr>
                <w:sz w:val="17"/>
              </w:rPr>
              <w:t>Clinical notes, Orders (write)</w:t>
            </w:r>
          </w:p>
        </w:tc>
      </w:tr>
      <w:tr>
        <w:tc>
          <w:tcPr>
            <w:tcW w:type="dxa" w:w="1440"/>
            <w:shd w:val="clear" w:color="auto" w:fill="FFFFFF"/>
          </w:tcPr>
          <w:p>
            <w:r>
              <w:rPr>
                <w:sz w:val="17"/>
              </w:rPr>
              <w:t>lab</w:t>
            </w:r>
          </w:p>
        </w:tc>
        <w:tc>
          <w:tcPr>
            <w:tcW w:type="dxa" w:w="2304"/>
            <w:shd w:val="clear" w:color="auto" w:fill="FFFFFF"/>
          </w:tcPr>
          <w:p>
            <w:r>
              <w:rPr>
                <w:sz w:val="17"/>
              </w:rPr>
              <w:t>Patient (no telecom/address), ServiceRequest, Specimen</w:t>
            </w:r>
          </w:p>
        </w:tc>
        <w:tc>
          <w:tcPr>
            <w:tcW w:type="dxa" w:w="2664"/>
            <w:shd w:val="clear" w:color="auto" w:fill="FFFFFF"/>
          </w:tcPr>
          <w:p>
            <w:r>
              <w:rPr>
                <w:sz w:val="17"/>
              </w:rPr>
              <w:t>Observation, DiagnosticReport, Specimen</w:t>
            </w:r>
          </w:p>
        </w:tc>
        <w:tc>
          <w:tcPr>
            <w:tcW w:type="dxa" w:w="2592"/>
            <w:shd w:val="clear" w:color="auto" w:fill="FFFFFF"/>
          </w:tcPr>
          <w:p>
            <w:r>
              <w:rPr>
                <w:sz w:val="17"/>
              </w:rPr>
              <w:t>MedicationRequest, Encounter (write)</w:t>
            </w:r>
          </w:p>
        </w:tc>
      </w:tr>
      <w:tr>
        <w:tc>
          <w:tcPr>
            <w:tcW w:type="dxa" w:w="1440"/>
            <w:shd w:val="clear" w:color="auto" w:fill="F0F4FF"/>
          </w:tcPr>
          <w:p>
            <w:r>
              <w:rPr>
                <w:sz w:val="17"/>
              </w:rPr>
              <w:t>radiologist</w:t>
            </w:r>
          </w:p>
        </w:tc>
        <w:tc>
          <w:tcPr>
            <w:tcW w:type="dxa" w:w="2304"/>
            <w:shd w:val="clear" w:color="auto" w:fill="F0F4FF"/>
          </w:tcPr>
          <w:p>
            <w:r>
              <w:rPr>
                <w:sz w:val="17"/>
              </w:rPr>
              <w:t>Patient (limited), ServiceRequest</w:t>
            </w:r>
          </w:p>
        </w:tc>
        <w:tc>
          <w:tcPr>
            <w:tcW w:type="dxa" w:w="2664"/>
            <w:shd w:val="clear" w:color="auto" w:fill="F0F4FF"/>
          </w:tcPr>
          <w:p>
            <w:r>
              <w:rPr>
                <w:sz w:val="17"/>
              </w:rPr>
              <w:t>ImagingStudy, DiagnosticReport</w:t>
            </w:r>
          </w:p>
        </w:tc>
        <w:tc>
          <w:tcPr>
            <w:tcW w:type="dxa" w:w="2592"/>
            <w:shd w:val="clear" w:color="auto" w:fill="F0F4FF"/>
          </w:tcPr>
          <w:p>
            <w:r>
              <w:rPr>
                <w:sz w:val="17"/>
              </w:rPr>
              <w:t>MedicationRequest, Observation (write)</w:t>
            </w:r>
          </w:p>
        </w:tc>
      </w:tr>
      <w:tr>
        <w:tc>
          <w:tcPr>
            <w:tcW w:type="dxa" w:w="1440"/>
            <w:shd w:val="clear" w:color="auto" w:fill="FFFFFF"/>
          </w:tcPr>
          <w:p>
            <w:r>
              <w:rPr>
                <w:sz w:val="17"/>
              </w:rPr>
              <w:t>admin</w:t>
            </w:r>
          </w:p>
        </w:tc>
        <w:tc>
          <w:tcPr>
            <w:tcW w:type="dxa" w:w="2304"/>
            <w:shd w:val="clear" w:color="auto" w:fill="FFFFFF"/>
          </w:tcPr>
          <w:p>
            <w:r>
              <w:rPr>
                <w:sz w:val="17"/>
              </w:rPr>
              <w:t>Patient, Appointment, Practitioner (read)</w:t>
            </w:r>
          </w:p>
        </w:tc>
        <w:tc>
          <w:tcPr>
            <w:tcW w:type="dxa" w:w="2664"/>
            <w:shd w:val="clear" w:color="auto" w:fill="FFFFFF"/>
          </w:tcPr>
          <w:p>
            <w:r>
              <w:rPr>
                <w:sz w:val="17"/>
              </w:rPr>
              <w:t>Patient, Appointment, Billing</w:t>
            </w:r>
          </w:p>
        </w:tc>
        <w:tc>
          <w:tcPr>
            <w:tcW w:type="dxa" w:w="2592"/>
            <w:shd w:val="clear" w:color="auto" w:fill="FFFFFF"/>
          </w:tcPr>
          <w:p>
            <w:r>
              <w:rPr>
                <w:sz w:val="17"/>
              </w:rPr>
              <w:t>Clinical resources (write)</w:t>
            </w:r>
          </w:p>
        </w:tc>
      </w:tr>
      <w:tr>
        <w:tc>
          <w:tcPr>
            <w:tcW w:type="dxa" w:w="1440"/>
            <w:shd w:val="clear" w:color="auto" w:fill="F0F4FF"/>
          </w:tcPr>
          <w:p>
            <w:r>
              <w:rPr>
                <w:sz w:val="17"/>
              </w:rPr>
              <w:t>hr</w:t>
            </w:r>
          </w:p>
        </w:tc>
        <w:tc>
          <w:tcPr>
            <w:tcW w:type="dxa" w:w="2304"/>
            <w:shd w:val="clear" w:color="auto" w:fill="F0F4FF"/>
          </w:tcPr>
          <w:p>
            <w:r>
              <w:rPr>
                <w:sz w:val="17"/>
              </w:rPr>
              <w:t>Practitioner, PractitionerRole</w:t>
            </w:r>
          </w:p>
        </w:tc>
        <w:tc>
          <w:tcPr>
            <w:tcW w:type="dxa" w:w="2664"/>
            <w:shd w:val="clear" w:color="auto" w:fill="F0F4FF"/>
          </w:tcPr>
          <w:p>
            <w:r>
              <w:rPr>
                <w:sz w:val="17"/>
              </w:rPr>
              <w:t>Practitioner, PractitionerRole</w:t>
            </w:r>
          </w:p>
        </w:tc>
        <w:tc>
          <w:tcPr>
            <w:tcW w:type="dxa" w:w="2592"/>
            <w:shd w:val="clear" w:color="auto" w:fill="F0F4FF"/>
          </w:tcPr>
          <w:p>
            <w:r>
              <w:rPr>
                <w:sz w:val="17"/>
              </w:rPr>
              <w:t>Patient, Encounter, all clinical</w:t>
            </w:r>
          </w:p>
        </w:tc>
      </w:tr>
      <w:tr>
        <w:tc>
          <w:tcPr>
            <w:tcW w:type="dxa" w:w="1440"/>
            <w:shd w:val="clear" w:color="auto" w:fill="FFFFFF"/>
          </w:tcPr>
          <w:p>
            <w:r>
              <w:rPr>
                <w:sz w:val="17"/>
              </w:rPr>
              <w:t>records</w:t>
            </w:r>
          </w:p>
        </w:tc>
        <w:tc>
          <w:tcPr>
            <w:tcW w:type="dxa" w:w="2304"/>
            <w:shd w:val="clear" w:color="auto" w:fill="FFFFFF"/>
          </w:tcPr>
          <w:p>
            <w:r>
              <w:rPr>
                <w:sz w:val="17"/>
              </w:rPr>
              <w:t>Patient (read), DocumentReference (read)</w:t>
            </w:r>
          </w:p>
        </w:tc>
        <w:tc>
          <w:tcPr>
            <w:tcW w:type="dxa" w:w="2664"/>
            <w:shd w:val="clear" w:color="auto" w:fill="FFFFFF"/>
          </w:tcPr>
          <w:p>
            <w:r>
              <w:rPr>
                <w:sz w:val="17"/>
              </w:rPr>
              <w:t>DocumentReference (limited)</w:t>
            </w:r>
          </w:p>
        </w:tc>
        <w:tc>
          <w:tcPr>
            <w:tcW w:type="dxa" w:w="2592"/>
            <w:shd w:val="clear" w:color="auto" w:fill="FFFFFF"/>
          </w:tcPr>
          <w:p>
            <w:r>
              <w:rPr>
                <w:sz w:val="17"/>
              </w:rPr>
              <w:t>All clinical resources (write)</w:t>
            </w:r>
          </w:p>
        </w:tc>
      </w:tr>
      <w:tr>
        <w:tc>
          <w:tcPr>
            <w:tcW w:type="dxa" w:w="1440"/>
            <w:shd w:val="clear" w:color="auto" w:fill="F0F4FF"/>
          </w:tcPr>
          <w:p>
            <w:r>
              <w:rPr>
                <w:sz w:val="17"/>
              </w:rPr>
              <w:t>billing</w:t>
            </w:r>
          </w:p>
        </w:tc>
        <w:tc>
          <w:tcPr>
            <w:tcW w:type="dxa" w:w="2304"/>
            <w:shd w:val="clear" w:color="auto" w:fill="F0F4FF"/>
          </w:tcPr>
          <w:p>
            <w:r>
              <w:rPr>
                <w:sz w:val="17"/>
              </w:rPr>
              <w:t>Patient (demographics), Claim, Invoice</w:t>
            </w:r>
          </w:p>
        </w:tc>
        <w:tc>
          <w:tcPr>
            <w:tcW w:type="dxa" w:w="2664"/>
            <w:shd w:val="clear" w:color="auto" w:fill="F0F4FF"/>
          </w:tcPr>
          <w:p>
            <w:r>
              <w:rPr>
                <w:sz w:val="17"/>
              </w:rPr>
              <w:t>Claim, Invoice, CoverageEligibilityRequest</w:t>
            </w:r>
          </w:p>
        </w:tc>
        <w:tc>
          <w:tcPr>
            <w:tcW w:type="dxa" w:w="2592"/>
            <w:shd w:val="clear" w:color="auto" w:fill="F0F4FF"/>
          </w:tcPr>
          <w:p>
            <w:r>
              <w:rPr>
                <w:sz w:val="17"/>
              </w:rPr>
              <w:t>Clinical modifications</w:t>
            </w:r>
          </w:p>
        </w:tc>
      </w:tr>
      <w:tr>
        <w:tc>
          <w:tcPr>
            <w:tcW w:type="dxa" w:w="1440"/>
            <w:shd w:val="clear" w:color="auto" w:fill="FFFFFF"/>
          </w:tcPr>
          <w:p>
            <w:r>
              <w:rPr>
                <w:sz w:val="17"/>
              </w:rPr>
              <w:t>superadmin</w:t>
            </w:r>
          </w:p>
        </w:tc>
        <w:tc>
          <w:tcPr>
            <w:tcW w:type="dxa" w:w="2304"/>
            <w:shd w:val="clear" w:color="auto" w:fill="FFFFFF"/>
          </w:tcPr>
          <w:p>
            <w:r>
              <w:rPr>
                <w:sz w:val="17"/>
              </w:rPr>
              <w:t>All resources</w:t>
            </w:r>
          </w:p>
        </w:tc>
        <w:tc>
          <w:tcPr>
            <w:tcW w:type="dxa" w:w="2664"/>
            <w:shd w:val="clear" w:color="auto" w:fill="FFFFFF"/>
          </w:tcPr>
          <w:p>
            <w:r>
              <w:rPr>
                <w:sz w:val="17"/>
              </w:rPr>
              <w:t>All resources</w:t>
            </w:r>
          </w:p>
        </w:tc>
        <w:tc>
          <w:tcPr>
            <w:tcW w:type="dxa" w:w="2592"/>
            <w:shd w:val="clear" w:color="auto" w:fill="FFFFFF"/>
          </w:tcPr>
          <w:p>
            <w:r>
              <w:rPr>
                <w:sz w:val="17"/>
              </w:rPr>
              <w:t>None (full access)</w:t>
            </w:r>
          </w:p>
        </w:tc>
      </w:tr>
    </w:tbl>
    <w:p/>
    <w:p>
      <w:r>
        <w:rPr>
          <w:b w:val="0"/>
          <w:i w:val="0"/>
          <w:color w:val="1F2937"/>
          <w:sz w:val="20"/>
        </w:rPr>
      </w:r>
    </w:p>
    <w:p>
      <w:r>
        <w:rPr>
          <w:b/>
          <w:i w:val="0"/>
          <w:color w:val="1453E0"/>
          <w:sz w:val="20"/>
        </w:rPr>
        <w:t>Identifier Systems</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3188FD"/>
          </w:tcPr>
          <w:p>
            <w:r>
              <w:rPr>
                <w:b/>
                <w:color w:val="FFFFFF"/>
                <w:sz w:val="18"/>
              </w:rPr>
              <w:t>Purpose</w:t>
            </w:r>
          </w:p>
        </w:tc>
        <w:tc>
          <w:tcPr>
            <w:tcW w:type="dxa" w:w="6840"/>
            <w:shd w:val="clear" w:color="auto" w:fill="3188FD"/>
          </w:tcPr>
          <w:p>
            <w:r>
              <w:rPr>
                <w:b/>
                <w:color w:val="FFFFFF"/>
                <w:sz w:val="18"/>
              </w:rPr>
              <w:t>System URI</w:t>
            </w:r>
          </w:p>
        </w:tc>
      </w:tr>
      <w:tr>
        <w:tc>
          <w:tcPr>
            <w:tcW w:type="dxa" w:w="2160"/>
            <w:shd w:val="clear" w:color="auto" w:fill="F0F4FF"/>
          </w:tcPr>
          <w:p>
            <w:r>
              <w:rPr>
                <w:sz w:val="17"/>
              </w:rPr>
              <w:t>Patient MRN</w:t>
            </w:r>
          </w:p>
        </w:tc>
        <w:tc>
          <w:tcPr>
            <w:tcW w:type="dxa" w:w="6840"/>
            <w:shd w:val="clear" w:color="auto" w:fill="F0F4FF"/>
          </w:tcPr>
          <w:p>
            <w:r>
              <w:rPr>
                <w:sz w:val="17"/>
              </w:rPr>
              <w:t>https://lotto-hospital.local/fhir/identifier/mrn</w:t>
            </w:r>
          </w:p>
        </w:tc>
      </w:tr>
      <w:tr>
        <w:tc>
          <w:tcPr>
            <w:tcW w:type="dxa" w:w="2160"/>
            <w:shd w:val="clear" w:color="auto" w:fill="FFFFFF"/>
          </w:tcPr>
          <w:p>
            <w:r>
              <w:rPr>
                <w:sz w:val="17"/>
              </w:rPr>
              <w:t>Staff ID</w:t>
            </w:r>
          </w:p>
        </w:tc>
        <w:tc>
          <w:tcPr>
            <w:tcW w:type="dxa" w:w="6840"/>
            <w:shd w:val="clear" w:color="auto" w:fill="FFFFFF"/>
          </w:tcPr>
          <w:p>
            <w:r>
              <w:rPr>
                <w:sz w:val="17"/>
              </w:rPr>
              <w:t>https://lotto-hospital.local/fhir/identifier/staff-id</w:t>
            </w:r>
          </w:p>
        </w:tc>
      </w:tr>
      <w:tr>
        <w:tc>
          <w:tcPr>
            <w:tcW w:type="dxa" w:w="2160"/>
            <w:shd w:val="clear" w:color="auto" w:fill="F0F4FF"/>
          </w:tcPr>
          <w:p>
            <w:r>
              <w:rPr>
                <w:sz w:val="17"/>
              </w:rPr>
              <w:t>Role Tag</w:t>
            </w:r>
          </w:p>
        </w:tc>
        <w:tc>
          <w:tcPr>
            <w:tcW w:type="dxa" w:w="6840"/>
            <w:shd w:val="clear" w:color="auto" w:fill="F0F4FF"/>
          </w:tcPr>
          <w:p>
            <w:r>
              <w:rPr>
                <w:sz w:val="17"/>
              </w:rPr>
              <w:t>https://lotto-hospital.local/fhir/role</w:t>
            </w:r>
          </w:p>
        </w:tc>
      </w:tr>
    </w:tbl>
    <w:p/>
    <w:p>
      <w:r>
        <w:rPr>
          <w:b w:val="0"/>
          <w:i w:val="0"/>
          <w:color w:val="1F2937"/>
          <w:sz w:val="20"/>
        </w:rPr>
      </w:r>
    </w:p>
    <w:p>
      <w:r>
        <w:rPr>
          <w:b/>
          <w:i w:val="0"/>
          <w:color w:val="1453E0"/>
          <w:sz w:val="20"/>
        </w:rPr>
        <w:t>Seed / Provisioning Scripts</w:t>
      </w:r>
    </w:p>
    <w:tbl>
      <w:tblPr>
        <w:tblStyle w:val="TableGrid"/>
        <w:tblW w:type="auto" w:w="0"/>
        <w:jc w:val="left"/>
        <w:tblLook w:firstColumn="1" w:firstRow="1" w:lastColumn="0" w:lastRow="0" w:noHBand="0" w:noVBand="1" w:val="04A0"/>
      </w:tblPr>
      <w:tblGrid>
        <w:gridCol w:w="4536"/>
        <w:gridCol w:w="4536"/>
      </w:tblGrid>
      <w:tr>
        <w:tc>
          <w:tcPr>
            <w:tcW w:type="dxa" w:w="3312"/>
            <w:shd w:val="clear" w:color="auto" w:fill="3188FD"/>
          </w:tcPr>
          <w:p>
            <w:r>
              <w:rPr>
                <w:b/>
                <w:color w:val="FFFFFF"/>
                <w:sz w:val="18"/>
              </w:rPr>
              <w:t>Script</w:t>
            </w:r>
          </w:p>
        </w:tc>
        <w:tc>
          <w:tcPr>
            <w:tcW w:type="dxa" w:w="5688"/>
            <w:shd w:val="clear" w:color="auto" w:fill="3188FD"/>
          </w:tcPr>
          <w:p>
            <w:r>
              <w:rPr>
                <w:b/>
                <w:color w:val="FFFFFF"/>
                <w:sz w:val="18"/>
              </w:rPr>
              <w:t>Purpose</w:t>
            </w:r>
          </w:p>
        </w:tc>
      </w:tr>
      <w:tr>
        <w:tc>
          <w:tcPr>
            <w:tcW w:type="dxa" w:w="3312"/>
            <w:shd w:val="clear" w:color="auto" w:fill="F0F4FF"/>
          </w:tcPr>
          <w:p>
            <w:r>
              <w:rPr>
                <w:sz w:val="17"/>
              </w:rPr>
              <w:t>medplum/seed/seed.ts</w:t>
            </w:r>
          </w:p>
        </w:tc>
        <w:tc>
          <w:tcPr>
            <w:tcW w:type="dxa" w:w="5688"/>
            <w:shd w:val="clear" w:color="auto" w:fill="F0F4FF"/>
          </w:tcPr>
          <w:p>
            <w:r>
              <w:rPr>
                <w:sz w:val="17"/>
              </w:rPr>
              <w:t>Main seeding — creates test users, assigns access policies, seeds reference data</w:t>
            </w:r>
          </w:p>
        </w:tc>
      </w:tr>
      <w:tr>
        <w:tc>
          <w:tcPr>
            <w:tcW w:type="dxa" w:w="3312"/>
            <w:shd w:val="clear" w:color="auto" w:fill="FFFFFF"/>
          </w:tcPr>
          <w:p>
            <w:r>
              <w:rPr>
                <w:sz w:val="17"/>
              </w:rPr>
              <w:t>medplum/seed/dev-seed.ts</w:t>
            </w:r>
          </w:p>
        </w:tc>
        <w:tc>
          <w:tcPr>
            <w:tcW w:type="dxa" w:w="5688"/>
            <w:shd w:val="clear" w:color="auto" w:fill="FFFFFF"/>
          </w:tcPr>
          <w:p>
            <w:r>
              <w:rPr>
                <w:sz w:val="17"/>
              </w:rPr>
              <w:t>Dev shortcut — creates three test accounts with password "1234"</w:t>
            </w:r>
          </w:p>
        </w:tc>
      </w:tr>
      <w:tr>
        <w:tc>
          <w:tcPr>
            <w:tcW w:type="dxa" w:w="3312"/>
            <w:shd w:val="clear" w:color="auto" w:fill="F0F4FF"/>
          </w:tcPr>
          <w:p>
            <w:r>
              <w:rPr>
                <w:sz w:val="17"/>
              </w:rPr>
              <w:t>medplum/seed/test-users.json</w:t>
            </w:r>
          </w:p>
        </w:tc>
        <w:tc>
          <w:tcPr>
            <w:tcW w:type="dxa" w:w="5688"/>
            <w:shd w:val="clear" w:color="auto" w:fill="F0F4FF"/>
          </w:tcPr>
          <w:p>
            <w:r>
              <w:rPr>
                <w:sz w:val="17"/>
              </w:rPr>
              <w:t>Test user data (email, name, role, staffId)</w:t>
            </w:r>
          </w:p>
        </w:tc>
      </w:tr>
      <w:tr>
        <w:tc>
          <w:tcPr>
            <w:tcW w:type="dxa" w:w="3312"/>
            <w:shd w:val="clear" w:color="auto" w:fill="FFFFFF"/>
          </w:tcPr>
          <w:p>
            <w:r>
              <w:rPr>
                <w:sz w:val="17"/>
              </w:rPr>
              <w:t>medplum/seed/dummy-patients.json</w:t>
            </w:r>
          </w:p>
        </w:tc>
        <w:tc>
          <w:tcPr>
            <w:tcW w:type="dxa" w:w="5688"/>
            <w:shd w:val="clear" w:color="auto" w:fill="FFFFFF"/>
          </w:tcPr>
          <w:p>
            <w:r>
              <w:rPr>
                <w:sz w:val="17"/>
              </w:rPr>
              <w:t>Sample patient population (demographics, MRNs, conditions)</w:t>
            </w:r>
          </w:p>
        </w:tc>
      </w:tr>
      <w:tr>
        <w:tc>
          <w:tcPr>
            <w:tcW w:type="dxa" w:w="3312"/>
            <w:shd w:val="clear" w:color="auto" w:fill="F0F4FF"/>
          </w:tcPr>
          <w:p>
            <w:r>
              <w:rPr>
                <w:sz w:val="17"/>
              </w:rPr>
              <w:t>medplum/seed/provision-cloud.ts</w:t>
            </w:r>
          </w:p>
        </w:tc>
        <w:tc>
          <w:tcPr>
            <w:tcW w:type="dxa" w:w="5688"/>
            <w:shd w:val="clear" w:color="auto" w:fill="F0F4FF"/>
          </w:tcPr>
          <w:p>
            <w:r>
              <w:rPr>
                <w:sz w:val="17"/>
              </w:rPr>
              <w:t>AWS-specific provisioning: creates S3 bucket, Route53 records, ECS tasks</w:t>
            </w:r>
          </w:p>
        </w:tc>
      </w:tr>
    </w:tbl>
    <w:p/>
    <w:p>
      <w:r>
        <w:br w:type="page"/>
      </w:r>
    </w:p>
    <w:p>
      <w:pPr>
        <w:pStyle w:val="Heading1"/>
        <w:jc w:val="left"/>
      </w:pPr>
      <w:r>
        <w:rPr>
          <w:color w:val="1453E0"/>
        </w:rPr>
        <w:t>10. Deployment &amp; Infrastructure</w:t>
      </w:r>
    </w:p>
    <w:p>
      <w:pPr>
        <w:spacing w:before="40" w:after="40"/>
        <w:pBdr>
          <w:bottom w:val="single" w:sz="4" w:space="1" w:color="C7D2FE"/>
        </w:pBdr>
      </w:pPr>
    </w:p>
    <w:p>
      <w:r>
        <w:rPr>
          <w:b w:val="0"/>
          <w:i w:val="0"/>
          <w:color w:val="1F2937"/>
          <w:sz w:val="21"/>
        </w:rPr>
        <w:t>The system can be deployed in two modes: a self-hosted Docker Compose stack (for on-premise hospital deployment) or via Vercel for cloud/SaaS deployment. The self-hosted path is recommended for production Nigerian hospital use due to data residency requirements.</w:t>
      </w:r>
    </w:p>
    <w:p>
      <w:r>
        <w:rPr>
          <w:b w:val="0"/>
          <w:i w:val="0"/>
          <w:color w:val="1F2937"/>
          <w:sz w:val="20"/>
        </w:rPr>
      </w:r>
    </w:p>
    <w:p>
      <w:pPr>
        <w:pStyle w:val="Heading2"/>
        <w:jc w:val="left"/>
      </w:pPr>
      <w:r>
        <w:rPr>
          <w:color w:val="1453E0"/>
        </w:rPr>
        <w:t>10.1  Docker Compose Stack (deploy/docker-compose.yml)</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800"/>
            <w:shd w:val="clear" w:color="auto" w:fill="3188FD"/>
          </w:tcPr>
          <w:p>
            <w:r>
              <w:rPr>
                <w:b/>
                <w:color w:val="FFFFFF"/>
                <w:sz w:val="18"/>
              </w:rPr>
              <w:t>Service</w:t>
            </w:r>
          </w:p>
        </w:tc>
        <w:tc>
          <w:tcPr>
            <w:tcW w:type="dxa" w:w="2880"/>
            <w:shd w:val="clear" w:color="auto" w:fill="3188FD"/>
          </w:tcPr>
          <w:p>
            <w:r>
              <w:rPr>
                <w:b/>
                <w:color w:val="FFFFFF"/>
                <w:sz w:val="18"/>
              </w:rPr>
              <w:t>Image</w:t>
            </w:r>
          </w:p>
        </w:tc>
        <w:tc>
          <w:tcPr>
            <w:tcW w:type="dxa" w:w="2304"/>
            <w:shd w:val="clear" w:color="auto" w:fill="3188FD"/>
          </w:tcPr>
          <w:p>
            <w:r>
              <w:rPr>
                <w:b/>
                <w:color w:val="FFFFFF"/>
                <w:sz w:val="18"/>
              </w:rPr>
              <w:t>Port</w:t>
            </w:r>
          </w:p>
        </w:tc>
        <w:tc>
          <w:tcPr>
            <w:tcW w:type="dxa" w:w="2016"/>
            <w:shd w:val="clear" w:color="auto" w:fill="3188FD"/>
          </w:tcPr>
          <w:p>
            <w:r>
              <w:rPr>
                <w:b/>
                <w:color w:val="FFFFFF"/>
                <w:sz w:val="18"/>
              </w:rPr>
              <w:t>Role</w:t>
            </w:r>
          </w:p>
        </w:tc>
      </w:tr>
      <w:tr>
        <w:tc>
          <w:tcPr>
            <w:tcW w:type="dxa" w:w="1800"/>
            <w:shd w:val="clear" w:color="auto" w:fill="F0F4FF"/>
          </w:tcPr>
          <w:p>
            <w:r>
              <w:rPr>
                <w:sz w:val="17"/>
              </w:rPr>
              <w:t>postgres</w:t>
            </w:r>
          </w:p>
        </w:tc>
        <w:tc>
          <w:tcPr>
            <w:tcW w:type="dxa" w:w="2880"/>
            <w:shd w:val="clear" w:color="auto" w:fill="F0F4FF"/>
          </w:tcPr>
          <w:p>
            <w:r>
              <w:rPr>
                <w:sz w:val="17"/>
              </w:rPr>
              <w:t>postgres:16</w:t>
            </w:r>
          </w:p>
        </w:tc>
        <w:tc>
          <w:tcPr>
            <w:tcW w:type="dxa" w:w="2304"/>
            <w:shd w:val="clear" w:color="auto" w:fill="F0F4FF"/>
          </w:tcPr>
          <w:p>
            <w:r>
              <w:rPr>
                <w:sz w:val="17"/>
              </w:rPr>
              <w:t>127.0.0.1:5432 (internal)</w:t>
            </w:r>
          </w:p>
        </w:tc>
        <w:tc>
          <w:tcPr>
            <w:tcW w:type="dxa" w:w="2016"/>
            <w:shd w:val="clear" w:color="auto" w:fill="F0F4FF"/>
          </w:tcPr>
          <w:p>
            <w:r>
              <w:rPr>
                <w:sz w:val="17"/>
              </w:rPr>
              <w:t>Primary database for all Medplum FHIR data</w:t>
            </w:r>
          </w:p>
        </w:tc>
      </w:tr>
      <w:tr>
        <w:tc>
          <w:tcPr>
            <w:tcW w:type="dxa" w:w="1800"/>
            <w:shd w:val="clear" w:color="auto" w:fill="FFFFFF"/>
          </w:tcPr>
          <w:p>
            <w:r>
              <w:rPr>
                <w:sz w:val="17"/>
              </w:rPr>
              <w:t>redis</w:t>
            </w:r>
          </w:p>
        </w:tc>
        <w:tc>
          <w:tcPr>
            <w:tcW w:type="dxa" w:w="2880"/>
            <w:shd w:val="clear" w:color="auto" w:fill="FFFFFF"/>
          </w:tcPr>
          <w:p>
            <w:r>
              <w:rPr>
                <w:sz w:val="17"/>
              </w:rPr>
              <w:t>redis:7</w:t>
            </w:r>
          </w:p>
        </w:tc>
        <w:tc>
          <w:tcPr>
            <w:tcW w:type="dxa" w:w="2304"/>
            <w:shd w:val="clear" w:color="auto" w:fill="FFFFFF"/>
          </w:tcPr>
          <w:p>
            <w:r>
              <w:rPr>
                <w:sz w:val="17"/>
              </w:rPr>
              <w:t>127.0.0.1:6379 (internal)</w:t>
            </w:r>
          </w:p>
        </w:tc>
        <w:tc>
          <w:tcPr>
            <w:tcW w:type="dxa" w:w="2016"/>
            <w:shd w:val="clear" w:color="auto" w:fill="FFFFFF"/>
          </w:tcPr>
          <w:p>
            <w:r>
              <w:rPr>
                <w:sz w:val="17"/>
              </w:rPr>
              <w:t>Medplum cache, job queue, session store</w:t>
            </w:r>
          </w:p>
        </w:tc>
      </w:tr>
      <w:tr>
        <w:tc>
          <w:tcPr>
            <w:tcW w:type="dxa" w:w="1800"/>
            <w:shd w:val="clear" w:color="auto" w:fill="F0F4FF"/>
          </w:tcPr>
          <w:p>
            <w:r>
              <w:rPr>
                <w:sz w:val="17"/>
              </w:rPr>
              <w:t>minio</w:t>
            </w:r>
          </w:p>
        </w:tc>
        <w:tc>
          <w:tcPr>
            <w:tcW w:type="dxa" w:w="2880"/>
            <w:shd w:val="clear" w:color="auto" w:fill="F0F4FF"/>
          </w:tcPr>
          <w:p>
            <w:r>
              <w:rPr>
                <w:sz w:val="17"/>
              </w:rPr>
              <w:t>minio/minio:latest</w:t>
            </w:r>
          </w:p>
        </w:tc>
        <w:tc>
          <w:tcPr>
            <w:tcW w:type="dxa" w:w="2304"/>
            <w:shd w:val="clear" w:color="auto" w:fill="F0F4FF"/>
          </w:tcPr>
          <w:p>
            <w:r>
              <w:rPr>
                <w:sz w:val="17"/>
              </w:rPr>
              <w:t>127.0.0.1:9000 (internal)</w:t>
              <w:br/>
              <w:t>127.0.0.1:9001 (console)</w:t>
            </w:r>
          </w:p>
        </w:tc>
        <w:tc>
          <w:tcPr>
            <w:tcW w:type="dxa" w:w="2016"/>
            <w:shd w:val="clear" w:color="auto" w:fill="F0F4FF"/>
          </w:tcPr>
          <w:p>
            <w:r>
              <w:rPr>
                <w:sz w:val="17"/>
              </w:rPr>
              <w:t>S3-compatible object storage for FHIR Binary resources and documents</w:t>
            </w:r>
          </w:p>
        </w:tc>
      </w:tr>
      <w:tr>
        <w:tc>
          <w:tcPr>
            <w:tcW w:type="dxa" w:w="1800"/>
            <w:shd w:val="clear" w:color="auto" w:fill="FFFFFF"/>
          </w:tcPr>
          <w:p>
            <w:r>
              <w:rPr>
                <w:sz w:val="17"/>
              </w:rPr>
              <w:t>minio-init</w:t>
            </w:r>
          </w:p>
        </w:tc>
        <w:tc>
          <w:tcPr>
            <w:tcW w:type="dxa" w:w="2880"/>
            <w:shd w:val="clear" w:color="auto" w:fill="FFFFFF"/>
          </w:tcPr>
          <w:p>
            <w:r>
              <w:rPr>
                <w:sz w:val="17"/>
              </w:rPr>
              <w:t>minio/mc:latest</w:t>
            </w:r>
          </w:p>
        </w:tc>
        <w:tc>
          <w:tcPr>
            <w:tcW w:type="dxa" w:w="2304"/>
            <w:shd w:val="clear" w:color="auto" w:fill="FFFFFF"/>
          </w:tcPr>
          <w:p>
            <w:r>
              <w:rPr>
                <w:sz w:val="17"/>
              </w:rPr>
              <w:t>—</w:t>
            </w:r>
          </w:p>
        </w:tc>
        <w:tc>
          <w:tcPr>
            <w:tcW w:type="dxa" w:w="2016"/>
            <w:shd w:val="clear" w:color="auto" w:fill="FFFFFF"/>
          </w:tcPr>
          <w:p>
            <w:r>
              <w:rPr>
                <w:sz w:val="17"/>
              </w:rPr>
              <w:t>One-shot initialiser: creates default storage bucket on first start</w:t>
            </w:r>
          </w:p>
        </w:tc>
      </w:tr>
      <w:tr>
        <w:tc>
          <w:tcPr>
            <w:tcW w:type="dxa" w:w="1800"/>
            <w:shd w:val="clear" w:color="auto" w:fill="F0F4FF"/>
          </w:tcPr>
          <w:p>
            <w:r>
              <w:rPr>
                <w:sz w:val="17"/>
              </w:rPr>
              <w:t>medplum-server</w:t>
            </w:r>
          </w:p>
        </w:tc>
        <w:tc>
          <w:tcPr>
            <w:tcW w:type="dxa" w:w="2880"/>
            <w:shd w:val="clear" w:color="auto" w:fill="F0F4FF"/>
          </w:tcPr>
          <w:p>
            <w:r>
              <w:rPr>
                <w:sz w:val="17"/>
              </w:rPr>
              <w:t>medplum/medplum-server:3.2.0</w:t>
            </w:r>
          </w:p>
        </w:tc>
        <w:tc>
          <w:tcPr>
            <w:tcW w:type="dxa" w:w="2304"/>
            <w:shd w:val="clear" w:color="auto" w:fill="F0F4FF"/>
          </w:tcPr>
          <w:p>
            <w:r>
              <w:rPr>
                <w:sz w:val="17"/>
              </w:rPr>
              <w:t>0.0.0.0:8103</w:t>
            </w:r>
          </w:p>
        </w:tc>
        <w:tc>
          <w:tcPr>
            <w:tcW w:type="dxa" w:w="2016"/>
            <w:shd w:val="clear" w:color="auto" w:fill="F0F4FF"/>
          </w:tcPr>
          <w:p>
            <w:r>
              <w:rPr>
                <w:sz w:val="17"/>
              </w:rPr>
              <w:t>FHIR R4 API server, bot executor, subscription manager</w:t>
            </w:r>
          </w:p>
        </w:tc>
      </w:tr>
      <w:tr>
        <w:tc>
          <w:tcPr>
            <w:tcW w:type="dxa" w:w="1800"/>
            <w:shd w:val="clear" w:color="auto" w:fill="FFFFFF"/>
          </w:tcPr>
          <w:p>
            <w:r>
              <w:rPr>
                <w:sz w:val="17"/>
              </w:rPr>
              <w:t>web</w:t>
            </w:r>
          </w:p>
        </w:tc>
        <w:tc>
          <w:tcPr>
            <w:tcW w:type="dxa" w:w="2880"/>
            <w:shd w:val="clear" w:color="auto" w:fill="FFFFFF"/>
          </w:tcPr>
          <w:p>
            <w:r>
              <w:rPr>
                <w:sz w:val="17"/>
              </w:rPr>
              <w:t>Built from apps/web</w:t>
            </w:r>
          </w:p>
        </w:tc>
        <w:tc>
          <w:tcPr>
            <w:tcW w:type="dxa" w:w="2304"/>
            <w:shd w:val="clear" w:color="auto" w:fill="FFFFFF"/>
          </w:tcPr>
          <w:p>
            <w:r>
              <w:rPr>
                <w:sz w:val="17"/>
              </w:rPr>
              <w:t>0.0.0.0:3000</w:t>
            </w:r>
          </w:p>
        </w:tc>
        <w:tc>
          <w:tcPr>
            <w:tcW w:type="dxa" w:w="2016"/>
            <w:shd w:val="clear" w:color="auto" w:fill="FFFFFF"/>
          </w:tcPr>
          <w:p>
            <w:r>
              <w:rPr>
                <w:sz w:val="17"/>
              </w:rPr>
              <w:t>Next.js production server (the EMR application)</w:t>
            </w:r>
          </w:p>
        </w:tc>
      </w:tr>
    </w:tbl>
    <w:p/>
    <w:p>
      <w:r>
        <w:rPr>
          <w:b w:val="0"/>
          <w:i w:val="0"/>
          <w:color w:val="1F2937"/>
          <w:sz w:val="20"/>
        </w:rPr>
      </w:r>
    </w:p>
    <w:p>
      <w:pPr>
        <w:pStyle w:val="Heading2"/>
        <w:jc w:val="left"/>
      </w:pPr>
      <w:r>
        <w:rPr>
          <w:color w:val="1453E0"/>
        </w:rPr>
        <w:t>10.2  Firewall (deploy/firewall/nftables.rules)</w:t>
      </w:r>
    </w:p>
    <w:p>
      <w:r>
        <w:rPr>
          <w:b w:val="0"/>
          <w:i w:val="0"/>
          <w:color w:val="1F2937"/>
          <w:sz w:val="20"/>
        </w:rPr>
        <w:t>Linux nftables rules with default-deny egress policy: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304"/>
            <w:shd w:val="clear" w:color="auto" w:fill="3188FD"/>
          </w:tcPr>
          <w:p>
            <w:r>
              <w:rPr>
                <w:b/>
                <w:color w:val="FFFFFF"/>
                <w:sz w:val="18"/>
              </w:rPr>
              <w:t>Direction</w:t>
            </w:r>
          </w:p>
        </w:tc>
        <w:tc>
          <w:tcPr>
            <w:tcW w:type="dxa" w:w="1728"/>
            <w:shd w:val="clear" w:color="auto" w:fill="3188FD"/>
          </w:tcPr>
          <w:p>
            <w:r>
              <w:rPr>
                <w:b/>
                <w:color w:val="FFFFFF"/>
                <w:sz w:val="18"/>
              </w:rPr>
              <w:t>Protocol/Port</w:t>
            </w:r>
          </w:p>
        </w:tc>
        <w:tc>
          <w:tcPr>
            <w:tcW w:type="dxa" w:w="3168"/>
            <w:shd w:val="clear" w:color="auto" w:fill="3188FD"/>
          </w:tcPr>
          <w:p>
            <w:r>
              <w:rPr>
                <w:b/>
                <w:color w:val="FFFFFF"/>
                <w:sz w:val="18"/>
              </w:rPr>
              <w:t>Destination</w:t>
            </w:r>
          </w:p>
        </w:tc>
        <w:tc>
          <w:tcPr>
            <w:tcW w:type="dxa" w:w="1800"/>
            <w:shd w:val="clear" w:color="auto" w:fill="3188FD"/>
          </w:tcPr>
          <w:p>
            <w:r>
              <w:rPr>
                <w:b/>
                <w:color w:val="FFFFFF"/>
                <w:sz w:val="18"/>
              </w:rPr>
              <w:t>Reason</w:t>
            </w:r>
          </w:p>
        </w:tc>
      </w:tr>
      <w:tr>
        <w:tc>
          <w:tcPr>
            <w:tcW w:type="dxa" w:w="2304"/>
            <w:shd w:val="clear" w:color="auto" w:fill="F0F4FF"/>
          </w:tcPr>
          <w:p>
            <w:r>
              <w:rPr>
                <w:sz w:val="17"/>
              </w:rPr>
              <w:t>Outbound allowed</w:t>
            </w:r>
          </w:p>
        </w:tc>
        <w:tc>
          <w:tcPr>
            <w:tcW w:type="dxa" w:w="1728"/>
            <w:shd w:val="clear" w:color="auto" w:fill="F0F4FF"/>
          </w:tcPr>
          <w:p>
            <w:r>
              <w:rPr>
                <w:sz w:val="17"/>
              </w:rPr>
              <w:t>Any</w:t>
            </w:r>
          </w:p>
        </w:tc>
        <w:tc>
          <w:tcPr>
            <w:tcW w:type="dxa" w:w="3168"/>
            <w:shd w:val="clear" w:color="auto" w:fill="F0F4FF"/>
          </w:tcPr>
          <w:p>
            <w:r>
              <w:rPr>
                <w:sz w:val="17"/>
              </w:rPr>
              <w:t>LAN (10.x, 172.16.x, 192.168.x)</w:t>
            </w:r>
          </w:p>
        </w:tc>
        <w:tc>
          <w:tcPr>
            <w:tcW w:type="dxa" w:w="1800"/>
            <w:shd w:val="clear" w:color="auto" w:fill="F0F4FF"/>
          </w:tcPr>
          <w:p>
            <w:r>
              <w:rPr>
                <w:sz w:val="17"/>
              </w:rPr>
              <w:t>Docker inter-container communication</w:t>
            </w:r>
          </w:p>
        </w:tc>
      </w:tr>
      <w:tr>
        <w:tc>
          <w:tcPr>
            <w:tcW w:type="dxa" w:w="2304"/>
            <w:shd w:val="clear" w:color="auto" w:fill="FFFFFF"/>
          </w:tcPr>
          <w:p>
            <w:r>
              <w:rPr>
                <w:sz w:val="17"/>
              </w:rPr>
              <w:t>Outbound allowed</w:t>
            </w:r>
          </w:p>
        </w:tc>
        <w:tc>
          <w:tcPr>
            <w:tcW w:type="dxa" w:w="1728"/>
            <w:shd w:val="clear" w:color="auto" w:fill="FFFFFF"/>
          </w:tcPr>
          <w:p>
            <w:r>
              <w:rPr>
                <w:sz w:val="17"/>
              </w:rPr>
              <w:t>UDP 53</w:t>
            </w:r>
          </w:p>
        </w:tc>
        <w:tc>
          <w:tcPr>
            <w:tcW w:type="dxa" w:w="3168"/>
            <w:shd w:val="clear" w:color="auto" w:fill="FFFFFF"/>
          </w:tcPr>
          <w:p>
            <w:r>
              <w:rPr>
                <w:sz w:val="17"/>
              </w:rPr>
              <w:t>Any</w:t>
            </w:r>
          </w:p>
        </w:tc>
        <w:tc>
          <w:tcPr>
            <w:tcW w:type="dxa" w:w="1800"/>
            <w:shd w:val="clear" w:color="auto" w:fill="FFFFFF"/>
          </w:tcPr>
          <w:p>
            <w:r>
              <w:rPr>
                <w:sz w:val="17"/>
              </w:rPr>
              <w:t>DNS name resolution</w:t>
            </w:r>
          </w:p>
        </w:tc>
      </w:tr>
      <w:tr>
        <w:tc>
          <w:tcPr>
            <w:tcW w:type="dxa" w:w="2304"/>
            <w:shd w:val="clear" w:color="auto" w:fill="F0F4FF"/>
          </w:tcPr>
          <w:p>
            <w:r>
              <w:rPr>
                <w:sz w:val="17"/>
              </w:rPr>
              <w:t>Outbound allowed</w:t>
            </w:r>
          </w:p>
        </w:tc>
        <w:tc>
          <w:tcPr>
            <w:tcW w:type="dxa" w:w="1728"/>
            <w:shd w:val="clear" w:color="auto" w:fill="F0F4FF"/>
          </w:tcPr>
          <w:p>
            <w:r>
              <w:rPr>
                <w:sz w:val="17"/>
              </w:rPr>
              <w:t>UDP 123</w:t>
            </w:r>
          </w:p>
        </w:tc>
        <w:tc>
          <w:tcPr>
            <w:tcW w:type="dxa" w:w="3168"/>
            <w:shd w:val="clear" w:color="auto" w:fill="F0F4FF"/>
          </w:tcPr>
          <w:p>
            <w:r>
              <w:rPr>
                <w:sz w:val="17"/>
              </w:rPr>
              <w:t>Any</w:t>
            </w:r>
          </w:p>
        </w:tc>
        <w:tc>
          <w:tcPr>
            <w:tcW w:type="dxa" w:w="1800"/>
            <w:shd w:val="clear" w:color="auto" w:fill="F0F4FF"/>
          </w:tcPr>
          <w:p>
            <w:r>
              <w:rPr>
                <w:sz w:val="17"/>
              </w:rPr>
              <w:t>NTP time synchronisation</w:t>
            </w:r>
          </w:p>
        </w:tc>
      </w:tr>
      <w:tr>
        <w:tc>
          <w:tcPr>
            <w:tcW w:type="dxa" w:w="2304"/>
            <w:shd w:val="clear" w:color="auto" w:fill="FFFFFF"/>
          </w:tcPr>
          <w:p>
            <w:r>
              <w:rPr>
                <w:sz w:val="17"/>
              </w:rPr>
              <w:t>Outbound allowed</w:t>
            </w:r>
          </w:p>
        </w:tc>
        <w:tc>
          <w:tcPr>
            <w:tcW w:type="dxa" w:w="1728"/>
            <w:shd w:val="clear" w:color="auto" w:fill="FFFFFF"/>
          </w:tcPr>
          <w:p>
            <w:r>
              <w:rPr>
                <w:sz w:val="17"/>
              </w:rPr>
              <w:t>TCP 443</w:t>
            </w:r>
          </w:p>
        </w:tc>
        <w:tc>
          <w:tcPr>
            <w:tcW w:type="dxa" w:w="3168"/>
            <w:shd w:val="clear" w:color="auto" w:fill="FFFFFF"/>
          </w:tcPr>
          <w:p>
            <w:r>
              <w:rPr>
                <w:sz w:val="17"/>
              </w:rPr>
              <w:t>generativelanguage.googleapis.com</w:t>
            </w:r>
          </w:p>
        </w:tc>
        <w:tc>
          <w:tcPr>
            <w:tcW w:type="dxa" w:w="1800"/>
            <w:shd w:val="clear" w:color="auto" w:fill="FFFFFF"/>
          </w:tcPr>
          <w:p>
            <w:r>
              <w:rPr>
                <w:sz w:val="17"/>
              </w:rPr>
              <w:t>Gemini AI API calls only</w:t>
            </w:r>
          </w:p>
        </w:tc>
      </w:tr>
      <w:tr>
        <w:tc>
          <w:tcPr>
            <w:tcW w:type="dxa" w:w="2304"/>
            <w:shd w:val="clear" w:color="auto" w:fill="F0F4FF"/>
          </w:tcPr>
          <w:p>
            <w:r>
              <w:rPr>
                <w:sz w:val="17"/>
              </w:rPr>
              <w:t>Outbound allowed</w:t>
            </w:r>
          </w:p>
        </w:tc>
        <w:tc>
          <w:tcPr>
            <w:tcW w:type="dxa" w:w="1728"/>
            <w:shd w:val="clear" w:color="auto" w:fill="F0F4FF"/>
          </w:tcPr>
          <w:p>
            <w:r>
              <w:rPr>
                <w:sz w:val="17"/>
              </w:rPr>
              <w:t>TCP 587/465</w:t>
            </w:r>
          </w:p>
        </w:tc>
        <w:tc>
          <w:tcPr>
            <w:tcW w:type="dxa" w:w="3168"/>
            <w:shd w:val="clear" w:color="auto" w:fill="F0F4FF"/>
          </w:tcPr>
          <w:p>
            <w:r>
              <w:rPr>
                <w:sz w:val="17"/>
              </w:rPr>
              <w:t>SMTP relay</w:t>
            </w:r>
          </w:p>
        </w:tc>
        <w:tc>
          <w:tcPr>
            <w:tcW w:type="dxa" w:w="1800"/>
            <w:shd w:val="clear" w:color="auto" w:fill="F0F4FF"/>
          </w:tcPr>
          <w:p>
            <w:r>
              <w:rPr>
                <w:sz w:val="17"/>
              </w:rPr>
              <w:t>Email notifications</w:t>
            </w:r>
          </w:p>
        </w:tc>
      </w:tr>
      <w:tr>
        <w:tc>
          <w:tcPr>
            <w:tcW w:type="dxa" w:w="2304"/>
            <w:shd w:val="clear" w:color="auto" w:fill="FFFFFF"/>
          </w:tcPr>
          <w:p>
            <w:r>
              <w:rPr>
                <w:sz w:val="17"/>
              </w:rPr>
              <w:t>All other outbound</w:t>
            </w:r>
          </w:p>
        </w:tc>
        <w:tc>
          <w:tcPr>
            <w:tcW w:type="dxa" w:w="1728"/>
            <w:shd w:val="clear" w:color="auto" w:fill="FFFFFF"/>
          </w:tcPr>
          <w:p>
            <w:r>
              <w:rPr>
                <w:sz w:val="17"/>
              </w:rPr>
              <w:t>—</w:t>
            </w:r>
          </w:p>
        </w:tc>
        <w:tc>
          <w:tcPr>
            <w:tcW w:type="dxa" w:w="3168"/>
            <w:shd w:val="clear" w:color="auto" w:fill="FFFFFF"/>
          </w:tcPr>
          <w:p>
            <w:r>
              <w:rPr>
                <w:sz w:val="17"/>
              </w:rPr>
              <w:t>BLOCKED</w:t>
            </w:r>
          </w:p>
        </w:tc>
        <w:tc>
          <w:tcPr>
            <w:tcW w:type="dxa" w:w="1800"/>
            <w:shd w:val="clear" w:color="auto" w:fill="FFFFFF"/>
          </w:tcPr>
          <w:p>
            <w:r>
              <w:rPr>
                <w:sz w:val="17"/>
              </w:rPr>
              <w:t>Default-deny prevents data exfiltration</w:t>
            </w:r>
          </w:p>
        </w:tc>
      </w:tr>
      <w:tr>
        <w:tc>
          <w:tcPr>
            <w:tcW w:type="dxa" w:w="2304"/>
            <w:shd w:val="clear" w:color="auto" w:fill="F0F4FF"/>
          </w:tcPr>
          <w:p>
            <w:r>
              <w:rPr>
                <w:sz w:val="17"/>
              </w:rPr>
              <w:t>Inbound</w:t>
            </w:r>
          </w:p>
        </w:tc>
        <w:tc>
          <w:tcPr>
            <w:tcW w:type="dxa" w:w="1728"/>
            <w:shd w:val="clear" w:color="auto" w:fill="F0F4FF"/>
          </w:tcPr>
          <w:p>
            <w:r>
              <w:rPr>
                <w:sz w:val="17"/>
              </w:rPr>
              <w:t>TCP 3000</w:t>
            </w:r>
          </w:p>
        </w:tc>
        <w:tc>
          <w:tcPr>
            <w:tcW w:type="dxa" w:w="3168"/>
            <w:shd w:val="clear" w:color="auto" w:fill="F0F4FF"/>
          </w:tcPr>
          <w:p>
            <w:r>
              <w:rPr>
                <w:sz w:val="17"/>
              </w:rPr>
              <w:t>0.0.0.0</w:t>
            </w:r>
          </w:p>
        </w:tc>
        <w:tc>
          <w:tcPr>
            <w:tcW w:type="dxa" w:w="1800"/>
            <w:shd w:val="clear" w:color="auto" w:fill="F0F4FF"/>
          </w:tcPr>
          <w:p>
            <w:r>
              <w:rPr>
                <w:sz w:val="17"/>
              </w:rPr>
              <w:t>Web app (should be behind reverse proxy in production)</w:t>
            </w:r>
          </w:p>
        </w:tc>
      </w:tr>
      <w:tr>
        <w:tc>
          <w:tcPr>
            <w:tcW w:type="dxa" w:w="2304"/>
            <w:shd w:val="clear" w:color="auto" w:fill="FFFFFF"/>
          </w:tcPr>
          <w:p>
            <w:r>
              <w:rPr>
                <w:sz w:val="17"/>
              </w:rPr>
              <w:t>Inbound</w:t>
            </w:r>
          </w:p>
        </w:tc>
        <w:tc>
          <w:tcPr>
            <w:tcW w:type="dxa" w:w="1728"/>
            <w:shd w:val="clear" w:color="auto" w:fill="FFFFFF"/>
          </w:tcPr>
          <w:p>
            <w:r>
              <w:rPr>
                <w:sz w:val="17"/>
              </w:rPr>
              <w:t>TCP 8103</w:t>
            </w:r>
          </w:p>
        </w:tc>
        <w:tc>
          <w:tcPr>
            <w:tcW w:type="dxa" w:w="3168"/>
            <w:shd w:val="clear" w:color="auto" w:fill="FFFFFF"/>
          </w:tcPr>
          <w:p>
            <w:r>
              <w:rPr>
                <w:sz w:val="17"/>
              </w:rPr>
              <w:t>127.0.0.1</w:t>
            </w:r>
          </w:p>
        </w:tc>
        <w:tc>
          <w:tcPr>
            <w:tcW w:type="dxa" w:w="1800"/>
            <w:shd w:val="clear" w:color="auto" w:fill="FFFFFF"/>
          </w:tcPr>
          <w:p>
            <w:r>
              <w:rPr>
                <w:sz w:val="17"/>
              </w:rPr>
              <w:t>Medplum API (internal only)</w:t>
            </w:r>
          </w:p>
        </w:tc>
      </w:tr>
    </w:tbl>
    <w:p/>
    <w:p>
      <w:r>
        <w:rPr>
          <w:b w:val="0"/>
          <w:i w:val="0"/>
          <w:color w:val="1F2937"/>
          <w:sz w:val="20"/>
        </w:rPr>
      </w:r>
    </w:p>
    <w:p>
      <w:pPr>
        <w:pStyle w:val="Heading2"/>
        <w:jc w:val="left"/>
      </w:pPr>
      <w:r>
        <w:rPr>
          <w:color w:val="1453E0"/>
        </w:rPr>
        <w:t>10.3  Environment Variables</w:t>
      </w:r>
    </w:p>
    <w:tbl>
      <w:tblPr>
        <w:tblStyle w:val="TableGrid"/>
        <w:tblW w:type="auto" w:w="0"/>
        <w:jc w:val="left"/>
        <w:tblLook w:firstColumn="1" w:firstRow="1" w:lastColumn="0" w:lastRow="0" w:noHBand="0" w:noVBand="1" w:val="04A0"/>
      </w:tblPr>
      <w:tblGrid>
        <w:gridCol w:w="3024"/>
        <w:gridCol w:w="3024"/>
        <w:gridCol w:w="3024"/>
      </w:tblGrid>
      <w:tr>
        <w:tc>
          <w:tcPr>
            <w:tcW w:type="dxa" w:w="3312"/>
            <w:shd w:val="clear" w:color="auto" w:fill="3188FD"/>
          </w:tcPr>
          <w:p>
            <w:r>
              <w:rPr>
                <w:b/>
                <w:color w:val="FFFFFF"/>
                <w:sz w:val="18"/>
              </w:rPr>
              <w:t>Variable</w:t>
            </w:r>
          </w:p>
        </w:tc>
        <w:tc>
          <w:tcPr>
            <w:tcW w:type="dxa" w:w="1728"/>
            <w:shd w:val="clear" w:color="auto" w:fill="3188FD"/>
          </w:tcPr>
          <w:p>
            <w:r>
              <w:rPr>
                <w:b/>
                <w:color w:val="FFFFFF"/>
                <w:sz w:val="18"/>
              </w:rPr>
              <w:t>Used By</w:t>
            </w:r>
          </w:p>
        </w:tc>
        <w:tc>
          <w:tcPr>
            <w:tcW w:type="dxa" w:w="3960"/>
            <w:shd w:val="clear" w:color="auto" w:fill="3188FD"/>
          </w:tcPr>
          <w:p>
            <w:r>
              <w:rPr>
                <w:b/>
                <w:color w:val="FFFFFF"/>
                <w:sz w:val="18"/>
              </w:rPr>
              <w:t>Description</w:t>
            </w:r>
          </w:p>
        </w:tc>
      </w:tr>
      <w:tr>
        <w:tc>
          <w:tcPr>
            <w:tcW w:type="dxa" w:w="3312"/>
            <w:shd w:val="clear" w:color="auto" w:fill="F0F4FF"/>
          </w:tcPr>
          <w:p>
            <w:r>
              <w:rPr>
                <w:sz w:val="17"/>
              </w:rPr>
              <w:t>DATABASE_PASSWORD</w:t>
            </w:r>
          </w:p>
        </w:tc>
        <w:tc>
          <w:tcPr>
            <w:tcW w:type="dxa" w:w="1728"/>
            <w:shd w:val="clear" w:color="auto" w:fill="F0F4FF"/>
          </w:tcPr>
          <w:p>
            <w:r>
              <w:rPr>
                <w:sz w:val="17"/>
              </w:rPr>
              <w:t>medplum-server</w:t>
            </w:r>
          </w:p>
        </w:tc>
        <w:tc>
          <w:tcPr>
            <w:tcW w:type="dxa" w:w="3960"/>
            <w:shd w:val="clear" w:color="auto" w:fill="F0F4FF"/>
          </w:tcPr>
          <w:p>
            <w:r>
              <w:rPr>
                <w:sz w:val="17"/>
              </w:rPr>
              <w:t>PostgreSQL password</w:t>
            </w:r>
          </w:p>
        </w:tc>
      </w:tr>
      <w:tr>
        <w:tc>
          <w:tcPr>
            <w:tcW w:type="dxa" w:w="3312"/>
            <w:shd w:val="clear" w:color="auto" w:fill="FFFFFF"/>
          </w:tcPr>
          <w:p>
            <w:r>
              <w:rPr>
                <w:sz w:val="17"/>
              </w:rPr>
              <w:t>DATABASE_NAME</w:t>
            </w:r>
          </w:p>
        </w:tc>
        <w:tc>
          <w:tcPr>
            <w:tcW w:type="dxa" w:w="1728"/>
            <w:shd w:val="clear" w:color="auto" w:fill="FFFFFF"/>
          </w:tcPr>
          <w:p>
            <w:r>
              <w:rPr>
                <w:sz w:val="17"/>
              </w:rPr>
              <w:t>medplum-server</w:t>
            </w:r>
          </w:p>
        </w:tc>
        <w:tc>
          <w:tcPr>
            <w:tcW w:type="dxa" w:w="3960"/>
            <w:shd w:val="clear" w:color="auto" w:fill="FFFFFF"/>
          </w:tcPr>
          <w:p>
            <w:r>
              <w:rPr>
                <w:sz w:val="17"/>
              </w:rPr>
              <w:t>Database name (default: medplum)</w:t>
            </w:r>
          </w:p>
        </w:tc>
      </w:tr>
      <w:tr>
        <w:tc>
          <w:tcPr>
            <w:tcW w:type="dxa" w:w="3312"/>
            <w:shd w:val="clear" w:color="auto" w:fill="F0F4FF"/>
          </w:tcPr>
          <w:p>
            <w:r>
              <w:rPr>
                <w:sz w:val="17"/>
              </w:rPr>
              <w:t>REDIS_PASSWORD</w:t>
            </w:r>
          </w:p>
        </w:tc>
        <w:tc>
          <w:tcPr>
            <w:tcW w:type="dxa" w:w="1728"/>
            <w:shd w:val="clear" w:color="auto" w:fill="F0F4FF"/>
          </w:tcPr>
          <w:p>
            <w:r>
              <w:rPr>
                <w:sz w:val="17"/>
              </w:rPr>
              <w:t>medplum-server</w:t>
            </w:r>
          </w:p>
        </w:tc>
        <w:tc>
          <w:tcPr>
            <w:tcW w:type="dxa" w:w="3960"/>
            <w:shd w:val="clear" w:color="auto" w:fill="F0F4FF"/>
          </w:tcPr>
          <w:p>
            <w:r>
              <w:rPr>
                <w:sz w:val="17"/>
              </w:rPr>
              <w:t>Redis AUTH password</w:t>
            </w:r>
          </w:p>
        </w:tc>
      </w:tr>
      <w:tr>
        <w:tc>
          <w:tcPr>
            <w:tcW w:type="dxa" w:w="3312"/>
            <w:shd w:val="clear" w:color="auto" w:fill="FFFFFF"/>
          </w:tcPr>
          <w:p>
            <w:r>
              <w:rPr>
                <w:sz w:val="17"/>
              </w:rPr>
              <w:t>MINIO_ACCESS_KEY</w:t>
            </w:r>
          </w:p>
        </w:tc>
        <w:tc>
          <w:tcPr>
            <w:tcW w:type="dxa" w:w="1728"/>
            <w:shd w:val="clear" w:color="auto" w:fill="FFFFFF"/>
          </w:tcPr>
          <w:p>
            <w:r>
              <w:rPr>
                <w:sz w:val="17"/>
              </w:rPr>
              <w:t>medplum-server</w:t>
            </w:r>
          </w:p>
        </w:tc>
        <w:tc>
          <w:tcPr>
            <w:tcW w:type="dxa" w:w="3960"/>
            <w:shd w:val="clear" w:color="auto" w:fill="FFFFFF"/>
          </w:tcPr>
          <w:p>
            <w:r>
              <w:rPr>
                <w:sz w:val="17"/>
              </w:rPr>
              <w:t>MinIO/S3 access key ID</w:t>
            </w:r>
          </w:p>
        </w:tc>
      </w:tr>
      <w:tr>
        <w:tc>
          <w:tcPr>
            <w:tcW w:type="dxa" w:w="3312"/>
            <w:shd w:val="clear" w:color="auto" w:fill="F0F4FF"/>
          </w:tcPr>
          <w:p>
            <w:r>
              <w:rPr>
                <w:sz w:val="17"/>
              </w:rPr>
              <w:t>MINIO_SECRET_KEY</w:t>
            </w:r>
          </w:p>
        </w:tc>
        <w:tc>
          <w:tcPr>
            <w:tcW w:type="dxa" w:w="1728"/>
            <w:shd w:val="clear" w:color="auto" w:fill="F0F4FF"/>
          </w:tcPr>
          <w:p>
            <w:r>
              <w:rPr>
                <w:sz w:val="17"/>
              </w:rPr>
              <w:t>medplum-server</w:t>
            </w:r>
          </w:p>
        </w:tc>
        <w:tc>
          <w:tcPr>
            <w:tcW w:type="dxa" w:w="3960"/>
            <w:shd w:val="clear" w:color="auto" w:fill="F0F4FF"/>
          </w:tcPr>
          <w:p>
            <w:r>
              <w:rPr>
                <w:sz w:val="17"/>
              </w:rPr>
              <w:t>MinIO/S3 secret access key</w:t>
            </w:r>
          </w:p>
        </w:tc>
      </w:tr>
      <w:tr>
        <w:tc>
          <w:tcPr>
            <w:tcW w:type="dxa" w:w="3312"/>
            <w:shd w:val="clear" w:color="auto" w:fill="FFFFFF"/>
          </w:tcPr>
          <w:p>
            <w:r>
              <w:rPr>
                <w:sz w:val="17"/>
              </w:rPr>
              <w:t>JWT_SECRET</w:t>
            </w:r>
          </w:p>
        </w:tc>
        <w:tc>
          <w:tcPr>
            <w:tcW w:type="dxa" w:w="1728"/>
            <w:shd w:val="clear" w:color="auto" w:fill="FFFFFF"/>
          </w:tcPr>
          <w:p>
            <w:r>
              <w:rPr>
                <w:sz w:val="17"/>
              </w:rPr>
              <w:t>medplum-server</w:t>
            </w:r>
          </w:p>
        </w:tc>
        <w:tc>
          <w:tcPr>
            <w:tcW w:type="dxa" w:w="3960"/>
            <w:shd w:val="clear" w:color="auto" w:fill="FFFFFF"/>
          </w:tcPr>
          <w:p>
            <w:r>
              <w:rPr>
                <w:sz w:val="17"/>
              </w:rPr>
              <w:t>64-byte hex — JWT token signing secret</w:t>
            </w:r>
          </w:p>
        </w:tc>
      </w:tr>
      <w:tr>
        <w:tc>
          <w:tcPr>
            <w:tcW w:type="dxa" w:w="3312"/>
            <w:shd w:val="clear" w:color="auto" w:fill="F0F4FF"/>
          </w:tcPr>
          <w:p>
            <w:r>
              <w:rPr>
                <w:sz w:val="17"/>
              </w:rPr>
              <w:t>MEDPLUM_SERVER_SECRET</w:t>
            </w:r>
          </w:p>
        </w:tc>
        <w:tc>
          <w:tcPr>
            <w:tcW w:type="dxa" w:w="1728"/>
            <w:shd w:val="clear" w:color="auto" w:fill="F0F4FF"/>
          </w:tcPr>
          <w:p>
            <w:r>
              <w:rPr>
                <w:sz w:val="17"/>
              </w:rPr>
              <w:t>medplum-server</w:t>
            </w:r>
          </w:p>
        </w:tc>
        <w:tc>
          <w:tcPr>
            <w:tcW w:type="dxa" w:w="3960"/>
            <w:shd w:val="clear" w:color="auto" w:fill="F0F4FF"/>
          </w:tcPr>
          <w:p>
            <w:r>
              <w:rPr>
                <w:sz w:val="17"/>
              </w:rPr>
              <w:t>Inter-service authentication secret</w:t>
            </w:r>
          </w:p>
        </w:tc>
      </w:tr>
      <w:tr>
        <w:tc>
          <w:tcPr>
            <w:tcW w:type="dxa" w:w="3312"/>
            <w:shd w:val="clear" w:color="auto" w:fill="FFFFFF"/>
          </w:tcPr>
          <w:p>
            <w:r>
              <w:rPr>
                <w:sz w:val="17"/>
              </w:rPr>
              <w:t>GEMINI_API_KEY</w:t>
            </w:r>
          </w:p>
        </w:tc>
        <w:tc>
          <w:tcPr>
            <w:tcW w:type="dxa" w:w="1728"/>
            <w:shd w:val="clear" w:color="auto" w:fill="FFFFFF"/>
          </w:tcPr>
          <w:p>
            <w:r>
              <w:rPr>
                <w:sz w:val="17"/>
              </w:rPr>
              <w:t>bots</w:t>
            </w:r>
          </w:p>
        </w:tc>
        <w:tc>
          <w:tcPr>
            <w:tcW w:type="dxa" w:w="3960"/>
            <w:shd w:val="clear" w:color="auto" w:fill="FFFFFF"/>
          </w:tcPr>
          <w:p>
            <w:r>
              <w:rPr>
                <w:sz w:val="17"/>
              </w:rPr>
              <w:t>Google Generative AI API key</w:t>
            </w:r>
          </w:p>
        </w:tc>
      </w:tr>
      <w:tr>
        <w:tc>
          <w:tcPr>
            <w:tcW w:type="dxa" w:w="3312"/>
            <w:shd w:val="clear" w:color="auto" w:fill="F0F4FF"/>
          </w:tcPr>
          <w:p>
            <w:r>
              <w:rPr>
                <w:sz w:val="17"/>
              </w:rPr>
              <w:t>NEXT_PUBLIC_MEDPLUM_BASE_URL</w:t>
            </w:r>
          </w:p>
        </w:tc>
        <w:tc>
          <w:tcPr>
            <w:tcW w:type="dxa" w:w="1728"/>
            <w:shd w:val="clear" w:color="auto" w:fill="F0F4FF"/>
          </w:tcPr>
          <w:p>
            <w:r>
              <w:rPr>
                <w:sz w:val="17"/>
              </w:rPr>
              <w:t>web</w:t>
            </w:r>
          </w:p>
        </w:tc>
        <w:tc>
          <w:tcPr>
            <w:tcW w:type="dxa" w:w="3960"/>
            <w:shd w:val="clear" w:color="auto" w:fill="F0F4FF"/>
          </w:tcPr>
          <w:p>
            <w:r>
              <w:rPr>
                <w:sz w:val="17"/>
              </w:rPr>
              <w:t>Public FHIR endpoint (e.g. https://api.lotto-hospital.local)</w:t>
            </w:r>
          </w:p>
        </w:tc>
      </w:tr>
      <w:tr>
        <w:tc>
          <w:tcPr>
            <w:tcW w:type="dxa" w:w="3312"/>
            <w:shd w:val="clear" w:color="auto" w:fill="FFFFFF"/>
          </w:tcPr>
          <w:p>
            <w:r>
              <w:rPr>
                <w:sz w:val="17"/>
              </w:rPr>
              <w:t>NEXT_PUBLIC_MEDPLUM_CLIENT_ID</w:t>
            </w:r>
          </w:p>
        </w:tc>
        <w:tc>
          <w:tcPr>
            <w:tcW w:type="dxa" w:w="1728"/>
            <w:shd w:val="clear" w:color="auto" w:fill="FFFFFF"/>
          </w:tcPr>
          <w:p>
            <w:r>
              <w:rPr>
                <w:sz w:val="17"/>
              </w:rPr>
              <w:t>web</w:t>
            </w:r>
          </w:p>
        </w:tc>
        <w:tc>
          <w:tcPr>
            <w:tcW w:type="dxa" w:w="3960"/>
            <w:shd w:val="clear" w:color="auto" w:fill="FFFFFF"/>
          </w:tcPr>
          <w:p>
            <w:r>
              <w:rPr>
                <w:sz w:val="17"/>
              </w:rPr>
              <w:t>OAuth2 client ID for PKCE auth flow</w:t>
            </w:r>
          </w:p>
        </w:tc>
      </w:tr>
      <w:tr>
        <w:tc>
          <w:tcPr>
            <w:tcW w:type="dxa" w:w="3312"/>
            <w:shd w:val="clear" w:color="auto" w:fill="F0F4FF"/>
          </w:tcPr>
          <w:p>
            <w:r>
              <w:rPr>
                <w:sz w:val="17"/>
              </w:rPr>
              <w:t>NEXT_PUBLIC_APP_VERSION</w:t>
            </w:r>
          </w:p>
        </w:tc>
        <w:tc>
          <w:tcPr>
            <w:tcW w:type="dxa" w:w="1728"/>
            <w:shd w:val="clear" w:color="auto" w:fill="F0F4FF"/>
          </w:tcPr>
          <w:p>
            <w:r>
              <w:rPr>
                <w:sz w:val="17"/>
              </w:rPr>
              <w:t>web</w:t>
            </w:r>
          </w:p>
        </w:tc>
        <w:tc>
          <w:tcPr>
            <w:tcW w:type="dxa" w:w="3960"/>
            <w:shd w:val="clear" w:color="auto" w:fill="F0F4FF"/>
          </w:tcPr>
          <w:p>
            <w:r>
              <w:rPr>
                <w:sz w:val="17"/>
              </w:rPr>
              <w:t>Displayed in UI footer and About modal</w:t>
            </w:r>
          </w:p>
        </w:tc>
      </w:tr>
    </w:tbl>
    <w:p/>
    <w:p>
      <w:r>
        <w:rPr>
          <w:b w:val="0"/>
          <w:i w:val="0"/>
          <w:color w:val="1F2937"/>
          <w:sz w:val="20"/>
        </w:rPr>
      </w:r>
    </w:p>
    <w:p>
      <w:pPr>
        <w:pStyle w:val="Heading2"/>
        <w:jc w:val="left"/>
      </w:pPr>
      <w:r>
        <w:rPr>
          <w:color w:val="1453E0"/>
        </w:rPr>
        <w:t>10.4  Backup &amp; Recovery (deploy/backup/)</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3188FD"/>
          </w:tcPr>
          <w:p>
            <w:r>
              <w:rPr>
                <w:b/>
                <w:color w:val="FFFFFF"/>
                <w:sz w:val="18"/>
              </w:rPr>
              <w:t>Script</w:t>
            </w:r>
          </w:p>
        </w:tc>
        <w:tc>
          <w:tcPr>
            <w:tcW w:type="dxa" w:w="6840"/>
            <w:shd w:val="clear" w:color="auto" w:fill="3188FD"/>
          </w:tcPr>
          <w:p>
            <w:r>
              <w:rPr>
                <w:b/>
                <w:color w:val="FFFFFF"/>
                <w:sz w:val="18"/>
              </w:rPr>
              <w:t>What It Does</w:t>
            </w:r>
          </w:p>
        </w:tc>
      </w:tr>
      <w:tr>
        <w:tc>
          <w:tcPr>
            <w:tcW w:type="dxa" w:w="2160"/>
            <w:shd w:val="clear" w:color="auto" w:fill="F0F4FF"/>
          </w:tcPr>
          <w:p>
            <w:r>
              <w:rPr>
                <w:sz w:val="17"/>
              </w:rPr>
              <w:t>backup.sh</w:t>
            </w:r>
          </w:p>
        </w:tc>
        <w:tc>
          <w:tcPr>
            <w:tcW w:type="dxa" w:w="6840"/>
            <w:shd w:val="clear" w:color="auto" w:fill="F0F4FF"/>
          </w:tcPr>
          <w:p>
            <w:r>
              <w:rPr>
                <w:sz w:val="17"/>
              </w:rPr>
              <w:t>pg_dump of PostgreSQL → compressed .sql.gz; MinIO mirror to dated backup directory. Retention: 7 days.</w:t>
            </w:r>
          </w:p>
        </w:tc>
      </w:tr>
      <w:tr>
        <w:tc>
          <w:tcPr>
            <w:tcW w:type="dxa" w:w="2160"/>
            <w:shd w:val="clear" w:color="auto" w:fill="FFFFFF"/>
          </w:tcPr>
          <w:p>
            <w:r>
              <w:rPr>
                <w:sz w:val="17"/>
              </w:rPr>
              <w:t>restore.sh</w:t>
            </w:r>
          </w:p>
        </w:tc>
        <w:tc>
          <w:tcPr>
            <w:tcW w:type="dxa" w:w="6840"/>
            <w:shd w:val="clear" w:color="auto" w:fill="FFFFFF"/>
          </w:tcPr>
          <w:p>
            <w:r>
              <w:rPr>
                <w:sz w:val="17"/>
              </w:rPr>
              <w:t>Stop all services; restore from dated backup; restart stack; verify health checks pass.</w:t>
            </w:r>
          </w:p>
        </w:tc>
      </w:tr>
    </w:tbl>
    <w:p/>
    <w:p>
      <w:pPr>
        <w:ind w:left="360"/>
      </w:pPr>
      <w:r>
        <w:rPr>
          <w:b w:val="0"/>
          <w:i w:val="0"/>
          <w:color w:val="6B7280"/>
          <w:sz w:val="19"/>
        </w:rPr>
        <w:t>Recommended cron schedule: nightly at 02:00.</w:t>
      </w:r>
    </w:p>
    <w:p>
      <w:r>
        <w:rPr>
          <w:b w:val="0"/>
          <w:i w:val="0"/>
          <w:color w:val="1F2937"/>
          <w:sz w:val="20"/>
        </w:rPr>
      </w:r>
    </w:p>
    <w:p>
      <w:pPr>
        <w:pStyle w:val="Heading2"/>
        <w:jc w:val="left"/>
      </w:pPr>
      <w:r>
        <w:rPr>
          <w:color w:val="1453E0"/>
        </w:rPr>
        <w:t>10.5  Vercel Deployment (vercel.json)</w:t>
      </w:r>
    </w:p>
    <w:p>
      <w:r>
        <w:rPr>
          <w:b w:val="0"/>
          <w:i w:val="0"/>
          <w:color w:val="1F2937"/>
          <w:sz w:val="20"/>
        </w:rPr>
        <w:t>For cloud deployments where data residency is not a concern:</w:t>
      </w:r>
    </w:p>
    <w:p>
      <w:pPr>
        <w:spacing w:before="0" w:after="0"/>
        <w:ind w:left="504"/>
      </w:pPr>
      <w:r>
        <w:rPr>
          <w:rFonts w:ascii="Courier New" w:hAnsi="Courier New"/>
          <w:color w:val="1F2937"/>
          <w:sz w:val="17"/>
        </w:rPr>
        <w:t>{</w:t>
      </w:r>
    </w:p>
    <w:p>
      <w:pPr>
        <w:spacing w:before="0" w:after="0"/>
        <w:ind w:left="504"/>
      </w:pPr>
      <w:r>
        <w:rPr>
          <w:rFonts w:ascii="Courier New" w:hAnsi="Courier New"/>
          <w:color w:val="1F2937"/>
          <w:sz w:val="17"/>
        </w:rPr>
        <w:t xml:space="preserve">  "framework": "nextjs",</w:t>
      </w:r>
    </w:p>
    <w:p>
      <w:pPr>
        <w:spacing w:before="0" w:after="0"/>
        <w:ind w:left="504"/>
      </w:pPr>
      <w:r>
        <w:rPr>
          <w:rFonts w:ascii="Courier New" w:hAnsi="Courier New"/>
          <w:color w:val="1F2937"/>
          <w:sz w:val="17"/>
        </w:rPr>
        <w:t xml:space="preserve">  "installCommand": "pnpm install",</w:t>
      </w:r>
    </w:p>
    <w:p>
      <w:pPr>
        <w:spacing w:before="0" w:after="0"/>
        <w:ind w:left="504"/>
      </w:pPr>
      <w:r>
        <w:rPr>
          <w:rFonts w:ascii="Courier New" w:hAnsi="Courier New"/>
          <w:color w:val="1F2937"/>
          <w:sz w:val="17"/>
        </w:rPr>
        <w:t xml:space="preserve">  "buildCommand": "pnpm --filter @lotto-emr/web build",</w:t>
      </w:r>
    </w:p>
    <w:p>
      <w:pPr>
        <w:spacing w:before="0" w:after="0"/>
        <w:ind w:left="504"/>
      </w:pPr>
      <w:r>
        <w:rPr>
          <w:rFonts w:ascii="Courier New" w:hAnsi="Courier New"/>
          <w:color w:val="1F2937"/>
          <w:sz w:val="17"/>
        </w:rPr>
        <w:t xml:space="preserve">  "outputDirectory": "apps/web/.next"</w:t>
      </w:r>
    </w:p>
    <w:p>
      <w:pPr>
        <w:spacing w:before="0" w:after="0"/>
        <w:ind w:left="504"/>
      </w:pPr>
      <w:r>
        <w:rPr>
          <w:rFonts w:ascii="Courier New" w:hAnsi="Courier New"/>
          <w:color w:val="1F2937"/>
          <w:sz w:val="17"/>
        </w:rPr>
        <w:t>}</w:t>
      </w:r>
    </w:p>
    <w:p/>
    <w:p>
      <w:pPr>
        <w:ind w:left="360"/>
      </w:pPr>
      <w:r>
        <w:rPr>
          <w:b w:val="0"/>
          <w:i w:val="0"/>
          <w:color w:val="6B7280"/>
          <w:sz w:val="19"/>
        </w:rPr>
        <w:t>Note: With Vercel, Medplum can be hosted at medplum.com (cloud) or separately self-hosted. Only the web app is deployed to Vercel.</w:t>
      </w:r>
    </w:p>
    <w:p>
      <w:r>
        <w:br w:type="page"/>
      </w:r>
    </w:p>
    <w:p>
      <w:pPr>
        <w:pStyle w:val="Heading1"/>
        <w:jc w:val="left"/>
      </w:pPr>
      <w:r>
        <w:rPr>
          <w:color w:val="1453E0"/>
        </w:rPr>
        <w:t>11. Build &amp; Development Commands</w:t>
      </w:r>
    </w:p>
    <w:p>
      <w:pPr>
        <w:spacing w:before="40" w:after="40"/>
        <w:pBdr>
          <w:bottom w:val="single" w:sz="4" w:space="1" w:color="C7D2FE"/>
        </w:pBdr>
      </w:pPr>
    </w:p>
    <w:p>
      <w:r>
        <w:rPr>
          <w:b/>
          <w:i w:val="0"/>
          <w:color w:val="1453E0"/>
          <w:sz w:val="20"/>
        </w:rPr>
        <w:t>Prerequisites</w:t>
      </w:r>
    </w:p>
    <w:p>
      <w:pPr>
        <w:pStyle w:val="ListBullet"/>
        <w:ind w:left="360"/>
      </w:pPr>
      <w:r>
        <w:rPr>
          <w:color w:val="1F2937"/>
          <w:sz w:val="19"/>
        </w:rPr>
        <w:t>Node.js ≥ 20.x</w:t>
      </w:r>
    </w:p>
    <w:p>
      <w:pPr>
        <w:pStyle w:val="ListBullet"/>
        <w:ind w:left="360"/>
      </w:pPr>
      <w:r>
        <w:rPr>
          <w:color w:val="1F2937"/>
          <w:sz w:val="19"/>
        </w:rPr>
        <w:t>pnpm ≥ 9.0  (npm install -g pnpm)</w:t>
      </w:r>
    </w:p>
    <w:p>
      <w:pPr>
        <w:pStyle w:val="ListBullet"/>
        <w:ind w:left="360"/>
      </w:pPr>
      <w:r>
        <w:rPr>
          <w:color w:val="1F2937"/>
          <w:sz w:val="19"/>
        </w:rPr>
        <w:t>Docker + Docker Compose 2.x  (for local Medplum stack)</w:t>
      </w:r>
    </w:p>
    <w:p>
      <w:pPr>
        <w:pStyle w:val="ListBullet"/>
        <w:ind w:left="360"/>
      </w:pPr>
      <w:r>
        <w:rPr>
          <w:color w:val="1F2937"/>
          <w:sz w:val="19"/>
        </w:rPr>
        <w:t>Google Gemini API key  (for AI features)</w:t>
      </w:r>
    </w:p>
    <w:p>
      <w:r>
        <w:rPr>
          <w:b w:val="0"/>
          <w:i w:val="0"/>
          <w:color w:val="1F2937"/>
          <w:sz w:val="20"/>
        </w:rPr>
      </w:r>
    </w:p>
    <w:p>
      <w:r>
        <w:rPr>
          <w:b/>
          <w:i w:val="0"/>
          <w:color w:val="1453E0"/>
          <w:sz w:val="20"/>
        </w:rPr>
        <w:t>Root Workspace Commands</w:t>
      </w:r>
    </w:p>
    <w:tbl>
      <w:tblPr>
        <w:tblStyle w:val="TableGrid"/>
        <w:tblW w:type="auto" w:w="0"/>
        <w:jc w:val="left"/>
        <w:tblLook w:firstColumn="1" w:firstRow="1" w:lastColumn="0" w:lastRow="0" w:noHBand="0" w:noVBand="1" w:val="04A0"/>
      </w:tblPr>
      <w:tblGrid>
        <w:gridCol w:w="4536"/>
        <w:gridCol w:w="4536"/>
      </w:tblGrid>
      <w:tr>
        <w:tc>
          <w:tcPr>
            <w:tcW w:type="dxa" w:w="2592"/>
            <w:shd w:val="clear" w:color="auto" w:fill="3188FD"/>
          </w:tcPr>
          <w:p>
            <w:r>
              <w:rPr>
                <w:b/>
                <w:color w:val="FFFFFF"/>
                <w:sz w:val="18"/>
              </w:rPr>
              <w:t>Command</w:t>
            </w:r>
          </w:p>
        </w:tc>
        <w:tc>
          <w:tcPr>
            <w:tcW w:type="dxa" w:w="6408"/>
            <w:shd w:val="clear" w:color="auto" w:fill="3188FD"/>
          </w:tcPr>
          <w:p>
            <w:r>
              <w:rPr>
                <w:b/>
                <w:color w:val="FFFFFF"/>
                <w:sz w:val="18"/>
              </w:rPr>
              <w:t>Description</w:t>
            </w:r>
          </w:p>
        </w:tc>
      </w:tr>
      <w:tr>
        <w:tc>
          <w:tcPr>
            <w:tcW w:type="dxa" w:w="2592"/>
            <w:shd w:val="clear" w:color="auto" w:fill="F0F4FF"/>
          </w:tcPr>
          <w:p>
            <w:r>
              <w:rPr>
                <w:sz w:val="17"/>
              </w:rPr>
              <w:t>pnpm install</w:t>
            </w:r>
          </w:p>
        </w:tc>
        <w:tc>
          <w:tcPr>
            <w:tcW w:type="dxa" w:w="6408"/>
            <w:shd w:val="clear" w:color="auto" w:fill="F0F4FF"/>
          </w:tcPr>
          <w:p>
            <w:r>
              <w:rPr>
                <w:sz w:val="17"/>
              </w:rPr>
              <w:t>Install all dependencies across all workspaces (single lockfile)</w:t>
            </w:r>
          </w:p>
        </w:tc>
      </w:tr>
      <w:tr>
        <w:tc>
          <w:tcPr>
            <w:tcW w:type="dxa" w:w="2592"/>
            <w:shd w:val="clear" w:color="auto" w:fill="FFFFFF"/>
          </w:tcPr>
          <w:p>
            <w:r>
              <w:rPr>
                <w:sz w:val="17"/>
              </w:rPr>
              <w:t>pnpm dev</w:t>
            </w:r>
          </w:p>
        </w:tc>
        <w:tc>
          <w:tcPr>
            <w:tcW w:type="dxa" w:w="6408"/>
            <w:shd w:val="clear" w:color="auto" w:fill="FFFFFF"/>
          </w:tcPr>
          <w:p>
            <w:r>
              <w:rPr>
                <w:sz w:val="17"/>
              </w:rPr>
              <w:t>Start all dev servers — Next.js on :3000, bots in watch mode (Turbo orchestrated)</w:t>
            </w:r>
          </w:p>
        </w:tc>
      </w:tr>
      <w:tr>
        <w:tc>
          <w:tcPr>
            <w:tcW w:type="dxa" w:w="2592"/>
            <w:shd w:val="clear" w:color="auto" w:fill="F0F4FF"/>
          </w:tcPr>
          <w:p>
            <w:r>
              <w:rPr>
                <w:sz w:val="17"/>
              </w:rPr>
              <w:t>pnpm build</w:t>
            </w:r>
          </w:p>
        </w:tc>
        <w:tc>
          <w:tcPr>
            <w:tcW w:type="dxa" w:w="6408"/>
            <w:shd w:val="clear" w:color="auto" w:fill="F0F4FF"/>
          </w:tcPr>
          <w:p>
            <w:r>
              <w:rPr>
                <w:sz w:val="17"/>
              </w:rPr>
              <w:t>Production build — packages first, then apps (Turbo dependency order)</w:t>
            </w:r>
          </w:p>
        </w:tc>
      </w:tr>
      <w:tr>
        <w:tc>
          <w:tcPr>
            <w:tcW w:type="dxa" w:w="2592"/>
            <w:shd w:val="clear" w:color="auto" w:fill="FFFFFF"/>
          </w:tcPr>
          <w:p>
            <w:r>
              <w:rPr>
                <w:sz w:val="17"/>
              </w:rPr>
              <w:t>pnpm lint</w:t>
            </w:r>
          </w:p>
        </w:tc>
        <w:tc>
          <w:tcPr>
            <w:tcW w:type="dxa" w:w="6408"/>
            <w:shd w:val="clear" w:color="auto" w:fill="FFFFFF"/>
          </w:tcPr>
          <w:p>
            <w:r>
              <w:rPr>
                <w:sz w:val="17"/>
              </w:rPr>
              <w:t>ESLint across all packages and apps</w:t>
            </w:r>
          </w:p>
        </w:tc>
      </w:tr>
      <w:tr>
        <w:tc>
          <w:tcPr>
            <w:tcW w:type="dxa" w:w="2592"/>
            <w:shd w:val="clear" w:color="auto" w:fill="F0F4FF"/>
          </w:tcPr>
          <w:p>
            <w:r>
              <w:rPr>
                <w:sz w:val="17"/>
              </w:rPr>
              <w:t>pnpm type-check</w:t>
            </w:r>
          </w:p>
        </w:tc>
        <w:tc>
          <w:tcPr>
            <w:tcW w:type="dxa" w:w="6408"/>
            <w:shd w:val="clear" w:color="auto" w:fill="F0F4FF"/>
          </w:tcPr>
          <w:p>
            <w:r>
              <w:rPr>
                <w:sz w:val="17"/>
              </w:rPr>
              <w:t>tsc --noEmit across all TypeScript projects</w:t>
            </w:r>
          </w:p>
        </w:tc>
      </w:tr>
      <w:tr>
        <w:tc>
          <w:tcPr>
            <w:tcW w:type="dxa" w:w="2592"/>
            <w:shd w:val="clear" w:color="auto" w:fill="FFFFFF"/>
          </w:tcPr>
          <w:p>
            <w:r>
              <w:rPr>
                <w:sz w:val="17"/>
              </w:rPr>
              <w:t>pnpm test</w:t>
            </w:r>
          </w:p>
        </w:tc>
        <w:tc>
          <w:tcPr>
            <w:tcW w:type="dxa" w:w="6408"/>
            <w:shd w:val="clear" w:color="auto" w:fill="FFFFFF"/>
          </w:tcPr>
          <w:p>
            <w:r>
              <w:rPr>
                <w:sz w:val="17"/>
              </w:rPr>
              <w:t>Run all test suites</w:t>
            </w:r>
          </w:p>
        </w:tc>
      </w:tr>
      <w:tr>
        <w:tc>
          <w:tcPr>
            <w:tcW w:type="dxa" w:w="2592"/>
            <w:shd w:val="clear" w:color="auto" w:fill="F0F4FF"/>
          </w:tcPr>
          <w:p>
            <w:r>
              <w:rPr>
                <w:sz w:val="17"/>
              </w:rPr>
              <w:t>pnpm format</w:t>
            </w:r>
          </w:p>
        </w:tc>
        <w:tc>
          <w:tcPr>
            <w:tcW w:type="dxa" w:w="6408"/>
            <w:shd w:val="clear" w:color="auto" w:fill="F0F4FF"/>
          </w:tcPr>
          <w:p>
            <w:r>
              <w:rPr>
                <w:sz w:val="17"/>
              </w:rPr>
              <w:t>Prettier format all .ts, .tsx, .json, .md files</w:t>
            </w:r>
          </w:p>
        </w:tc>
      </w:tr>
    </w:tbl>
    <w:p/>
    <w:p>
      <w:r>
        <w:rPr>
          <w:b w:val="0"/>
          <w:i w:val="0"/>
          <w:color w:val="1F2937"/>
          <w:sz w:val="20"/>
        </w:rPr>
      </w:r>
    </w:p>
    <w:p>
      <w:r>
        <w:rPr>
          <w:b/>
          <w:i w:val="0"/>
          <w:color w:val="1453E0"/>
          <w:sz w:val="20"/>
        </w:rPr>
        <w:t>Per-Package Commands</w:t>
      </w:r>
    </w:p>
    <w:p>
      <w:pPr>
        <w:spacing w:before="0" w:after="0"/>
        <w:ind w:left="504"/>
      </w:pPr>
      <w:r>
        <w:rPr>
          <w:rFonts w:ascii="Courier New" w:hAnsi="Courier New"/>
          <w:color w:val="1F2937"/>
          <w:sz w:val="17"/>
        </w:rPr>
        <w:t># Web application</w:t>
      </w:r>
    </w:p>
    <w:p>
      <w:pPr>
        <w:spacing w:before="0" w:after="0"/>
        <w:ind w:left="504"/>
      </w:pPr>
      <w:r>
        <w:rPr>
          <w:rFonts w:ascii="Courier New" w:hAnsi="Courier New"/>
          <w:color w:val="1F2937"/>
          <w:sz w:val="17"/>
        </w:rPr>
        <w:t>pnpm --filter @lotto-emr/web dev         # Dev server on localhost:3000</w:t>
      </w:r>
    </w:p>
    <w:p>
      <w:pPr>
        <w:spacing w:before="0" w:after="0"/>
        <w:ind w:left="504"/>
      </w:pPr>
      <w:r>
        <w:rPr>
          <w:rFonts w:ascii="Courier New" w:hAnsi="Courier New"/>
          <w:color w:val="1F2937"/>
          <w:sz w:val="17"/>
        </w:rPr>
        <w:t>pnpm --filter @lotto-emr/web build       # Production build</w:t>
      </w:r>
    </w:p>
    <w:p>
      <w:pPr>
        <w:spacing w:before="0" w:after="0"/>
        <w:ind w:left="504"/>
      </w:pPr>
      <w:r>
        <w:rPr>
          <w:rFonts w:ascii="Courier New" w:hAnsi="Courier New"/>
          <w:color w:val="1F2937"/>
          <w:sz w:val="17"/>
        </w:rPr>
        <w:t>pnpm --filter @lotto-emr/web start       # Serve production build</w:t>
      </w:r>
    </w:p>
    <w:p>
      <w:pPr>
        <w:spacing w:before="0" w:after="0"/>
        <w:ind w:left="504"/>
      </w:pPr>
      <w:r>
        <w:rPr>
          <w:rFonts w:ascii="Courier New" w:hAnsi="Courier New"/>
          <w:color w:val="1F2937"/>
          <w:sz w:val="17"/>
        </w:rPr>
        <w:t>pnpm --filter @lotto-emr/web lint        # Lint web app only</w:t>
      </w:r>
    </w:p>
    <w:p>
      <w:pPr>
        <w:spacing w:before="0" w:after="0"/>
        <w:ind w:left="504"/>
      </w:pPr>
      <w:r>
        <w:rPr>
          <w:rFonts w:ascii="Courier New" w:hAnsi="Courier New"/>
          <w:color w:val="1F2937"/>
          <w:sz w:val="17"/>
        </w:rPr>
      </w:r>
    </w:p>
    <w:p>
      <w:pPr>
        <w:spacing w:before="0" w:after="0"/>
        <w:ind w:left="504"/>
      </w:pPr>
      <w:r>
        <w:rPr>
          <w:rFonts w:ascii="Courier New" w:hAnsi="Courier New"/>
          <w:color w:val="1F2937"/>
          <w:sz w:val="17"/>
        </w:rPr>
        <w:t># Bots</w:t>
      </w:r>
    </w:p>
    <w:p>
      <w:pPr>
        <w:spacing w:before="0" w:after="0"/>
        <w:ind w:left="504"/>
      </w:pPr>
      <w:r>
        <w:rPr>
          <w:rFonts w:ascii="Courier New" w:hAnsi="Courier New"/>
          <w:color w:val="1F2937"/>
          <w:sz w:val="17"/>
        </w:rPr>
        <w:t>pnpm --filter @lotto-emr/bots build      # Compile TypeScript bots</w:t>
      </w:r>
    </w:p>
    <w:p>
      <w:pPr>
        <w:spacing w:before="0" w:after="0"/>
        <w:ind w:left="504"/>
      </w:pPr>
      <w:r>
        <w:rPr>
          <w:rFonts w:ascii="Courier New" w:hAnsi="Courier New"/>
          <w:color w:val="1F2937"/>
          <w:sz w:val="17"/>
        </w:rPr>
        <w:t>pnpm --filter @lotto-emr/bots deploy     # Upload to Medplum server</w:t>
      </w:r>
    </w:p>
    <w:p>
      <w:pPr>
        <w:spacing w:before="0" w:after="0"/>
        <w:ind w:left="504"/>
      </w:pPr>
      <w:r>
        <w:rPr>
          <w:rFonts w:ascii="Courier New" w:hAnsi="Courier New"/>
          <w:color w:val="1F2937"/>
          <w:sz w:val="17"/>
        </w:rPr>
      </w:r>
    </w:p>
    <w:p>
      <w:pPr>
        <w:spacing w:before="0" w:after="0"/>
        <w:ind w:left="504"/>
      </w:pPr>
      <w:r>
        <w:rPr>
          <w:rFonts w:ascii="Courier New" w:hAnsi="Courier New"/>
          <w:color w:val="1F2937"/>
          <w:sz w:val="17"/>
        </w:rPr>
        <w:t># Shared packages</w:t>
      </w:r>
    </w:p>
    <w:p>
      <w:pPr>
        <w:spacing w:before="0" w:after="0"/>
        <w:ind w:left="504"/>
      </w:pPr>
      <w:r>
        <w:rPr>
          <w:rFonts w:ascii="Courier New" w:hAnsi="Courier New"/>
          <w:color w:val="1F2937"/>
          <w:sz w:val="17"/>
        </w:rPr>
        <w:t>pnpm --filter @lotto-emr/core build      # Build core package</w:t>
      </w:r>
    </w:p>
    <w:p>
      <w:pPr>
        <w:spacing w:before="0" w:after="0"/>
        <w:ind w:left="504"/>
      </w:pPr>
      <w:r>
        <w:rPr>
          <w:rFonts w:ascii="Courier New" w:hAnsi="Courier New"/>
          <w:color w:val="1F2937"/>
          <w:sz w:val="17"/>
        </w:rPr>
        <w:t>pnpm --filter @lotto-emr/ui build        # Build UI component library</w:t>
      </w:r>
    </w:p>
    <w:p/>
    <w:p>
      <w:r>
        <w:rPr>
          <w:b/>
          <w:i w:val="0"/>
          <w:color w:val="1453E0"/>
          <w:sz w:val="20"/>
        </w:rPr>
        <w:t>First-time Local Setup</w:t>
      </w:r>
    </w:p>
    <w:p>
      <w:pPr>
        <w:spacing w:before="0" w:after="0"/>
        <w:ind w:left="504"/>
      </w:pPr>
      <w:r>
        <w:rPr>
          <w:rFonts w:ascii="Courier New" w:hAnsi="Courier New"/>
          <w:color w:val="1F2937"/>
          <w:sz w:val="17"/>
        </w:rPr>
        <w:t># 1. Clone and install</w:t>
      </w:r>
    </w:p>
    <w:p>
      <w:pPr>
        <w:spacing w:before="0" w:after="0"/>
        <w:ind w:left="504"/>
      </w:pPr>
      <w:r>
        <w:rPr>
          <w:rFonts w:ascii="Courier New" w:hAnsi="Courier New"/>
          <w:color w:val="1F2937"/>
          <w:sz w:val="17"/>
        </w:rPr>
        <w:t>git clone &lt;repo-url&gt; lotto_emr &amp;&amp; cd lotto_emr</w:t>
      </w:r>
    </w:p>
    <w:p>
      <w:pPr>
        <w:spacing w:before="0" w:after="0"/>
        <w:ind w:left="504"/>
      </w:pPr>
      <w:r>
        <w:rPr>
          <w:rFonts w:ascii="Courier New" w:hAnsi="Courier New"/>
          <w:color w:val="1F2937"/>
          <w:sz w:val="17"/>
        </w:rPr>
        <w:t>pnpm install</w:t>
      </w:r>
    </w:p>
    <w:p>
      <w:pPr>
        <w:spacing w:before="0" w:after="0"/>
        <w:ind w:left="504"/>
      </w:pPr>
      <w:r>
        <w:rPr>
          <w:rFonts w:ascii="Courier New" w:hAnsi="Courier New"/>
          <w:color w:val="1F2937"/>
          <w:sz w:val="17"/>
        </w:rPr>
      </w:r>
    </w:p>
    <w:p>
      <w:pPr>
        <w:spacing w:before="0" w:after="0"/>
        <w:ind w:left="504"/>
      </w:pPr>
      <w:r>
        <w:rPr>
          <w:rFonts w:ascii="Courier New" w:hAnsi="Courier New"/>
          <w:color w:val="1F2937"/>
          <w:sz w:val="17"/>
        </w:rPr>
        <w:t># 2. Start Medplum stack</w:t>
      </w:r>
    </w:p>
    <w:p>
      <w:pPr>
        <w:spacing w:before="0" w:after="0"/>
        <w:ind w:left="504"/>
      </w:pPr>
      <w:r>
        <w:rPr>
          <w:rFonts w:ascii="Courier New" w:hAnsi="Courier New"/>
          <w:color w:val="1F2937"/>
          <w:sz w:val="17"/>
        </w:rPr>
        <w:t>cd deploy &amp;&amp; cp env/.env.example env/.env</w:t>
      </w:r>
    </w:p>
    <w:p>
      <w:pPr>
        <w:spacing w:before="0" w:after="0"/>
        <w:ind w:left="504"/>
      </w:pPr>
      <w:r>
        <w:rPr>
          <w:rFonts w:ascii="Courier New" w:hAnsi="Courier New"/>
          <w:color w:val="1F2937"/>
          <w:sz w:val="17"/>
        </w:rPr>
        <w:t># Edit env/.env with your passwords and secrets</w:t>
      </w:r>
    </w:p>
    <w:p>
      <w:pPr>
        <w:spacing w:before="0" w:after="0"/>
        <w:ind w:left="504"/>
      </w:pPr>
      <w:r>
        <w:rPr>
          <w:rFonts w:ascii="Courier New" w:hAnsi="Courier New"/>
          <w:color w:val="1F2937"/>
          <w:sz w:val="17"/>
        </w:rPr>
        <w:t>docker compose up -d</w:t>
      </w:r>
    </w:p>
    <w:p>
      <w:pPr>
        <w:spacing w:before="0" w:after="0"/>
        <w:ind w:left="504"/>
      </w:pPr>
      <w:r>
        <w:rPr>
          <w:rFonts w:ascii="Courier New" w:hAnsi="Courier New"/>
          <w:color w:val="1F2937"/>
          <w:sz w:val="17"/>
        </w:rPr>
      </w:r>
    </w:p>
    <w:p>
      <w:pPr>
        <w:spacing w:before="0" w:after="0"/>
        <w:ind w:left="504"/>
      </w:pPr>
      <w:r>
        <w:rPr>
          <w:rFonts w:ascii="Courier New" w:hAnsi="Courier New"/>
          <w:color w:val="1F2937"/>
          <w:sz w:val="17"/>
        </w:rPr>
        <w:t># 3. Configure web app</w:t>
      </w:r>
    </w:p>
    <w:p>
      <w:pPr>
        <w:spacing w:before="0" w:after="0"/>
        <w:ind w:left="504"/>
      </w:pPr>
      <w:r>
        <w:rPr>
          <w:rFonts w:ascii="Courier New" w:hAnsi="Courier New"/>
          <w:color w:val="1F2937"/>
          <w:sz w:val="17"/>
        </w:rPr>
        <w:t>cp apps/web/.env.example apps/web/.env.local</w:t>
      </w:r>
    </w:p>
    <w:p>
      <w:pPr>
        <w:spacing w:before="0" w:after="0"/>
        <w:ind w:left="504"/>
      </w:pPr>
      <w:r>
        <w:rPr>
          <w:rFonts w:ascii="Courier New" w:hAnsi="Courier New"/>
          <w:color w:val="1F2937"/>
          <w:sz w:val="17"/>
        </w:rPr>
        <w:t># Set NEXT_PUBLIC_MEDPLUM_BASE_URL=http://localhost:8103</w:t>
      </w:r>
    </w:p>
    <w:p>
      <w:pPr>
        <w:spacing w:before="0" w:after="0"/>
        <w:ind w:left="504"/>
      </w:pPr>
      <w:r>
        <w:rPr>
          <w:rFonts w:ascii="Courier New" w:hAnsi="Courier New"/>
          <w:color w:val="1F2937"/>
          <w:sz w:val="17"/>
        </w:rPr>
        <w:t># Set NEXT_PUBLIC_MEDPLUM_CLIENT_ID=&lt;from Medplum admin&gt;</w:t>
      </w:r>
    </w:p>
    <w:p>
      <w:pPr>
        <w:spacing w:before="0" w:after="0"/>
        <w:ind w:left="504"/>
      </w:pPr>
      <w:r>
        <w:rPr>
          <w:rFonts w:ascii="Courier New" w:hAnsi="Courier New"/>
          <w:color w:val="1F2937"/>
          <w:sz w:val="17"/>
        </w:rPr>
      </w:r>
    </w:p>
    <w:p>
      <w:pPr>
        <w:spacing w:before="0" w:after="0"/>
        <w:ind w:left="504"/>
      </w:pPr>
      <w:r>
        <w:rPr>
          <w:rFonts w:ascii="Courier New" w:hAnsi="Courier New"/>
          <w:color w:val="1F2937"/>
          <w:sz w:val="17"/>
        </w:rPr>
        <w:t># 4. Seed initial data</w:t>
      </w:r>
    </w:p>
    <w:p>
      <w:pPr>
        <w:spacing w:before="0" w:after="0"/>
        <w:ind w:left="504"/>
      </w:pPr>
      <w:r>
        <w:rPr>
          <w:rFonts w:ascii="Courier New" w:hAnsi="Courier New"/>
          <w:color w:val="1F2937"/>
          <w:sz w:val="17"/>
        </w:rPr>
        <w:t>pnpm --filter @lotto-emr/web dev</w:t>
      </w:r>
    </w:p>
    <w:p>
      <w:pPr>
        <w:spacing w:before="0" w:after="0"/>
        <w:ind w:left="504"/>
      </w:pPr>
      <w:r>
        <w:rPr>
          <w:rFonts w:ascii="Courier New" w:hAnsi="Courier New"/>
          <w:color w:val="1F2937"/>
          <w:sz w:val="17"/>
        </w:rPr>
        <w:t># Navigate to http://localhost:3000/setup</w:t>
      </w:r>
    </w:p>
    <w:p>
      <w:pPr>
        <w:spacing w:before="0" w:after="0"/>
        <w:ind w:left="504"/>
      </w:pPr>
      <w:r>
        <w:rPr>
          <w:rFonts w:ascii="Courier New" w:hAnsi="Courier New"/>
          <w:color w:val="1F2937"/>
          <w:sz w:val="17"/>
        </w:rPr>
      </w:r>
    </w:p>
    <w:p>
      <w:pPr>
        <w:spacing w:before="0" w:after="0"/>
        <w:ind w:left="504"/>
      </w:pPr>
      <w:r>
        <w:rPr>
          <w:rFonts w:ascii="Courier New" w:hAnsi="Courier New"/>
          <w:color w:val="1F2937"/>
          <w:sz w:val="17"/>
        </w:rPr>
        <w:t># 5. Deploy bots</w:t>
      </w:r>
    </w:p>
    <w:p>
      <w:pPr>
        <w:spacing w:before="0" w:after="0"/>
        <w:ind w:left="504"/>
      </w:pPr>
      <w:r>
        <w:rPr>
          <w:rFonts w:ascii="Courier New" w:hAnsi="Courier New"/>
          <w:color w:val="1F2937"/>
          <w:sz w:val="17"/>
        </w:rPr>
        <w:t>pnpm --filter @lotto-emr/bots deploy</w:t>
      </w:r>
    </w:p>
    <w:p/>
    <w:p>
      <w:r>
        <w:br w:type="page"/>
      </w:r>
    </w:p>
    <w:p>
      <w:pPr>
        <w:pStyle w:val="Heading1"/>
        <w:jc w:val="left"/>
      </w:pPr>
      <w:r>
        <w:rPr>
          <w:color w:val="1453E0"/>
        </w:rPr>
        <w:t>12. Key Architectural Patterns</w:t>
      </w:r>
    </w:p>
    <w:p>
      <w:pPr>
        <w:spacing w:before="40" w:after="40"/>
        <w:pBdr>
          <w:bottom w:val="single" w:sz="4" w:space="1" w:color="C7D2FE"/>
        </w:pBdr>
      </w:pPr>
    </w:p>
    <w:p>
      <w:pPr>
        <w:spacing w:after="120"/>
      </w:pPr>
      <w:r>
        <w:rPr>
          <w:b/>
          <w:color w:val="1453E0"/>
          <w:sz w:val="20"/>
        </w:rPr>
        <w:t xml:space="preserve">1. FHIR-First Data Model  </w:t>
      </w:r>
      <w:r>
        <w:rPr>
          <w:color w:val="1F2937"/>
          <w:sz w:val="20"/>
        </w:rPr>
        <w:t>All persistent clinical data is stored as HL7 FHIR R4 resources in Medplum. The UI never uses a custom database or REST API — it reads/writes FHIR directly. This guarantees interoperability with any standards-compliant health information system.</w:t>
      </w:r>
    </w:p>
    <w:p>
      <w:pPr>
        <w:spacing w:after="120"/>
      </w:pPr>
      <w:r>
        <w:rPr>
          <w:b/>
          <w:color w:val="1453E0"/>
          <w:sz w:val="20"/>
        </w:rPr>
        <w:t xml:space="preserve">2. Monorepo with Turbo  </w:t>
      </w:r>
      <w:r>
        <w:rPr>
          <w:color w:val="1F2937"/>
          <w:sz w:val="20"/>
        </w:rPr>
        <w:t>Shared packages (@lotto-emr/core, @lotto-emr/ui) are co-located with applications. Turbo's build cache means changed packages are rebuilt and their consumers are re-built, while unchanged packages hit the cache. CI is fast even as the codebase grows.</w:t>
      </w:r>
    </w:p>
    <w:p>
      <w:pPr>
        <w:spacing w:after="120"/>
      </w:pPr>
      <w:r>
        <w:rPr>
          <w:b/>
          <w:color w:val="1453E0"/>
          <w:sz w:val="20"/>
        </w:rPr>
        <w:t xml:space="preserve">3. Server-Side RBAC via Medplum AccessPolicies  </w:t>
      </w:r>
      <w:r>
        <w:rPr>
          <w:color w:val="1F2937"/>
          <w:sz w:val="20"/>
        </w:rPr>
        <w:t>The web app's role-based navigation is UX-only — it never enforces security. All security is enforced by Medplum AccessPolicies evaluated on the server for every FHIR API call. If a user crafts a direct API request, the policy denies it.</w:t>
      </w:r>
    </w:p>
    <w:p>
      <w:pPr>
        <w:spacing w:after="120"/>
      </w:pPr>
      <w:r>
        <w:rPr>
          <w:b/>
          <w:color w:val="1453E0"/>
          <w:sz w:val="20"/>
        </w:rPr>
        <w:t xml:space="preserve">4. React Query for Server State  </w:t>
      </w:r>
      <w:r>
        <w:rPr>
          <w:color w:val="1F2937"/>
          <w:sz w:val="20"/>
        </w:rPr>
        <w:t>TanStack React Query manages all data fetching, caching, and invalidation. Queries use a 30-second stale time; dashboard queries refetch every 60 seconds. There is no Redux or custom state manager — the FHIR server is the source of truth.</w:t>
      </w:r>
    </w:p>
    <w:p>
      <w:pPr>
        <w:spacing w:after="120"/>
      </w:pPr>
      <w:r>
        <w:rPr>
          <w:b/>
          <w:color w:val="1453E0"/>
          <w:sz w:val="20"/>
        </w:rPr>
        <w:t xml:space="preserve">5. Next.js App Router with Route Groups  </w:t>
      </w:r>
      <w:r>
        <w:rPr>
          <w:color w:val="1F2937"/>
          <w:sz w:val="20"/>
        </w:rPr>
        <w:t>(auth) and (dashboard) route groups allow different layouts without URL path segments. The RouteGuard in the dashboard layout handles authentication redirects. Page-level role checks use PageRoleGuard for additional granularity.</w:t>
      </w:r>
    </w:p>
    <w:p>
      <w:pPr>
        <w:spacing w:after="120"/>
      </w:pPr>
      <w:r>
        <w:rPr>
          <w:b/>
          <w:color w:val="1453E0"/>
          <w:sz w:val="20"/>
        </w:rPr>
        <w:t xml:space="preserve">6. Feature-Based Module Organisation  </w:t>
      </w:r>
      <w:r>
        <w:rPr>
          <w:color w:val="1F2937"/>
          <w:sz w:val="20"/>
        </w:rPr>
        <w:t>28 feature modules, each self-contained with its own components, hooks, API layer, and types. Features import shared utilities from shared/ but do not import from each other. This prevents coupling and allows features to be developed/tested independently.</w:t>
      </w:r>
    </w:p>
    <w:p>
      <w:pPr>
        <w:spacing w:after="120"/>
      </w:pPr>
      <w:r>
        <w:rPr>
          <w:b/>
          <w:color w:val="1453E0"/>
          <w:sz w:val="20"/>
        </w:rPr>
        <w:t xml:space="preserve">7. Bot Automation for Clinical Rules  </w:t>
      </w:r>
      <w:r>
        <w:rPr>
          <w:color w:val="1F2937"/>
          <w:sz w:val="20"/>
        </w:rPr>
        <w:t>Business rules (MRN generation, drug interactions, critical lab flags) live in Medplum Bots rather than the UI. This means rules execute even if data is entered via API tools or other clients, not just the web UI.</w:t>
      </w:r>
    </w:p>
    <w:p>
      <w:pPr>
        <w:spacing w:after="120"/>
      </w:pPr>
      <w:r>
        <w:rPr>
          <w:b/>
          <w:color w:val="1453E0"/>
          <w:sz w:val="20"/>
        </w:rPr>
        <w:t xml:space="preserve">8. De-identified AI Integration  </w:t>
      </w:r>
      <w:r>
        <w:rPr>
          <w:color w:val="1F2937"/>
          <w:sz w:val="20"/>
        </w:rPr>
        <w:t>Before any data reaches Google Gemini, the deidentify.ts module strips all PII (name, DOB, MRN, contact details). The AI never sees identifiable patient data. The firewall only allows outbound HTTPS to the Gemini API endpoint.</w:t>
      </w:r>
    </w:p>
    <w:p>
      <w:pPr>
        <w:spacing w:after="120"/>
      </w:pPr>
      <w:r>
        <w:rPr>
          <w:b/>
          <w:color w:val="1453E0"/>
          <w:sz w:val="20"/>
        </w:rPr>
        <w:t xml:space="preserve">9. sessionStorage for Panel State  </w:t>
      </w:r>
      <w:r>
        <w:rPr>
          <w:color w:val="1F2937"/>
          <w:sz w:val="20"/>
        </w:rPr>
        <w:t>Collapsible dashboard panels use usePersistedToggle() backed by sessionStorage. State survives navigation within a session but resets on new login — balancing UX and privacy.</w:t>
      </w:r>
    </w:p>
    <w:p>
      <w:pPr>
        <w:spacing w:after="120"/>
      </w:pPr>
      <w:r>
        <w:rPr>
          <w:b/>
          <w:color w:val="1453E0"/>
          <w:sz w:val="20"/>
        </w:rPr>
        <w:t xml:space="preserve">10. Deterministic Mock Data  </w:t>
      </w:r>
      <w:r>
        <w:rPr>
          <w:color w:val="1F2937"/>
          <w:sz w:val="20"/>
        </w:rPr>
        <w:t>When real FHIR data is sparse (development/demo), padding functions (padQueue, padSeenToday) generate deterministic mock rows using seeded pseudo-random. Every mock patient has a valid ID (mock-patient-001 etc.), so the UI behaves identically with real and demo data.</w:t>
      </w:r>
    </w:p>
    <w:p>
      <w:r>
        <w:br w:type="page"/>
      </w:r>
    </w:p>
    <w:p>
      <w:pPr>
        <w:pStyle w:val="Heading1"/>
        <w:jc w:val="left"/>
      </w:pPr>
      <w:r>
        <w:rPr>
          <w:color w:val="1453E0"/>
        </w:rPr>
        <w:t>13. Data Flow &amp; Workflows</w:t>
      </w:r>
    </w:p>
    <w:p>
      <w:pPr>
        <w:spacing w:before="40" w:after="40"/>
        <w:pBdr>
          <w:bottom w:val="single" w:sz="4" w:space="1" w:color="C7D2FE"/>
        </w:pBdr>
      </w:pPr>
    </w:p>
    <w:p>
      <w:pPr>
        <w:pStyle w:val="Heading2"/>
        <w:jc w:val="left"/>
      </w:pPr>
      <w:r>
        <w:rPr>
          <w:color w:val="1453E0"/>
        </w:rPr>
        <w:t>13.1  Authentication Flow</w:t>
      </w:r>
    </w:p>
    <w:p>
      <w:pPr>
        <w:spacing w:before="0" w:after="0"/>
        <w:ind w:left="504"/>
      </w:pPr>
      <w:r>
        <w:rPr>
          <w:rFonts w:ascii="Courier New" w:hAnsi="Courier New"/>
          <w:color w:val="1F2937"/>
          <w:sz w:val="17"/>
        </w:rPr>
        <w:t>User navigates to /login</w:t>
      </w:r>
    </w:p>
    <w:p>
      <w:pPr>
        <w:spacing w:before="0" w:after="0"/>
        <w:ind w:left="504"/>
      </w:pPr>
      <w:r>
        <w:rPr>
          <w:rFonts w:ascii="Courier New" w:hAnsi="Courier New"/>
          <w:color w:val="1F2937"/>
          <w:sz w:val="17"/>
        </w:rPr>
        <w:t xml:space="preserve">  → LoginForm renders email + password fields</w:t>
      </w:r>
    </w:p>
    <w:p>
      <w:pPr>
        <w:spacing w:before="0" w:after="0"/>
        <w:ind w:left="504"/>
      </w:pPr>
      <w:r>
        <w:rPr>
          <w:rFonts w:ascii="Courier New" w:hAnsi="Courier New"/>
          <w:color w:val="1F2937"/>
          <w:sz w:val="17"/>
        </w:rPr>
        <w:t xml:space="preserve">  → On submit: medplum.startLogin({ email, password, clientId }) → OAuth2 PKCE</w:t>
      </w:r>
    </w:p>
    <w:p>
      <w:pPr>
        <w:spacing w:before="0" w:after="0"/>
        <w:ind w:left="504"/>
      </w:pPr>
      <w:r>
        <w:rPr>
          <w:rFonts w:ascii="Courier New" w:hAnsi="Courier New"/>
          <w:color w:val="1F2937"/>
          <w:sz w:val="17"/>
        </w:rPr>
        <w:t xml:space="preserve">  → Medplum returns access token + refresh token</w:t>
      </w:r>
    </w:p>
    <w:p>
      <w:pPr>
        <w:spacing w:before="0" w:after="0"/>
        <w:ind w:left="504"/>
      </w:pPr>
      <w:r>
        <w:rPr>
          <w:rFonts w:ascii="Courier New" w:hAnsi="Courier New"/>
          <w:color w:val="1F2937"/>
          <w:sz w:val="17"/>
        </w:rPr>
        <w:t xml:space="preserve">  → MedplumClient stores tokens; getActiveLogin() returns session</w:t>
      </w:r>
    </w:p>
    <w:p>
      <w:pPr>
        <w:spacing w:before="0" w:after="0"/>
        <w:ind w:left="504"/>
      </w:pPr>
      <w:r>
        <w:rPr>
          <w:rFonts w:ascii="Courier New" w:hAnsi="Courier New"/>
          <w:color w:val="1F2937"/>
          <w:sz w:val="17"/>
        </w:rPr>
        <w:t xml:space="preserve">  → RouteGuard detects active login, resolves role from ProjectMembership</w:t>
      </w:r>
    </w:p>
    <w:p>
      <w:pPr>
        <w:spacing w:before="0" w:after="0"/>
        <w:ind w:left="504"/>
      </w:pPr>
      <w:r>
        <w:rPr>
          <w:rFonts w:ascii="Courier New" w:hAnsi="Courier New"/>
          <w:color w:val="1F2937"/>
          <w:sz w:val="17"/>
        </w:rPr>
        <w:t xml:space="preserve">  → Redirects to role homeRoute (e.g. / for doctor, /results for lab)</w:t>
      </w:r>
    </w:p>
    <w:p/>
    <w:p>
      <w:pPr>
        <w:pStyle w:val="Heading2"/>
        <w:jc w:val="left"/>
      </w:pPr>
      <w:r>
        <w:rPr>
          <w:color w:val="1453E0"/>
        </w:rPr>
        <w:t>13.2  Patient Registration</w:t>
      </w:r>
    </w:p>
    <w:p>
      <w:pPr>
        <w:spacing w:before="0" w:after="0"/>
        <w:ind w:left="504"/>
      </w:pPr>
      <w:r>
        <w:rPr>
          <w:rFonts w:ascii="Courier New" w:hAnsi="Courier New"/>
          <w:color w:val="1F2937"/>
          <w:sz w:val="17"/>
        </w:rPr>
        <w:t>Staff fills NewPatientForm → Zod validation (PatientCreateSchema)</w:t>
      </w:r>
    </w:p>
    <w:p>
      <w:pPr>
        <w:spacing w:before="0" w:after="0"/>
        <w:ind w:left="504"/>
      </w:pPr>
      <w:r>
        <w:rPr>
          <w:rFonts w:ascii="Courier New" w:hAnsi="Courier New"/>
          <w:color w:val="1F2937"/>
          <w:sz w:val="17"/>
        </w:rPr>
        <w:t xml:space="preserve">  → useCreatePatient() mutation runs</w:t>
      </w:r>
    </w:p>
    <w:p>
      <w:pPr>
        <w:spacing w:before="0" w:after="0"/>
        <w:ind w:left="504"/>
      </w:pPr>
      <w:r>
        <w:rPr>
          <w:rFonts w:ascii="Courier New" w:hAnsi="Courier New"/>
          <w:color w:val="1F2937"/>
          <w:sz w:val="17"/>
        </w:rPr>
        <w:t xml:space="preserve">  → POST /fhir/R4/Patient {resourceType, name, birthDate, identifier, telecom...}</w:t>
      </w:r>
    </w:p>
    <w:p>
      <w:pPr>
        <w:spacing w:before="0" w:after="0"/>
        <w:ind w:left="504"/>
      </w:pPr>
      <w:r>
        <w:rPr>
          <w:rFonts w:ascii="Courier New" w:hAnsi="Courier New"/>
          <w:color w:val="1F2937"/>
          <w:sz w:val="17"/>
        </w:rPr>
        <w:t xml:space="preserve">  → Medplum evaluates AccessPolicy for role (admin/doctor/records can create)</w:t>
      </w:r>
    </w:p>
    <w:p>
      <w:pPr>
        <w:spacing w:before="0" w:after="0"/>
        <w:ind w:left="504"/>
      </w:pPr>
      <w:r>
        <w:rPr>
          <w:rFonts w:ascii="Courier New" w:hAnsi="Courier New"/>
          <w:color w:val="1F2937"/>
          <w:sz w:val="17"/>
        </w:rPr>
        <w:t xml:space="preserve">  → on-patient-create bot fires (FHIR Subscription)</w:t>
      </w:r>
    </w:p>
    <w:p>
      <w:pPr>
        <w:spacing w:before="0" w:after="0"/>
        <w:ind w:left="504"/>
      </w:pPr>
      <w:r>
        <w:rPr>
          <w:rFonts w:ascii="Courier New" w:hAnsi="Courier New"/>
          <w:color w:val="1F2937"/>
          <w:sz w:val="17"/>
        </w:rPr>
        <w:t xml:space="preserve">  → Bot counts existing patients this year, generates MRN: LCH-2026-000042</w:t>
      </w:r>
    </w:p>
    <w:p>
      <w:pPr>
        <w:spacing w:before="0" w:after="0"/>
        <w:ind w:left="504"/>
      </w:pPr>
      <w:r>
        <w:rPr>
          <w:rFonts w:ascii="Courier New" w:hAnsi="Courier New"/>
          <w:color w:val="1F2937"/>
          <w:sz w:val="17"/>
        </w:rPr>
        <w:t xml:space="preserve">  → PATCH Patient/{id} to add identifier with MRN</w:t>
      </w:r>
    </w:p>
    <w:p>
      <w:pPr>
        <w:spacing w:before="0" w:after="0"/>
        <w:ind w:left="504"/>
      </w:pPr>
      <w:r>
        <w:rPr>
          <w:rFonts w:ascii="Courier New" w:hAnsi="Courier New"/>
          <w:color w:val="1F2937"/>
          <w:sz w:val="17"/>
        </w:rPr>
        <w:t xml:space="preserve">  → React Query invalidates ['patients'] cache</w:t>
      </w:r>
    </w:p>
    <w:p>
      <w:pPr>
        <w:spacing w:before="0" w:after="0"/>
        <w:ind w:left="504"/>
      </w:pPr>
      <w:r>
        <w:rPr>
          <w:rFonts w:ascii="Courier New" w:hAnsi="Courier New"/>
          <w:color w:val="1F2937"/>
          <w:sz w:val="17"/>
        </w:rPr>
        <w:t xml:space="preserve">  → PatientList re-fetches and shows new patient</w:t>
      </w:r>
    </w:p>
    <w:p/>
    <w:p>
      <w:pPr>
        <w:pStyle w:val="Heading2"/>
        <w:jc w:val="left"/>
      </w:pPr>
      <w:r>
        <w:rPr>
          <w:color w:val="1453E0"/>
        </w:rPr>
        <w:t>13.3  Order to Result Workflow</w:t>
      </w:r>
    </w:p>
    <w:p>
      <w:pPr>
        <w:spacing w:before="0" w:after="0"/>
        <w:ind w:left="504"/>
      </w:pPr>
      <w:r>
        <w:rPr>
          <w:rFonts w:ascii="Courier New" w:hAnsi="Courier New"/>
          <w:color w:val="1F2937"/>
          <w:sz w:val="17"/>
        </w:rPr>
        <w:t>Doctor opens Orders tab for patient</w:t>
      </w:r>
    </w:p>
    <w:p>
      <w:pPr>
        <w:spacing w:before="0" w:after="0"/>
        <w:ind w:left="504"/>
      </w:pPr>
      <w:r>
        <w:rPr>
          <w:rFonts w:ascii="Courier New" w:hAnsi="Courier New"/>
          <w:color w:val="1F2937"/>
          <w:sz w:val="17"/>
        </w:rPr>
        <w:t xml:space="preserve">  → Selects lab test from lab-catalog.ts (e.g. Full Blood Count, LOINC 58410-2)</w:t>
      </w:r>
    </w:p>
    <w:p>
      <w:pPr>
        <w:spacing w:before="0" w:after="0"/>
        <w:ind w:left="504"/>
      </w:pPr>
      <w:r>
        <w:rPr>
          <w:rFonts w:ascii="Courier New" w:hAnsi="Courier New"/>
          <w:color w:val="1F2937"/>
          <w:sz w:val="17"/>
        </w:rPr>
        <w:t xml:space="preserve">  → Fills priority, clinical notes → Submit</w:t>
      </w:r>
    </w:p>
    <w:p>
      <w:pPr>
        <w:spacing w:before="0" w:after="0"/>
        <w:ind w:left="504"/>
      </w:pPr>
      <w:r>
        <w:rPr>
          <w:rFonts w:ascii="Courier New" w:hAnsi="Courier New"/>
          <w:color w:val="1F2937"/>
          <w:sz w:val="17"/>
        </w:rPr>
        <w:t xml:space="preserve">  → order-sign-cds CDS Hook fires</w:t>
      </w:r>
    </w:p>
    <w:p>
      <w:pPr>
        <w:spacing w:before="0" w:after="0"/>
        <w:ind w:left="504"/>
      </w:pPr>
      <w:r>
        <w:rPr>
          <w:rFonts w:ascii="Courier New" w:hAnsi="Courier New"/>
          <w:color w:val="1F2937"/>
          <w:sz w:val="17"/>
        </w:rPr>
        <w:t xml:space="preserve">     → Checks drug-interactions.json for medication orders</w:t>
      </w:r>
    </w:p>
    <w:p>
      <w:pPr>
        <w:spacing w:before="0" w:after="0"/>
        <w:ind w:left="504"/>
      </w:pPr>
      <w:r>
        <w:rPr>
          <w:rFonts w:ascii="Courier New" w:hAnsi="Courier New"/>
          <w:color w:val="1F2937"/>
          <w:sz w:val="17"/>
        </w:rPr>
        <w:t xml:space="preserve">     → Checks Patient.allergyIntolerance for allergy conflicts</w:t>
      </w:r>
    </w:p>
    <w:p>
      <w:pPr>
        <w:spacing w:before="0" w:after="0"/>
        <w:ind w:left="504"/>
      </w:pPr>
      <w:r>
        <w:rPr>
          <w:rFonts w:ascii="Courier New" w:hAnsi="Courier New"/>
          <w:color w:val="1F2937"/>
          <w:sz w:val="17"/>
        </w:rPr>
        <w:t xml:space="preserve">     → Checks critical-lab-values.json for paediatric dose ranges</w:t>
      </w:r>
    </w:p>
    <w:p>
      <w:pPr>
        <w:spacing w:before="0" w:after="0"/>
        <w:ind w:left="504"/>
      </w:pPr>
      <w:r>
        <w:rPr>
          <w:rFonts w:ascii="Courier New" w:hAnsi="Courier New"/>
          <w:color w:val="1F2937"/>
          <w:sz w:val="17"/>
        </w:rPr>
        <w:t xml:space="preserve">     → Returns CDS cards (info/warning/critical) to UI</w:t>
      </w:r>
    </w:p>
    <w:p>
      <w:pPr>
        <w:spacing w:before="0" w:after="0"/>
        <w:ind w:left="504"/>
      </w:pPr>
      <w:r>
        <w:rPr>
          <w:rFonts w:ascii="Courier New" w:hAnsi="Courier New"/>
          <w:color w:val="1F2937"/>
          <w:sz w:val="17"/>
        </w:rPr>
        <w:t xml:space="preserve">  → Doctor acknowledges cards, confirms sign</w:t>
      </w:r>
    </w:p>
    <w:p>
      <w:pPr>
        <w:spacing w:before="0" w:after="0"/>
        <w:ind w:left="504"/>
      </w:pPr>
      <w:r>
        <w:rPr>
          <w:rFonts w:ascii="Courier New" w:hAnsi="Courier New"/>
          <w:color w:val="1F2937"/>
          <w:sz w:val="17"/>
        </w:rPr>
        <w:t xml:space="preserve">  → ServiceRequest created in Medplum</w:t>
      </w:r>
    </w:p>
    <w:p>
      <w:pPr>
        <w:spacing w:before="0" w:after="0"/>
        <w:ind w:left="504"/>
      </w:pPr>
      <w:r>
        <w:rPr>
          <w:rFonts w:ascii="Courier New" w:hAnsi="Courier New"/>
          <w:color w:val="1F2937"/>
          <w:sz w:val="17"/>
        </w:rPr>
      </w:r>
    </w:p>
    <w:p>
      <w:pPr>
        <w:spacing w:before="0" w:after="0"/>
        <w:ind w:left="504"/>
      </w:pPr>
      <w:r>
        <w:rPr>
          <w:rFonts w:ascii="Courier New" w:hAnsi="Courier New"/>
          <w:color w:val="1F2937"/>
          <w:sz w:val="17"/>
        </w:rPr>
        <w:t>Lab technician views LabQueue</w:t>
      </w:r>
    </w:p>
    <w:p>
      <w:pPr>
        <w:spacing w:before="0" w:after="0"/>
        <w:ind w:left="504"/>
      </w:pPr>
      <w:r>
        <w:rPr>
          <w:rFonts w:ascii="Courier New" w:hAnsi="Courier New"/>
          <w:color w:val="1F2937"/>
          <w:sz w:val="17"/>
        </w:rPr>
        <w:t xml:space="preserve">  → Sees pending ServiceRequest</w:t>
      </w:r>
    </w:p>
    <w:p>
      <w:pPr>
        <w:spacing w:before="0" w:after="0"/>
        <w:ind w:left="504"/>
      </w:pPr>
      <w:r>
        <w:rPr>
          <w:rFonts w:ascii="Courier New" w:hAnsi="Courier New"/>
          <w:color w:val="1F2937"/>
          <w:sz w:val="17"/>
        </w:rPr>
        <w:t xml:space="preserve">  → Collects specimen, creates Specimen resource</w:t>
      </w:r>
    </w:p>
    <w:p>
      <w:pPr>
        <w:spacing w:before="0" w:after="0"/>
        <w:ind w:left="504"/>
      </w:pPr>
      <w:r>
        <w:rPr>
          <w:rFonts w:ascii="Courier New" w:hAnsi="Courier New"/>
          <w:color w:val="1F2937"/>
          <w:sz w:val="17"/>
        </w:rPr>
        <w:t xml:space="preserve">  → Processes test, enters results in LabResultForm</w:t>
      </w:r>
    </w:p>
    <w:p>
      <w:pPr>
        <w:spacing w:before="0" w:after="0"/>
        <w:ind w:left="504"/>
      </w:pPr>
      <w:r>
        <w:rPr>
          <w:rFonts w:ascii="Courier New" w:hAnsi="Courier New"/>
          <w:color w:val="1F2937"/>
          <w:sz w:val="17"/>
        </w:rPr>
        <w:t xml:space="preserve">  → useSubmitResult() creates Observation resource</w:t>
      </w:r>
    </w:p>
    <w:p>
      <w:pPr>
        <w:spacing w:before="0" w:after="0"/>
        <w:ind w:left="504"/>
      </w:pPr>
      <w:r>
        <w:rPr>
          <w:rFonts w:ascii="Courier New" w:hAnsi="Courier New"/>
          <w:color w:val="1F2937"/>
          <w:sz w:val="17"/>
        </w:rPr>
        <w:t xml:space="preserve">  → on-observation-create bot fires</w:t>
      </w:r>
    </w:p>
    <w:p>
      <w:pPr>
        <w:spacing w:before="0" w:after="0"/>
        <w:ind w:left="504"/>
      </w:pPr>
      <w:r>
        <w:rPr>
          <w:rFonts w:ascii="Courier New" w:hAnsi="Courier New"/>
          <w:color w:val="1F2937"/>
          <w:sz w:val="17"/>
        </w:rPr>
        <w:t xml:space="preserve">     → Compares value to critical-lab-values.json thresholds</w:t>
      </w:r>
    </w:p>
    <w:p>
      <w:pPr>
        <w:spacing w:before="0" w:after="0"/>
        <w:ind w:left="504"/>
      </w:pPr>
      <w:r>
        <w:rPr>
          <w:rFonts w:ascii="Courier New" w:hAnsi="Courier New"/>
          <w:color w:val="1F2937"/>
          <w:sz w:val="17"/>
        </w:rPr>
        <w:t xml:space="preserve">     → If critical: creates Task resource, sets status urgent</w:t>
      </w:r>
    </w:p>
    <w:p>
      <w:pPr>
        <w:spacing w:before="0" w:after="0"/>
        <w:ind w:left="504"/>
      </w:pPr>
      <w:r>
        <w:rPr>
          <w:rFonts w:ascii="Courier New" w:hAnsi="Courier New"/>
          <w:color w:val="1F2937"/>
          <w:sz w:val="17"/>
        </w:rPr>
        <w:t xml:space="preserve">  → DiagnosticReport created linking Observation to ServiceRequest</w:t>
      </w:r>
    </w:p>
    <w:p>
      <w:pPr>
        <w:spacing w:before="0" w:after="0"/>
        <w:ind w:left="504"/>
      </w:pPr>
      <w:r>
        <w:rPr>
          <w:rFonts w:ascii="Courier New" w:hAnsi="Courier New"/>
          <w:color w:val="1F2937"/>
          <w:sz w:val="17"/>
        </w:rPr>
      </w:r>
    </w:p>
    <w:p>
      <w:pPr>
        <w:spacing w:before="0" w:after="0"/>
        <w:ind w:left="504"/>
      </w:pPr>
      <w:r>
        <w:rPr>
          <w:rFonts w:ascii="Courier New" w:hAnsi="Courier New"/>
          <w:color w:val="1F2937"/>
          <w:sz w:val="17"/>
        </w:rPr>
        <w:t>Doctor dashboard shows pendingResultsCount badge increase</w:t>
      </w:r>
    </w:p>
    <w:p>
      <w:pPr>
        <w:spacing w:before="0" w:after="0"/>
        <w:ind w:left="504"/>
      </w:pPr>
      <w:r>
        <w:rPr>
          <w:rFonts w:ascii="Courier New" w:hAnsi="Courier New"/>
          <w:color w:val="1F2937"/>
          <w:sz w:val="17"/>
        </w:rPr>
        <w:t xml:space="preserve">  → Opens Results panel, reviews DiagnosticReport</w:t>
      </w:r>
    </w:p>
    <w:p>
      <w:pPr>
        <w:spacing w:before="0" w:after="0"/>
        <w:ind w:left="504"/>
      </w:pPr>
      <w:r>
        <w:rPr>
          <w:rFonts w:ascii="Courier New" w:hAnsi="Courier New"/>
          <w:color w:val="1F2937"/>
          <w:sz w:val="17"/>
        </w:rPr>
        <w:t xml:space="preserve">  → Acknowledges result → status updated to final</w:t>
      </w:r>
    </w:p>
    <w:p/>
    <w:p>
      <w:pPr>
        <w:pStyle w:val="Heading2"/>
        <w:jc w:val="left"/>
      </w:pPr>
      <w:r>
        <w:rPr>
          <w:color w:val="1453E0"/>
        </w:rPr>
        <w:t>13.4  AI Note Drafting</w:t>
      </w:r>
    </w:p>
    <w:p>
      <w:pPr>
        <w:spacing w:before="0" w:after="0"/>
        <w:ind w:left="504"/>
      </w:pPr>
      <w:r>
        <w:rPr>
          <w:rFonts w:ascii="Courier New" w:hAnsi="Courier New"/>
          <w:color w:val="1F2937"/>
          <w:sz w:val="17"/>
        </w:rPr>
        <w:t>Doctor clicks "AI Draft" button in clinical note editor</w:t>
      </w:r>
    </w:p>
    <w:p>
      <w:pPr>
        <w:spacing w:before="0" w:after="0"/>
        <w:ind w:left="504"/>
      </w:pPr>
      <w:r>
        <w:rPr>
          <w:rFonts w:ascii="Courier New" w:hAnsi="Courier New"/>
          <w:color w:val="1F2937"/>
          <w:sz w:val="17"/>
        </w:rPr>
        <w:t xml:space="preserve">  → Frontend calls POST /api/ai-assist with { patientId, encounterId, noteType }</w:t>
      </w:r>
    </w:p>
    <w:p>
      <w:pPr>
        <w:spacing w:before="0" w:after="0"/>
        <w:ind w:left="504"/>
      </w:pPr>
      <w:r>
        <w:rPr>
          <w:rFonts w:ascii="Courier New" w:hAnsi="Courier New"/>
          <w:color w:val="1F2937"/>
          <w:sz w:val="17"/>
        </w:rPr>
        <w:t xml:space="preserve">  → /api/ai-assist route invokes note-draft-ai Medplum bot</w:t>
      </w:r>
    </w:p>
    <w:p>
      <w:pPr>
        <w:spacing w:before="0" w:after="0"/>
        <w:ind w:left="504"/>
      </w:pPr>
      <w:r>
        <w:rPr>
          <w:rFonts w:ascii="Courier New" w:hAnsi="Courier New"/>
          <w:color w:val="1F2937"/>
          <w:sz w:val="17"/>
        </w:rPr>
        <w:t xml:space="preserve">  → Bot fetches: active conditions, allergies, recent vitals, reason for visit</w:t>
      </w:r>
    </w:p>
    <w:p>
      <w:pPr>
        <w:spacing w:before="0" w:after="0"/>
        <w:ind w:left="504"/>
      </w:pPr>
      <w:r>
        <w:rPr>
          <w:rFonts w:ascii="Courier New" w:hAnsi="Courier New"/>
          <w:color w:val="1F2937"/>
          <w:sz w:val="17"/>
        </w:rPr>
        <w:t xml:space="preserve">  → deidentify.ts strips: patient name → "Patient", DOB → age bucket, MRN removed</w:t>
      </w:r>
    </w:p>
    <w:p>
      <w:pPr>
        <w:spacing w:before="0" w:after="0"/>
        <w:ind w:left="504"/>
      </w:pPr>
      <w:r>
        <w:rPr>
          <w:rFonts w:ascii="Courier New" w:hAnsi="Courier New"/>
          <w:color w:val="1F2937"/>
          <w:sz w:val="17"/>
        </w:rPr>
        <w:t xml:space="preserve">  → Builds prompt from note-draft.prompt.ts template</w:t>
      </w:r>
    </w:p>
    <w:p>
      <w:pPr>
        <w:spacing w:before="0" w:after="0"/>
        <w:ind w:left="504"/>
      </w:pPr>
      <w:r>
        <w:rPr>
          <w:rFonts w:ascii="Courier New" w:hAnsi="Courier New"/>
          <w:color w:val="1F2937"/>
          <w:sz w:val="17"/>
        </w:rPr>
        <w:t xml:space="preserve">  → Gemini API call (HTTPS to generativelanguage.googleapis.com)</w:t>
      </w:r>
    </w:p>
    <w:p>
      <w:pPr>
        <w:spacing w:before="0" w:after="0"/>
        <w:ind w:left="504"/>
      </w:pPr>
      <w:r>
        <w:rPr>
          <w:rFonts w:ascii="Courier New" w:hAnsi="Courier New"/>
          <w:color w:val="1F2937"/>
          <w:sz w:val="17"/>
        </w:rPr>
        <w:t xml:space="preserve">  → Response: drafted SOAP note text</w:t>
      </w:r>
    </w:p>
    <w:p>
      <w:pPr>
        <w:spacing w:before="0" w:after="0"/>
        <w:ind w:left="504"/>
      </w:pPr>
      <w:r>
        <w:rPr>
          <w:rFonts w:ascii="Courier New" w:hAnsi="Courier New"/>
          <w:color w:val="1F2937"/>
          <w:sz w:val="17"/>
        </w:rPr>
        <w:t xml:space="preserve">  → Bot returns draft to /api/ai-assist</w:t>
      </w:r>
    </w:p>
    <w:p>
      <w:pPr>
        <w:spacing w:before="0" w:after="0"/>
        <w:ind w:left="504"/>
      </w:pPr>
      <w:r>
        <w:rPr>
          <w:rFonts w:ascii="Courier New" w:hAnsi="Courier New"/>
          <w:color w:val="1F2937"/>
          <w:sz w:val="17"/>
        </w:rPr>
        <w:t xml:space="preserve">  → Frontend inserts draft into note editor for physician review and editing</w:t>
      </w:r>
    </w:p>
    <w:p>
      <w:pPr>
        <w:spacing w:before="0" w:after="0"/>
        <w:ind w:left="504"/>
      </w:pPr>
      <w:r>
        <w:rPr>
          <w:rFonts w:ascii="Courier New" w:hAnsi="Courier New"/>
          <w:color w:val="1F2937"/>
          <w:sz w:val="17"/>
        </w:rPr>
        <w:t xml:space="preserve">  → Physician edits, finalises, saves DocumentReference</w:t>
      </w:r>
    </w:p>
    <w:p/>
    <w:p>
      <w:r>
        <w:br w:type="page"/>
      </w:r>
    </w:p>
    <w:p>
      <w:pPr>
        <w:pStyle w:val="Heading1"/>
        <w:jc w:val="left"/>
      </w:pPr>
      <w:r>
        <w:rPr>
          <w:color w:val="1453E0"/>
        </w:rPr>
        <w:t>14. Test Accounts &amp; Seeding</w:t>
      </w:r>
    </w:p>
    <w:p>
      <w:pPr>
        <w:spacing w:before="40" w:after="40"/>
        <w:pBdr>
          <w:bottom w:val="single" w:sz="4" w:space="1" w:color="C7D2FE"/>
        </w:pBdr>
      </w:pPr>
    </w:p>
    <w:p>
      <w:r>
        <w:rPr>
          <w:b w:val="0"/>
          <w:i w:val="0"/>
          <w:color w:val="1F2937"/>
          <w:sz w:val="20"/>
        </w:rPr>
        <w:t>Accounts seeded via /api/setup (POST request from /setup page):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3024"/>
            <w:shd w:val="clear" w:color="auto" w:fill="3188FD"/>
          </w:tcPr>
          <w:p>
            <w:r>
              <w:rPr>
                <w:b/>
                <w:color w:val="FFFFFF"/>
                <w:sz w:val="18"/>
              </w:rPr>
              <w:t>Email</w:t>
            </w:r>
          </w:p>
        </w:tc>
        <w:tc>
          <w:tcPr>
            <w:tcW w:type="dxa" w:w="1728"/>
            <w:shd w:val="clear" w:color="auto" w:fill="3188FD"/>
          </w:tcPr>
          <w:p>
            <w:r>
              <w:rPr>
                <w:b/>
                <w:color w:val="FFFFFF"/>
                <w:sz w:val="18"/>
              </w:rPr>
              <w:t>Password</w:t>
            </w:r>
          </w:p>
        </w:tc>
        <w:tc>
          <w:tcPr>
            <w:tcW w:type="dxa" w:w="1296"/>
            <w:shd w:val="clear" w:color="auto" w:fill="3188FD"/>
          </w:tcPr>
          <w:p>
            <w:r>
              <w:rPr>
                <w:b/>
                <w:color w:val="FFFFFF"/>
                <w:sz w:val="18"/>
              </w:rPr>
              <w:t>Role</w:t>
            </w:r>
          </w:p>
        </w:tc>
        <w:tc>
          <w:tcPr>
            <w:tcW w:type="dxa" w:w="1728"/>
            <w:shd w:val="clear" w:color="auto" w:fill="3188FD"/>
          </w:tcPr>
          <w:p>
            <w:r>
              <w:rPr>
                <w:b/>
                <w:color w:val="FFFFFF"/>
                <w:sz w:val="18"/>
              </w:rPr>
              <w:t>Staff ID</w:t>
            </w:r>
          </w:p>
        </w:tc>
        <w:tc>
          <w:tcPr>
            <w:tcW w:type="dxa" w:w="1224"/>
            <w:shd w:val="clear" w:color="auto" w:fill="3188FD"/>
          </w:tcPr>
          <w:p>
            <w:r>
              <w:rPr>
                <w:b/>
                <w:color w:val="FFFFFF"/>
                <w:sz w:val="18"/>
              </w:rPr>
              <w:t>Department</w:t>
            </w:r>
          </w:p>
        </w:tc>
      </w:tr>
      <w:tr>
        <w:tc>
          <w:tcPr>
            <w:tcW w:type="dxa" w:w="3024"/>
            <w:shd w:val="clear" w:color="auto" w:fill="F0F4FF"/>
          </w:tcPr>
          <w:p>
            <w:r>
              <w:rPr>
                <w:sz w:val="17"/>
              </w:rPr>
              <w:t>hr@lotto-hospital.ng</w:t>
            </w:r>
          </w:p>
        </w:tc>
        <w:tc>
          <w:tcPr>
            <w:tcW w:type="dxa" w:w="1728"/>
            <w:shd w:val="clear" w:color="auto" w:fill="F0F4FF"/>
          </w:tcPr>
          <w:p>
            <w:r>
              <w:rPr>
                <w:sz w:val="17"/>
              </w:rPr>
              <w:t>HRAdmin@2026!</w:t>
            </w:r>
          </w:p>
        </w:tc>
        <w:tc>
          <w:tcPr>
            <w:tcW w:type="dxa" w:w="1296"/>
            <w:shd w:val="clear" w:color="auto" w:fill="F0F4FF"/>
          </w:tcPr>
          <w:p>
            <w:r>
              <w:rPr>
                <w:sz w:val="17"/>
              </w:rPr>
              <w:t>superadmin</w:t>
            </w:r>
          </w:p>
        </w:tc>
        <w:tc>
          <w:tcPr>
            <w:tcW w:type="dxa" w:w="1728"/>
            <w:shd w:val="clear" w:color="auto" w:fill="F0F4FF"/>
          </w:tcPr>
          <w:p>
            <w:r>
              <w:rPr>
                <w:sz w:val="17"/>
              </w:rPr>
              <w:t>LCH-2026-00001</w:t>
            </w:r>
          </w:p>
        </w:tc>
        <w:tc>
          <w:tcPr>
            <w:tcW w:type="dxa" w:w="1224"/>
            <w:shd w:val="clear" w:color="auto" w:fill="F0F4FF"/>
          </w:tcPr>
          <w:p>
            <w:r>
              <w:rPr>
                <w:sz w:val="17"/>
              </w:rPr>
              <w:t>HR &amp; Systems</w:t>
            </w:r>
          </w:p>
        </w:tc>
      </w:tr>
      <w:tr>
        <w:tc>
          <w:tcPr>
            <w:tcW w:type="dxa" w:w="3024"/>
            <w:shd w:val="clear" w:color="auto" w:fill="FFFFFF"/>
          </w:tcPr>
          <w:p>
            <w:r>
              <w:rPr>
                <w:sz w:val="17"/>
              </w:rPr>
              <w:t>admin@lotto-hospital.ng</w:t>
            </w:r>
          </w:p>
        </w:tc>
        <w:tc>
          <w:tcPr>
            <w:tcW w:type="dxa" w:w="1728"/>
            <w:shd w:val="clear" w:color="auto" w:fill="FFFFFF"/>
          </w:tcPr>
          <w:p>
            <w:r>
              <w:rPr>
                <w:sz w:val="17"/>
              </w:rPr>
              <w:t>Admin@2026!</w:t>
            </w:r>
          </w:p>
        </w:tc>
        <w:tc>
          <w:tcPr>
            <w:tcW w:type="dxa" w:w="1296"/>
            <w:shd w:val="clear" w:color="auto" w:fill="FFFFFF"/>
          </w:tcPr>
          <w:p>
            <w:r>
              <w:rPr>
                <w:sz w:val="17"/>
              </w:rPr>
              <w:t>admin</w:t>
            </w:r>
          </w:p>
        </w:tc>
        <w:tc>
          <w:tcPr>
            <w:tcW w:type="dxa" w:w="1728"/>
            <w:shd w:val="clear" w:color="auto" w:fill="FFFFFF"/>
          </w:tcPr>
          <w:p>
            <w:r>
              <w:rPr>
                <w:sz w:val="17"/>
              </w:rPr>
              <w:t>LCH-2026-00002</w:t>
            </w:r>
          </w:p>
        </w:tc>
        <w:tc>
          <w:tcPr>
            <w:tcW w:type="dxa" w:w="1224"/>
            <w:shd w:val="clear" w:color="auto" w:fill="FFFFFF"/>
          </w:tcPr>
          <w:p>
            <w:r>
              <w:rPr>
                <w:sz w:val="17"/>
              </w:rPr>
              <w:t>Administration</w:t>
            </w:r>
          </w:p>
        </w:tc>
      </w:tr>
      <w:tr>
        <w:tc>
          <w:tcPr>
            <w:tcW w:type="dxa" w:w="3024"/>
            <w:shd w:val="clear" w:color="auto" w:fill="F0F4FF"/>
          </w:tcPr>
          <w:p>
            <w:r>
              <w:rPr>
                <w:sz w:val="17"/>
              </w:rPr>
              <w:t>dr.okonkwo@lotto-hospital.ng</w:t>
            </w:r>
          </w:p>
        </w:tc>
        <w:tc>
          <w:tcPr>
            <w:tcW w:type="dxa" w:w="1728"/>
            <w:shd w:val="clear" w:color="auto" w:fill="F0F4FF"/>
          </w:tcPr>
          <w:p>
            <w:r>
              <w:rPr>
                <w:sz w:val="17"/>
              </w:rPr>
              <w:t>Doctor@2026!</w:t>
            </w:r>
          </w:p>
        </w:tc>
        <w:tc>
          <w:tcPr>
            <w:tcW w:type="dxa" w:w="1296"/>
            <w:shd w:val="clear" w:color="auto" w:fill="F0F4FF"/>
          </w:tcPr>
          <w:p>
            <w:r>
              <w:rPr>
                <w:sz w:val="17"/>
              </w:rPr>
              <w:t>doctor</w:t>
            </w:r>
          </w:p>
        </w:tc>
        <w:tc>
          <w:tcPr>
            <w:tcW w:type="dxa" w:w="1728"/>
            <w:shd w:val="clear" w:color="auto" w:fill="F0F4FF"/>
          </w:tcPr>
          <w:p>
            <w:r>
              <w:rPr>
                <w:sz w:val="17"/>
              </w:rPr>
              <w:t>LCH-2026-00003</w:t>
            </w:r>
          </w:p>
        </w:tc>
        <w:tc>
          <w:tcPr>
            <w:tcW w:type="dxa" w:w="1224"/>
            <w:shd w:val="clear" w:color="auto" w:fill="F0F4FF"/>
          </w:tcPr>
          <w:p>
            <w:r>
              <w:rPr>
                <w:sz w:val="17"/>
              </w:rPr>
              <w:t>Clinical</w:t>
            </w:r>
          </w:p>
        </w:tc>
      </w:tr>
    </w:tbl>
    <w:p/>
    <w:p>
      <w:r>
        <w:rPr>
          <w:b w:val="0"/>
          <w:i w:val="0"/>
          <w:color w:val="1F2937"/>
          <w:sz w:val="20"/>
        </w:rPr>
      </w:r>
    </w:p>
    <w:p>
      <w:r>
        <w:rPr>
          <w:b/>
          <w:i w:val="0"/>
          <w:color w:val="1453E0"/>
          <w:sz w:val="20"/>
        </w:rPr>
        <w:t>Additional Seeded Data</w:t>
      </w:r>
    </w:p>
    <w:tbl>
      <w:tblPr>
        <w:tblStyle w:val="TableGrid"/>
        <w:tblW w:type="auto" w:w="0"/>
        <w:jc w:val="left"/>
        <w:tblLook w:firstColumn="1" w:firstRow="1" w:lastColumn="0" w:lastRow="0" w:noHBand="0" w:noVBand="1" w:val="04A0"/>
      </w:tblPr>
      <w:tblGrid>
        <w:gridCol w:w="3024"/>
        <w:gridCol w:w="3024"/>
        <w:gridCol w:w="3024"/>
      </w:tblGrid>
      <w:tr>
        <w:tc>
          <w:tcPr>
            <w:tcW w:type="dxa" w:w="2016"/>
            <w:shd w:val="clear" w:color="auto" w:fill="3188FD"/>
          </w:tcPr>
          <w:p>
            <w:r>
              <w:rPr>
                <w:b/>
                <w:color w:val="FFFFFF"/>
                <w:sz w:val="18"/>
              </w:rPr>
              <w:t>Seed Script</w:t>
            </w:r>
          </w:p>
        </w:tc>
        <w:tc>
          <w:tcPr>
            <w:tcW w:type="dxa" w:w="2160"/>
            <w:shd w:val="clear" w:color="auto" w:fill="3188FD"/>
          </w:tcPr>
          <w:p>
            <w:r>
              <w:rPr>
                <w:b/>
                <w:color w:val="FFFFFF"/>
                <w:sz w:val="18"/>
              </w:rPr>
              <w:t>Route</w:t>
            </w:r>
          </w:p>
        </w:tc>
        <w:tc>
          <w:tcPr>
            <w:tcW w:type="dxa" w:w="4824"/>
            <w:shd w:val="clear" w:color="auto" w:fill="3188FD"/>
          </w:tcPr>
          <w:p>
            <w:r>
              <w:rPr>
                <w:b/>
                <w:color w:val="FFFFFF"/>
                <w:sz w:val="18"/>
              </w:rPr>
              <w:t>Data Created</w:t>
            </w:r>
          </w:p>
        </w:tc>
      </w:tr>
      <w:tr>
        <w:tc>
          <w:tcPr>
            <w:tcW w:type="dxa" w:w="2016"/>
            <w:shd w:val="clear" w:color="auto" w:fill="F0F4FF"/>
          </w:tcPr>
          <w:p>
            <w:r>
              <w:rPr>
                <w:sz w:val="17"/>
              </w:rPr>
              <w:t>seed-employees</w:t>
            </w:r>
          </w:p>
        </w:tc>
        <w:tc>
          <w:tcPr>
            <w:tcW w:type="dxa" w:w="2160"/>
            <w:shd w:val="clear" w:color="auto" w:fill="F0F4FF"/>
          </w:tcPr>
          <w:p>
            <w:r>
              <w:rPr>
                <w:sz w:val="17"/>
              </w:rPr>
              <w:t>/seed-employees</w:t>
            </w:r>
          </w:p>
        </w:tc>
        <w:tc>
          <w:tcPr>
            <w:tcW w:type="dxa" w:w="4824"/>
            <w:shd w:val="clear" w:color="auto" w:fill="F0F4FF"/>
          </w:tcPr>
          <w:p>
            <w:r>
              <w:rPr>
                <w:sz w:val="17"/>
              </w:rPr>
              <w:t>30+ Practitioner resources with PractitionerRole (all 10 roles) — Nigerian names, phone numbers, staff IDs</w:t>
            </w:r>
          </w:p>
        </w:tc>
      </w:tr>
      <w:tr>
        <w:tc>
          <w:tcPr>
            <w:tcW w:type="dxa" w:w="2016"/>
            <w:shd w:val="clear" w:color="auto" w:fill="FFFFFF"/>
          </w:tcPr>
          <w:p>
            <w:r>
              <w:rPr>
                <w:sz w:val="17"/>
              </w:rPr>
              <w:t>seed-patients</w:t>
            </w:r>
          </w:p>
        </w:tc>
        <w:tc>
          <w:tcPr>
            <w:tcW w:type="dxa" w:w="2160"/>
            <w:shd w:val="clear" w:color="auto" w:fill="FFFFFF"/>
          </w:tcPr>
          <w:p>
            <w:r>
              <w:rPr>
                <w:sz w:val="17"/>
              </w:rPr>
              <w:t>/seed-patients</w:t>
            </w:r>
          </w:p>
        </w:tc>
        <w:tc>
          <w:tcPr>
            <w:tcW w:type="dxa" w:w="4824"/>
            <w:shd w:val="clear" w:color="auto" w:fill="FFFFFF"/>
          </w:tcPr>
          <w:p>
            <w:r>
              <w:rPr>
                <w:sz w:val="17"/>
              </w:rPr>
              <w:t>50+ Patient resources from dummy-patients.json — Lagos demographics, various genotypes, chronic conditions</w:t>
            </w:r>
          </w:p>
        </w:tc>
      </w:tr>
    </w:tbl>
    <w:p/>
    <w:p>
      <w:r>
        <w:rPr>
          <w:b w:val="0"/>
          <w:i w:val="0"/>
          <w:color w:val="1F2937"/>
          <w:sz w:val="20"/>
        </w:rPr>
      </w:r>
    </w:p>
    <w:p>
      <w:r>
        <w:rPr>
          <w:b/>
          <w:i w:val="0"/>
          <w:color w:val="1453E0"/>
          <w:sz w:val="20"/>
        </w:rPr>
        <w:t>Mock / Demo Data (Dashboard Padding)</w:t>
      </w:r>
    </w:p>
    <w:p>
      <w:r>
        <w:rPr>
          <w:b w:val="0"/>
          <w:i w:val="0"/>
          <w:color w:val="1F2937"/>
          <w:sz w:val="20"/>
        </w:rPr>
        <w:t>When real FHIR data is sparse (e.g. dev environment), the doctor dashboard uses deterministic mock data generators to ensure a useful demo experience: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3188FD"/>
          </w:tcPr>
          <w:p>
            <w:r>
              <w:rPr>
                <w:b/>
                <w:color w:val="FFFFFF"/>
                <w:sz w:val="18"/>
              </w:rPr>
              <w:t>Function</w:t>
            </w:r>
          </w:p>
        </w:tc>
        <w:tc>
          <w:tcPr>
            <w:tcW w:type="dxa" w:w="1872"/>
            <w:shd w:val="clear" w:color="auto" w:fill="3188FD"/>
          </w:tcPr>
          <w:p>
            <w:r>
              <w:rPr>
                <w:b/>
                <w:color w:val="FFFFFF"/>
                <w:sz w:val="18"/>
              </w:rPr>
              <w:t>Minimum Rows</w:t>
            </w:r>
          </w:p>
        </w:tc>
        <w:tc>
          <w:tcPr>
            <w:tcW w:type="dxa" w:w="2304"/>
            <w:shd w:val="clear" w:color="auto" w:fill="3188FD"/>
          </w:tcPr>
          <w:p>
            <w:r>
              <w:rPr>
                <w:b/>
                <w:color w:val="FFFFFF"/>
                <w:sz w:val="18"/>
              </w:rPr>
              <w:t>ID Format</w:t>
            </w:r>
          </w:p>
        </w:tc>
        <w:tc>
          <w:tcPr>
            <w:tcW w:type="dxa" w:w="1944"/>
            <w:shd w:val="clear" w:color="auto" w:fill="3188FD"/>
          </w:tcPr>
          <w:p>
            <w:r>
              <w:rPr>
                <w:b/>
                <w:color w:val="FFFFFF"/>
                <w:sz w:val="18"/>
              </w:rPr>
              <w:t>Determinism</w:t>
            </w:r>
          </w:p>
        </w:tc>
      </w:tr>
      <w:tr>
        <w:tc>
          <w:tcPr>
            <w:tcW w:type="dxa" w:w="2880"/>
            <w:shd w:val="clear" w:color="auto" w:fill="F0F4FF"/>
          </w:tcPr>
          <w:p>
            <w:r>
              <w:rPr>
                <w:sz w:val="17"/>
              </w:rPr>
              <w:t>padQueue(existing, 10)</w:t>
            </w:r>
          </w:p>
        </w:tc>
        <w:tc>
          <w:tcPr>
            <w:tcW w:type="dxa" w:w="1872"/>
            <w:shd w:val="clear" w:color="auto" w:fill="F0F4FF"/>
          </w:tcPr>
          <w:p>
            <w:r>
              <w:rPr>
                <w:sz w:val="17"/>
              </w:rPr>
              <w:t>10 appointments</w:t>
            </w:r>
          </w:p>
        </w:tc>
        <w:tc>
          <w:tcPr>
            <w:tcW w:type="dxa" w:w="2304"/>
            <w:shd w:val="clear" w:color="auto" w:fill="F0F4FF"/>
          </w:tcPr>
          <w:p>
            <w:r>
              <w:rPr>
                <w:sz w:val="17"/>
              </w:rPr>
              <w:t>mock-patient-001…</w:t>
            </w:r>
          </w:p>
        </w:tc>
        <w:tc>
          <w:tcPr>
            <w:tcW w:type="dxa" w:w="1944"/>
            <w:shd w:val="clear" w:color="auto" w:fill="F0F4FF"/>
          </w:tcPr>
          <w:p>
            <w:r>
              <w:rPr>
                <w:sz w:val="17"/>
              </w:rPr>
              <w:t>Seeded by date (seed = YYYYMMDD); same IDs every day</w:t>
            </w:r>
          </w:p>
        </w:tc>
      </w:tr>
      <w:tr>
        <w:tc>
          <w:tcPr>
            <w:tcW w:type="dxa" w:w="2880"/>
            <w:shd w:val="clear" w:color="auto" w:fill="FFFFFF"/>
          </w:tcPr>
          <w:p>
            <w:r>
              <w:rPr>
                <w:sz w:val="17"/>
              </w:rPr>
              <w:t>padSeenToday(existing, 5)</w:t>
            </w:r>
          </w:p>
        </w:tc>
        <w:tc>
          <w:tcPr>
            <w:tcW w:type="dxa" w:w="1872"/>
            <w:shd w:val="clear" w:color="auto" w:fill="FFFFFF"/>
          </w:tcPr>
          <w:p>
            <w:r>
              <w:rPr>
                <w:sz w:val="17"/>
              </w:rPr>
              <w:t>5 seen patients</w:t>
            </w:r>
          </w:p>
        </w:tc>
        <w:tc>
          <w:tcPr>
            <w:tcW w:type="dxa" w:w="2304"/>
            <w:shd w:val="clear" w:color="auto" w:fill="FFFFFF"/>
          </w:tcPr>
          <w:p>
            <w:r>
              <w:rPr>
                <w:sz w:val="17"/>
              </w:rPr>
              <w:t>mock-seen-patient-001…</w:t>
            </w:r>
          </w:p>
        </w:tc>
        <w:tc>
          <w:tcPr>
            <w:tcW w:type="dxa" w:w="1944"/>
            <w:shd w:val="clear" w:color="auto" w:fill="FFFFFF"/>
          </w:tcPr>
          <w:p>
            <w:r>
              <w:rPr>
                <w:sz w:val="17"/>
              </w:rPr>
              <w:t>Seeded by date; times spread across morning</w:t>
            </w:r>
          </w:p>
        </w:tc>
      </w:tr>
    </w:tbl>
    <w:p/>
    <w:p>
      <w:pPr>
        <w:ind w:left="360"/>
      </w:pPr>
      <w:r>
        <w:rPr>
          <w:b w:val="0"/>
          <w:i w:val="0"/>
          <w:color w:val="6B7280"/>
          <w:sz w:val="19"/>
        </w:rPr>
        <w:t>All mock patients have valid patientId values, so all navigation (Open, Consult, View) works identically with real data.</w:t>
      </w:r>
    </w:p>
    <w:p>
      <w:r>
        <w:br w:type="page"/>
      </w:r>
    </w:p>
    <w:p>
      <w:pPr>
        <w:pStyle w:val="Heading1"/>
        <w:jc w:val="left"/>
      </w:pPr>
      <w:r>
        <w:rPr>
          <w:color w:val="1453E0"/>
        </w:rPr>
        <w:t>15. Environment Variables</w:t>
      </w:r>
    </w:p>
    <w:p>
      <w:pPr>
        <w:spacing w:before="40" w:after="40"/>
        <w:pBdr>
          <w:bottom w:val="single" w:sz="4" w:space="1" w:color="C7D2FE"/>
        </w:pBdr>
      </w:pPr>
    </w:p>
    <w:p>
      <w:r>
        <w:rPr>
          <w:b/>
          <w:i w:val="0"/>
          <w:color w:val="1453E0"/>
          <w:sz w:val="20"/>
        </w:rPr>
        <w:t>Medplum Server (.env.medplum)</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3188FD"/>
          </w:tcPr>
          <w:p>
            <w:r>
              <w:rPr>
                <w:b/>
                <w:color w:val="FFFFFF"/>
                <w:sz w:val="18"/>
              </w:rPr>
              <w:t>Variable</w:t>
            </w:r>
          </w:p>
        </w:tc>
        <w:tc>
          <w:tcPr>
            <w:tcW w:type="dxa" w:w="1008"/>
            <w:shd w:val="clear" w:color="auto" w:fill="3188FD"/>
          </w:tcPr>
          <w:p>
            <w:r>
              <w:rPr>
                <w:b/>
                <w:color w:val="FFFFFF"/>
                <w:sz w:val="18"/>
              </w:rPr>
              <w:t>Required</w:t>
            </w:r>
          </w:p>
        </w:tc>
        <w:tc>
          <w:tcPr>
            <w:tcW w:type="dxa" w:w="4824"/>
            <w:shd w:val="clear" w:color="auto" w:fill="3188FD"/>
          </w:tcPr>
          <w:p>
            <w:r>
              <w:rPr>
                <w:b/>
                <w:color w:val="FFFFFF"/>
                <w:sz w:val="18"/>
              </w:rPr>
              <w:t>Description</w:t>
            </w:r>
          </w:p>
        </w:tc>
      </w:tr>
      <w:tr>
        <w:tc>
          <w:tcPr>
            <w:tcW w:type="dxa" w:w="3168"/>
            <w:shd w:val="clear" w:color="auto" w:fill="F0F4FF"/>
          </w:tcPr>
          <w:p>
            <w:r>
              <w:rPr>
                <w:sz w:val="17"/>
              </w:rPr>
              <w:t>DATABASE_HOST</w:t>
            </w:r>
          </w:p>
        </w:tc>
        <w:tc>
          <w:tcPr>
            <w:tcW w:type="dxa" w:w="1008"/>
            <w:shd w:val="clear" w:color="auto" w:fill="F0F4FF"/>
          </w:tcPr>
          <w:p>
            <w:r>
              <w:rPr>
                <w:sz w:val="17"/>
              </w:rPr>
              <w:t>Yes</w:t>
            </w:r>
          </w:p>
        </w:tc>
        <w:tc>
          <w:tcPr>
            <w:tcW w:type="dxa" w:w="4824"/>
            <w:shd w:val="clear" w:color="auto" w:fill="F0F4FF"/>
          </w:tcPr>
          <w:p>
            <w:r>
              <w:rPr>
                <w:sz w:val="17"/>
              </w:rPr>
              <w:t>PostgreSQL hostname (default: postgres in Docker)</w:t>
            </w:r>
          </w:p>
        </w:tc>
      </w:tr>
      <w:tr>
        <w:tc>
          <w:tcPr>
            <w:tcW w:type="dxa" w:w="3168"/>
            <w:shd w:val="clear" w:color="auto" w:fill="FFFFFF"/>
          </w:tcPr>
          <w:p>
            <w:r>
              <w:rPr>
                <w:sz w:val="17"/>
              </w:rPr>
              <w:t>DATABASE_PORT</w:t>
            </w:r>
          </w:p>
        </w:tc>
        <w:tc>
          <w:tcPr>
            <w:tcW w:type="dxa" w:w="1008"/>
            <w:shd w:val="clear" w:color="auto" w:fill="FFFFFF"/>
          </w:tcPr>
          <w:p>
            <w:r>
              <w:rPr>
                <w:sz w:val="17"/>
              </w:rPr>
              <w:t>Yes</w:t>
            </w:r>
          </w:p>
        </w:tc>
        <w:tc>
          <w:tcPr>
            <w:tcW w:type="dxa" w:w="4824"/>
            <w:shd w:val="clear" w:color="auto" w:fill="FFFFFF"/>
          </w:tcPr>
          <w:p>
            <w:r>
              <w:rPr>
                <w:sz w:val="17"/>
              </w:rPr>
              <w:t>PostgreSQL port (default: 5432)</w:t>
            </w:r>
          </w:p>
        </w:tc>
      </w:tr>
      <w:tr>
        <w:tc>
          <w:tcPr>
            <w:tcW w:type="dxa" w:w="3168"/>
            <w:shd w:val="clear" w:color="auto" w:fill="F0F4FF"/>
          </w:tcPr>
          <w:p>
            <w:r>
              <w:rPr>
                <w:sz w:val="17"/>
              </w:rPr>
              <w:t>DATABASE_NAME</w:t>
            </w:r>
          </w:p>
        </w:tc>
        <w:tc>
          <w:tcPr>
            <w:tcW w:type="dxa" w:w="1008"/>
            <w:shd w:val="clear" w:color="auto" w:fill="F0F4FF"/>
          </w:tcPr>
          <w:p>
            <w:r>
              <w:rPr>
                <w:sz w:val="17"/>
              </w:rPr>
              <w:t>Yes</w:t>
            </w:r>
          </w:p>
        </w:tc>
        <w:tc>
          <w:tcPr>
            <w:tcW w:type="dxa" w:w="4824"/>
            <w:shd w:val="clear" w:color="auto" w:fill="F0F4FF"/>
          </w:tcPr>
          <w:p>
            <w:r>
              <w:rPr>
                <w:sz w:val="17"/>
              </w:rPr>
              <w:t>Database name (default: medplum)</w:t>
            </w:r>
          </w:p>
        </w:tc>
      </w:tr>
      <w:tr>
        <w:tc>
          <w:tcPr>
            <w:tcW w:type="dxa" w:w="3168"/>
            <w:shd w:val="clear" w:color="auto" w:fill="FFFFFF"/>
          </w:tcPr>
          <w:p>
            <w:r>
              <w:rPr>
                <w:sz w:val="17"/>
              </w:rPr>
              <w:t>DATABASE_USERNAME</w:t>
            </w:r>
          </w:p>
        </w:tc>
        <w:tc>
          <w:tcPr>
            <w:tcW w:type="dxa" w:w="1008"/>
            <w:shd w:val="clear" w:color="auto" w:fill="FFFFFF"/>
          </w:tcPr>
          <w:p>
            <w:r>
              <w:rPr>
                <w:sz w:val="17"/>
              </w:rPr>
              <w:t>Yes</w:t>
            </w:r>
          </w:p>
        </w:tc>
        <w:tc>
          <w:tcPr>
            <w:tcW w:type="dxa" w:w="4824"/>
            <w:shd w:val="clear" w:color="auto" w:fill="FFFFFF"/>
          </w:tcPr>
          <w:p>
            <w:r>
              <w:rPr>
                <w:sz w:val="17"/>
              </w:rPr>
              <w:t>PostgreSQL username</w:t>
            </w:r>
          </w:p>
        </w:tc>
      </w:tr>
      <w:tr>
        <w:tc>
          <w:tcPr>
            <w:tcW w:type="dxa" w:w="3168"/>
            <w:shd w:val="clear" w:color="auto" w:fill="F0F4FF"/>
          </w:tcPr>
          <w:p>
            <w:r>
              <w:rPr>
                <w:sz w:val="17"/>
              </w:rPr>
              <w:t>DATABASE_PASSWORD</w:t>
            </w:r>
          </w:p>
        </w:tc>
        <w:tc>
          <w:tcPr>
            <w:tcW w:type="dxa" w:w="1008"/>
            <w:shd w:val="clear" w:color="auto" w:fill="F0F4FF"/>
          </w:tcPr>
          <w:p>
            <w:r>
              <w:rPr>
                <w:sz w:val="17"/>
              </w:rPr>
              <w:t>Yes</w:t>
            </w:r>
          </w:p>
        </w:tc>
        <w:tc>
          <w:tcPr>
            <w:tcW w:type="dxa" w:w="4824"/>
            <w:shd w:val="clear" w:color="auto" w:fill="F0F4FF"/>
          </w:tcPr>
          <w:p>
            <w:r>
              <w:rPr>
                <w:sz w:val="17"/>
              </w:rPr>
              <w:t>PostgreSQL password — use strong random value</w:t>
            </w:r>
          </w:p>
        </w:tc>
      </w:tr>
      <w:tr>
        <w:tc>
          <w:tcPr>
            <w:tcW w:type="dxa" w:w="3168"/>
            <w:shd w:val="clear" w:color="auto" w:fill="FFFFFF"/>
          </w:tcPr>
          <w:p>
            <w:r>
              <w:rPr>
                <w:sz w:val="17"/>
              </w:rPr>
              <w:t>REDIS_HOST</w:t>
            </w:r>
          </w:p>
        </w:tc>
        <w:tc>
          <w:tcPr>
            <w:tcW w:type="dxa" w:w="1008"/>
            <w:shd w:val="clear" w:color="auto" w:fill="FFFFFF"/>
          </w:tcPr>
          <w:p>
            <w:r>
              <w:rPr>
                <w:sz w:val="17"/>
              </w:rPr>
              <w:t>Yes</w:t>
            </w:r>
          </w:p>
        </w:tc>
        <w:tc>
          <w:tcPr>
            <w:tcW w:type="dxa" w:w="4824"/>
            <w:shd w:val="clear" w:color="auto" w:fill="FFFFFF"/>
          </w:tcPr>
          <w:p>
            <w:r>
              <w:rPr>
                <w:sz w:val="17"/>
              </w:rPr>
              <w:t>Redis hostname (default: redis in Docker)</w:t>
            </w:r>
          </w:p>
        </w:tc>
      </w:tr>
      <w:tr>
        <w:tc>
          <w:tcPr>
            <w:tcW w:type="dxa" w:w="3168"/>
            <w:shd w:val="clear" w:color="auto" w:fill="F0F4FF"/>
          </w:tcPr>
          <w:p>
            <w:r>
              <w:rPr>
                <w:sz w:val="17"/>
              </w:rPr>
              <w:t>REDIS_PORT</w:t>
            </w:r>
          </w:p>
        </w:tc>
        <w:tc>
          <w:tcPr>
            <w:tcW w:type="dxa" w:w="1008"/>
            <w:shd w:val="clear" w:color="auto" w:fill="F0F4FF"/>
          </w:tcPr>
          <w:p>
            <w:r>
              <w:rPr>
                <w:sz w:val="17"/>
              </w:rPr>
              <w:t>Yes</w:t>
            </w:r>
          </w:p>
        </w:tc>
        <w:tc>
          <w:tcPr>
            <w:tcW w:type="dxa" w:w="4824"/>
            <w:shd w:val="clear" w:color="auto" w:fill="F0F4FF"/>
          </w:tcPr>
          <w:p>
            <w:r>
              <w:rPr>
                <w:sz w:val="17"/>
              </w:rPr>
              <w:t>Redis port (default: 6379)</w:t>
            </w:r>
          </w:p>
        </w:tc>
      </w:tr>
      <w:tr>
        <w:tc>
          <w:tcPr>
            <w:tcW w:type="dxa" w:w="3168"/>
            <w:shd w:val="clear" w:color="auto" w:fill="FFFFFF"/>
          </w:tcPr>
          <w:p>
            <w:r>
              <w:rPr>
                <w:sz w:val="17"/>
              </w:rPr>
              <w:t>REDIS_PASSWORD</w:t>
            </w:r>
          </w:p>
        </w:tc>
        <w:tc>
          <w:tcPr>
            <w:tcW w:type="dxa" w:w="1008"/>
            <w:shd w:val="clear" w:color="auto" w:fill="FFFFFF"/>
          </w:tcPr>
          <w:p>
            <w:r>
              <w:rPr>
                <w:sz w:val="17"/>
              </w:rPr>
              <w:t>Yes</w:t>
            </w:r>
          </w:p>
        </w:tc>
        <w:tc>
          <w:tcPr>
            <w:tcW w:type="dxa" w:w="4824"/>
            <w:shd w:val="clear" w:color="auto" w:fill="FFFFFF"/>
          </w:tcPr>
          <w:p>
            <w:r>
              <w:rPr>
                <w:sz w:val="17"/>
              </w:rPr>
              <w:t>Redis AUTH password</w:t>
            </w:r>
          </w:p>
        </w:tc>
      </w:tr>
      <w:tr>
        <w:tc>
          <w:tcPr>
            <w:tcW w:type="dxa" w:w="3168"/>
            <w:shd w:val="clear" w:color="auto" w:fill="F0F4FF"/>
          </w:tcPr>
          <w:p>
            <w:r>
              <w:rPr>
                <w:sz w:val="17"/>
              </w:rPr>
              <w:t>MINIO_HOST</w:t>
            </w:r>
          </w:p>
        </w:tc>
        <w:tc>
          <w:tcPr>
            <w:tcW w:type="dxa" w:w="1008"/>
            <w:shd w:val="clear" w:color="auto" w:fill="F0F4FF"/>
          </w:tcPr>
          <w:p>
            <w:r>
              <w:rPr>
                <w:sz w:val="17"/>
              </w:rPr>
              <w:t>Yes</w:t>
            </w:r>
          </w:p>
        </w:tc>
        <w:tc>
          <w:tcPr>
            <w:tcW w:type="dxa" w:w="4824"/>
            <w:shd w:val="clear" w:color="auto" w:fill="F0F4FF"/>
          </w:tcPr>
          <w:p>
            <w:r>
              <w:rPr>
                <w:sz w:val="17"/>
              </w:rPr>
              <w:t>MinIO hostname (default: minio in Docker)</w:t>
            </w:r>
          </w:p>
        </w:tc>
      </w:tr>
      <w:tr>
        <w:tc>
          <w:tcPr>
            <w:tcW w:type="dxa" w:w="3168"/>
            <w:shd w:val="clear" w:color="auto" w:fill="FFFFFF"/>
          </w:tcPr>
          <w:p>
            <w:r>
              <w:rPr>
                <w:sz w:val="17"/>
              </w:rPr>
              <w:t>MINIO_ACCESS_KEY</w:t>
            </w:r>
          </w:p>
        </w:tc>
        <w:tc>
          <w:tcPr>
            <w:tcW w:type="dxa" w:w="1008"/>
            <w:shd w:val="clear" w:color="auto" w:fill="FFFFFF"/>
          </w:tcPr>
          <w:p>
            <w:r>
              <w:rPr>
                <w:sz w:val="17"/>
              </w:rPr>
              <w:t>Yes</w:t>
            </w:r>
          </w:p>
        </w:tc>
        <w:tc>
          <w:tcPr>
            <w:tcW w:type="dxa" w:w="4824"/>
            <w:shd w:val="clear" w:color="auto" w:fill="FFFFFF"/>
          </w:tcPr>
          <w:p>
            <w:r>
              <w:rPr>
                <w:sz w:val="17"/>
              </w:rPr>
              <w:t>MinIO access key (S3 key ID)</w:t>
            </w:r>
          </w:p>
        </w:tc>
      </w:tr>
      <w:tr>
        <w:tc>
          <w:tcPr>
            <w:tcW w:type="dxa" w:w="3168"/>
            <w:shd w:val="clear" w:color="auto" w:fill="F0F4FF"/>
          </w:tcPr>
          <w:p>
            <w:r>
              <w:rPr>
                <w:sz w:val="17"/>
              </w:rPr>
              <w:t>MINIO_SECRET_KEY</w:t>
            </w:r>
          </w:p>
        </w:tc>
        <w:tc>
          <w:tcPr>
            <w:tcW w:type="dxa" w:w="1008"/>
            <w:shd w:val="clear" w:color="auto" w:fill="F0F4FF"/>
          </w:tcPr>
          <w:p>
            <w:r>
              <w:rPr>
                <w:sz w:val="17"/>
              </w:rPr>
              <w:t>Yes</w:t>
            </w:r>
          </w:p>
        </w:tc>
        <w:tc>
          <w:tcPr>
            <w:tcW w:type="dxa" w:w="4824"/>
            <w:shd w:val="clear" w:color="auto" w:fill="F0F4FF"/>
          </w:tcPr>
          <w:p>
            <w:r>
              <w:rPr>
                <w:sz w:val="17"/>
              </w:rPr>
              <w:t>MinIO secret key (S3 secret)</w:t>
            </w:r>
          </w:p>
        </w:tc>
      </w:tr>
      <w:tr>
        <w:tc>
          <w:tcPr>
            <w:tcW w:type="dxa" w:w="3168"/>
            <w:shd w:val="clear" w:color="auto" w:fill="FFFFFF"/>
          </w:tcPr>
          <w:p>
            <w:r>
              <w:rPr>
                <w:sz w:val="17"/>
              </w:rPr>
              <w:t>MINIO_BUCKET_NAME</w:t>
            </w:r>
          </w:p>
        </w:tc>
        <w:tc>
          <w:tcPr>
            <w:tcW w:type="dxa" w:w="1008"/>
            <w:shd w:val="clear" w:color="auto" w:fill="FFFFFF"/>
          </w:tcPr>
          <w:p>
            <w:r>
              <w:rPr>
                <w:sz w:val="17"/>
              </w:rPr>
              <w:t>Yes</w:t>
            </w:r>
          </w:p>
        </w:tc>
        <w:tc>
          <w:tcPr>
            <w:tcW w:type="dxa" w:w="4824"/>
            <w:shd w:val="clear" w:color="auto" w:fill="FFFFFF"/>
          </w:tcPr>
          <w:p>
            <w:r>
              <w:rPr>
                <w:sz w:val="17"/>
              </w:rPr>
              <w:t>Storage bucket name</w:t>
            </w:r>
          </w:p>
        </w:tc>
      </w:tr>
      <w:tr>
        <w:tc>
          <w:tcPr>
            <w:tcW w:type="dxa" w:w="3168"/>
            <w:shd w:val="clear" w:color="auto" w:fill="F0F4FF"/>
          </w:tcPr>
          <w:p>
            <w:r>
              <w:rPr>
                <w:sz w:val="17"/>
              </w:rPr>
              <w:t>JWT_SECRET</w:t>
            </w:r>
          </w:p>
        </w:tc>
        <w:tc>
          <w:tcPr>
            <w:tcW w:type="dxa" w:w="1008"/>
            <w:shd w:val="clear" w:color="auto" w:fill="F0F4FF"/>
          </w:tcPr>
          <w:p>
            <w:r>
              <w:rPr>
                <w:sz w:val="17"/>
              </w:rPr>
              <w:t>Yes</w:t>
            </w:r>
          </w:p>
        </w:tc>
        <w:tc>
          <w:tcPr>
            <w:tcW w:type="dxa" w:w="4824"/>
            <w:shd w:val="clear" w:color="auto" w:fill="F0F4FF"/>
          </w:tcPr>
          <w:p>
            <w:r>
              <w:rPr>
                <w:sz w:val="17"/>
              </w:rPr>
              <w:t>64-byte hex random string for JWT signing</w:t>
            </w:r>
          </w:p>
        </w:tc>
      </w:tr>
      <w:tr>
        <w:tc>
          <w:tcPr>
            <w:tcW w:type="dxa" w:w="3168"/>
            <w:shd w:val="clear" w:color="auto" w:fill="FFFFFF"/>
          </w:tcPr>
          <w:p>
            <w:r>
              <w:rPr>
                <w:sz w:val="17"/>
              </w:rPr>
              <w:t>MEDPLUM_BASE_URL</w:t>
            </w:r>
          </w:p>
        </w:tc>
        <w:tc>
          <w:tcPr>
            <w:tcW w:type="dxa" w:w="1008"/>
            <w:shd w:val="clear" w:color="auto" w:fill="FFFFFF"/>
          </w:tcPr>
          <w:p>
            <w:r>
              <w:rPr>
                <w:sz w:val="17"/>
              </w:rPr>
              <w:t>Yes</w:t>
            </w:r>
          </w:p>
        </w:tc>
        <w:tc>
          <w:tcPr>
            <w:tcW w:type="dxa" w:w="4824"/>
            <w:shd w:val="clear" w:color="auto" w:fill="FFFFFF"/>
          </w:tcPr>
          <w:p>
            <w:r>
              <w:rPr>
                <w:sz w:val="17"/>
              </w:rPr>
              <w:t>Server's own base URL (e.g. http://localhost:8103)</w:t>
            </w:r>
          </w:p>
        </w:tc>
      </w:tr>
      <w:tr>
        <w:tc>
          <w:tcPr>
            <w:tcW w:type="dxa" w:w="3168"/>
            <w:shd w:val="clear" w:color="auto" w:fill="F0F4FF"/>
          </w:tcPr>
          <w:p>
            <w:r>
              <w:rPr>
                <w:sz w:val="17"/>
              </w:rPr>
              <w:t>MEDPLUM_SERVER_SECRET</w:t>
            </w:r>
          </w:p>
        </w:tc>
        <w:tc>
          <w:tcPr>
            <w:tcW w:type="dxa" w:w="1008"/>
            <w:shd w:val="clear" w:color="auto" w:fill="F0F4FF"/>
          </w:tcPr>
          <w:p>
            <w:r>
              <w:rPr>
                <w:sz w:val="17"/>
              </w:rPr>
              <w:t>Yes</w:t>
            </w:r>
          </w:p>
        </w:tc>
        <w:tc>
          <w:tcPr>
            <w:tcW w:type="dxa" w:w="4824"/>
            <w:shd w:val="clear" w:color="auto" w:fill="F0F4FF"/>
          </w:tcPr>
          <w:p>
            <w:r>
              <w:rPr>
                <w:sz w:val="17"/>
              </w:rPr>
              <w:t>Server-to-server auth secret</w:t>
            </w:r>
          </w:p>
        </w:tc>
      </w:tr>
      <w:tr>
        <w:tc>
          <w:tcPr>
            <w:tcW w:type="dxa" w:w="3168"/>
            <w:shd w:val="clear" w:color="auto" w:fill="FFFFFF"/>
          </w:tcPr>
          <w:p>
            <w:r>
              <w:rPr>
                <w:sz w:val="17"/>
              </w:rPr>
              <w:t>GEMINI_API_KEY</w:t>
            </w:r>
          </w:p>
        </w:tc>
        <w:tc>
          <w:tcPr>
            <w:tcW w:type="dxa" w:w="1008"/>
            <w:shd w:val="clear" w:color="auto" w:fill="FFFFFF"/>
          </w:tcPr>
          <w:p>
            <w:r>
              <w:rPr>
                <w:sz w:val="17"/>
              </w:rPr>
              <w:t>No</w:t>
            </w:r>
          </w:p>
        </w:tc>
        <w:tc>
          <w:tcPr>
            <w:tcW w:type="dxa" w:w="4824"/>
            <w:shd w:val="clear" w:color="auto" w:fill="FFFFFF"/>
          </w:tcPr>
          <w:p>
            <w:r>
              <w:rPr>
                <w:sz w:val="17"/>
              </w:rPr>
              <w:t>Google Generative AI key (optional; disables AI if absent)</w:t>
            </w:r>
          </w:p>
        </w:tc>
      </w:tr>
      <w:tr>
        <w:tc>
          <w:tcPr>
            <w:tcW w:type="dxa" w:w="3168"/>
            <w:shd w:val="clear" w:color="auto" w:fill="F0F4FF"/>
          </w:tcPr>
          <w:p>
            <w:r>
              <w:rPr>
                <w:sz w:val="17"/>
              </w:rPr>
              <w:t>SMTP_HOST</w:t>
            </w:r>
          </w:p>
        </w:tc>
        <w:tc>
          <w:tcPr>
            <w:tcW w:type="dxa" w:w="1008"/>
            <w:shd w:val="clear" w:color="auto" w:fill="F0F4FF"/>
          </w:tcPr>
          <w:p>
            <w:r>
              <w:rPr>
                <w:sz w:val="17"/>
              </w:rPr>
              <w:t>No</w:t>
            </w:r>
          </w:p>
        </w:tc>
        <w:tc>
          <w:tcPr>
            <w:tcW w:type="dxa" w:w="4824"/>
            <w:shd w:val="clear" w:color="auto" w:fill="F0F4FF"/>
          </w:tcPr>
          <w:p>
            <w:r>
              <w:rPr>
                <w:sz w:val="17"/>
              </w:rPr>
              <w:t>SMTP relay for email notifications</w:t>
            </w:r>
          </w:p>
        </w:tc>
      </w:tr>
      <w:tr>
        <w:tc>
          <w:tcPr>
            <w:tcW w:type="dxa" w:w="3168"/>
            <w:shd w:val="clear" w:color="auto" w:fill="FFFFFF"/>
          </w:tcPr>
          <w:p>
            <w:r>
              <w:rPr>
                <w:sz w:val="17"/>
              </w:rPr>
              <w:t>SMTP_PORT</w:t>
            </w:r>
          </w:p>
        </w:tc>
        <w:tc>
          <w:tcPr>
            <w:tcW w:type="dxa" w:w="1008"/>
            <w:shd w:val="clear" w:color="auto" w:fill="FFFFFF"/>
          </w:tcPr>
          <w:p>
            <w:r>
              <w:rPr>
                <w:sz w:val="17"/>
              </w:rPr>
              <w:t>No</w:t>
            </w:r>
          </w:p>
        </w:tc>
        <w:tc>
          <w:tcPr>
            <w:tcW w:type="dxa" w:w="4824"/>
            <w:shd w:val="clear" w:color="auto" w:fill="FFFFFF"/>
          </w:tcPr>
          <w:p>
            <w:r>
              <w:rPr>
                <w:sz w:val="17"/>
              </w:rPr>
              <w:t>SMTP port (587 for STARTTLS)</w:t>
            </w:r>
          </w:p>
        </w:tc>
      </w:tr>
      <w:tr>
        <w:tc>
          <w:tcPr>
            <w:tcW w:type="dxa" w:w="3168"/>
            <w:shd w:val="clear" w:color="auto" w:fill="F0F4FF"/>
          </w:tcPr>
          <w:p>
            <w:r>
              <w:rPr>
                <w:sz w:val="17"/>
              </w:rPr>
              <w:t>SMTP_USER</w:t>
            </w:r>
          </w:p>
        </w:tc>
        <w:tc>
          <w:tcPr>
            <w:tcW w:type="dxa" w:w="1008"/>
            <w:shd w:val="clear" w:color="auto" w:fill="F0F4FF"/>
          </w:tcPr>
          <w:p>
            <w:r>
              <w:rPr>
                <w:sz w:val="17"/>
              </w:rPr>
              <w:t>No</w:t>
            </w:r>
          </w:p>
        </w:tc>
        <w:tc>
          <w:tcPr>
            <w:tcW w:type="dxa" w:w="4824"/>
            <w:shd w:val="clear" w:color="auto" w:fill="F0F4FF"/>
          </w:tcPr>
          <w:p>
            <w:r>
              <w:rPr>
                <w:sz w:val="17"/>
              </w:rPr>
              <w:t>SMTP username</w:t>
            </w:r>
          </w:p>
        </w:tc>
      </w:tr>
      <w:tr>
        <w:tc>
          <w:tcPr>
            <w:tcW w:type="dxa" w:w="3168"/>
            <w:shd w:val="clear" w:color="auto" w:fill="FFFFFF"/>
          </w:tcPr>
          <w:p>
            <w:r>
              <w:rPr>
                <w:sz w:val="17"/>
              </w:rPr>
              <w:t>SMTP_PASS</w:t>
            </w:r>
          </w:p>
        </w:tc>
        <w:tc>
          <w:tcPr>
            <w:tcW w:type="dxa" w:w="1008"/>
            <w:shd w:val="clear" w:color="auto" w:fill="FFFFFF"/>
          </w:tcPr>
          <w:p>
            <w:r>
              <w:rPr>
                <w:sz w:val="17"/>
              </w:rPr>
              <w:t>No</w:t>
            </w:r>
          </w:p>
        </w:tc>
        <w:tc>
          <w:tcPr>
            <w:tcW w:type="dxa" w:w="4824"/>
            <w:shd w:val="clear" w:color="auto" w:fill="FFFFFF"/>
          </w:tcPr>
          <w:p>
            <w:r>
              <w:rPr>
                <w:sz w:val="17"/>
              </w:rPr>
              <w:t>SMTP password</w:t>
            </w:r>
          </w:p>
        </w:tc>
      </w:tr>
    </w:tbl>
    <w:p/>
    <w:p>
      <w:r>
        <w:rPr>
          <w:b w:val="0"/>
          <w:i w:val="0"/>
          <w:color w:val="1F2937"/>
          <w:sz w:val="20"/>
        </w:rPr>
      </w:r>
    </w:p>
    <w:p>
      <w:r>
        <w:rPr>
          <w:b/>
          <w:i w:val="0"/>
          <w:color w:val="1453E0"/>
          <w:sz w:val="20"/>
        </w:rPr>
        <w:t>Web App (.env.local)</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3188FD"/>
          </w:tcPr>
          <w:p>
            <w:r>
              <w:rPr>
                <w:b/>
                <w:color w:val="FFFFFF"/>
                <w:sz w:val="18"/>
              </w:rPr>
              <w:t>Variable</w:t>
            </w:r>
          </w:p>
        </w:tc>
        <w:tc>
          <w:tcPr>
            <w:tcW w:type="dxa" w:w="1008"/>
            <w:shd w:val="clear" w:color="auto" w:fill="3188FD"/>
          </w:tcPr>
          <w:p>
            <w:r>
              <w:rPr>
                <w:b/>
                <w:color w:val="FFFFFF"/>
                <w:sz w:val="18"/>
              </w:rPr>
              <w:t>Required</w:t>
            </w:r>
          </w:p>
        </w:tc>
        <w:tc>
          <w:tcPr>
            <w:tcW w:type="dxa" w:w="4392"/>
            <w:shd w:val="clear" w:color="auto" w:fill="3188FD"/>
          </w:tcPr>
          <w:p>
            <w:r>
              <w:rPr>
                <w:b/>
                <w:color w:val="FFFFFF"/>
                <w:sz w:val="18"/>
              </w:rPr>
              <w:t>Description</w:t>
            </w:r>
          </w:p>
        </w:tc>
      </w:tr>
      <w:tr>
        <w:tc>
          <w:tcPr>
            <w:tcW w:type="dxa" w:w="3600"/>
            <w:shd w:val="clear" w:color="auto" w:fill="F0F4FF"/>
          </w:tcPr>
          <w:p>
            <w:r>
              <w:rPr>
                <w:sz w:val="17"/>
              </w:rPr>
              <w:t>NEXT_PUBLIC_MEDPLUM_BASE_URL</w:t>
            </w:r>
          </w:p>
        </w:tc>
        <w:tc>
          <w:tcPr>
            <w:tcW w:type="dxa" w:w="1008"/>
            <w:shd w:val="clear" w:color="auto" w:fill="F0F4FF"/>
          </w:tcPr>
          <w:p>
            <w:r>
              <w:rPr>
                <w:sz w:val="17"/>
              </w:rPr>
              <w:t>Yes</w:t>
            </w:r>
          </w:p>
        </w:tc>
        <w:tc>
          <w:tcPr>
            <w:tcW w:type="dxa" w:w="4392"/>
            <w:shd w:val="clear" w:color="auto" w:fill="F0F4FF"/>
          </w:tcPr>
          <w:p>
            <w:r>
              <w:rPr>
                <w:sz w:val="17"/>
              </w:rPr>
              <w:t>Public FHIR API base URL seen by the browser</w:t>
            </w:r>
          </w:p>
        </w:tc>
      </w:tr>
      <w:tr>
        <w:tc>
          <w:tcPr>
            <w:tcW w:type="dxa" w:w="3600"/>
            <w:shd w:val="clear" w:color="auto" w:fill="FFFFFF"/>
          </w:tcPr>
          <w:p>
            <w:r>
              <w:rPr>
                <w:sz w:val="17"/>
              </w:rPr>
              <w:t>NEXT_PUBLIC_MEDPLUM_CLIENT_ID</w:t>
            </w:r>
          </w:p>
        </w:tc>
        <w:tc>
          <w:tcPr>
            <w:tcW w:type="dxa" w:w="1008"/>
            <w:shd w:val="clear" w:color="auto" w:fill="FFFFFF"/>
          </w:tcPr>
          <w:p>
            <w:r>
              <w:rPr>
                <w:sz w:val="17"/>
              </w:rPr>
              <w:t>Yes</w:t>
            </w:r>
          </w:p>
        </w:tc>
        <w:tc>
          <w:tcPr>
            <w:tcW w:type="dxa" w:w="4392"/>
            <w:shd w:val="clear" w:color="auto" w:fill="FFFFFF"/>
          </w:tcPr>
          <w:p>
            <w:r>
              <w:rPr>
                <w:sz w:val="17"/>
              </w:rPr>
              <w:t>OAuth2 client ID for the web app (created in Medplum admin)</w:t>
            </w:r>
          </w:p>
        </w:tc>
      </w:tr>
      <w:tr>
        <w:tc>
          <w:tcPr>
            <w:tcW w:type="dxa" w:w="3600"/>
            <w:shd w:val="clear" w:color="auto" w:fill="F0F4FF"/>
          </w:tcPr>
          <w:p>
            <w:r>
              <w:rPr>
                <w:sz w:val="17"/>
              </w:rPr>
              <w:t>NEXT_PUBLIC_APP_VERSION</w:t>
            </w:r>
          </w:p>
        </w:tc>
        <w:tc>
          <w:tcPr>
            <w:tcW w:type="dxa" w:w="1008"/>
            <w:shd w:val="clear" w:color="auto" w:fill="F0F4FF"/>
          </w:tcPr>
          <w:p>
            <w:r>
              <w:rPr>
                <w:sz w:val="17"/>
              </w:rPr>
              <w:t>No</w:t>
            </w:r>
          </w:p>
        </w:tc>
        <w:tc>
          <w:tcPr>
            <w:tcW w:type="dxa" w:w="4392"/>
            <w:shd w:val="clear" w:color="auto" w:fill="F0F4FF"/>
          </w:tcPr>
          <w:p>
            <w:r>
              <w:rPr>
                <w:sz w:val="17"/>
              </w:rPr>
              <w:t>Version string shown in UI (e.g. v1.0.0)</w:t>
            </w:r>
          </w:p>
        </w:tc>
      </w:tr>
    </w:tbl>
    <w:p/>
    <w:p>
      <w:r>
        <w:br w:type="page"/>
      </w:r>
    </w:p>
    <w:p>
      <w:pPr>
        <w:pStyle w:val="Heading1"/>
        <w:jc w:val="left"/>
      </w:pPr>
      <w:r>
        <w:rPr>
          <w:color w:val="1453E0"/>
        </w:rPr>
        <w:t>16. Naming Conventions &amp; Implementation Details</w:t>
      </w:r>
    </w:p>
    <w:p>
      <w:pPr>
        <w:spacing w:before="40" w:after="40"/>
        <w:pBdr>
          <w:bottom w:val="single" w:sz="4" w:space="1" w:color="C7D2FE"/>
        </w:pBdr>
      </w:pPr>
    </w:p>
    <w:p>
      <w:r>
        <w:rPr>
          <w:b/>
          <w:i w:val="0"/>
          <w:color w:val="1453E0"/>
          <w:sz w:val="22"/>
        </w:rPr>
        <w:t>Naming Conventions</w:t>
      </w:r>
    </w:p>
    <w:tbl>
      <w:tblPr>
        <w:tblStyle w:val="TableGrid"/>
        <w:tblW w:type="auto" w:w="0"/>
        <w:jc w:val="left"/>
        <w:tblLook w:firstColumn="1" w:firstRow="1" w:lastColumn="0" w:lastRow="0" w:noHBand="0" w:noVBand="1" w:val="04A0"/>
      </w:tblPr>
      <w:tblGrid>
        <w:gridCol w:w="3024"/>
        <w:gridCol w:w="3024"/>
        <w:gridCol w:w="3024"/>
      </w:tblGrid>
      <w:tr>
        <w:tc>
          <w:tcPr>
            <w:tcW w:type="dxa" w:w="2448"/>
            <w:shd w:val="clear" w:color="auto" w:fill="3188FD"/>
          </w:tcPr>
          <w:p>
            <w:r>
              <w:rPr>
                <w:b/>
                <w:color w:val="FFFFFF"/>
                <w:sz w:val="18"/>
              </w:rPr>
              <w:t>Item</w:t>
            </w:r>
          </w:p>
        </w:tc>
        <w:tc>
          <w:tcPr>
            <w:tcW w:type="dxa" w:w="2592"/>
            <w:shd w:val="clear" w:color="auto" w:fill="3188FD"/>
          </w:tcPr>
          <w:p>
            <w:r>
              <w:rPr>
                <w:b/>
                <w:color w:val="FFFFFF"/>
                <w:sz w:val="18"/>
              </w:rPr>
              <w:t>Convention</w:t>
            </w:r>
          </w:p>
        </w:tc>
        <w:tc>
          <w:tcPr>
            <w:tcW w:type="dxa" w:w="3960"/>
            <w:shd w:val="clear" w:color="auto" w:fill="3188FD"/>
          </w:tcPr>
          <w:p>
            <w:r>
              <w:rPr>
                <w:b/>
                <w:color w:val="FFFFFF"/>
                <w:sz w:val="18"/>
              </w:rPr>
              <w:t>Example</w:t>
            </w:r>
          </w:p>
        </w:tc>
      </w:tr>
      <w:tr>
        <w:tc>
          <w:tcPr>
            <w:tcW w:type="dxa" w:w="2448"/>
            <w:shd w:val="clear" w:color="auto" w:fill="F0F4FF"/>
          </w:tcPr>
          <w:p>
            <w:r>
              <w:rPr>
                <w:sz w:val="17"/>
              </w:rPr>
              <w:t>React components</w:t>
            </w:r>
          </w:p>
        </w:tc>
        <w:tc>
          <w:tcPr>
            <w:tcW w:type="dxa" w:w="2592"/>
            <w:shd w:val="clear" w:color="auto" w:fill="F0F4FF"/>
          </w:tcPr>
          <w:p>
            <w:r>
              <w:rPr>
                <w:sz w:val="17"/>
              </w:rPr>
              <w:t>PascalCase</w:t>
            </w:r>
          </w:p>
        </w:tc>
        <w:tc>
          <w:tcPr>
            <w:tcW w:type="dxa" w:w="3960"/>
            <w:shd w:val="clear" w:color="auto" w:fill="F0F4FF"/>
          </w:tcPr>
          <w:p>
            <w:r>
              <w:rPr>
                <w:sz w:val="17"/>
              </w:rPr>
              <w:t>PatientQueue, DoctorDashboard, TriageForm</w:t>
            </w:r>
          </w:p>
        </w:tc>
      </w:tr>
      <w:tr>
        <w:tc>
          <w:tcPr>
            <w:tcW w:type="dxa" w:w="2448"/>
            <w:shd w:val="clear" w:color="auto" w:fill="FFFFFF"/>
          </w:tcPr>
          <w:p>
            <w:r>
              <w:rPr>
                <w:sz w:val="17"/>
              </w:rPr>
              <w:t>Custom hooks</w:t>
            </w:r>
          </w:p>
        </w:tc>
        <w:tc>
          <w:tcPr>
            <w:tcW w:type="dxa" w:w="2592"/>
            <w:shd w:val="clear" w:color="auto" w:fill="FFFFFF"/>
          </w:tcPr>
          <w:p>
            <w:r>
              <w:rPr>
                <w:sz w:val="17"/>
              </w:rPr>
              <w:t>use prefix, camelCase</w:t>
            </w:r>
          </w:p>
        </w:tc>
        <w:tc>
          <w:tcPr>
            <w:tcW w:type="dxa" w:w="3960"/>
            <w:shd w:val="clear" w:color="auto" w:fill="FFFFFF"/>
          </w:tcPr>
          <w:p>
            <w:r>
              <w:rPr>
                <w:sz w:val="17"/>
              </w:rPr>
              <w:t>useDoctorDashboardData, useCreatePatient</w:t>
            </w:r>
          </w:p>
        </w:tc>
      </w:tr>
      <w:tr>
        <w:tc>
          <w:tcPr>
            <w:tcW w:type="dxa" w:w="2448"/>
            <w:shd w:val="clear" w:color="auto" w:fill="F0F4FF"/>
          </w:tcPr>
          <w:p>
            <w:r>
              <w:rPr>
                <w:sz w:val="17"/>
              </w:rPr>
              <w:t>FHIR query hooks</w:t>
            </w:r>
          </w:p>
        </w:tc>
        <w:tc>
          <w:tcPr>
            <w:tcW w:type="dxa" w:w="2592"/>
            <w:shd w:val="clear" w:color="auto" w:fill="F0F4FF"/>
          </w:tcPr>
          <w:p>
            <w:r>
              <w:rPr>
                <w:sz w:val="17"/>
              </w:rPr>
              <w:t>use prefix + resource</w:t>
            </w:r>
          </w:p>
        </w:tc>
        <w:tc>
          <w:tcPr>
            <w:tcW w:type="dxa" w:w="3960"/>
            <w:shd w:val="clear" w:color="auto" w:fill="F0F4FF"/>
          </w:tcPr>
          <w:p>
            <w:r>
              <w:rPr>
                <w:sz w:val="17"/>
              </w:rPr>
              <w:t>usePatients(), useEncounters()</w:t>
            </w:r>
          </w:p>
        </w:tc>
      </w:tr>
      <w:tr>
        <w:tc>
          <w:tcPr>
            <w:tcW w:type="dxa" w:w="2448"/>
            <w:shd w:val="clear" w:color="auto" w:fill="FFFFFF"/>
          </w:tcPr>
          <w:p>
            <w:r>
              <w:rPr>
                <w:sz w:val="17"/>
              </w:rPr>
              <w:t>API mutation hooks</w:t>
            </w:r>
          </w:p>
        </w:tc>
        <w:tc>
          <w:tcPr>
            <w:tcW w:type="dxa" w:w="2592"/>
            <w:shd w:val="clear" w:color="auto" w:fill="FFFFFF"/>
          </w:tcPr>
          <w:p>
            <w:r>
              <w:rPr>
                <w:sz w:val="17"/>
              </w:rPr>
              <w:t>use + verb + noun</w:t>
            </w:r>
          </w:p>
        </w:tc>
        <w:tc>
          <w:tcPr>
            <w:tcW w:type="dxa" w:w="3960"/>
            <w:shd w:val="clear" w:color="auto" w:fill="FFFFFF"/>
          </w:tcPr>
          <w:p>
            <w:r>
              <w:rPr>
                <w:sz w:val="17"/>
              </w:rPr>
              <w:t>useCreateNote(), useDischargePatient()</w:t>
            </w:r>
          </w:p>
        </w:tc>
      </w:tr>
      <w:tr>
        <w:tc>
          <w:tcPr>
            <w:tcW w:type="dxa" w:w="2448"/>
            <w:shd w:val="clear" w:color="auto" w:fill="F0F4FF"/>
          </w:tcPr>
          <w:p>
            <w:r>
              <w:rPr>
                <w:sz w:val="17"/>
              </w:rPr>
              <w:t>Files</w:t>
            </w:r>
          </w:p>
        </w:tc>
        <w:tc>
          <w:tcPr>
            <w:tcW w:type="dxa" w:w="2592"/>
            <w:shd w:val="clear" w:color="auto" w:fill="F0F4FF"/>
          </w:tcPr>
          <w:p>
            <w:r>
              <w:rPr>
                <w:sz w:val="17"/>
              </w:rPr>
              <w:t>kebab-case</w:t>
            </w:r>
          </w:p>
        </w:tc>
        <w:tc>
          <w:tcPr>
            <w:tcW w:type="dxa" w:w="3960"/>
            <w:shd w:val="clear" w:color="auto" w:fill="F0F4FF"/>
          </w:tcPr>
          <w:p>
            <w:r>
              <w:rPr>
                <w:sz w:val="17"/>
              </w:rPr>
              <w:t>patient-queue.tsx, use-dashboard-data.ts</w:t>
            </w:r>
          </w:p>
        </w:tc>
      </w:tr>
      <w:tr>
        <w:tc>
          <w:tcPr>
            <w:tcW w:type="dxa" w:w="2448"/>
            <w:shd w:val="clear" w:color="auto" w:fill="FFFFFF"/>
          </w:tcPr>
          <w:p>
            <w:r>
              <w:rPr>
                <w:sz w:val="17"/>
              </w:rPr>
              <w:t>Route segments</w:t>
            </w:r>
          </w:p>
        </w:tc>
        <w:tc>
          <w:tcPr>
            <w:tcW w:type="dxa" w:w="2592"/>
            <w:shd w:val="clear" w:color="auto" w:fill="FFFFFF"/>
          </w:tcPr>
          <w:p>
            <w:r>
              <w:rPr>
                <w:sz w:val="17"/>
              </w:rPr>
              <w:t>kebab-case</w:t>
            </w:r>
          </w:p>
        </w:tc>
        <w:tc>
          <w:tcPr>
            <w:tcW w:type="dxa" w:w="3960"/>
            <w:shd w:val="clear" w:color="auto" w:fill="FFFFFF"/>
          </w:tcPr>
          <w:p>
            <w:r>
              <w:rPr>
                <w:sz w:val="17"/>
              </w:rPr>
              <w:t>/patients/[id]/clinical-note/new</w:t>
            </w:r>
          </w:p>
        </w:tc>
      </w:tr>
      <w:tr>
        <w:tc>
          <w:tcPr>
            <w:tcW w:type="dxa" w:w="2448"/>
            <w:shd w:val="clear" w:color="auto" w:fill="F0F4FF"/>
          </w:tcPr>
          <w:p>
            <w:r>
              <w:rPr>
                <w:sz w:val="17"/>
              </w:rPr>
              <w:t>CSS class tokens</w:t>
            </w:r>
          </w:p>
        </w:tc>
        <w:tc>
          <w:tcPr>
            <w:tcW w:type="dxa" w:w="2592"/>
            <w:shd w:val="clear" w:color="auto" w:fill="F0F4FF"/>
          </w:tcPr>
          <w:p>
            <w:r>
              <w:rPr>
                <w:sz w:val="17"/>
              </w:rPr>
              <w:t>kebab-case (Tailwind)</w:t>
            </w:r>
          </w:p>
        </w:tc>
        <w:tc>
          <w:tcPr>
            <w:tcW w:type="dxa" w:w="3960"/>
            <w:shd w:val="clear" w:color="auto" w:fill="F0F4FF"/>
          </w:tcPr>
          <w:p>
            <w:r>
              <w:rPr>
                <w:sz w:val="17"/>
              </w:rPr>
              <w:t>hospital-500, stat-gradient-blue</w:t>
            </w:r>
          </w:p>
        </w:tc>
      </w:tr>
      <w:tr>
        <w:tc>
          <w:tcPr>
            <w:tcW w:type="dxa" w:w="2448"/>
            <w:shd w:val="clear" w:color="auto" w:fill="FFFFFF"/>
          </w:tcPr>
          <w:p>
            <w:r>
              <w:rPr>
                <w:sz w:val="17"/>
              </w:rPr>
              <w:t>Storage keys</w:t>
            </w:r>
          </w:p>
        </w:tc>
        <w:tc>
          <w:tcPr>
            <w:tcW w:type="dxa" w:w="2592"/>
            <w:shd w:val="clear" w:color="auto" w:fill="FFFFFF"/>
          </w:tcPr>
          <w:p>
            <w:r>
              <w:rPr>
                <w:sz w:val="17"/>
              </w:rPr>
              <w:t>namespace:key format</w:t>
            </w:r>
          </w:p>
        </w:tc>
        <w:tc>
          <w:tcPr>
            <w:tcW w:type="dxa" w:w="3960"/>
            <w:shd w:val="clear" w:color="auto" w:fill="FFFFFF"/>
          </w:tcPr>
          <w:p>
            <w:r>
              <w:rPr>
                <w:sz w:val="17"/>
              </w:rPr>
              <w:t>dashboard:queueOpen, rp:resultsAlerts</w:t>
            </w:r>
          </w:p>
        </w:tc>
      </w:tr>
      <w:tr>
        <w:tc>
          <w:tcPr>
            <w:tcW w:type="dxa" w:w="2448"/>
            <w:shd w:val="clear" w:color="auto" w:fill="F0F4FF"/>
          </w:tcPr>
          <w:p>
            <w:r>
              <w:rPr>
                <w:sz w:val="17"/>
              </w:rPr>
              <w:t>FHIR identifiers</w:t>
            </w:r>
          </w:p>
        </w:tc>
        <w:tc>
          <w:tcPr>
            <w:tcW w:type="dxa" w:w="2592"/>
            <w:shd w:val="clear" w:color="auto" w:fill="F0F4FF"/>
          </w:tcPr>
          <w:p>
            <w:r>
              <w:rPr>
                <w:sz w:val="17"/>
              </w:rPr>
              <w:t>URI + value</w:t>
            </w:r>
          </w:p>
        </w:tc>
        <w:tc>
          <w:tcPr>
            <w:tcW w:type="dxa" w:w="3960"/>
            <w:shd w:val="clear" w:color="auto" w:fill="F0F4FF"/>
          </w:tcPr>
          <w:p>
            <w:r>
              <w:rPr>
                <w:sz w:val="17"/>
              </w:rPr>
              <w:t>https://…/mrn | LCH-2026-000042</w:t>
            </w:r>
          </w:p>
        </w:tc>
      </w:tr>
      <w:tr>
        <w:tc>
          <w:tcPr>
            <w:tcW w:type="dxa" w:w="2448"/>
            <w:shd w:val="clear" w:color="auto" w:fill="FFFFFF"/>
          </w:tcPr>
          <w:p>
            <w:r>
              <w:rPr>
                <w:sz w:val="17"/>
              </w:rPr>
              <w:t>Mock IDs</w:t>
            </w:r>
          </w:p>
        </w:tc>
        <w:tc>
          <w:tcPr>
            <w:tcW w:type="dxa" w:w="2592"/>
            <w:shd w:val="clear" w:color="auto" w:fill="FFFFFF"/>
          </w:tcPr>
          <w:p>
            <w:r>
              <w:rPr>
                <w:sz w:val="17"/>
              </w:rPr>
              <w:t>prefix + padded number</w:t>
            </w:r>
          </w:p>
        </w:tc>
        <w:tc>
          <w:tcPr>
            <w:tcW w:type="dxa" w:w="3960"/>
            <w:shd w:val="clear" w:color="auto" w:fill="FFFFFF"/>
          </w:tcPr>
          <w:p>
            <w:r>
              <w:rPr>
                <w:sz w:val="17"/>
              </w:rPr>
              <w:t>mock-patient-001, mock-seen-patient-003</w:t>
            </w:r>
          </w:p>
        </w:tc>
      </w:tr>
    </w:tbl>
    <w:p/>
    <w:p>
      <w:r>
        <w:rPr>
          <w:b w:val="0"/>
          <w:i w:val="0"/>
          <w:color w:val="1F2937"/>
          <w:sz w:val="20"/>
        </w:rPr>
      </w:r>
    </w:p>
    <w:p>
      <w:r>
        <w:rPr>
          <w:b/>
          <w:i w:val="0"/>
          <w:color w:val="1453E0"/>
          <w:sz w:val="22"/>
        </w:rPr>
        <w:t>Notable Implementation Details</w:t>
      </w:r>
    </w:p>
    <w:p>
      <w:pPr>
        <w:spacing w:after="80"/>
        <w:ind w:left="0"/>
      </w:pPr>
      <w:r>
        <w:rPr>
          <w:b/>
          <w:color w:val="1453E0"/>
          <w:sz w:val="19"/>
        </w:rPr>
        <w:t xml:space="preserve">• MRN Format:  </w:t>
      </w:r>
      <w:r>
        <w:rPr>
          <w:color w:val="1F2937"/>
          <w:sz w:val="19"/>
        </w:rPr>
        <w:t>LCH-YYYY-NNNNNN (e.g. LCH-2026-000042) — year-scoped sequential, generated by on-patient-create bot</w:t>
      </w:r>
    </w:p>
    <w:p>
      <w:pPr>
        <w:spacing w:after="80"/>
        <w:ind w:left="0"/>
      </w:pPr>
      <w:r>
        <w:rPr>
          <w:b/>
          <w:color w:val="1453E0"/>
          <w:sz w:val="19"/>
        </w:rPr>
        <w:t xml:space="preserve">• Phone Format:  </w:t>
      </w:r>
      <w:r>
        <w:rPr>
          <w:color w:val="1F2937"/>
          <w:sz w:val="19"/>
        </w:rPr>
        <w:t>Nigerian numbers formatted as +234 801 234 5678 — formatPhone() in shared/lib/utils.ts</w:t>
      </w:r>
    </w:p>
    <w:p>
      <w:pPr>
        <w:spacing w:after="80"/>
        <w:ind w:left="0"/>
      </w:pPr>
      <w:r>
        <w:rPr>
          <w:b/>
          <w:color w:val="1453E0"/>
          <w:sz w:val="19"/>
        </w:rPr>
        <w:t xml:space="preserve">• Lab Codes:  </w:t>
      </w:r>
      <w:r>
        <w:rPr>
          <w:color w:val="1F2937"/>
          <w:sz w:val="19"/>
        </w:rPr>
        <w:t>LOINC codes for common tests defined in shared/constants/loinc.ts to ensure consistent observation coding</w:t>
      </w:r>
    </w:p>
    <w:p>
      <w:pPr>
        <w:spacing w:after="80"/>
        <w:ind w:left="0"/>
      </w:pPr>
      <w:r>
        <w:rPr>
          <w:b/>
          <w:color w:val="1453E0"/>
          <w:sz w:val="19"/>
        </w:rPr>
        <w:t xml:space="preserve">• Medication Catalog:  </w:t>
      </w:r>
      <w:r>
        <w:rPr>
          <w:color w:val="1F2937"/>
          <w:sz w:val="19"/>
        </w:rPr>
        <w:t>200+ medications with strength, dosage form, route, and NGN unit pricing in orders/data/medication-catalog.ts</w:t>
      </w:r>
    </w:p>
    <w:p>
      <w:pPr>
        <w:spacing w:after="80"/>
        <w:ind w:left="0"/>
      </w:pPr>
      <w:r>
        <w:rPr>
          <w:b/>
          <w:color w:val="1453E0"/>
          <w:sz w:val="19"/>
        </w:rPr>
        <w:t xml:space="preserve">• Paediatric Dosing:  </w:t>
      </w:r>
      <w:r>
        <w:rPr>
          <w:color w:val="1F2937"/>
          <w:sz w:val="19"/>
        </w:rPr>
        <w:t>order-sign CDS bot calculates age from Patient.birthDate and applies weight-based dose ranges</w:t>
      </w:r>
    </w:p>
    <w:p>
      <w:pPr>
        <w:spacing w:after="80"/>
        <w:ind w:left="0"/>
      </w:pPr>
      <w:r>
        <w:rPr>
          <w:b/>
          <w:color w:val="1453E0"/>
          <w:sz w:val="19"/>
        </w:rPr>
        <w:t xml:space="preserve">• Query Caching:  </w:t>
      </w:r>
      <w:r>
        <w:rPr>
          <w:color w:val="1F2937"/>
          <w:sz w:val="19"/>
        </w:rPr>
        <w:t>30-second stale time, window-focus refetch disabled, 2 retries on failure, 60-second polling on dashboard queries</w:t>
      </w:r>
    </w:p>
    <w:p>
      <w:pPr>
        <w:spacing w:after="80"/>
        <w:ind w:left="0"/>
      </w:pPr>
      <w:r>
        <w:rPr>
          <w:b/>
          <w:color w:val="1453E0"/>
          <w:sz w:val="19"/>
        </w:rPr>
        <w:t xml:space="preserve">• Pagination:  </w:t>
      </w:r>
      <w:r>
        <w:rPr>
          <w:color w:val="1F2937"/>
          <w:sz w:val="19"/>
        </w:rPr>
        <w:t>Patient lists use 25-item pages with infinite scroll; most resource lists use _count=8–50 based on context</w:t>
      </w:r>
    </w:p>
    <w:p>
      <w:pPr>
        <w:spacing w:after="80"/>
        <w:ind w:left="0"/>
      </w:pPr>
      <w:r>
        <w:rPr>
          <w:b/>
          <w:color w:val="1453E0"/>
          <w:sz w:val="19"/>
        </w:rPr>
        <w:t xml:space="preserve">• Dark Mode:  </w:t>
      </w:r>
      <w:r>
        <w:rPr>
          <w:color w:val="1F2937"/>
          <w:sz w:val="19"/>
        </w:rPr>
        <w:t>CSS class-based (class="dark") toggled in AppShell; persisted to localStorage under key "theme"</w:t>
      </w:r>
    </w:p>
    <w:p>
      <w:pPr>
        <w:spacing w:after="80"/>
        <w:ind w:left="0"/>
      </w:pPr>
      <w:r>
        <w:rPr>
          <w:b/>
          <w:color w:val="1453E0"/>
          <w:sz w:val="19"/>
        </w:rPr>
        <w:t xml:space="preserve">• AI De-identification:  </w:t>
      </w:r>
      <w:r>
        <w:rPr>
          <w:color w:val="1F2937"/>
          <w:sz w:val="19"/>
        </w:rPr>
        <w:t>deidentify.ts replaces name→"Patient", maps DOB to age group (e.g. "adult 30-40"), removes MRN, telecom, address before Gemini call</w:t>
      </w:r>
    </w:p>
    <w:p>
      <w:pPr>
        <w:spacing w:after="80"/>
        <w:ind w:left="0"/>
      </w:pPr>
      <w:r>
        <w:rPr>
          <w:b/>
          <w:color w:val="1453E0"/>
          <w:sz w:val="19"/>
        </w:rPr>
        <w:t xml:space="preserve">• sessionStorage Toggle:  </w:t>
      </w:r>
      <w:r>
        <w:rPr>
          <w:color w:val="1F2937"/>
          <w:sz w:val="19"/>
        </w:rPr>
        <w:t>usePersistedToggle(key, default) reads from sessionStorage on mount (client-only); avoids SSR/hydration mismatch via lazy initialiser</w:t>
      </w:r>
    </w:p>
    <w:p>
      <w:pPr>
        <w:spacing w:after="80"/>
        <w:ind w:left="0"/>
      </w:pPr>
      <w:r>
        <w:rPr>
          <w:b/>
          <w:color w:val="1453E0"/>
          <w:sz w:val="19"/>
        </w:rPr>
        <w:t xml:space="preserve">• FHIR Safe Update:  </w:t>
      </w:r>
      <w:r>
        <w:rPr>
          <w:color w:val="1F2937"/>
          <w:sz w:val="19"/>
        </w:rPr>
        <w:t>fhir-safe-update.ts reads the current resource, merges changed fields, and PATCHes to avoid race conditions on concurrent edits</w:t>
      </w:r>
    </w:p>
    <w:p>
      <w:pPr>
        <w:spacing w:after="80"/>
        <w:ind w:left="0"/>
      </w:pPr>
      <w:r>
        <w:rPr>
          <w:b/>
          <w:color w:val="1453E0"/>
          <w:sz w:val="19"/>
        </w:rPr>
        <w:t xml:space="preserve">• Seeded Random:  </w:t>
      </w:r>
      <w:r>
        <w:rPr>
          <w:color w:val="1F2937"/>
          <w:sz w:val="19"/>
        </w:rPr>
        <w:t>seededRand(seed, max) uses Math.sin(seed+1)*10000 fractional part — deterministic across sessions for same-day seed</w:t>
      </w:r>
    </w:p>
    <w:p>
      <w:r>
        <w:br w:type="page"/>
      </w:r>
    </w:p>
    <w:p>
      <w:pPr>
        <w:pStyle w:val="Heading1"/>
        <w:jc w:val="left"/>
      </w:pPr>
      <w:r>
        <w:rPr>
          <w:color w:val="1453E0"/>
        </w:rPr>
        <w:t>Document Information</w:t>
      </w:r>
    </w:p>
    <w:p>
      <w:pPr>
        <w:spacing w:before="40" w:after="40"/>
        <w:pBdr>
          <w:bottom w:val="single" w:sz="4" w:space="1" w:color="C7D2FE"/>
        </w:pBdr>
      </w:pPr>
    </w:p>
    <w:p>
      <w:r>
        <w:rPr>
          <w:b w:val="0"/>
          <w:i w:val="0"/>
          <w:color w:val="1F2937"/>
          <w:sz w:val="20"/>
        </w:rPr>
      </w:r>
    </w:p>
    <w:p>
      <w:pPr>
        <w:jc w:val="center"/>
      </w:pPr>
      <w:r>
        <w:rPr>
          <w:b/>
          <w:color w:val="1453E0"/>
          <w:sz w:val="32"/>
        </w:rPr>
        <w:t>SerialQuest EMR</w:t>
      </w:r>
    </w:p>
    <w:p>
      <w:pPr>
        <w:jc w:val="center"/>
      </w:pPr>
      <w:r>
        <w:rPr>
          <w:color w:val="6B7280"/>
          <w:sz w:val="22"/>
        </w:rPr>
        <w:t>Lotto Central Hospital — Electronic Medical Records System</w:t>
      </w:r>
    </w:p>
    <w:p/>
    <w:tbl>
      <w:tblPr>
        <w:tblStyle w:val="TableGrid"/>
        <w:tblW w:type="auto" w:w="0"/>
        <w:jc w:val="left"/>
        <w:tblLook w:firstColumn="1" w:firstRow="1" w:lastColumn="0" w:lastRow="0" w:noHBand="0" w:noVBand="1" w:val="04A0"/>
      </w:tblPr>
      <w:tblGrid>
        <w:gridCol w:w="4536"/>
        <w:gridCol w:w="4536"/>
      </w:tblGrid>
      <w:tr>
        <w:tc>
          <w:tcPr>
            <w:tcW w:type="dxa" w:w="2592"/>
            <w:shd w:val="clear" w:color="auto" w:fill="3188FD"/>
          </w:tcPr>
          <w:p>
            <w:r>
              <w:rPr>
                <w:b/>
                <w:color w:val="FFFFFF"/>
                <w:sz w:val="18"/>
              </w:rPr>
              <w:t>Field</w:t>
            </w:r>
          </w:p>
        </w:tc>
        <w:tc>
          <w:tcPr>
            <w:tcW w:type="dxa" w:w="6408"/>
            <w:shd w:val="clear" w:color="auto" w:fill="3188FD"/>
          </w:tcPr>
          <w:p>
            <w:r>
              <w:rPr>
                <w:b/>
                <w:color w:val="FFFFFF"/>
                <w:sz w:val="18"/>
              </w:rPr>
              <w:t>Value</w:t>
            </w:r>
          </w:p>
        </w:tc>
      </w:tr>
      <w:tr>
        <w:tc>
          <w:tcPr>
            <w:tcW w:type="dxa" w:w="2592"/>
            <w:shd w:val="clear" w:color="auto" w:fill="F0F4FF"/>
          </w:tcPr>
          <w:p>
            <w:r>
              <w:rPr>
                <w:sz w:val="17"/>
              </w:rPr>
              <w:t>Document Title</w:t>
            </w:r>
          </w:p>
        </w:tc>
        <w:tc>
          <w:tcPr>
            <w:tcW w:type="dxa" w:w="6408"/>
            <w:shd w:val="clear" w:color="auto" w:fill="F0F4FF"/>
          </w:tcPr>
          <w:p>
            <w:r>
              <w:rPr>
                <w:sz w:val="17"/>
              </w:rPr>
              <w:t>SerialQuest EMR — Project Documentation</w:t>
            </w:r>
          </w:p>
        </w:tc>
      </w:tr>
      <w:tr>
        <w:tc>
          <w:tcPr>
            <w:tcW w:type="dxa" w:w="2592"/>
            <w:shd w:val="clear" w:color="auto" w:fill="FFFFFF"/>
          </w:tcPr>
          <w:p>
            <w:r>
              <w:rPr>
                <w:sz w:val="17"/>
              </w:rPr>
              <w:t>Version</w:t>
            </w:r>
          </w:p>
        </w:tc>
        <w:tc>
          <w:tcPr>
            <w:tcW w:type="dxa" w:w="6408"/>
            <w:shd w:val="clear" w:color="auto" w:fill="FFFFFF"/>
          </w:tcPr>
          <w:p>
            <w:r>
              <w:rPr>
                <w:sz w:val="17"/>
              </w:rPr>
              <w:t>v1.0</w:t>
            </w:r>
          </w:p>
        </w:tc>
      </w:tr>
      <w:tr>
        <w:tc>
          <w:tcPr>
            <w:tcW w:type="dxa" w:w="2592"/>
            <w:shd w:val="clear" w:color="auto" w:fill="F0F4FF"/>
          </w:tcPr>
          <w:p>
            <w:r>
              <w:rPr>
                <w:sz w:val="17"/>
              </w:rPr>
              <w:t>Date Generated</w:t>
            </w:r>
          </w:p>
        </w:tc>
        <w:tc>
          <w:tcPr>
            <w:tcW w:type="dxa" w:w="6408"/>
            <w:shd w:val="clear" w:color="auto" w:fill="F0F4FF"/>
          </w:tcPr>
          <w:p>
            <w:r>
              <w:rPr>
                <w:sz w:val="17"/>
              </w:rPr>
              <w:t>27 May 2026</w:t>
            </w:r>
          </w:p>
        </w:tc>
      </w:tr>
      <w:tr>
        <w:tc>
          <w:tcPr>
            <w:tcW w:type="dxa" w:w="2592"/>
            <w:shd w:val="clear" w:color="auto" w:fill="FFFFFF"/>
          </w:tcPr>
          <w:p>
            <w:r>
              <w:rPr>
                <w:sz w:val="17"/>
              </w:rPr>
              <w:t>Author</w:t>
            </w:r>
          </w:p>
        </w:tc>
        <w:tc>
          <w:tcPr>
            <w:tcW w:type="dxa" w:w="6408"/>
            <w:shd w:val="clear" w:color="auto" w:fill="FFFFFF"/>
          </w:tcPr>
          <w:p>
            <w:r>
              <w:rPr>
                <w:sz w:val="17"/>
              </w:rPr>
              <w:t>Dr. Peter Aruwa</w:t>
            </w:r>
          </w:p>
        </w:tc>
      </w:tr>
      <w:tr>
        <w:tc>
          <w:tcPr>
            <w:tcW w:type="dxa" w:w="2592"/>
            <w:shd w:val="clear" w:color="auto" w:fill="F0F4FF"/>
          </w:tcPr>
          <w:p>
            <w:r>
              <w:rPr>
                <w:sz w:val="17"/>
              </w:rPr>
              <w:t>Role</w:t>
            </w:r>
          </w:p>
        </w:tc>
        <w:tc>
          <w:tcPr>
            <w:tcW w:type="dxa" w:w="6408"/>
            <w:shd w:val="clear" w:color="auto" w:fill="F0F4FF"/>
          </w:tcPr>
          <w:p>
            <w:r>
              <w:rPr>
                <w:sz w:val="17"/>
              </w:rPr>
              <w:t>Medical Doctor · Software Developer</w:t>
            </w:r>
          </w:p>
        </w:tc>
      </w:tr>
      <w:tr>
        <w:tc>
          <w:tcPr>
            <w:tcW w:type="dxa" w:w="2592"/>
            <w:shd w:val="clear" w:color="auto" w:fill="FFFFFF"/>
          </w:tcPr>
          <w:p>
            <w:r>
              <w:rPr>
                <w:sz w:val="17"/>
              </w:rPr>
              <w:t>Email</w:t>
            </w:r>
          </w:p>
        </w:tc>
        <w:tc>
          <w:tcPr>
            <w:tcW w:type="dxa" w:w="6408"/>
            <w:shd w:val="clear" w:color="auto" w:fill="FFFFFF"/>
          </w:tcPr>
          <w:p>
            <w:r>
              <w:rPr>
                <w:sz w:val="17"/>
              </w:rPr>
              <w:t>serialquest@gmail.com</w:t>
            </w:r>
          </w:p>
        </w:tc>
      </w:tr>
      <w:tr>
        <w:tc>
          <w:tcPr>
            <w:tcW w:type="dxa" w:w="2592"/>
            <w:shd w:val="clear" w:color="auto" w:fill="F0F4FF"/>
          </w:tcPr>
          <w:p>
            <w:r>
              <w:rPr>
                <w:sz w:val="17"/>
              </w:rPr>
              <w:t>Phone</w:t>
            </w:r>
          </w:p>
        </w:tc>
        <w:tc>
          <w:tcPr>
            <w:tcW w:type="dxa" w:w="6408"/>
            <w:shd w:val="clear" w:color="auto" w:fill="F0F4FF"/>
          </w:tcPr>
          <w:p>
            <w:r>
              <w:rPr>
                <w:sz w:val="17"/>
              </w:rPr>
              <w:t>09067008473</w:t>
            </w:r>
          </w:p>
        </w:tc>
      </w:tr>
      <w:tr>
        <w:tc>
          <w:tcPr>
            <w:tcW w:type="dxa" w:w="2592"/>
            <w:shd w:val="clear" w:color="auto" w:fill="FFFFFF"/>
          </w:tcPr>
          <w:p>
            <w:r>
              <w:rPr>
                <w:sz w:val="17"/>
              </w:rPr>
              <w:t>Technology Stack</w:t>
            </w:r>
          </w:p>
        </w:tc>
        <w:tc>
          <w:tcPr>
            <w:tcW w:type="dxa" w:w="6408"/>
            <w:shd w:val="clear" w:color="auto" w:fill="FFFFFF"/>
          </w:tcPr>
          <w:p>
            <w:r>
              <w:rPr>
                <w:sz w:val="17"/>
              </w:rPr>
              <w:t>Next.js 14 · TypeScript · Medplum FHIR · Tailwind CSS · Turbo</w:t>
            </w:r>
          </w:p>
        </w:tc>
      </w:tr>
      <w:tr>
        <w:tc>
          <w:tcPr>
            <w:tcW w:type="dxa" w:w="2592"/>
            <w:shd w:val="clear" w:color="auto" w:fill="F0F4FF"/>
          </w:tcPr>
          <w:p>
            <w:r>
              <w:rPr>
                <w:sz w:val="17"/>
              </w:rPr>
              <w:t>Repository</w:t>
            </w:r>
          </w:p>
        </w:tc>
        <w:tc>
          <w:tcPr>
            <w:tcW w:type="dxa" w:w="6408"/>
            <w:shd w:val="clear" w:color="auto" w:fill="F0F4FF"/>
          </w:tcPr>
          <w:p>
            <w:r>
              <w:rPr>
                <w:sz w:val="17"/>
              </w:rPr>
              <w:t>peteraruwa/lotto_emr</w:t>
            </w:r>
          </w:p>
        </w:tc>
      </w:tr>
      <w:tr>
        <w:tc>
          <w:tcPr>
            <w:tcW w:type="dxa" w:w="2592"/>
            <w:shd w:val="clear" w:color="auto" w:fill="FFFFFF"/>
          </w:tcPr>
          <w:p>
            <w:r>
              <w:rPr>
                <w:sz w:val="17"/>
              </w:rPr>
              <w:t>License</w:t>
            </w:r>
          </w:p>
        </w:tc>
        <w:tc>
          <w:tcPr>
            <w:tcW w:type="dxa" w:w="6408"/>
            <w:shd w:val="clear" w:color="auto" w:fill="FFFFFF"/>
          </w:tcPr>
          <w:p>
            <w:r>
              <w:rPr>
                <w:sz w:val="17"/>
              </w:rPr>
              <w:t>Proprietary — Lotto Central Hospital</w:t>
            </w:r>
          </w:p>
        </w:tc>
      </w:tr>
    </w:tbl>
    <w:p/>
    <w:p>
      <w:r>
        <w:rPr>
          <w:b w:val="0"/>
          <w:i w:val="0"/>
          <w:color w:val="1F2937"/>
          <w:sz w:val="20"/>
        </w:rPr>
      </w:r>
    </w:p>
    <w:p>
      <w:r>
        <w:rPr>
          <w:b w:val="0"/>
          <w:i w:val="0"/>
          <w:color w:val="6B7280"/>
          <w:sz w:val="19"/>
        </w:rPr>
        <w:t>This document was auto-generated from the live codebase. All folder names, file paths, component names, API routes, and configuration values reflect the actual state of the repository at the generation date.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