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A56DB"/>
          <w:sz w:val="56"/>
        </w:rPr>
        <w:t>LOTTO CENTRAL HOSPITAL</w:t>
      </w:r>
    </w:p>
    <w:p>
      <w:pPr>
        <w:jc w:val="center"/>
      </w:pPr>
      <w:r>
        <w:rPr>
          <w:b/>
          <w:color w:val="107349"/>
          <w:sz w:val="40"/>
        </w:rPr>
        <w:t>Electronic Medical Records System (EMR)</w:t>
      </w:r>
    </w:p>
    <w:p/>
    <w:p>
      <w:pPr>
        <w:jc w:val="center"/>
      </w:pPr>
      <w:r>
        <w:rPr>
          <w:color w:val="374151"/>
          <w:sz w:val="32"/>
        </w:rPr>
        <w:t>PROJECT TECHNICAL DOCUMENT</w:t>
      </w:r>
    </w:p>
    <w:p/>
    <w:p/>
    <w:tbl>
      <w:tblPr>
        <w:tblStyle w:val="TableGrid"/>
        <w:tblW w:type="auto" w:w="0"/>
        <w:tblLook w:firstColumn="1" w:firstRow="1" w:lastColumn="0" w:lastRow="0" w:noHBand="0" w:noVBand="1" w:val="04A0"/>
      </w:tblPr>
      <w:tblGrid>
        <w:gridCol w:w="4392"/>
        <w:gridCol w:w="4392"/>
      </w:tblGrid>
      <w:tr>
        <w:tc>
          <w:tcPr>
            <w:tcW w:type="dxa" w:w="4392"/>
          </w:tcPr>
          <w:p>
            <w:r>
              <w:t>Document Version</w:t>
            </w:r>
          </w:p>
        </w:tc>
        <w:tc>
          <w:tcPr>
            <w:tcW w:type="dxa" w:w="4392"/>
          </w:tcPr>
          <w:p>
            <w:r>
              <w:t>1.0.0</w:t>
            </w:r>
          </w:p>
        </w:tc>
      </w:tr>
      <w:tr>
        <w:tc>
          <w:tcPr>
            <w:tcW w:type="dxa" w:w="4392"/>
          </w:tcPr>
          <w:p>
            <w:r>
              <w:t>Status</w:t>
            </w:r>
          </w:p>
        </w:tc>
        <w:tc>
          <w:tcPr>
            <w:tcW w:type="dxa" w:w="4392"/>
          </w:tcPr>
          <w:p>
            <w:r>
              <w:t>Draft — In Review</w:t>
            </w:r>
          </w:p>
        </w:tc>
      </w:tr>
      <w:tr>
        <w:tc>
          <w:tcPr>
            <w:tcW w:type="dxa" w:w="4392"/>
          </w:tcPr>
          <w:p>
            <w:r>
              <w:t>Date</w:t>
            </w:r>
          </w:p>
        </w:tc>
        <w:tc>
          <w:tcPr>
            <w:tcW w:type="dxa" w:w="4392"/>
          </w:tcPr>
          <w:p>
            <w:r>
              <w:t>19 May 2026</w:t>
            </w:r>
          </w:p>
        </w:tc>
      </w:tr>
      <w:tr>
        <w:tc>
          <w:tcPr>
            <w:tcW w:type="dxa" w:w="4392"/>
          </w:tcPr>
          <w:p>
            <w:r>
              <w:t>Classification</w:t>
            </w:r>
          </w:p>
        </w:tc>
        <w:tc>
          <w:tcPr>
            <w:tcW w:type="dxa" w:w="4392"/>
          </w:tcPr>
          <w:p>
            <w:r>
              <w:t>Internal — Confidential</w:t>
            </w:r>
          </w:p>
        </w:tc>
      </w:tr>
      <w:tr>
        <w:tc>
          <w:tcPr>
            <w:tcW w:type="dxa" w:w="4392"/>
          </w:tcPr>
          <w:p>
            <w:r>
              <w:t>Prepared by</w:t>
            </w:r>
          </w:p>
        </w:tc>
        <w:tc>
          <w:tcPr>
            <w:tcW w:type="dxa" w:w="4392"/>
          </w:tcPr>
          <w:p>
            <w:r>
              <w:t>Engineering Team, Lotto Central Hospital</w:t>
            </w:r>
          </w:p>
        </w:tc>
      </w:tr>
      <w:tr>
        <w:tc>
          <w:tcPr>
            <w:tcW w:type="dxa" w:w="4392"/>
          </w:tcPr>
          <w:p>
            <w:r>
              <w:t>Reviewed by</w:t>
            </w:r>
          </w:p>
        </w:tc>
        <w:tc>
          <w:tcPr>
            <w:tcW w:type="dxa" w:w="4392"/>
          </w:tcPr>
          <w:p>
            <w:r>
              <w:t>CTO, Clinical Lead, IT Security</w:t>
            </w:r>
          </w:p>
        </w:tc>
      </w:tr>
    </w:tbl>
    <w:p/>
    <w:p>
      <w:r>
        <w:br w:type="page"/>
      </w:r>
    </w:p>
    <w:p>
      <w:pPr>
        <w:pStyle w:val="Heading1"/>
      </w:pPr>
      <w:r>
        <w:rPr>
          <w:color w:val="1A56DB"/>
        </w:rPr>
        <w:t>1. Executive Summary</w:t>
      </w:r>
    </w:p>
    <w:p>
      <w:r>
        <w:rPr>
          <w:b w:val="0"/>
          <w:i w:val="0"/>
          <w:sz w:val="22"/>
        </w:rPr>
        <w:t>Lotto Central Hospital EMR is a self-hosted, FHIR R4-native electronic medical records system designed for deployment on a private Local Area Network (LAN) within the hospital premises. It replaces paper-based workflows with a secure, role-stratified digital platform while keeping all patient data fully on-premises — never in a public cloud.</w:t>
      </w:r>
    </w:p>
    <w:p>
      <w:r>
        <w:rPr>
          <w:b w:val="0"/>
          <w:i w:val="0"/>
          <w:sz w:val="22"/>
        </w:rPr>
        <w:t>The system integrates a deterministic Clinical Decision Support System (CDSS) engine running entirely on-site, and selectively leverages Google Gemini AI for non-identifying clinical drafting assistance via a strictly controlled, single-purpose outbound channel.</w:t>
      </w:r>
    </w:p>
    <w:p/>
    <w:p>
      <w:pPr>
        <w:pStyle w:val="Heading2"/>
      </w:pPr>
      <w:r>
        <w:rPr>
          <w:color w:val="107349"/>
        </w:rPr>
        <w:t>Key Objectives</w:t>
      </w:r>
    </w:p>
    <w:p>
      <w:pPr>
        <w:pStyle w:val="ListBullet"/>
        <w:ind w:left="360"/>
      </w:pPr>
      <w:r>
        <w:t>100% FHIR R4 compliance using Medplum as the clinical data backbone.</w:t>
      </w:r>
    </w:p>
    <w:p>
      <w:pPr>
        <w:pStyle w:val="ListBullet"/>
        <w:ind w:left="360"/>
      </w:pPr>
      <w:r>
        <w:t>Role-based access control (RBAC) enforced at the FHIR server level — not just the UI.</w:t>
      </w:r>
    </w:p>
    <w:p>
      <w:pPr>
        <w:pStyle w:val="ListBullet"/>
        <w:ind w:left="360"/>
      </w:pPr>
      <w:r>
        <w:t>Zero patient data leaving the LAN except de-identified prompts to Gemini AI.</w:t>
      </w:r>
    </w:p>
    <w:p>
      <w:pPr>
        <w:pStyle w:val="ListBullet"/>
        <w:ind w:left="360"/>
      </w:pPr>
      <w:r>
        <w:t>Deterministic CDSS (drug interactions, allergy alerts, critical lab flags) — no AI in the decision loop.</w:t>
      </w:r>
    </w:p>
    <w:p>
      <w:pPr>
        <w:pStyle w:val="ListBullet"/>
        <w:ind w:left="360"/>
      </w:pPr>
      <w:r>
        <w:t>Self-hosted, LAN-only deployment on Ubuntu with Docker Compose.</w:t>
      </w:r>
    </w:p>
    <w:p>
      <w:pPr>
        <w:pStyle w:val="ListBullet"/>
        <w:ind w:left="360"/>
      </w:pPr>
      <w:r>
        <w:t>Modular monorepo architecture enabling independent team development per feature.</w:t>
      </w:r>
    </w:p>
    <w:p>
      <w:r>
        <w:br w:type="page"/>
      </w:r>
    </w:p>
    <w:p>
      <w:pPr>
        <w:pStyle w:val="Heading1"/>
      </w:pPr>
      <w:r>
        <w:rPr>
          <w:color w:val="1A56DB"/>
        </w:rPr>
        <w:t>2. System Architecture</w:t>
      </w:r>
    </w:p>
    <w:p>
      <w:pPr>
        <w:pStyle w:val="Heading2"/>
      </w:pPr>
      <w:r>
        <w:rPr>
          <w:color w:val="107349"/>
        </w:rPr>
        <w:t>2.1 High-Level Architecture</w:t>
      </w:r>
    </w:p>
    <w:p>
      <w:r>
        <w:rPr>
          <w:b w:val="0"/>
          <w:i w:val="0"/>
          <w:sz w:val="22"/>
        </w:rPr>
        <w:t>The system follows a layered architecture where the Medplum FHIR server acts as the single source of clinical truth. The Next.js web application communicates exclusively with Medplum via FHIR REST APIs. Medplum Bots run server-side extension logic.</w:t>
      </w:r>
    </w:p>
    <w:p>
      <w:pPr>
        <w:spacing w:before="80" w:after="80"/>
        <w:ind w:left="720"/>
        <w:shd w:val="clear" w:color="auto" w:fill="F3F4F6"/>
      </w:pPr>
      <w:r>
        <w:rPr>
          <w:rFonts w:ascii="Courier New" w:hAnsi="Courier New"/>
          <w:color w:val="1F2937"/>
          <w:sz w:val="18"/>
        </w:rPr>
        <w:t>┌─────────────────────────────────────────────────────────────────┐</w:t>
        <w:br/>
        <w:t>│                     Hospital LAN (private)                      │</w:t>
        <w:br/>
        <w:t>│                                                                  │</w:t>
        <w:br/>
        <w:t>│  ┌──────────────┐    FHIR R4    ┌──────────────────────────┐  │</w:t>
        <w:br/>
        <w:t>│  │  Next.js 14  │◄─────────────►│   Medplum FHIR Server    │  │</w:t>
        <w:br/>
        <w:t>│  │  Web App     │               │   (TypeScript + Node.js)  │  │</w:t>
        <w:br/>
        <w:t>│  │  (port 3000) │               │   (port 8103)             │  │</w:t>
        <w:br/>
        <w:t>│  └──────────────┘               └────────────┬─────────────┘  │</w:t>
        <w:br/>
        <w:t>│                                              │                  │</w:t>
        <w:br/>
        <w:t>│                          ┌───────────────────┼──────────────┐  │</w:t>
        <w:br/>
        <w:t>│                          │                   │              │  │</w:t>
        <w:br/>
        <w:t>│                    ┌─────▼────┐    ┌─────────▼───┐  ┌─────▼─┐│</w:t>
        <w:br/>
        <w:t>│                    │PostgreSQL│    │   Redis      │  │ MinIO ││</w:t>
        <w:br/>
        <w:t>│                    │(port5432)│    │  (port 6379) │  │(s3 )  ││</w:t>
        <w:br/>
        <w:t>│                    └──────────┘    └─────────────┘  └───────┘│</w:t>
        <w:br/>
        <w:t>│                                                                  │</w:t>
        <w:br/>
        <w:t>│  Medplum Bots (server-side):                                    │</w:t>
        <w:br/>
        <w:t>│   ├── CDS Hooks (deterministic, no egress)                      │</w:t>
        <w:br/>
        <w:t>│   └── AI Handlers ─── de-identify ──► HTTPS ──► Gemini API    │</w:t>
        <w:br/>
        <w:t>│                        (single allowed egress endpoint)          │</w:t>
        <w:br/>
        <w:t>└─────────────────────────────────────────────────────────────────┘</w:t>
      </w:r>
    </w:p>
    <w:p>
      <w:pPr>
        <w:pStyle w:val="Heading2"/>
      </w:pPr>
      <w:r>
        <w:rPr>
          <w:color w:val="107349"/>
        </w:rPr>
        <w:t>2.2 Data Flow</w:t>
      </w:r>
    </w:p>
    <w:p>
      <w:r>
        <w:rPr>
          <w:b w:val="0"/>
          <w:i w:val="0"/>
          <w:sz w:val="22"/>
        </w:rPr>
        <w:t>All data flows are FHIR R4 resources over HTTPS within the LAN. The AI data flow is strictly controlled:</w:t>
      </w:r>
    </w:p>
    <w:p>
      <w:pPr>
        <w:pStyle w:val="ListBullet"/>
        <w:ind w:left="360"/>
      </w:pPr>
      <w:r>
        <w:t>Clinician triggers AI assist (e.g., draft note button).</w:t>
      </w:r>
    </w:p>
    <w:p>
      <w:pPr>
        <w:pStyle w:val="ListBullet"/>
        <w:ind w:left="360"/>
      </w:pPr>
      <w:r>
        <w:t>Web app calls the note-draft Bot endpoint on Medplum.</w:t>
      </w:r>
    </w:p>
    <w:p>
      <w:pPr>
        <w:pStyle w:val="ListBullet"/>
        <w:ind w:left="360"/>
      </w:pPr>
      <w:r>
        <w:t>Bot fetches relevant FHIR resources (encounter, observations, conditions).</w:t>
      </w:r>
    </w:p>
    <w:p>
      <w:pPr>
        <w:pStyle w:val="ListBullet"/>
        <w:ind w:left="360"/>
      </w:pPr>
      <w:r>
        <w:t>Deidentification layer strips all 18 HIPAA identifiers: name, DOB, MRN, address, phone, etc.</w:t>
      </w:r>
    </w:p>
    <w:p>
      <w:pPr>
        <w:pStyle w:val="ListBullet"/>
        <w:ind w:left="360"/>
      </w:pPr>
      <w:r>
        <w:t>Sanitized clinical context is sent to Gemini API (only allowed egress endpoint per nftables rules).</w:t>
      </w:r>
    </w:p>
    <w:p>
      <w:pPr>
        <w:pStyle w:val="ListBullet"/>
        <w:ind w:left="360"/>
      </w:pPr>
      <w:r>
        <w:t>Gemini response is returned to the clinician as a draft — never auto-saved.</w:t>
      </w:r>
    </w:p>
    <w:p>
      <w:pPr>
        <w:pStyle w:val="ListBullet"/>
        <w:ind w:left="360"/>
      </w:pPr>
      <w:r>
        <w:t>Clinician reviews, edits, and manually saves the note as a signed DocumentReference.</w:t>
      </w:r>
    </w:p>
    <w:p>
      <w:pPr>
        <w:pStyle w:val="Heading2"/>
      </w:pPr>
      <w:r>
        <w:rPr>
          <w:color w:val="107349"/>
        </w:rPr>
        <w:t>2.3 Deployment Architecture</w:t>
      </w:r>
    </w:p>
    <w:p>
      <w:r>
        <w:rPr>
          <w:b w:val="0"/>
          <w:i w:val="0"/>
          <w:sz w:val="22"/>
        </w:rPr>
        <w:t>All services run on a single Ubuntu 22.04 LTS server on the hospital LAN via Docker Compose. The deployment is intentionally simple to match the hospital's IT capacity.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07349"/>
          </w:tcPr>
          <w:p>
            <w:r>
              <w:rPr>
                <w:b/>
                <w:color w:val="FFFFFF"/>
              </w:rPr>
              <w:t>Service</w:t>
            </w:r>
          </w:p>
        </w:tc>
        <w:tc>
          <w:tcPr>
            <w:tcW w:type="dxa" w:w="2928"/>
            <w:shd w:val="clear" w:color="auto" w:fill="107349"/>
          </w:tcPr>
          <w:p>
            <w:r>
              <w:rPr>
                <w:b/>
                <w:color w:val="FFFFFF"/>
              </w:rPr>
              <w:t>Purpose</w:t>
            </w:r>
          </w:p>
        </w:tc>
        <w:tc>
          <w:tcPr>
            <w:tcW w:type="dxa" w:w="2928"/>
            <w:shd w:val="clear" w:color="auto" w:fill="107349"/>
          </w:tcPr>
          <w:p>
            <w:r>
              <w:rPr>
                <w:b/>
                <w:color w:val="FFFFFF"/>
              </w:rPr>
              <w:t>Image</w:t>
            </w:r>
          </w:p>
        </w:tc>
      </w:tr>
      <w:tr>
        <w:tc>
          <w:tcPr>
            <w:tcW w:type="dxa" w:w="2928"/>
          </w:tcPr>
          <w:p>
            <w:r>
              <w:t>medplum-server</w:t>
            </w:r>
          </w:p>
        </w:tc>
        <w:tc>
          <w:tcPr>
            <w:tcW w:type="dxa" w:w="2928"/>
          </w:tcPr>
          <w:p>
            <w:r>
              <w:t>FHIR R4 API + Bots runtime</w:t>
            </w:r>
          </w:p>
        </w:tc>
        <w:tc>
          <w:tcPr>
            <w:tcW w:type="dxa" w:w="2928"/>
          </w:tcPr>
          <w:p>
            <w:r>
              <w:t>medplum/medplum-server:3.2.0</w:t>
            </w:r>
          </w:p>
        </w:tc>
      </w:tr>
      <w:tr>
        <w:tc>
          <w:tcPr>
            <w:tcW w:type="dxa" w:w="2928"/>
          </w:tcPr>
          <w:p>
            <w:r>
              <w:t>postgres</w:t>
            </w:r>
          </w:p>
        </w:tc>
        <w:tc>
          <w:tcPr>
            <w:tcW w:type="dxa" w:w="2928"/>
          </w:tcPr>
          <w:p>
            <w:r>
              <w:t>Primary clinical data store</w:t>
            </w:r>
          </w:p>
        </w:tc>
        <w:tc>
          <w:tcPr>
            <w:tcW w:type="dxa" w:w="2928"/>
          </w:tcPr>
          <w:p>
            <w:r>
              <w:t>postgres:16-alpine</w:t>
            </w:r>
          </w:p>
        </w:tc>
      </w:tr>
      <w:tr>
        <w:tc>
          <w:tcPr>
            <w:tcW w:type="dxa" w:w="2928"/>
          </w:tcPr>
          <w:p>
            <w:r>
              <w:t>redis</w:t>
            </w:r>
          </w:p>
        </w:tc>
        <w:tc>
          <w:tcPr>
            <w:tcW w:type="dxa" w:w="2928"/>
          </w:tcPr>
          <w:p>
            <w:r>
              <w:t>Session cache + Medplum queue</w:t>
            </w:r>
          </w:p>
        </w:tc>
        <w:tc>
          <w:tcPr>
            <w:tcW w:type="dxa" w:w="2928"/>
          </w:tcPr>
          <w:p>
            <w:r>
              <w:t>redis:7-alpine</w:t>
            </w:r>
          </w:p>
        </w:tc>
      </w:tr>
      <w:tr>
        <w:tc>
          <w:tcPr>
            <w:tcW w:type="dxa" w:w="2928"/>
          </w:tcPr>
          <w:p>
            <w:r>
              <w:t>minio</w:t>
            </w:r>
          </w:p>
        </w:tc>
        <w:tc>
          <w:tcPr>
            <w:tcW w:type="dxa" w:w="2928"/>
          </w:tcPr>
          <w:p>
            <w:r>
              <w:t>FHIR Binary / document storage</w:t>
            </w:r>
          </w:p>
        </w:tc>
        <w:tc>
          <w:tcPr>
            <w:tcW w:type="dxa" w:w="2928"/>
          </w:tcPr>
          <w:p>
            <w:r>
              <w:t>minio/minio:latest</w:t>
            </w:r>
          </w:p>
        </w:tc>
      </w:tr>
      <w:tr>
        <w:tc>
          <w:tcPr>
            <w:tcW w:type="dxa" w:w="2928"/>
          </w:tcPr>
          <w:p>
            <w:r>
              <w:t>web</w:t>
            </w:r>
          </w:p>
        </w:tc>
        <w:tc>
          <w:tcPr>
            <w:tcW w:type="dxa" w:w="2928"/>
          </w:tcPr>
          <w:p>
            <w:r>
              <w:t>Next.js 14 frontend</w:t>
            </w:r>
          </w:p>
        </w:tc>
        <w:tc>
          <w:tcPr>
            <w:tcW w:type="dxa" w:w="2928"/>
          </w:tcPr>
          <w:p>
            <w:r>
              <w:t>Custom Dockerfile</w:t>
            </w:r>
          </w:p>
        </w:tc>
      </w:tr>
    </w:tbl>
    <w:p/>
    <w:p>
      <w:r>
        <w:br w:type="page"/>
      </w:r>
    </w:p>
    <w:p>
      <w:pPr>
        <w:pStyle w:val="Heading1"/>
      </w:pPr>
      <w:r>
        <w:rPr>
          <w:color w:val="1A56DB"/>
        </w:rPr>
        <w:t>3. Technology Stack</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07349"/>
          </w:tcPr>
          <w:p>
            <w:r>
              <w:rPr>
                <w:b/>
                <w:color w:val="FFFFFF"/>
              </w:rPr>
              <w:t>Category</w:t>
            </w:r>
          </w:p>
        </w:tc>
        <w:tc>
          <w:tcPr>
            <w:tcW w:type="dxa" w:w="2928"/>
            <w:shd w:val="clear" w:color="auto" w:fill="107349"/>
          </w:tcPr>
          <w:p>
            <w:r>
              <w:rPr>
                <w:b/>
                <w:color w:val="FFFFFF"/>
              </w:rPr>
              <w:t>Technology</w:t>
            </w:r>
          </w:p>
        </w:tc>
        <w:tc>
          <w:tcPr>
            <w:tcW w:type="dxa" w:w="2928"/>
            <w:shd w:val="clear" w:color="auto" w:fill="107349"/>
          </w:tcPr>
          <w:p>
            <w:r>
              <w:rPr>
                <w:b/>
                <w:color w:val="FFFFFF"/>
              </w:rPr>
              <w:t>Notes</w:t>
            </w:r>
          </w:p>
        </w:tc>
      </w:tr>
      <w:tr>
        <w:tc>
          <w:tcPr>
            <w:tcW w:type="dxa" w:w="2928"/>
          </w:tcPr>
          <w:p>
            <w:r>
              <w:t>Frontend Framework</w:t>
            </w:r>
          </w:p>
        </w:tc>
        <w:tc>
          <w:tcPr>
            <w:tcW w:type="dxa" w:w="2928"/>
          </w:tcPr>
          <w:p>
            <w:r>
              <w:t>Next.js 14 (App Router)</w:t>
            </w:r>
          </w:p>
        </w:tc>
        <w:tc>
          <w:tcPr>
            <w:tcW w:type="dxa" w:w="2928"/>
          </w:tcPr>
          <w:p>
            <w:r>
              <w:t>React 18, TypeScript 5</w:t>
            </w:r>
          </w:p>
        </w:tc>
      </w:tr>
      <w:tr>
        <w:tc>
          <w:tcPr>
            <w:tcW w:type="dxa" w:w="2928"/>
          </w:tcPr>
          <w:p>
            <w:r>
              <w:t>FHIR Server</w:t>
            </w:r>
          </w:p>
        </w:tc>
        <w:tc>
          <w:tcPr>
            <w:tcW w:type="dxa" w:w="2928"/>
          </w:tcPr>
          <w:p>
            <w:r>
              <w:t>Medplum 3.2</w:t>
            </w:r>
          </w:p>
        </w:tc>
        <w:tc>
          <w:tcPr>
            <w:tcW w:type="dxa" w:w="2928"/>
          </w:tcPr>
          <w:p>
            <w:r>
              <w:t>FHIR R4, Bots, Subscriptions, CDS Hooks</w:t>
            </w:r>
          </w:p>
        </w:tc>
      </w:tr>
      <w:tr>
        <w:tc>
          <w:tcPr>
            <w:tcW w:type="dxa" w:w="2928"/>
          </w:tcPr>
          <w:p>
            <w:r>
              <w:t>Database</w:t>
            </w:r>
          </w:p>
        </w:tc>
        <w:tc>
          <w:tcPr>
            <w:tcW w:type="dxa" w:w="2928"/>
          </w:tcPr>
          <w:p>
            <w:r>
              <w:t>PostgreSQL 16</w:t>
            </w:r>
          </w:p>
        </w:tc>
        <w:tc>
          <w:tcPr>
            <w:tcW w:type="dxa" w:w="2928"/>
          </w:tcPr>
          <w:p>
            <w:r>
              <w:t>Primary FHIR resource store</w:t>
            </w:r>
          </w:p>
        </w:tc>
      </w:tr>
      <w:tr>
        <w:tc>
          <w:tcPr>
            <w:tcW w:type="dxa" w:w="2928"/>
          </w:tcPr>
          <w:p>
            <w:r>
              <w:t>Cache / Queue</w:t>
            </w:r>
          </w:p>
        </w:tc>
        <w:tc>
          <w:tcPr>
            <w:tcW w:type="dxa" w:w="2928"/>
          </w:tcPr>
          <w:p>
            <w:r>
              <w:t>Redis 7</w:t>
            </w:r>
          </w:p>
        </w:tc>
        <w:tc>
          <w:tcPr>
            <w:tcW w:type="dxa" w:w="2928"/>
          </w:tcPr>
          <w:p>
            <w:r>
              <w:t>Medplum job queue, session cache</w:t>
            </w:r>
          </w:p>
        </w:tc>
      </w:tr>
      <w:tr>
        <w:tc>
          <w:tcPr>
            <w:tcW w:type="dxa" w:w="2928"/>
          </w:tcPr>
          <w:p>
            <w:r>
              <w:t>Object Storage</w:t>
            </w:r>
          </w:p>
        </w:tc>
        <w:tc>
          <w:tcPr>
            <w:tcW w:type="dxa" w:w="2928"/>
          </w:tcPr>
          <w:p>
            <w:r>
              <w:t>MinIO</w:t>
            </w:r>
          </w:p>
        </w:tc>
        <w:tc>
          <w:tcPr>
            <w:tcW w:type="dxa" w:w="2928"/>
          </w:tcPr>
          <w:p>
            <w:r>
              <w:t>FHIR Binary, DocumentReference attachments</w:t>
            </w:r>
          </w:p>
        </w:tc>
      </w:tr>
      <w:tr>
        <w:tc>
          <w:tcPr>
            <w:tcW w:type="dxa" w:w="2928"/>
          </w:tcPr>
          <w:p>
            <w:r>
              <w:t>Monorepo</w:t>
            </w:r>
          </w:p>
        </w:tc>
        <w:tc>
          <w:tcPr>
            <w:tcW w:type="dxa" w:w="2928"/>
          </w:tcPr>
          <w:p>
            <w:r>
              <w:t>Turborepo + pnpm workspaces</w:t>
            </w:r>
          </w:p>
        </w:tc>
        <w:tc>
          <w:tcPr>
            <w:tcW w:type="dxa" w:w="2928"/>
          </w:tcPr>
          <w:p>
            <w:r>
              <w:t>Build orchestration, caching</w:t>
            </w:r>
          </w:p>
        </w:tc>
      </w:tr>
      <w:tr>
        <w:tc>
          <w:tcPr>
            <w:tcW w:type="dxa" w:w="2928"/>
          </w:tcPr>
          <w:p>
            <w:r>
              <w:t>UI Components</w:t>
            </w:r>
          </w:p>
        </w:tc>
        <w:tc>
          <w:tcPr>
            <w:tcW w:type="dxa" w:w="2928"/>
          </w:tcPr>
          <w:p>
            <w:r>
              <w:t>shadcn/ui + Radix UI</w:t>
            </w:r>
          </w:p>
        </w:tc>
        <w:tc>
          <w:tcPr>
            <w:tcW w:type="dxa" w:w="2928"/>
          </w:tcPr>
          <w:p>
            <w:r>
              <w:t>Accessible, unstyled primitives</w:t>
            </w:r>
          </w:p>
        </w:tc>
      </w:tr>
      <w:tr>
        <w:tc>
          <w:tcPr>
            <w:tcW w:type="dxa" w:w="2928"/>
          </w:tcPr>
          <w:p>
            <w:r>
              <w:t>Styling</w:t>
            </w:r>
          </w:p>
        </w:tc>
        <w:tc>
          <w:tcPr>
            <w:tcW w:type="dxa" w:w="2928"/>
          </w:tcPr>
          <w:p>
            <w:r>
              <w:t>Tailwind CSS 3.4</w:t>
            </w:r>
          </w:p>
        </w:tc>
        <w:tc>
          <w:tcPr>
            <w:tcW w:type="dxa" w:w="2928"/>
          </w:tcPr>
          <w:p>
            <w:r>
              <w:t>Utility-first CSS</w:t>
            </w:r>
          </w:p>
        </w:tc>
      </w:tr>
      <w:tr>
        <w:tc>
          <w:tcPr>
            <w:tcW w:type="dxa" w:w="2928"/>
          </w:tcPr>
          <w:p>
            <w:r>
              <w:t>State / Fetching</w:t>
            </w:r>
          </w:p>
        </w:tc>
        <w:tc>
          <w:tcPr>
            <w:tcW w:type="dxa" w:w="2928"/>
          </w:tcPr>
          <w:p>
            <w:r>
              <w:t>TanStack Query v5</w:t>
            </w:r>
          </w:p>
        </w:tc>
        <w:tc>
          <w:tcPr>
            <w:tcW w:type="dxa" w:w="2928"/>
          </w:tcPr>
          <w:p>
            <w:r>
              <w:t>FHIR resource fetching + caching</w:t>
            </w:r>
          </w:p>
        </w:tc>
      </w:tr>
      <w:tr>
        <w:tc>
          <w:tcPr>
            <w:tcW w:type="dxa" w:w="2928"/>
          </w:tcPr>
          <w:p>
            <w:r>
              <w:t>Forms</w:t>
            </w:r>
          </w:p>
        </w:tc>
        <w:tc>
          <w:tcPr>
            <w:tcW w:type="dxa" w:w="2928"/>
          </w:tcPr>
          <w:p>
            <w:r>
              <w:t>react-hook-form + Zod</w:t>
            </w:r>
          </w:p>
        </w:tc>
        <w:tc>
          <w:tcPr>
            <w:tcW w:type="dxa" w:w="2928"/>
          </w:tcPr>
          <w:p>
            <w:r>
              <w:t>Type-safe form validation</w:t>
            </w:r>
          </w:p>
        </w:tc>
      </w:tr>
      <w:tr>
        <w:tc>
          <w:tcPr>
            <w:tcW w:type="dxa" w:w="2928"/>
          </w:tcPr>
          <w:p>
            <w:r>
              <w:t>Rules Engine</w:t>
            </w:r>
          </w:p>
        </w:tc>
        <w:tc>
          <w:tcPr>
            <w:tcW w:type="dxa" w:w="2928"/>
          </w:tcPr>
          <w:p>
            <w:r>
              <w:t>json-rules-engine</w:t>
            </w:r>
          </w:p>
        </w:tc>
        <w:tc>
          <w:tcPr>
            <w:tcW w:type="dxa" w:w="2928"/>
          </w:tcPr>
          <w:p>
            <w:r>
              <w:t>Deterministic CDSS logic</w:t>
            </w:r>
          </w:p>
        </w:tc>
      </w:tr>
      <w:tr>
        <w:tc>
          <w:tcPr>
            <w:tcW w:type="dxa" w:w="2928"/>
          </w:tcPr>
          <w:p>
            <w:r>
              <w:t>AI Provider</w:t>
            </w:r>
          </w:p>
        </w:tc>
        <w:tc>
          <w:tcPr>
            <w:tcW w:type="dxa" w:w="2928"/>
          </w:tcPr>
          <w:p>
            <w:r>
              <w:t>Google Gemini API</w:t>
            </w:r>
          </w:p>
        </w:tc>
        <w:tc>
          <w:tcPr>
            <w:tcW w:type="dxa" w:w="2928"/>
          </w:tcPr>
          <w:p>
            <w:r>
              <w:t>Clinical drafting only, de-identified</w:t>
            </w:r>
          </w:p>
        </w:tc>
      </w:tr>
      <w:tr>
        <w:tc>
          <w:tcPr>
            <w:tcW w:type="dxa" w:w="2928"/>
          </w:tcPr>
          <w:p>
            <w:r>
              <w:t>Runtime</w:t>
            </w:r>
          </w:p>
        </w:tc>
        <w:tc>
          <w:tcPr>
            <w:tcW w:type="dxa" w:w="2928"/>
          </w:tcPr>
          <w:p>
            <w:r>
              <w:t>Node.js 20 LTS</w:t>
            </w:r>
          </w:p>
        </w:tc>
        <w:tc>
          <w:tcPr>
            <w:tcW w:type="dxa" w:w="2928"/>
          </w:tcPr>
          <w:p>
            <w:r>
              <w:t>All server-side code</w:t>
            </w:r>
          </w:p>
        </w:tc>
      </w:tr>
      <w:tr>
        <w:tc>
          <w:tcPr>
            <w:tcW w:type="dxa" w:w="2928"/>
          </w:tcPr>
          <w:p>
            <w:r>
              <w:t>Container</w:t>
            </w:r>
          </w:p>
        </w:tc>
        <w:tc>
          <w:tcPr>
            <w:tcW w:type="dxa" w:w="2928"/>
          </w:tcPr>
          <w:p>
            <w:r>
              <w:t>Docker Compose</w:t>
            </w:r>
          </w:p>
        </w:tc>
        <w:tc>
          <w:tcPr>
            <w:tcW w:type="dxa" w:w="2928"/>
          </w:tcPr>
          <w:p>
            <w:r>
              <w:t>Local service orchestration</w:t>
            </w:r>
          </w:p>
        </w:tc>
      </w:tr>
      <w:tr>
        <w:tc>
          <w:tcPr>
            <w:tcW w:type="dxa" w:w="2928"/>
          </w:tcPr>
          <w:p>
            <w:r>
              <w:t>OS</w:t>
            </w:r>
          </w:p>
        </w:tc>
        <w:tc>
          <w:tcPr>
            <w:tcW w:type="dxa" w:w="2928"/>
          </w:tcPr>
          <w:p>
            <w:r>
              <w:t>Ubuntu 22.04 LTS</w:t>
            </w:r>
          </w:p>
        </w:tc>
        <w:tc>
          <w:tcPr>
            <w:tcW w:type="dxa" w:w="2928"/>
          </w:tcPr>
          <w:p>
            <w:r>
              <w:t>Self-hosted LAN server</w:t>
            </w:r>
          </w:p>
        </w:tc>
      </w:tr>
      <w:tr>
        <w:tc>
          <w:tcPr>
            <w:tcW w:type="dxa" w:w="2928"/>
          </w:tcPr>
          <w:p>
            <w:r>
              <w:t>Firewall</w:t>
            </w:r>
          </w:p>
        </w:tc>
        <w:tc>
          <w:tcPr>
            <w:tcW w:type="dxa" w:w="2928"/>
          </w:tcPr>
          <w:p>
            <w:r>
              <w:t>nftables</w:t>
            </w:r>
          </w:p>
        </w:tc>
        <w:tc>
          <w:tcPr>
            <w:tcW w:type="dxa" w:w="2928"/>
          </w:tcPr>
          <w:p>
            <w:r>
              <w:t>Default-deny egress, allowlist Gemini</w:t>
            </w:r>
          </w:p>
        </w:tc>
      </w:tr>
    </w:tbl>
    <w:p/>
    <w:p>
      <w:r>
        <w:br w:type="page"/>
      </w:r>
    </w:p>
    <w:p>
      <w:pPr>
        <w:pStyle w:val="Heading1"/>
      </w:pPr>
      <w:r>
        <w:rPr>
          <w:color w:val="1A56DB"/>
        </w:rPr>
        <w:t>4. Project Structure</w:t>
      </w:r>
    </w:p>
    <w:p>
      <w:pPr>
        <w:pStyle w:val="Heading2"/>
      </w:pPr>
      <w:r>
        <w:rPr>
          <w:color w:val="107349"/>
        </w:rPr>
        <w:t>4.1 Monorepo Layout</w:t>
      </w:r>
    </w:p>
    <w:p>
      <w:pPr>
        <w:spacing w:before="80" w:after="80"/>
        <w:ind w:left="720"/>
        <w:shd w:val="clear" w:color="auto" w:fill="F3F4F6"/>
      </w:pPr>
      <w:r>
        <w:rPr>
          <w:rFonts w:ascii="Courier New" w:hAnsi="Courier New"/>
          <w:color w:val="1F2937"/>
          <w:sz w:val="18"/>
        </w:rPr>
        <w:t>lotto-central-hospital-emr/</w:t>
        <w:br/>
        <w:t>├── apps/</w:t>
        <w:br/>
        <w:t>│   ├── web/           # Next.js 14 frontend</w:t>
        <w:br/>
        <w:t>│   └── bots/          # Medplum Bots (server-side)</w:t>
        <w:br/>
        <w:t>├── packages/</w:t>
        <w:br/>
        <w:t>│   ├── core/          # Shared FHIR helpers, types, Medplum client</w:t>
        <w:br/>
        <w:t>│   └── ui/            # Shared shadcn/ui component library</w:t>
        <w:br/>
        <w:t>├── medplum/</w:t>
        <w:br/>
        <w:t>│   ├── access-policies/   # RBAC JSON policies per role</w:t>
        <w:br/>
        <w:t>│   ├── project-config/    # Medplum project settings</w:t>
        <w:br/>
        <w:t>│   └── seed/              # Test users (non-prod only)</w:t>
        <w:br/>
        <w:t>├── deploy/</w:t>
        <w:br/>
        <w:t>│   ├── docker-compose.yml</w:t>
        <w:br/>
        <w:t>│   ├── env/</w:t>
        <w:br/>
        <w:t>│   ├── firewall/</w:t>
        <w:br/>
        <w:t>│   └── backup/</w:t>
        <w:br/>
        <w:t>├── medplum.config.ts</w:t>
        <w:br/>
        <w:t>├── turbo.json</w:t>
        <w:br/>
        <w:t>├── pnpm-workspace.yaml</w:t>
        <w:br/>
        <w:t>└── package.json</w:t>
      </w:r>
    </w:p>
    <w:p>
      <w:pPr>
        <w:pStyle w:val="Heading2"/>
      </w:pPr>
      <w:r>
        <w:rPr>
          <w:color w:val="107349"/>
        </w:rPr>
        <w:t>4.2 Web App Feature Structure</w:t>
      </w:r>
    </w:p>
    <w:p>
      <w:r>
        <w:rPr>
          <w:b w:val="0"/>
          <w:i w:val="0"/>
          <w:sz w:val="22"/>
        </w:rPr>
        <w:t>The web application uses feature-first architecture. Each feature is self-contained with its own components, hooks, API layer, schemas, and types. The canonical pattern (patients/) is replicated by all other features:</w:t>
      </w:r>
    </w:p>
    <w:p>
      <w:pPr>
        <w:spacing w:before="80" w:after="80"/>
        <w:ind w:left="720"/>
        <w:shd w:val="clear" w:color="auto" w:fill="F3F4F6"/>
      </w:pPr>
      <w:r>
        <w:rPr>
          <w:rFonts w:ascii="Courier New" w:hAnsi="Courier New"/>
          <w:color w:val="1F2937"/>
          <w:sz w:val="18"/>
        </w:rPr>
        <w:t>features/patients/</w:t>
        <w:br/>
        <w:t>├── components/         # React components (PatientList, PatientChart, etc.)</w:t>
        <w:br/>
        <w:t>├── hooks/              # Composite hooks (usePatientChart)</w:t>
        <w:br/>
        <w:t>├── api/                # React Query hooks (usePatients, useCreatePatient)</w:t>
        <w:br/>
        <w:t>├── schemas/            # Zod validation schemas</w:t>
        <w:br/>
        <w:t>├── types.ts            # Feature-specific TypeScript types</w:t>
        <w:br/>
        <w:t>└── index.ts            # PUBLIC SURFACE — only this file is imported externally</w:t>
      </w:r>
    </w:p>
    <w:p>
      <w:r>
        <w:rPr>
          <w:b w:val="0"/>
          <w:i w:val="0"/>
          <w:sz w:val="22"/>
        </w:rPr>
        <w:t>Features never import from each other's internal files. All cross-feature communication goes through FHIR resources on the Medplum server.</w:t>
      </w:r>
    </w:p>
    <w:p>
      <w:pPr>
        <w:pStyle w:val="Heading2"/>
      </w:pPr>
      <w:r>
        <w:rPr>
          <w:color w:val="107349"/>
        </w:rPr>
        <w:t>4.3 App Router Layout (Next.js 14)</w:t>
      </w:r>
    </w:p>
    <w:p>
      <w:pPr>
        <w:spacing w:before="80" w:after="80"/>
        <w:ind w:left="720"/>
        <w:shd w:val="clear" w:color="auto" w:fill="F3F4F6"/>
      </w:pPr>
      <w:r>
        <w:rPr>
          <w:rFonts w:ascii="Courier New" w:hAnsi="Courier New"/>
          <w:color w:val="1F2937"/>
          <w:sz w:val="18"/>
        </w:rPr>
        <w:t>app/</w:t>
        <w:br/>
        <w:t>├── (auth)/login/page.tsx          # Public: login form</w:t>
        <w:br/>
        <w:t>├── (dashboard)/</w:t>
        <w:br/>
        <w:t>│   ├── layout.tsx                 # Auth guard + role-aware nav shell</w:t>
        <w:br/>
        <w:t>│   ├── page.tsx                   # Redirects to role-specific dashboard</w:t>
        <w:br/>
        <w:t>│   ├── patients/[id]/page.tsx     # Patient chart</w:t>
        <w:br/>
        <w:t>│   ├── schedule/page.tsx</w:t>
        <w:br/>
        <w:t>│   ├── orders/page.tsx</w:t>
        <w:br/>
        <w:t>│   └── results/page.tsx</w:t>
        <w:br/>
        <w:t>└── api/cds-services/route.ts      # Thin proxy to Medplum Bots</w:t>
      </w:r>
    </w:p>
    <w:p>
      <w:r>
        <w:br w:type="page"/>
      </w:r>
    </w:p>
    <w:p>
      <w:pPr>
        <w:pStyle w:val="Heading1"/>
      </w:pPr>
      <w:r>
        <w:rPr>
          <w:color w:val="1A56DB"/>
        </w:rPr>
        <w:t>5. Role-Based Access Control (RBAC)</w:t>
      </w:r>
    </w:p>
    <w:p>
      <w:r>
        <w:rPr>
          <w:b w:val="0"/>
          <w:i w:val="0"/>
          <w:sz w:val="22"/>
        </w:rPr>
        <w:t>RBAC is enforced at TWO independent layers. The UI layer provides convenience (showing only relevant features), but security depends entirely on the Medplum server-side AccessPolicy resources. An attacker bypassing the UI still hits FHIR-level enforcement.</w:t>
      </w:r>
    </w:p>
    <w:p>
      <w:pPr>
        <w:pStyle w:val="Heading2"/>
      </w:pPr>
      <w:r>
        <w:rPr>
          <w:color w:val="107349"/>
        </w:rPr>
        <w:t>5.1 Defined Roles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07349"/>
          </w:tcPr>
          <w:p>
            <w:r>
              <w:rPr>
                <w:b/>
                <w:color w:val="FFFFFF"/>
              </w:rPr>
              <w:t>Role</w:t>
            </w:r>
          </w:p>
        </w:tc>
        <w:tc>
          <w:tcPr>
            <w:tcW w:type="dxa" w:w="2928"/>
            <w:shd w:val="clear" w:color="auto" w:fill="107349"/>
          </w:tcPr>
          <w:p>
            <w:r>
              <w:rPr>
                <w:b/>
                <w:color w:val="FFFFFF"/>
              </w:rPr>
              <w:t>FHIR Access Scope</w:t>
            </w:r>
          </w:p>
        </w:tc>
        <w:tc>
          <w:tcPr>
            <w:tcW w:type="dxa" w:w="2928"/>
            <w:shd w:val="clear" w:color="auto" w:fill="107349"/>
          </w:tcPr>
          <w:p>
            <w:r>
              <w:rPr>
                <w:b/>
                <w:color w:val="FFFFFF"/>
              </w:rPr>
              <w:t>Home Route</w:t>
            </w:r>
          </w:p>
        </w:tc>
      </w:tr>
      <w:tr>
        <w:tc>
          <w:tcPr>
            <w:tcW w:type="dxa" w:w="2928"/>
          </w:tcPr>
          <w:p>
            <w:r>
              <w:t>doctor</w:t>
            </w:r>
          </w:p>
        </w:tc>
        <w:tc>
          <w:tcPr>
            <w:tcW w:type="dxa" w:w="2928"/>
          </w:tcPr>
          <w:p>
            <w:r>
              <w:t>Full clinical read/write for assigned patients. All FHIR clinical resources.</w:t>
            </w:r>
          </w:p>
        </w:tc>
        <w:tc>
          <w:tcPr>
            <w:tcW w:type="dxa" w:w="2928"/>
          </w:tcPr>
          <w:p>
            <w:r>
              <w:t>/dashboard (clinical overview)</w:t>
            </w:r>
          </w:p>
        </w:tc>
      </w:tr>
      <w:tr>
        <w:tc>
          <w:tcPr>
            <w:tcW w:type="dxa" w:w="2928"/>
          </w:tcPr>
          <w:p>
            <w:r>
              <w:t>nurse</w:t>
            </w:r>
          </w:p>
        </w:tc>
        <w:tc>
          <w:tcPr>
            <w:tcW w:type="dxa" w:w="2928"/>
          </w:tcPr>
          <w:p>
            <w:r>
              <w:t>Vitals, observations, care plans, medication administration. Cannot write prescriptions.</w:t>
            </w:r>
          </w:p>
        </w:tc>
        <w:tc>
          <w:tcPr>
            <w:tcW w:type="dxa" w:w="2928"/>
          </w:tcPr>
          <w:p>
            <w:r>
              <w:t>/dashboard (ward view)</w:t>
            </w:r>
          </w:p>
        </w:tc>
      </w:tr>
      <w:tr>
        <w:tc>
          <w:tcPr>
            <w:tcW w:type="dxa" w:w="2928"/>
          </w:tcPr>
          <w:p>
            <w:r>
              <w:t>pharmacist</w:t>
            </w:r>
          </w:p>
        </w:tc>
        <w:tc>
          <w:tcPr>
            <w:tcW w:type="dxa" w:w="2928"/>
          </w:tcPr>
          <w:p>
            <w:r>
              <w:t>Read prescriptions, write dispense events. Minimal patient demographics.</w:t>
            </w:r>
          </w:p>
        </w:tc>
        <w:tc>
          <w:tcPr>
            <w:tcW w:type="dxa" w:w="2928"/>
          </w:tcPr>
          <w:p>
            <w:r>
              <w:t>/dashboard (prescription queue)</w:t>
            </w:r>
          </w:p>
        </w:tc>
      </w:tr>
      <w:tr>
        <w:tc>
          <w:tcPr>
            <w:tcW w:type="dxa" w:w="2928"/>
          </w:tcPr>
          <w:p>
            <w:r>
              <w:t>lab</w:t>
            </w:r>
          </w:p>
        </w:tc>
        <w:tc>
          <w:tcPr>
            <w:tcW w:type="dxa" w:w="2928"/>
          </w:tcPr>
          <w:p>
            <w:r>
              <w:t>Write Observations, DiagnosticReports. Read lab ServiceRequests only.</w:t>
            </w:r>
          </w:p>
        </w:tc>
        <w:tc>
          <w:tcPr>
            <w:tcW w:type="dxa" w:w="2928"/>
          </w:tcPr>
          <w:p>
            <w:r>
              <w:t>/dashboard (lab queue)</w:t>
            </w:r>
          </w:p>
        </w:tc>
      </w:tr>
      <w:tr>
        <w:tc>
          <w:tcPr>
            <w:tcW w:type="dxa" w:w="2928"/>
          </w:tcPr>
          <w:p>
            <w:r>
              <w:t>radiologist</w:t>
            </w:r>
          </w:p>
        </w:tc>
        <w:tc>
          <w:tcPr>
            <w:tcW w:type="dxa" w:w="2928"/>
          </w:tcPr>
          <w:p>
            <w:r>
              <w:t>Imaging orders, write DiagnosticReports, ImagingStudy.</w:t>
            </w:r>
          </w:p>
        </w:tc>
        <w:tc>
          <w:tcPr>
            <w:tcW w:type="dxa" w:w="2928"/>
          </w:tcPr>
          <w:p>
            <w:r>
              <w:t>/dashboard (imaging queue)</w:t>
            </w:r>
          </w:p>
        </w:tc>
      </w:tr>
      <w:tr>
        <w:tc>
          <w:tcPr>
            <w:tcW w:type="dxa" w:w="2928"/>
          </w:tcPr>
          <w:p>
            <w:r>
              <w:t>admin</w:t>
            </w:r>
          </w:p>
        </w:tc>
        <w:tc>
          <w:tcPr>
            <w:tcW w:type="dxa" w:w="2928"/>
          </w:tcPr>
          <w:p>
            <w:r>
              <w:t>Patient registration, scheduling, billing. Deliberately NO clinical chart access.</w:t>
            </w:r>
          </w:p>
        </w:tc>
        <w:tc>
          <w:tcPr>
            <w:tcW w:type="dxa" w:w="2928"/>
          </w:tcPr>
          <w:p>
            <w:r>
              <w:t>/dashboard (admin view)</w:t>
            </w:r>
          </w:p>
        </w:tc>
      </w:tr>
    </w:tbl>
    <w:p/>
    <w:p>
      <w:pPr>
        <w:pStyle w:val="Heading2"/>
      </w:pPr>
      <w:r>
        <w:rPr>
          <w:color w:val="107349"/>
        </w:rPr>
        <w:t>5.2 Access Policy Enforcement</w:t>
      </w:r>
    </w:p>
    <w:p>
      <w:r>
        <w:rPr>
          <w:b w:val="0"/>
          <w:i w:val="0"/>
          <w:sz w:val="22"/>
        </w:rPr>
        <w:t>Each role maps to a Medplum AccessPolicy JSON resource stored in medplum/access-policies/. These are applied to every ProjectMembership. Key design decisions:</w:t>
      </w:r>
    </w:p>
    <w:p>
      <w:pPr>
        <w:pStyle w:val="ListBullet"/>
        <w:ind w:left="360"/>
      </w:pPr>
      <w:r>
        <w:t>Pharmacist policy hides patient address, contact, and communication fields (field-level masking).</w:t>
      </w:r>
    </w:p>
    <w:p>
      <w:pPr>
        <w:pStyle w:val="ListBullet"/>
        <w:ind w:left="360"/>
      </w:pPr>
      <w:r>
        <w:t>Admin policy explicitly excludes Observation, DiagnosticReport, DocumentReference, Condition.</w:t>
      </w:r>
    </w:p>
    <w:p>
      <w:pPr>
        <w:pStyle w:val="ListBullet"/>
        <w:ind w:left="360"/>
      </w:pPr>
      <w:r>
        <w:t>Lab and radiologist policies hide patient telecom and contact fields.</w:t>
      </w:r>
    </w:p>
    <w:p>
      <w:pPr>
        <w:pStyle w:val="ListBullet"/>
        <w:ind w:left="360"/>
      </w:pPr>
      <w:r>
        <w:t>All write operations are scoped: nurses cannot write MedicationRequest (prescriptions).</w:t>
      </w:r>
    </w:p>
    <w:p>
      <w:pPr>
        <w:pStyle w:val="ListBullet"/>
        <w:ind w:left="360"/>
      </w:pPr>
      <w:r>
        <w:t>The Medplum server rejects any request not covered by the user's AccessPolicy, regardless of UI state.</w:t>
      </w:r>
    </w:p>
    <w:p>
      <w:pPr>
        <w:pStyle w:val="Heading2"/>
      </w:pPr>
      <w:r>
        <w:rPr>
          <w:color w:val="107349"/>
        </w:rPr>
        <w:t>5.3 UI-Layer RBAC (UX convenience only)</w:t>
      </w:r>
    </w:p>
    <w:p>
      <w:r>
        <w:rPr>
          <w:b w:val="0"/>
          <w:i w:val="0"/>
          <w:sz w:val="22"/>
        </w:rPr>
        <w:t>Located in apps/web/src/shared/rbac/:</w:t>
      </w:r>
    </w:p>
    <w:tbl>
      <w:tblPr>
        <w:tblStyle w:val="TableGrid"/>
        <w:tblW w:type="auto" w:w="0"/>
        <w:tblLook w:firstColumn="1" w:firstRow="1" w:lastColumn="0" w:lastRow="0" w:noHBand="0" w:noVBand="1" w:val="04A0"/>
      </w:tblPr>
      <w:tblGrid>
        <w:gridCol w:w="4392"/>
        <w:gridCol w:w="4392"/>
      </w:tblGrid>
      <w:tr>
        <w:tc>
          <w:tcPr>
            <w:tcW w:type="dxa" w:w="4392"/>
            <w:shd w:val="clear" w:color="auto" w:fill="1A56DB"/>
          </w:tcPr>
          <w:p>
            <w:r>
              <w:rPr>
                <w:b/>
                <w:color w:val="FFFFFF"/>
              </w:rPr>
              <w:t>File</w:t>
            </w:r>
          </w:p>
        </w:tc>
        <w:tc>
          <w:tcPr>
            <w:tcW w:type="dxa" w:w="4392"/>
            <w:shd w:val="clear" w:color="auto" w:fill="1A56DB"/>
          </w:tcPr>
          <w:p>
            <w:r>
              <w:rPr>
                <w:b/>
                <w:color w:val="FFFFFF"/>
              </w:rPr>
              <w:t>Purpose</w:t>
            </w:r>
          </w:p>
        </w:tc>
      </w:tr>
      <w:tr>
        <w:tc>
          <w:tcPr>
            <w:tcW w:type="dxa" w:w="4392"/>
          </w:tcPr>
          <w:p>
            <w:r>
              <w:t>roles.ts</w:t>
            </w:r>
          </w:p>
        </w:tc>
        <w:tc>
          <w:tcPr>
            <w:tcW w:type="dxa" w:w="4392"/>
          </w:tcPr>
          <w:p>
            <w:r>
              <w:t>Canonical Role enum — single source of truth for role names</w:t>
            </w:r>
          </w:p>
        </w:tc>
      </w:tr>
      <w:tr>
        <w:tc>
          <w:tcPr>
            <w:tcW w:type="dxa" w:w="4392"/>
          </w:tcPr>
          <w:p>
            <w:r>
              <w:t>role-config.ts</w:t>
            </w:r>
          </w:p>
        </w:tc>
        <w:tc>
          <w:tcPr>
            <w:tcW w:type="dxa" w:w="4392"/>
          </w:tcPr>
          <w:p>
            <w:r>
              <w:t>Maps role → home route, navigation items, allowed actions</w:t>
            </w:r>
          </w:p>
        </w:tc>
      </w:tr>
      <w:tr>
        <w:tc>
          <w:tcPr>
            <w:tcW w:type="dxa" w:w="4392"/>
          </w:tcPr>
          <w:p>
            <w:r>
              <w:t>use-role.ts</w:t>
            </w:r>
          </w:p>
        </w:tc>
        <w:tc>
          <w:tcPr>
            <w:tcW w:type="dxa" w:w="4392"/>
          </w:tcPr>
          <w:p>
            <w:r>
              <w:t>React hook: reads role from Medplum ProjectMembership</w:t>
            </w:r>
          </w:p>
        </w:tc>
      </w:tr>
      <w:tr>
        <w:tc>
          <w:tcPr>
            <w:tcW w:type="dxa" w:w="4392"/>
          </w:tcPr>
          <w:p>
            <w:r>
              <w:t>require-role.tsx</w:t>
            </w:r>
          </w:p>
        </w:tc>
        <w:tc>
          <w:tcPr>
            <w:tcW w:type="dxa" w:w="4392"/>
          </w:tcPr>
          <w:p>
            <w:r>
              <w:t>Client guard component for conditional UI rendering</w:t>
            </w:r>
          </w:p>
        </w:tc>
      </w:tr>
    </w:tbl>
    <w:p/>
    <w:p>
      <w:r>
        <w:br w:type="page"/>
      </w:r>
    </w:p>
    <w:p>
      <w:pPr>
        <w:pStyle w:val="Heading1"/>
      </w:pPr>
      <w:r>
        <w:rPr>
          <w:color w:val="1A56DB"/>
        </w:rPr>
        <w:t>6. FHIR R4 / Medplum Integration</w:t>
      </w:r>
    </w:p>
    <w:p>
      <w:pPr>
        <w:pStyle w:val="Heading2"/>
      </w:pPr>
      <w:r>
        <w:rPr>
          <w:color w:val="107349"/>
        </w:rPr>
        <w:t>6.1 Core FHIR Resources Used</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07349"/>
          </w:tcPr>
          <w:p>
            <w:r>
              <w:rPr>
                <w:b/>
                <w:color w:val="FFFFFF"/>
              </w:rPr>
              <w:t>Resource</w:t>
            </w:r>
          </w:p>
        </w:tc>
        <w:tc>
          <w:tcPr>
            <w:tcW w:type="dxa" w:w="2928"/>
            <w:shd w:val="clear" w:color="auto" w:fill="107349"/>
          </w:tcPr>
          <w:p>
            <w:r>
              <w:rPr>
                <w:b/>
                <w:color w:val="FFFFFF"/>
              </w:rPr>
              <w:t>Clinical Purpose</w:t>
            </w:r>
          </w:p>
        </w:tc>
        <w:tc>
          <w:tcPr>
            <w:tcW w:type="dxa" w:w="2928"/>
            <w:shd w:val="clear" w:color="auto" w:fill="107349"/>
          </w:tcPr>
          <w:p>
            <w:r>
              <w:rPr>
                <w:b/>
                <w:color w:val="FFFFFF"/>
              </w:rPr>
              <w:t>Key Integration</w:t>
            </w:r>
          </w:p>
        </w:tc>
      </w:tr>
      <w:tr>
        <w:tc>
          <w:tcPr>
            <w:tcW w:type="dxa" w:w="2928"/>
          </w:tcPr>
          <w:p>
            <w:r>
              <w:t>Patient</w:t>
            </w:r>
          </w:p>
        </w:tc>
        <w:tc>
          <w:tcPr>
            <w:tcW w:type="dxa" w:w="2928"/>
          </w:tcPr>
          <w:p>
            <w:r>
              <w:t>Core demographic record</w:t>
            </w:r>
          </w:p>
        </w:tc>
        <w:tc>
          <w:tcPr>
            <w:tcW w:type="dxa" w:w="2928"/>
          </w:tcPr>
          <w:p>
            <w:r>
              <w:t>MRN as identifier, managed by on-patient-create Bot</w:t>
            </w:r>
          </w:p>
        </w:tc>
      </w:tr>
      <w:tr>
        <w:tc>
          <w:tcPr>
            <w:tcW w:type="dxa" w:w="2928"/>
          </w:tcPr>
          <w:p>
            <w:r>
              <w:t>Encounter</w:t>
            </w:r>
          </w:p>
        </w:tc>
        <w:tc>
          <w:tcPr>
            <w:tcW w:type="dxa" w:w="2928"/>
          </w:tcPr>
          <w:p>
            <w:r>
              <w:t>Hospital visit / admission</w:t>
            </w:r>
          </w:p>
        </w:tc>
        <w:tc>
          <w:tcPr>
            <w:tcW w:type="dxa" w:w="2928"/>
          </w:tcPr>
          <w:p>
            <w:r>
              <w:t>Status workflow: planned→in-progress→finished</w:t>
            </w:r>
          </w:p>
        </w:tc>
      </w:tr>
      <w:tr>
        <w:tc>
          <w:tcPr>
            <w:tcW w:type="dxa" w:w="2928"/>
          </w:tcPr>
          <w:p>
            <w:r>
              <w:t>Observation</w:t>
            </w:r>
          </w:p>
        </w:tc>
        <w:tc>
          <w:tcPr>
            <w:tcW w:type="dxa" w:w="2928"/>
          </w:tcPr>
          <w:p>
            <w:r>
              <w:t>Vitals, lab results, measurements</w:t>
            </w:r>
          </w:p>
        </w:tc>
        <w:tc>
          <w:tcPr>
            <w:tcW w:type="dxa" w:w="2928"/>
          </w:tcPr>
          <w:p>
            <w:r>
              <w:t>Critical flag via on-observation-create Bot</w:t>
            </w:r>
          </w:p>
        </w:tc>
      </w:tr>
      <w:tr>
        <w:tc>
          <w:tcPr>
            <w:tcW w:type="dxa" w:w="2928"/>
          </w:tcPr>
          <w:p>
            <w:r>
              <w:t>DiagnosticReport</w:t>
            </w:r>
          </w:p>
        </w:tc>
        <w:tc>
          <w:tcPr>
            <w:tcW w:type="dxa" w:w="2928"/>
          </w:tcPr>
          <w:p>
            <w:r>
              <w:t>Lab and imaging report</w:t>
            </w:r>
          </w:p>
        </w:tc>
        <w:tc>
          <w:tcPr>
            <w:tcW w:type="dxa" w:w="2928"/>
          </w:tcPr>
          <w:p>
            <w:r>
              <w:t>References Observations and Specimens</w:t>
            </w:r>
          </w:p>
        </w:tc>
      </w:tr>
      <w:tr>
        <w:tc>
          <w:tcPr>
            <w:tcW w:type="dxa" w:w="2928"/>
          </w:tcPr>
          <w:p>
            <w:r>
              <w:t>ServiceRequest</w:t>
            </w:r>
          </w:p>
        </w:tc>
        <w:tc>
          <w:tcPr>
            <w:tcW w:type="dxa" w:w="2928"/>
          </w:tcPr>
          <w:p>
            <w:r>
              <w:t>Lab, imaging, procedure orders</w:t>
            </w:r>
          </w:p>
        </w:tc>
        <w:tc>
          <w:tcPr>
            <w:tcW w:type="dxa" w:w="2928"/>
          </w:tcPr>
          <w:p>
            <w:r>
              <w:t>Authored by doctor, fulfilled by lab/rad</w:t>
            </w:r>
          </w:p>
        </w:tc>
      </w:tr>
      <w:tr>
        <w:tc>
          <w:tcPr>
            <w:tcW w:type="dxa" w:w="2928"/>
          </w:tcPr>
          <w:p>
            <w:r>
              <w:t>MedicationRequest</w:t>
            </w:r>
          </w:p>
        </w:tc>
        <w:tc>
          <w:tcPr>
            <w:tcW w:type="dxa" w:w="2928"/>
          </w:tcPr>
          <w:p>
            <w:r>
              <w:t>Prescriptions</w:t>
            </w:r>
          </w:p>
        </w:tc>
        <w:tc>
          <w:tcPr>
            <w:tcW w:type="dxa" w:w="2928"/>
          </w:tcPr>
          <w:p>
            <w:r>
              <w:t>Authored by doctor, dispensed by pharmacist</w:t>
            </w:r>
          </w:p>
        </w:tc>
      </w:tr>
      <w:tr>
        <w:tc>
          <w:tcPr>
            <w:tcW w:type="dxa" w:w="2928"/>
          </w:tcPr>
          <w:p>
            <w:r>
              <w:t>MedicationDispense</w:t>
            </w:r>
          </w:p>
        </w:tc>
        <w:tc>
          <w:tcPr>
            <w:tcW w:type="dxa" w:w="2928"/>
          </w:tcPr>
          <w:p>
            <w:r>
              <w:t>Dispense record</w:t>
            </w:r>
          </w:p>
        </w:tc>
        <w:tc>
          <w:tcPr>
            <w:tcW w:type="dxa" w:w="2928"/>
          </w:tcPr>
          <w:p>
            <w:r>
              <w:t>Written by pharmacist Bot</w:t>
            </w:r>
          </w:p>
        </w:tc>
      </w:tr>
      <w:tr>
        <w:tc>
          <w:tcPr>
            <w:tcW w:type="dxa" w:w="2928"/>
          </w:tcPr>
          <w:p>
            <w:r>
              <w:t>DocumentReference</w:t>
            </w:r>
          </w:p>
        </w:tc>
        <w:tc>
          <w:tcPr>
            <w:tcW w:type="dxa" w:w="2928"/>
          </w:tcPr>
          <w:p>
            <w:r>
              <w:t>Clinical notes, attachments</w:t>
            </w:r>
          </w:p>
        </w:tc>
        <w:tc>
          <w:tcPr>
            <w:tcW w:type="dxa" w:w="2928"/>
          </w:tcPr>
          <w:p>
            <w:r>
              <w:t>SOAP notes, discharge summaries</w:t>
            </w:r>
          </w:p>
        </w:tc>
      </w:tr>
      <w:tr>
        <w:tc>
          <w:tcPr>
            <w:tcW w:type="dxa" w:w="2928"/>
          </w:tcPr>
          <w:p>
            <w:r>
              <w:t>Composition</w:t>
            </w:r>
          </w:p>
        </w:tc>
        <w:tc>
          <w:tcPr>
            <w:tcW w:type="dxa" w:w="2928"/>
          </w:tcPr>
          <w:p>
            <w:r>
              <w:t>Structured clinical documents</w:t>
            </w:r>
          </w:p>
        </w:tc>
        <w:tc>
          <w:tcPr>
            <w:tcW w:type="dxa" w:w="2928"/>
          </w:tcPr>
          <w:p>
            <w:r>
              <w:t>Admission notes, referral letters</w:t>
            </w:r>
          </w:p>
        </w:tc>
      </w:tr>
      <w:tr>
        <w:tc>
          <w:tcPr>
            <w:tcW w:type="dxa" w:w="2928"/>
          </w:tcPr>
          <w:p>
            <w:r>
              <w:t>Appointment</w:t>
            </w:r>
          </w:p>
        </w:tc>
        <w:tc>
          <w:tcPr>
            <w:tcW w:type="dxa" w:w="2928"/>
          </w:tcPr>
          <w:p>
            <w:r>
              <w:t>Scheduled visits</w:t>
            </w:r>
          </w:p>
        </w:tc>
        <w:tc>
          <w:tcPr>
            <w:tcW w:type="dxa" w:w="2928"/>
          </w:tcPr>
          <w:p>
            <w:r>
              <w:t>Managed via Schedule/Slot resources</w:t>
            </w:r>
          </w:p>
        </w:tc>
      </w:tr>
      <w:tr>
        <w:tc>
          <w:tcPr>
            <w:tcW w:type="dxa" w:w="2928"/>
          </w:tcPr>
          <w:p>
            <w:r>
              <w:t>AllergyIntolerance</w:t>
            </w:r>
          </w:p>
        </w:tc>
        <w:tc>
          <w:tcPr>
            <w:tcW w:type="dxa" w:w="2928"/>
          </w:tcPr>
          <w:p>
            <w:r>
              <w:t>Allergy registry</w:t>
            </w:r>
          </w:p>
        </w:tc>
        <w:tc>
          <w:tcPr>
            <w:tcW w:type="dxa" w:w="2928"/>
          </w:tcPr>
          <w:p>
            <w:r>
              <w:t>Checked by CDS Hooks order-sign Bot</w:t>
            </w:r>
          </w:p>
        </w:tc>
      </w:tr>
      <w:tr>
        <w:tc>
          <w:tcPr>
            <w:tcW w:type="dxa" w:w="2928"/>
          </w:tcPr>
          <w:p>
            <w:r>
              <w:t>Condition</w:t>
            </w:r>
          </w:p>
        </w:tc>
        <w:tc>
          <w:tcPr>
            <w:tcW w:type="dxa" w:w="2928"/>
          </w:tcPr>
          <w:p>
            <w:r>
              <w:t>Problem list</w:t>
            </w:r>
          </w:p>
        </w:tc>
        <w:tc>
          <w:tcPr>
            <w:tcW w:type="dxa" w:w="2928"/>
          </w:tcPr>
          <w:p>
            <w:r>
              <w:t>Active diagnoses linked to Encounter</w:t>
            </w:r>
          </w:p>
        </w:tc>
      </w:tr>
      <w:tr>
        <w:tc>
          <w:tcPr>
            <w:tcW w:type="dxa" w:w="2928"/>
          </w:tcPr>
          <w:p>
            <w:r>
              <w:t>ImagingStudy</w:t>
            </w:r>
          </w:p>
        </w:tc>
        <w:tc>
          <w:tcPr>
            <w:tcW w:type="dxa" w:w="2928"/>
          </w:tcPr>
          <w:p>
            <w:r>
              <w:t>Radiology study references</w:t>
            </w:r>
          </w:p>
        </w:tc>
        <w:tc>
          <w:tcPr>
            <w:tcW w:type="dxa" w:w="2928"/>
          </w:tcPr>
          <w:p>
            <w:r>
              <w:t>DICOM study metadata</w:t>
            </w:r>
          </w:p>
        </w:tc>
      </w:tr>
      <w:tr>
        <w:tc>
          <w:tcPr>
            <w:tcW w:type="dxa" w:w="2928"/>
          </w:tcPr>
          <w:p>
            <w:r>
              <w:t>Task</w:t>
            </w:r>
          </w:p>
        </w:tc>
        <w:tc>
          <w:tcPr>
            <w:tcW w:type="dxa" w:w="2928"/>
          </w:tcPr>
          <w:p>
            <w:r>
              <w:t>Actionable notifications</w:t>
            </w:r>
          </w:p>
        </w:tc>
        <w:tc>
          <w:tcPr>
            <w:tcW w:type="dxa" w:w="2928"/>
          </w:tcPr>
          <w:p>
            <w:r>
              <w:t>Created by Bots for critical alerts</w:t>
            </w:r>
          </w:p>
        </w:tc>
      </w:tr>
    </w:tbl>
    <w:p/>
    <w:p>
      <w:pPr>
        <w:pStyle w:val="Heading2"/>
      </w:pPr>
      <w:r>
        <w:rPr>
          <w:color w:val="107349"/>
        </w:rPr>
        <w:t>6.2 Medplum Bots Architecture</w:t>
      </w:r>
    </w:p>
    <w:p>
      <w:r>
        <w:rPr>
          <w:b w:val="0"/>
          <w:i w:val="0"/>
          <w:sz w:val="22"/>
        </w:rPr>
        <w:t>Bots are TypeScript functions deployed to the Medplum server. They run with server-side access to FHIR resources and execute in response to Subscriptions or direct HTTP calls. Bots are the only code path with egress access to Gemini.</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07349"/>
          </w:tcPr>
          <w:p>
            <w:r>
              <w:rPr>
                <w:b/>
                <w:color w:val="FFFFFF"/>
              </w:rPr>
              <w:t>Bot Name</w:t>
            </w:r>
          </w:p>
        </w:tc>
        <w:tc>
          <w:tcPr>
            <w:tcW w:type="dxa" w:w="2928"/>
            <w:shd w:val="clear" w:color="auto" w:fill="107349"/>
          </w:tcPr>
          <w:p>
            <w:r>
              <w:rPr>
                <w:b/>
                <w:color w:val="FFFFFF"/>
              </w:rPr>
              <w:t>Trigger</w:t>
            </w:r>
          </w:p>
        </w:tc>
        <w:tc>
          <w:tcPr>
            <w:tcW w:type="dxa" w:w="2928"/>
            <w:shd w:val="clear" w:color="auto" w:fill="107349"/>
          </w:tcPr>
          <w:p>
            <w:r>
              <w:rPr>
                <w:b/>
                <w:color w:val="FFFFFF"/>
              </w:rPr>
              <w:t>Action</w:t>
            </w:r>
          </w:p>
        </w:tc>
      </w:tr>
      <w:tr>
        <w:tc>
          <w:tcPr>
            <w:tcW w:type="dxa" w:w="2928"/>
          </w:tcPr>
          <w:p>
            <w:r>
              <w:t>patient-view</w:t>
            </w:r>
          </w:p>
        </w:tc>
        <w:tc>
          <w:tcPr>
            <w:tcW w:type="dxa" w:w="2928"/>
          </w:tcPr>
          <w:p>
            <w:r>
              <w:t>CDS Hooks</w:t>
            </w:r>
          </w:p>
        </w:tc>
        <w:tc>
          <w:tcPr>
            <w:tcW w:type="dxa" w:w="2928"/>
          </w:tcPr>
          <w:p>
            <w:r>
              <w:t>Chart open → allergy/overdue screening alerts</w:t>
            </w:r>
          </w:p>
        </w:tc>
      </w:tr>
      <w:tr>
        <w:tc>
          <w:tcPr>
            <w:tcW w:type="dxa" w:w="2928"/>
          </w:tcPr>
          <w:p>
            <w:r>
              <w:t>order-select</w:t>
            </w:r>
          </w:p>
        </w:tc>
        <w:tc>
          <w:tcPr>
            <w:tcW w:type="dxa" w:w="2928"/>
          </w:tcPr>
          <w:p>
            <w:r>
              <w:t>CDS Hooks</w:t>
            </w:r>
          </w:p>
        </w:tc>
        <w:tc>
          <w:tcPr>
            <w:tcW w:type="dxa" w:w="2928"/>
          </w:tcPr>
          <w:p>
            <w:r>
              <w:t>Order entry → duplicate order, formulary check</w:t>
            </w:r>
          </w:p>
        </w:tc>
      </w:tr>
      <w:tr>
        <w:tc>
          <w:tcPr>
            <w:tcW w:type="dxa" w:w="2928"/>
          </w:tcPr>
          <w:p>
            <w:r>
              <w:t>order-sign</w:t>
            </w:r>
          </w:p>
        </w:tc>
        <w:tc>
          <w:tcPr>
            <w:tcW w:type="dxa" w:w="2928"/>
          </w:tcPr>
          <w:p>
            <w:r>
              <w:t>CDS Hooks</w:t>
            </w:r>
          </w:p>
        </w:tc>
        <w:tc>
          <w:tcPr>
            <w:tcW w:type="dxa" w:w="2928"/>
          </w:tcPr>
          <w:p>
            <w:r>
              <w:t>Pre-sign → drug-drug, allergy, dose range check</w:t>
            </w:r>
          </w:p>
        </w:tc>
      </w:tr>
      <w:tr>
        <w:tc>
          <w:tcPr>
            <w:tcW w:type="dxa" w:w="2928"/>
          </w:tcPr>
          <w:p>
            <w:r>
              <w:t>on-patient-create</w:t>
            </w:r>
          </w:p>
        </w:tc>
        <w:tc>
          <w:tcPr>
            <w:tcW w:type="dxa" w:w="2928"/>
          </w:tcPr>
          <w:p>
            <w:r>
              <w:t>Subscription (Patient)</w:t>
            </w:r>
          </w:p>
        </w:tc>
        <w:tc>
          <w:tcPr>
            <w:tcW w:type="dxa" w:w="2928"/>
          </w:tcPr>
          <w:p>
            <w:r>
              <w:t>Auto-assign hospital MRN (LCH-YYYYNNNNNN)</w:t>
            </w:r>
          </w:p>
        </w:tc>
      </w:tr>
      <w:tr>
        <w:tc>
          <w:tcPr>
            <w:tcW w:type="dxa" w:w="2928"/>
          </w:tcPr>
          <w:p>
            <w:r>
              <w:t>on-observation-create</w:t>
            </w:r>
          </w:p>
        </w:tc>
        <w:tc>
          <w:tcPr>
            <w:tcW w:type="dxa" w:w="2928"/>
          </w:tcPr>
          <w:p>
            <w:r>
              <w:t>Subscription (Observation)</w:t>
            </w:r>
          </w:p>
        </w:tc>
        <w:tc>
          <w:tcPr>
            <w:tcW w:type="dxa" w:w="2928"/>
          </w:tcPr>
          <w:p>
            <w:r>
              <w:t>Critical lab value → create Task alert</w:t>
            </w:r>
          </w:p>
        </w:tc>
      </w:tr>
      <w:tr>
        <w:tc>
          <w:tcPr>
            <w:tcW w:type="dxa" w:w="2928"/>
          </w:tcPr>
          <w:p>
            <w:r>
              <w:t>note-draft-ai</w:t>
            </w:r>
          </w:p>
        </w:tc>
        <w:tc>
          <w:tcPr>
            <w:tcW w:type="dxa" w:w="2928"/>
          </w:tcPr>
          <w:p>
            <w:r>
              <w:t>HTTP (Bot endpoint)</w:t>
            </w:r>
          </w:p>
        </w:tc>
        <w:tc>
          <w:tcPr>
            <w:tcW w:type="dxa" w:w="2928"/>
          </w:tcPr>
          <w:p>
            <w:r>
              <w:t>Gemini draft clinical note (de-identified)</w:t>
            </w:r>
          </w:p>
        </w:tc>
      </w:tr>
      <w:tr>
        <w:tc>
          <w:tcPr>
            <w:tcW w:type="dxa" w:w="2928"/>
          </w:tcPr>
          <w:p>
            <w:r>
              <w:t>summarize-history-ai</w:t>
            </w:r>
          </w:p>
        </w:tc>
        <w:tc>
          <w:tcPr>
            <w:tcW w:type="dxa" w:w="2928"/>
          </w:tcPr>
          <w:p>
            <w:r>
              <w:t>HTTP (Bot endpoint)</w:t>
            </w:r>
          </w:p>
        </w:tc>
        <w:tc>
          <w:tcPr>
            <w:tcW w:type="dxa" w:w="2928"/>
          </w:tcPr>
          <w:p>
            <w:r>
              <w:t>Gemini patient history summary</w:t>
            </w:r>
          </w:p>
        </w:tc>
      </w:tr>
      <w:tr>
        <w:tc>
          <w:tcPr>
            <w:tcW w:type="dxa" w:w="2928"/>
          </w:tcPr>
          <w:p>
            <w:r>
              <w:t>differential-suggest-ai</w:t>
            </w:r>
          </w:p>
        </w:tc>
        <w:tc>
          <w:tcPr>
            <w:tcW w:type="dxa" w:w="2928"/>
          </w:tcPr>
          <w:p>
            <w:r>
              <w:t>HTTP (Bot endpoint)</w:t>
            </w:r>
          </w:p>
        </w:tc>
        <w:tc>
          <w:tcPr>
            <w:tcW w:type="dxa" w:w="2928"/>
          </w:tcPr>
          <w:p>
            <w:r>
              <w:t>Gemini differential diagnosis hints</w:t>
            </w:r>
          </w:p>
        </w:tc>
      </w:tr>
    </w:tbl>
    <w:p/>
    <w:p>
      <w:r>
        <w:br w:type="page"/>
      </w:r>
    </w:p>
    <w:p>
      <w:pPr>
        <w:pStyle w:val="Heading1"/>
      </w:pPr>
      <w:r>
        <w:rPr>
          <w:color w:val="1A56DB"/>
        </w:rPr>
        <w:t>7. Clinical Decision Support System (CDSS)</w:t>
      </w:r>
    </w:p>
    <w:p>
      <w:r>
        <w:rPr>
          <w:b w:val="0"/>
          <w:i w:val="0"/>
          <w:sz w:val="22"/>
        </w:rPr>
        <w:t>The CDSS is deterministic, rules-based, and runs entirely on-site using json-rules-engine. It does NOT use AI. This is deliberate: clinical safety decisions must be auditable, reproducible, and explainable — properties AI cannot reliably provide.</w:t>
      </w:r>
    </w:p>
    <w:p>
      <w:pPr>
        <w:pStyle w:val="Heading2"/>
      </w:pPr>
      <w:r>
        <w:rPr>
          <w:color w:val="107349"/>
        </w:rPr>
        <w:t>7.1 CDS Hooks</w:t>
      </w:r>
    </w:p>
    <w:p>
      <w:pPr>
        <w:pStyle w:val="ListBullet"/>
        <w:ind w:left="360"/>
      </w:pPr>
      <w:r>
        <w:t>patient-view: Fires when a clinician opens a patient chart. Checks overdue screenings, active allergy conflicts, and recent critical lab values unacknowledged.</w:t>
      </w:r>
    </w:p>
    <w:p>
      <w:pPr>
        <w:pStyle w:val="ListBullet"/>
        <w:ind w:left="360"/>
      </w:pPr>
      <w:r>
        <w:t>order-select: Fires during order entry. Checks for duplicate active orders, non-formulary medications.</w:t>
      </w:r>
    </w:p>
    <w:p>
      <w:pPr>
        <w:pStyle w:val="ListBullet"/>
        <w:ind w:left="360"/>
      </w:pPr>
      <w:r>
        <w:t>order-sign: Fires before an order is signed. Checks drug-drug interactions, allergy cross-references, pediatric dose range validation.</w:t>
      </w:r>
    </w:p>
    <w:p>
      <w:pPr>
        <w:pStyle w:val="Heading2"/>
      </w:pPr>
      <w:r>
        <w:rPr>
          <w:color w:val="107349"/>
        </w:rPr>
        <w:t>7.2 Critical Lab Value Rules</w:t>
      </w:r>
    </w:p>
    <w:p>
      <w:r>
        <w:rPr>
          <w:b w:val="0"/>
          <w:i w:val="0"/>
          <w:sz w:val="22"/>
        </w:rPr>
        <w:t>Defined in apps/bots/src/shared/rules/critical-lab-values.json:</w:t>
      </w:r>
    </w:p>
    <w:tbl>
      <w:tblPr>
        <w:tblStyle w:val="TableGrid"/>
        <w:tblW w:type="auto" w:w="0"/>
        <w:tblLook w:firstColumn="1" w:firstRow="1" w:lastColumn="0" w:lastRow="0" w:noHBand="0" w:noVBand="1" w:val="04A0"/>
      </w:tblPr>
      <w:tblGrid>
        <w:gridCol w:w="4392"/>
        <w:gridCol w:w="4392"/>
      </w:tblGrid>
      <w:tr>
        <w:tc>
          <w:tcPr>
            <w:tcW w:type="dxa" w:w="4392"/>
            <w:shd w:val="clear" w:color="auto" w:fill="1A56DB"/>
          </w:tcPr>
          <w:p>
            <w:r>
              <w:rPr>
                <w:b/>
                <w:color w:val="FFFFFF"/>
              </w:rPr>
              <w:t>Analyte</w:t>
            </w:r>
          </w:p>
        </w:tc>
        <w:tc>
          <w:tcPr>
            <w:tcW w:type="dxa" w:w="4392"/>
            <w:shd w:val="clear" w:color="auto" w:fill="1A56DB"/>
          </w:tcPr>
          <w:p>
            <w:r>
              <w:rPr>
                <w:b/>
                <w:color w:val="FFFFFF"/>
              </w:rPr>
              <w:t>Critical Threshold</w:t>
            </w:r>
          </w:p>
        </w:tc>
      </w:tr>
      <w:tr>
        <w:tc>
          <w:tcPr>
            <w:tcW w:type="dxa" w:w="4392"/>
          </w:tcPr>
          <w:p>
            <w:r>
              <w:t>Hemoglobin</w:t>
            </w:r>
          </w:p>
        </w:tc>
        <w:tc>
          <w:tcPr>
            <w:tcW w:type="dxa" w:w="4392"/>
          </w:tcPr>
          <w:p>
            <w:r>
              <w:t>&lt; 7 g/dL</w:t>
            </w:r>
          </w:p>
        </w:tc>
      </w:tr>
      <w:tr>
        <w:tc>
          <w:tcPr>
            <w:tcW w:type="dxa" w:w="4392"/>
          </w:tcPr>
          <w:p>
            <w:r>
              <w:t>Potassium</w:t>
            </w:r>
          </w:p>
        </w:tc>
        <w:tc>
          <w:tcPr>
            <w:tcW w:type="dxa" w:w="4392"/>
          </w:tcPr>
          <w:p>
            <w:r>
              <w:t>&gt; 6.0 mEq/L or &lt; 2.5 mEq/L</w:t>
            </w:r>
          </w:p>
        </w:tc>
      </w:tr>
      <w:tr>
        <w:tc>
          <w:tcPr>
            <w:tcW w:type="dxa" w:w="4392"/>
          </w:tcPr>
          <w:p>
            <w:r>
              <w:t>Sodium</w:t>
            </w:r>
          </w:p>
        </w:tc>
        <w:tc>
          <w:tcPr>
            <w:tcW w:type="dxa" w:w="4392"/>
          </w:tcPr>
          <w:p>
            <w:r>
              <w:t>&lt; 120 mEq/L or &gt; 160 mEq/L</w:t>
            </w:r>
          </w:p>
        </w:tc>
      </w:tr>
      <w:tr>
        <w:tc>
          <w:tcPr>
            <w:tcW w:type="dxa" w:w="4392"/>
          </w:tcPr>
          <w:p>
            <w:r>
              <w:t>Glucose</w:t>
            </w:r>
          </w:p>
        </w:tc>
        <w:tc>
          <w:tcPr>
            <w:tcW w:type="dxa" w:w="4392"/>
          </w:tcPr>
          <w:p>
            <w:r>
              <w:t>&lt; 2.8 mmol/L or &gt; 27.8 mmol/L</w:t>
            </w:r>
          </w:p>
        </w:tc>
      </w:tr>
      <w:tr>
        <w:tc>
          <w:tcPr>
            <w:tcW w:type="dxa" w:w="4392"/>
          </w:tcPr>
          <w:p>
            <w:r>
              <w:t>Troponin I</w:t>
            </w:r>
          </w:p>
        </w:tc>
        <w:tc>
          <w:tcPr>
            <w:tcW w:type="dxa" w:w="4392"/>
          </w:tcPr>
          <w:p>
            <w:r>
              <w:t>&gt; 0.04 ng/mL</w:t>
            </w:r>
          </w:p>
        </w:tc>
      </w:tr>
      <w:tr>
        <w:tc>
          <w:tcPr>
            <w:tcW w:type="dxa" w:w="4392"/>
          </w:tcPr>
          <w:p>
            <w:r>
              <w:t>Creatinine</w:t>
            </w:r>
          </w:p>
        </w:tc>
        <w:tc>
          <w:tcPr>
            <w:tcW w:type="dxa" w:w="4392"/>
          </w:tcPr>
          <w:p>
            <w:r>
              <w:t>&gt; 884 µmol/L (dialysis threshold)</w:t>
            </w:r>
          </w:p>
        </w:tc>
      </w:tr>
      <w:tr>
        <w:tc>
          <w:tcPr>
            <w:tcW w:type="dxa" w:w="4392"/>
          </w:tcPr>
          <w:p>
            <w:r>
              <w:t>INR</w:t>
            </w:r>
          </w:p>
        </w:tc>
        <w:tc>
          <w:tcPr>
            <w:tcW w:type="dxa" w:w="4392"/>
          </w:tcPr>
          <w:p>
            <w:r>
              <w:t>&gt; 4.0</w:t>
            </w:r>
          </w:p>
        </w:tc>
      </w:tr>
    </w:tbl>
    <w:p/>
    <w:p>
      <w:r>
        <w:br w:type="page"/>
      </w:r>
    </w:p>
    <w:p>
      <w:pPr>
        <w:pStyle w:val="Heading1"/>
      </w:pPr>
      <w:r>
        <w:rPr>
          <w:color w:val="1A56DB"/>
        </w:rPr>
        <w:t>8. AI Integration (Google Gemini)</w:t>
      </w:r>
    </w:p>
    <w:p>
      <w:pPr>
        <w:pStyle w:val="Heading2"/>
      </w:pPr>
      <w:r>
        <w:rPr>
          <w:color w:val="107349"/>
        </w:rPr>
        <w:t>8.1 Principles</w:t>
      </w:r>
    </w:p>
    <w:p>
      <w:r>
        <w:rPr>
          <w:b w:val="0"/>
          <w:i w:val="0"/>
          <w:sz w:val="22"/>
        </w:rPr>
        <w:t>AI assistance is scoped to drafting support only — it never makes clinical decisions, never auto-saves content, and never receives identified patient data.</w:t>
      </w:r>
    </w:p>
    <w:p>
      <w:pPr>
        <w:pStyle w:val="ListBullet"/>
        <w:ind w:left="360"/>
      </w:pPr>
      <w:r>
        <w:t>De-identification is mandatory before any data leaves the LAN.</w:t>
      </w:r>
    </w:p>
    <w:p>
      <w:pPr>
        <w:pStyle w:val="ListBullet"/>
        <w:ind w:left="360"/>
      </w:pPr>
      <w:r>
        <w:t>All 18 HIPAA Safe Harbour identifiers are stripped: name, DOB, MRN, address, phone, fax, email, SSN, account numbers, certificate numbers, vehicle identifiers, URLs, IP addresses, biometrics, photos, geographic data finer than state, dates except year for persons &gt;89.</w:t>
      </w:r>
    </w:p>
    <w:p>
      <w:pPr>
        <w:pStyle w:val="ListBullet"/>
        <w:ind w:left="360"/>
      </w:pPr>
      <w:r>
        <w:t>The AI response is always returned as a draft for clinician review and manual save.</w:t>
      </w:r>
    </w:p>
    <w:p>
      <w:pPr>
        <w:pStyle w:val="ListBullet"/>
        <w:ind w:left="360"/>
      </w:pPr>
      <w:r>
        <w:t>AI is not in the CDSS decision loop.</w:t>
      </w:r>
    </w:p>
    <w:p>
      <w:pPr>
        <w:pStyle w:val="Heading2"/>
      </w:pPr>
      <w:r>
        <w:rPr>
          <w:color w:val="107349"/>
        </w:rPr>
        <w:t>8.2 Network Enforcement</w:t>
      </w:r>
    </w:p>
    <w:p>
      <w:r>
        <w:rPr>
          <w:b w:val="0"/>
          <w:i w:val="0"/>
          <w:sz w:val="22"/>
        </w:rPr>
        <w:t>The nftables firewall enforces default-deny egress. The only allowed outbound HTTPS destination is generativelanguage.googleapis.com (port 443). All other egress is dropped. This is enforced at the OS level, independent of application code.</w:t>
      </w:r>
    </w:p>
    <w:p>
      <w:pPr>
        <w:pStyle w:val="Heading2"/>
      </w:pPr>
      <w:r>
        <w:rPr>
          <w:color w:val="107349"/>
        </w:rPr>
        <w:t>8.3 AI Features</w:t>
      </w:r>
    </w:p>
    <w:tbl>
      <w:tblPr>
        <w:tblStyle w:val="TableGrid"/>
        <w:tblW w:type="auto" w:w="0"/>
        <w:tblLook w:firstColumn="1" w:firstRow="1" w:lastColumn="0" w:lastRow="0" w:noHBand="0" w:noVBand="1" w:val="04A0"/>
      </w:tblPr>
      <w:tblGrid>
        <w:gridCol w:w="4392"/>
        <w:gridCol w:w="4392"/>
      </w:tblGrid>
      <w:tr>
        <w:tc>
          <w:tcPr>
            <w:tcW w:type="dxa" w:w="4392"/>
            <w:shd w:val="clear" w:color="auto" w:fill="1A56DB"/>
          </w:tcPr>
          <w:p>
            <w:r>
              <w:rPr>
                <w:b/>
                <w:color w:val="FFFFFF"/>
              </w:rPr>
              <w:t>Feature</w:t>
            </w:r>
          </w:p>
        </w:tc>
        <w:tc>
          <w:tcPr>
            <w:tcW w:type="dxa" w:w="4392"/>
            <w:shd w:val="clear" w:color="auto" w:fill="1A56DB"/>
          </w:tcPr>
          <w:p>
            <w:r>
              <w:rPr>
                <w:b/>
                <w:color w:val="FFFFFF"/>
              </w:rPr>
              <w:t>Description</w:t>
            </w:r>
          </w:p>
        </w:tc>
      </w:tr>
      <w:tr>
        <w:tc>
          <w:tcPr>
            <w:tcW w:type="dxa" w:w="4392"/>
          </w:tcPr>
          <w:p>
            <w:r>
              <w:t>Clinical Note Draft</w:t>
            </w:r>
          </w:p>
        </w:tc>
        <w:tc>
          <w:tcPr>
            <w:tcW w:type="dxa" w:w="4392"/>
          </w:tcPr>
          <w:p>
            <w:r>
              <w:t>Encounter + observations + conditions → SOAP note skeleton. Doctor edits and signs.</w:t>
            </w:r>
          </w:p>
        </w:tc>
      </w:tr>
      <w:tr>
        <w:tc>
          <w:tcPr>
            <w:tcW w:type="dxa" w:w="4392"/>
          </w:tcPr>
          <w:p>
            <w:r>
              <w:t>History Summary</w:t>
            </w:r>
          </w:p>
        </w:tc>
        <w:tc>
          <w:tcPr>
            <w:tcW w:type="dxa" w:w="4392"/>
          </w:tcPr>
          <w:p>
            <w:r>
              <w:t>Full FHIR history → narrative summary for referral letters.</w:t>
            </w:r>
          </w:p>
        </w:tc>
      </w:tr>
      <w:tr>
        <w:tc>
          <w:tcPr>
            <w:tcW w:type="dxa" w:w="4392"/>
          </w:tcPr>
          <w:p>
            <w:r>
              <w:t>Differential Suggestion</w:t>
            </w:r>
          </w:p>
        </w:tc>
        <w:tc>
          <w:tcPr>
            <w:tcW w:type="dxa" w:w="4392"/>
          </w:tcPr>
          <w:p>
            <w:r>
              <w:t>Symptoms + labs → ranked differential list. Advisory only.</w:t>
            </w:r>
          </w:p>
        </w:tc>
      </w:tr>
    </w:tbl>
    <w:p/>
    <w:p>
      <w:r>
        <w:br w:type="page"/>
      </w:r>
    </w:p>
    <w:p>
      <w:pPr>
        <w:pStyle w:val="Heading1"/>
      </w:pPr>
      <w:r>
        <w:rPr>
          <w:color w:val="1A56DB"/>
        </w:rPr>
        <w:t>9. Security Model</w:t>
      </w:r>
    </w:p>
    <w:p>
      <w:pPr>
        <w:pStyle w:val="Heading2"/>
      </w:pPr>
      <w:r>
        <w:rPr>
          <w:color w:val="107349"/>
        </w:rPr>
        <w:t>9.1 Network Security</w:t>
      </w:r>
    </w:p>
    <w:p>
      <w:pPr>
        <w:pStyle w:val="ListBullet"/>
        <w:ind w:left="360"/>
      </w:pPr>
      <w:r>
        <w:t>All services are LAN-only. No ports exposed to the internet.</w:t>
      </w:r>
    </w:p>
    <w:p>
      <w:pPr>
        <w:pStyle w:val="ListBullet"/>
        <w:ind w:left="360"/>
      </w:pPr>
      <w:r>
        <w:t>nftables default-deny egress with single exception: generativelanguage.googleapis.com:443.</w:t>
      </w:r>
    </w:p>
    <w:p>
      <w:pPr>
        <w:pStyle w:val="ListBullet"/>
        <w:ind w:left="360"/>
      </w:pPr>
      <w:r>
        <w:t>Inter-service communication is within the Docker bridge network.</w:t>
      </w:r>
    </w:p>
    <w:p>
      <w:pPr>
        <w:pStyle w:val="ListBullet"/>
        <w:ind w:left="360"/>
      </w:pPr>
      <w:r>
        <w:t>TLS is configured on the Nginx reverse proxy for LAN HTTPS.</w:t>
      </w:r>
    </w:p>
    <w:p>
      <w:pPr>
        <w:pStyle w:val="Heading2"/>
      </w:pPr>
      <w:r>
        <w:rPr>
          <w:color w:val="107349"/>
        </w:rPr>
        <w:t>9.2 Authentication &amp; Authorization</w:t>
      </w:r>
    </w:p>
    <w:p>
      <w:pPr>
        <w:pStyle w:val="ListBullet"/>
        <w:ind w:left="360"/>
      </w:pPr>
      <w:r>
        <w:t>Medplum handles authentication (email/password, optional MFA).</w:t>
      </w:r>
    </w:p>
    <w:p>
      <w:pPr>
        <w:pStyle w:val="ListBullet"/>
        <w:ind w:left="360"/>
      </w:pPr>
      <w:r>
        <w:t>JWT tokens issued by Medplum, validated on every API request.</w:t>
      </w:r>
    </w:p>
    <w:p>
      <w:pPr>
        <w:pStyle w:val="ListBullet"/>
        <w:ind w:left="360"/>
      </w:pPr>
      <w:r>
        <w:t>RBAC enforced by Medplum AccessPolicy — server-side, not bypassable from the UI.</w:t>
      </w:r>
    </w:p>
    <w:p>
      <w:pPr>
        <w:pStyle w:val="ListBullet"/>
        <w:ind w:left="360"/>
      </w:pPr>
      <w:r>
        <w:t>Project-level strictMode enabled: unrecognised resource types are rejected.</w:t>
      </w:r>
    </w:p>
    <w:p>
      <w:pPr>
        <w:pStyle w:val="Heading2"/>
      </w:pPr>
      <w:r>
        <w:rPr>
          <w:color w:val="107349"/>
        </w:rPr>
        <w:t>9.3 Data Security</w:t>
      </w:r>
    </w:p>
    <w:p>
      <w:pPr>
        <w:pStyle w:val="ListBullet"/>
        <w:ind w:left="360"/>
      </w:pPr>
      <w:r>
        <w:t>All patient data stored in PostgreSQL on the hospital server.</w:t>
      </w:r>
    </w:p>
    <w:p>
      <w:pPr>
        <w:pStyle w:val="ListBullet"/>
        <w:ind w:left="360"/>
      </w:pPr>
      <w:r>
        <w:t>FHIR Binary / attachments stored in MinIO (S3-compatible) on the same server.</w:t>
      </w:r>
    </w:p>
    <w:p>
      <w:pPr>
        <w:pStyle w:val="ListBullet"/>
        <w:ind w:left="360"/>
      </w:pPr>
      <w:r>
        <w:t>Database backups encrypted and stored locally. Never uploaded to cloud.</w:t>
      </w:r>
    </w:p>
    <w:p>
      <w:pPr>
        <w:pStyle w:val="ListBullet"/>
        <w:ind w:left="360"/>
      </w:pPr>
      <w:r>
        <w:t>Secrets managed via environment files (.env) not committed to source control.</w:t>
      </w:r>
    </w:p>
    <w:p>
      <w:pPr>
        <w:pStyle w:val="ListBullet"/>
        <w:ind w:left="360"/>
      </w:pPr>
      <w:r>
        <w:t>De-identification mandatory before any AI API call.</w:t>
      </w:r>
    </w:p>
    <w:p>
      <w:pPr>
        <w:pStyle w:val="Heading2"/>
      </w:pPr>
      <w:r>
        <w:rPr>
          <w:color w:val="107349"/>
        </w:rPr>
        <w:t>9.4 Audit &amp; Compliance</w:t>
      </w:r>
    </w:p>
    <w:p>
      <w:pPr>
        <w:pStyle w:val="ListBullet"/>
        <w:ind w:left="360"/>
      </w:pPr>
      <w:r>
        <w:t>Medplum records an AuditEvent for every FHIR resource access and mutation.</w:t>
      </w:r>
    </w:p>
    <w:p>
      <w:pPr>
        <w:pStyle w:val="ListBullet"/>
        <w:ind w:left="360"/>
      </w:pPr>
      <w:r>
        <w:t>Bot execution logs retained in Medplum's audit trail.</w:t>
      </w:r>
    </w:p>
    <w:p>
      <w:pPr>
        <w:pStyle w:val="ListBullet"/>
        <w:ind w:left="360"/>
      </w:pPr>
      <w:r>
        <w:t>All Gemini API calls logged with timestamp, bot name, and de-identified context hash.</w:t>
      </w:r>
    </w:p>
    <w:p>
      <w:r>
        <w:br w:type="page"/>
      </w:r>
    </w:p>
    <w:p>
      <w:pPr>
        <w:pStyle w:val="Heading1"/>
      </w:pPr>
      <w:r>
        <w:rPr>
          <w:color w:val="1A56DB"/>
        </w:rPr>
        <w:t>10. Deployment Guide (LAN / On-Premises)</w:t>
      </w:r>
    </w:p>
    <w:p>
      <w:pPr>
        <w:pStyle w:val="Heading2"/>
      </w:pPr>
      <w:r>
        <w:rPr>
          <w:color w:val="107349"/>
        </w:rPr>
        <w:t>10.1 Prerequisites</w:t>
      </w:r>
    </w:p>
    <w:p>
      <w:pPr>
        <w:pStyle w:val="ListBullet"/>
        <w:ind w:left="360"/>
      </w:pPr>
      <w:r>
        <w:t>Ubuntu 22.04 LTS server on the hospital LAN</w:t>
      </w:r>
    </w:p>
    <w:p>
      <w:pPr>
        <w:pStyle w:val="ListBullet"/>
        <w:ind w:left="360"/>
      </w:pPr>
      <w:r>
        <w:t>Docker Engine 26+ and Docker Compose v2</w:t>
      </w:r>
    </w:p>
    <w:p>
      <w:pPr>
        <w:pStyle w:val="ListBullet"/>
        <w:ind w:left="360"/>
      </w:pPr>
      <w:r>
        <w:t>Minimum 8 GB RAM, 4 CPU cores, 200 GB SSD</w:t>
      </w:r>
    </w:p>
    <w:p>
      <w:pPr>
        <w:pStyle w:val="ListBullet"/>
        <w:ind w:left="360"/>
      </w:pPr>
      <w:r>
        <w:t>Static LAN IP assigned (e.g., 192.168.1.100)</w:t>
      </w:r>
    </w:p>
    <w:p>
      <w:pPr>
        <w:pStyle w:val="ListBullet"/>
        <w:ind w:left="360"/>
      </w:pPr>
      <w:r>
        <w:t>DNS entry: emr.lotto-hospital.local → server LAN IP</w:t>
      </w:r>
    </w:p>
    <w:p>
      <w:pPr>
        <w:pStyle w:val="Heading2"/>
      </w:pPr>
      <w:r>
        <w:rPr>
          <w:color w:val="107349"/>
        </w:rPr>
        <w:t>10.2 Initial Setup</w:t>
      </w:r>
    </w:p>
    <w:p>
      <w:pPr>
        <w:spacing w:before="80" w:after="80"/>
        <w:ind w:left="720"/>
        <w:shd w:val="clear" w:color="auto" w:fill="F3F4F6"/>
      </w:pPr>
      <w:r>
        <w:rPr>
          <w:rFonts w:ascii="Courier New" w:hAnsi="Courier New"/>
          <w:color w:val="1F2937"/>
          <w:sz w:val="18"/>
        </w:rPr>
        <w:t># 1. Clone the repository</w:t>
        <w:br/>
        <w:t>git clone https://github.com/your-org/lotto-central-hospital-emr.git</w:t>
        <w:br/>
        <w:t>cd lotto-central-hospital-emr</w:t>
        <w:br/>
        <w:br/>
        <w:t># 2. Configure environment</w:t>
        <w:br/>
        <w:t>cp deploy/env/.env.example deploy/env/.env</w:t>
        <w:br/>
        <w:t># Edit deploy/env/.env with strong secrets</w:t>
        <w:br/>
        <w:br/>
        <w:t># 3. Apply firewall rules</w:t>
        <w:br/>
        <w:t>sudo nft -f deploy/firewall/nftables.rules</w:t>
        <w:br/>
        <w:br/>
        <w:t># 4. Start services</w:t>
        <w:br/>
        <w:t>docker compose -f deploy/docker-compose.yml up -d</w:t>
        <w:br/>
        <w:br/>
        <w:t># 5. Seed initial data (non-prod)</w:t>
        <w:br/>
        <w:t>pnpm --filter @lotto-emr/bots run seed</w:t>
      </w:r>
    </w:p>
    <w:p>
      <w:pPr>
        <w:pStyle w:val="Heading2"/>
      </w:pPr>
      <w:r>
        <w:rPr>
          <w:color w:val="107349"/>
        </w:rPr>
        <w:t>10.3 Backup &amp; Restore</w:t>
      </w:r>
    </w:p>
    <w:p>
      <w:pPr>
        <w:spacing w:before="80" w:after="80"/>
        <w:ind w:left="720"/>
        <w:shd w:val="clear" w:color="auto" w:fill="F3F4F6"/>
      </w:pPr>
      <w:r>
        <w:rPr>
          <w:rFonts w:ascii="Courier New" w:hAnsi="Courier New"/>
          <w:color w:val="1F2937"/>
          <w:sz w:val="18"/>
        </w:rPr>
        <w:t># Backup (run daily via cron)</w:t>
        <w:br/>
        <w:t>bash deploy/backup/backup.sh</w:t>
        <w:br/>
        <w:br/>
        <w:t># Restore from backup</w:t>
        <w:br/>
        <w:t>bash deploy/backup/restore.sh /path/to/backup/2025-05-19</w:t>
      </w:r>
    </w:p>
    <w:p>
      <w:pPr>
        <w:pStyle w:val="Heading2"/>
      </w:pPr>
      <w:r>
        <w:rPr>
          <w:color w:val="107349"/>
        </w:rPr>
        <w:t>10.4 Patching Medplum</w:t>
      </w:r>
    </w:p>
    <w:p>
      <w:pPr>
        <w:spacing w:before="80" w:after="80"/>
        <w:ind w:left="720"/>
        <w:shd w:val="clear" w:color="auto" w:fill="F3F4F6"/>
      </w:pPr>
      <w:r>
        <w:rPr>
          <w:rFonts w:ascii="Courier New" w:hAnsi="Courier New"/>
          <w:color w:val="1F2937"/>
          <w:sz w:val="18"/>
        </w:rPr>
        <w:t># Update image version in docker-compose.yml, then:</w:t>
        <w:br/>
        <w:t>docker compose -f deploy/docker-compose.yml pull medplum-server</w:t>
        <w:br/>
        <w:t>docker compose -f deploy/docker-compose.yml up -d --no-deps medplum-server</w:t>
        <w:br/>
        <w:t># Verify health</w:t>
        <w:br/>
        <w:t>docker compose -f deploy/docker-compose.yml ps</w:t>
      </w:r>
    </w:p>
    <w:p>
      <w:r>
        <w:br w:type="page"/>
      </w:r>
    </w:p>
    <w:p>
      <w:pPr>
        <w:pStyle w:val="Heading1"/>
      </w:pPr>
      <w:r>
        <w:rPr>
          <w:color w:val="1A56DB"/>
        </w:rPr>
        <w:t>11. Development Workflow</w:t>
      </w:r>
    </w:p>
    <w:p>
      <w:pPr>
        <w:pStyle w:val="Heading2"/>
      </w:pPr>
      <w:r>
        <w:rPr>
          <w:color w:val="107349"/>
        </w:rPr>
        <w:t>11.1 Local Setup</w:t>
      </w:r>
    </w:p>
    <w:p>
      <w:pPr>
        <w:spacing w:before="80" w:after="80"/>
        <w:ind w:left="720"/>
        <w:shd w:val="clear" w:color="auto" w:fill="F3F4F6"/>
      </w:pPr>
      <w:r>
        <w:rPr>
          <w:rFonts w:ascii="Courier New" w:hAnsi="Courier New"/>
          <w:color w:val="1F2937"/>
          <w:sz w:val="18"/>
        </w:rPr>
        <w:t># Install pnpm</w:t>
        <w:br/>
        <w:t>npm install -g pnpm@9</w:t>
        <w:br/>
        <w:br/>
        <w:t># Install all workspace dependencies</w:t>
        <w:br/>
        <w:t>pnpm install</w:t>
        <w:br/>
        <w:br/>
        <w:t># Start local Medplum (Docker)</w:t>
        <w:br/>
        <w:t>docker compose -f deploy/docker-compose.yml up postgres redis minio medplum-server -d</w:t>
        <w:br/>
        <w:br/>
        <w:t># Start web dev server</w:t>
        <w:br/>
        <w:t>pnpm dev</w:t>
      </w:r>
    </w:p>
    <w:p>
      <w:pPr>
        <w:pStyle w:val="Heading2"/>
      </w:pPr>
      <w:r>
        <w:rPr>
          <w:color w:val="107349"/>
        </w:rPr>
        <w:t>11.2 Key Development Rules</w:t>
      </w:r>
    </w:p>
    <w:p>
      <w:pPr>
        <w:pStyle w:val="ListBullet"/>
        <w:ind w:left="360"/>
      </w:pPr>
      <w:r>
        <w:t>Features import ONLY from other features' index.ts barrel exports. Never import internal files.</w:t>
      </w:r>
    </w:p>
    <w:p>
      <w:pPr>
        <w:pStyle w:val="ListBullet"/>
        <w:ind w:left="360"/>
      </w:pPr>
      <w:r>
        <w:t>The app/ directory contains routing only — no business logic, no direct API calls.</w:t>
      </w:r>
    </w:p>
    <w:p>
      <w:pPr>
        <w:pStyle w:val="ListBullet"/>
        <w:ind w:left="360"/>
      </w:pPr>
      <w:r>
        <w:t>FHIR queries go through React Query hooks in features/{feature}/api/.</w:t>
      </w:r>
    </w:p>
    <w:p>
      <w:pPr>
        <w:pStyle w:val="ListBullet"/>
        <w:ind w:left="360"/>
      </w:pPr>
      <w:r>
        <w:t>Bots must not import from the web app. The packages/core package is shared.</w:t>
      </w:r>
    </w:p>
    <w:p>
      <w:pPr>
        <w:pStyle w:val="ListBullet"/>
        <w:ind w:left="360"/>
      </w:pPr>
      <w:r>
        <w:t>Every new Bot must be registered in medplum.bots.json before deployment.</w:t>
      </w:r>
    </w:p>
    <w:p>
      <w:pPr>
        <w:pStyle w:val="Heading2"/>
      </w:pPr>
      <w:r>
        <w:rPr>
          <w:color w:val="107349"/>
        </w:rPr>
        <w:t>11.3 Build System</w:t>
      </w:r>
    </w:p>
    <w:p>
      <w:r>
        <w:rPr>
          <w:b w:val="0"/>
          <w:i w:val="0"/>
          <w:sz w:val="22"/>
        </w:rPr>
        <w:t>Turborepo manages the build graph. Packages are built before apps:</w:t>
      </w:r>
    </w:p>
    <w:p>
      <w:pPr>
        <w:spacing w:before="80" w:after="80"/>
        <w:ind w:left="720"/>
        <w:shd w:val="clear" w:color="auto" w:fill="F3F4F6"/>
      </w:pPr>
      <w:r>
        <w:rPr>
          <w:rFonts w:ascii="Courier New" w:hAnsi="Courier New"/>
          <w:color w:val="1F2937"/>
          <w:sz w:val="18"/>
        </w:rPr>
        <w:t># Build all (respects dependency graph)</w:t>
        <w:br/>
        <w:t>pnpm build</w:t>
        <w:br/>
        <w:br/>
        <w:t># Type check all</w:t>
        <w:br/>
        <w:t>pnpm type-check</w:t>
        <w:br/>
        <w:br/>
        <w:t># Lint all</w:t>
        <w:br/>
        <w:t>pnpm lint</w:t>
        <w:br/>
        <w:br/>
        <w:t># Deploy bots to Medplum</w:t>
        <w:br/>
        <w:t>pnpm --filter @lotto-emr/bots run deploy</w:t>
      </w:r>
    </w:p>
    <w:p>
      <w:r>
        <w:br w:type="page"/>
      </w:r>
    </w:p>
    <w:p>
      <w:pPr>
        <w:pStyle w:val="Heading1"/>
      </w:pPr>
      <w:r>
        <w:rPr>
          <w:color w:val="1A56DB"/>
        </w:rPr>
        <w:t>12. Feature Modules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07349"/>
          </w:tcPr>
          <w:p>
            <w:r>
              <w:rPr>
                <w:b/>
                <w:color w:val="FFFFFF"/>
              </w:rPr>
              <w:t>Feature</w:t>
            </w:r>
          </w:p>
        </w:tc>
        <w:tc>
          <w:tcPr>
            <w:tcW w:type="dxa" w:w="2928"/>
            <w:shd w:val="clear" w:color="auto" w:fill="107349"/>
          </w:tcPr>
          <w:p>
            <w:r>
              <w:rPr>
                <w:b/>
                <w:color w:val="FFFFFF"/>
              </w:rPr>
              <w:t>Functionality</w:t>
            </w:r>
          </w:p>
        </w:tc>
        <w:tc>
          <w:tcPr>
            <w:tcW w:type="dxa" w:w="2928"/>
            <w:shd w:val="clear" w:color="auto" w:fill="107349"/>
          </w:tcPr>
          <w:p>
            <w:r>
              <w:rPr>
                <w:b/>
                <w:color w:val="FFFFFF"/>
              </w:rPr>
              <w:t>Roles</w:t>
            </w:r>
          </w:p>
        </w:tc>
      </w:tr>
      <w:tr>
        <w:tc>
          <w:tcPr>
            <w:tcW w:type="dxa" w:w="2928"/>
          </w:tcPr>
          <w:p>
            <w:r>
              <w:t>patients</w:t>
            </w:r>
          </w:p>
        </w:tc>
        <w:tc>
          <w:tcPr>
            <w:tcW w:type="dxa" w:w="2928"/>
          </w:tcPr>
          <w:p>
            <w:r>
              <w:t>Patient registration, chart, demographics, search</w:t>
            </w:r>
          </w:p>
        </w:tc>
        <w:tc>
          <w:tcPr>
            <w:tcW w:type="dxa" w:w="2928"/>
          </w:tcPr>
          <w:p>
            <w:r>
              <w:t>Doctor, Nurse, Admin (scoped)</w:t>
            </w:r>
          </w:p>
        </w:tc>
      </w:tr>
      <w:tr>
        <w:tc>
          <w:tcPr>
            <w:tcW w:type="dxa" w:w="2928"/>
          </w:tcPr>
          <w:p>
            <w:r>
              <w:t>encounters</w:t>
            </w:r>
          </w:p>
        </w:tc>
        <w:tc>
          <w:tcPr>
            <w:tcW w:type="dxa" w:w="2928"/>
          </w:tcPr>
          <w:p>
            <w:r>
              <w:t>Admit, discharge, encounter history</w:t>
            </w:r>
          </w:p>
        </w:tc>
        <w:tc>
          <w:tcPr>
            <w:tcW w:type="dxa" w:w="2928"/>
          </w:tcPr>
          <w:p>
            <w:r>
              <w:t>Doctor, Nurse</w:t>
            </w:r>
          </w:p>
        </w:tc>
      </w:tr>
      <w:tr>
        <w:tc>
          <w:tcPr>
            <w:tcW w:type="dxa" w:w="2928"/>
          </w:tcPr>
          <w:p>
            <w:r>
              <w:t>scheduling</w:t>
            </w:r>
          </w:p>
        </w:tc>
        <w:tc>
          <w:tcPr>
            <w:tcW w:type="dxa" w:w="2928"/>
          </w:tcPr>
          <w:p>
            <w:r>
              <w:t>Appointment booking, calendar, slots</w:t>
            </w:r>
          </w:p>
        </w:tc>
        <w:tc>
          <w:tcPr>
            <w:tcW w:type="dxa" w:w="2928"/>
          </w:tcPr>
          <w:p>
            <w:r>
              <w:t>Doctor, Admin</w:t>
            </w:r>
          </w:p>
        </w:tc>
      </w:tr>
      <w:tr>
        <w:tc>
          <w:tcPr>
            <w:tcW w:type="dxa" w:w="2928"/>
          </w:tcPr>
          <w:p>
            <w:r>
              <w:t>orders</w:t>
            </w:r>
          </w:p>
        </w:tc>
        <w:tc>
          <w:tcPr>
            <w:tcW w:type="dxa" w:w="2928"/>
          </w:tcPr>
          <w:p>
            <w:r>
              <w:t>Lab, imaging, medication order entry</w:t>
            </w:r>
          </w:p>
        </w:tc>
        <w:tc>
          <w:tcPr>
            <w:tcW w:type="dxa" w:w="2928"/>
          </w:tcPr>
          <w:p>
            <w:r>
              <w:t>Doctor, Pharmacist (read)</w:t>
            </w:r>
          </w:p>
        </w:tc>
      </w:tr>
      <w:tr>
        <w:tc>
          <w:tcPr>
            <w:tcW w:type="dxa" w:w="2928"/>
          </w:tcPr>
          <w:p>
            <w:r>
              <w:t>results</w:t>
            </w:r>
          </w:p>
        </w:tc>
        <w:tc>
          <w:tcPr>
            <w:tcW w:type="dxa" w:w="2928"/>
          </w:tcPr>
          <w:p>
            <w:r>
              <w:t>Observation results, DiagnosticReports, critical flags</w:t>
            </w:r>
          </w:p>
        </w:tc>
        <w:tc>
          <w:tcPr>
            <w:tcW w:type="dxa" w:w="2928"/>
          </w:tcPr>
          <w:p>
            <w:r>
              <w:t>Doctor, Nurse, Lab, Radiologist</w:t>
            </w:r>
          </w:p>
        </w:tc>
      </w:tr>
      <w:tr>
        <w:tc>
          <w:tcPr>
            <w:tcW w:type="dxa" w:w="2928"/>
          </w:tcPr>
          <w:p>
            <w:r>
              <w:t>clinical-notes</w:t>
            </w:r>
          </w:p>
        </w:tc>
        <w:tc>
          <w:tcPr>
            <w:tcW w:type="dxa" w:w="2928"/>
          </w:tcPr>
          <w:p>
            <w:r>
              <w:t>SOAP notes, progress notes, discharge summaries</w:t>
            </w:r>
          </w:p>
        </w:tc>
        <w:tc>
          <w:tcPr>
            <w:tcW w:type="dxa" w:w="2928"/>
          </w:tcPr>
          <w:p>
            <w:r>
              <w:t>Doctor, Nurse</w:t>
            </w:r>
          </w:p>
        </w:tc>
      </w:tr>
      <w:tr>
        <w:tc>
          <w:tcPr>
            <w:tcW w:type="dxa" w:w="2928"/>
          </w:tcPr>
          <w:p>
            <w:r>
              <w:t>cdss</w:t>
            </w:r>
          </w:p>
        </w:tc>
        <w:tc>
          <w:tcPr>
            <w:tcW w:type="dxa" w:w="2928"/>
          </w:tcPr>
          <w:p>
            <w:r>
              <w:t>CDS Hooks card rendering in the UI</w:t>
            </w:r>
          </w:p>
        </w:tc>
        <w:tc>
          <w:tcPr>
            <w:tcW w:type="dxa" w:w="2928"/>
          </w:tcPr>
          <w:p>
            <w:r>
              <w:t>Doctor, Nurse</w:t>
            </w:r>
          </w:p>
        </w:tc>
      </w:tr>
      <w:tr>
        <w:tc>
          <w:tcPr>
            <w:tcW w:type="dxa" w:w="2928"/>
          </w:tcPr>
          <w:p>
            <w:r>
              <w:t>auth</w:t>
            </w:r>
          </w:p>
        </w:tc>
        <w:tc>
          <w:tcPr>
            <w:tcW w:type="dxa" w:w="2928"/>
          </w:tcPr>
          <w:p>
            <w:r>
              <w:t>Login, session management, profile</w:t>
            </w:r>
          </w:p>
        </w:tc>
        <w:tc>
          <w:tcPr>
            <w:tcW w:type="dxa" w:w="2928"/>
          </w:tcPr>
          <w:p>
            <w:r>
              <w:t>All roles</w:t>
            </w:r>
          </w:p>
        </w:tc>
      </w:tr>
      <w:tr>
        <w:tc>
          <w:tcPr>
            <w:tcW w:type="dxa" w:w="2928"/>
          </w:tcPr>
          <w:p>
            <w:r>
              <w:t>dashboard-doctor</w:t>
            </w:r>
          </w:p>
        </w:tc>
        <w:tc>
          <w:tcPr>
            <w:tcW w:type="dxa" w:w="2928"/>
          </w:tcPr>
          <w:p>
            <w:r>
              <w:t>Today's patients, pending orders, critical alerts</w:t>
            </w:r>
          </w:p>
        </w:tc>
        <w:tc>
          <w:tcPr>
            <w:tcW w:type="dxa" w:w="2928"/>
          </w:tcPr>
          <w:p>
            <w:r>
              <w:t>Doctor</w:t>
            </w:r>
          </w:p>
        </w:tc>
      </w:tr>
      <w:tr>
        <w:tc>
          <w:tcPr>
            <w:tcW w:type="dxa" w:w="2928"/>
          </w:tcPr>
          <w:p>
            <w:r>
              <w:t>dashboard-nurse</w:t>
            </w:r>
          </w:p>
        </w:tc>
        <w:tc>
          <w:tcPr>
            <w:tcW w:type="dxa" w:w="2928"/>
          </w:tcPr>
          <w:p>
            <w:r>
              <w:t>Ward list, vitals due, meds due</w:t>
            </w:r>
          </w:p>
        </w:tc>
        <w:tc>
          <w:tcPr>
            <w:tcW w:type="dxa" w:w="2928"/>
          </w:tcPr>
          <w:p>
            <w:r>
              <w:t>Nurse</w:t>
            </w:r>
          </w:p>
        </w:tc>
      </w:tr>
      <w:tr>
        <w:tc>
          <w:tcPr>
            <w:tcW w:type="dxa" w:w="2928"/>
          </w:tcPr>
          <w:p>
            <w:r>
              <w:t>dashboard-pharmacist</w:t>
            </w:r>
          </w:p>
        </w:tc>
        <w:tc>
          <w:tcPr>
            <w:tcW w:type="dxa" w:w="2928"/>
          </w:tcPr>
          <w:p>
            <w:r>
              <w:t>Prescription queue, dispense workflow</w:t>
            </w:r>
          </w:p>
        </w:tc>
        <w:tc>
          <w:tcPr>
            <w:tcW w:type="dxa" w:w="2928"/>
          </w:tcPr>
          <w:p>
            <w:r>
              <w:t>Pharmacist</w:t>
            </w:r>
          </w:p>
        </w:tc>
      </w:tr>
      <w:tr>
        <w:tc>
          <w:tcPr>
            <w:tcW w:type="dxa" w:w="2928"/>
          </w:tcPr>
          <w:p>
            <w:r>
              <w:t>dashboard-lab</w:t>
            </w:r>
          </w:p>
        </w:tc>
        <w:tc>
          <w:tcPr>
            <w:tcW w:type="dxa" w:w="2928"/>
          </w:tcPr>
          <w:p>
            <w:r>
              <w:t>Pending lab orders, critical value reporting</w:t>
            </w:r>
          </w:p>
        </w:tc>
        <w:tc>
          <w:tcPr>
            <w:tcW w:type="dxa" w:w="2928"/>
          </w:tcPr>
          <w:p>
            <w:r>
              <w:t>Lab</w:t>
            </w:r>
          </w:p>
        </w:tc>
      </w:tr>
      <w:tr>
        <w:tc>
          <w:tcPr>
            <w:tcW w:type="dxa" w:w="2928"/>
          </w:tcPr>
          <w:p>
            <w:r>
              <w:t>dashboard-radiologist</w:t>
            </w:r>
          </w:p>
        </w:tc>
        <w:tc>
          <w:tcPr>
            <w:tcW w:type="dxa" w:w="2928"/>
          </w:tcPr>
          <w:p>
            <w:r>
              <w:t>Imaging queue, pending reports</w:t>
            </w:r>
          </w:p>
        </w:tc>
        <w:tc>
          <w:tcPr>
            <w:tcW w:type="dxa" w:w="2928"/>
          </w:tcPr>
          <w:p>
            <w:r>
              <w:t>Radiologist</w:t>
            </w:r>
          </w:p>
        </w:tc>
      </w:tr>
      <w:tr>
        <w:tc>
          <w:tcPr>
            <w:tcW w:type="dxa" w:w="2928"/>
          </w:tcPr>
          <w:p>
            <w:r>
              <w:t>dashboard-admin</w:t>
            </w:r>
          </w:p>
        </w:tc>
        <w:tc>
          <w:tcPr>
            <w:tcW w:type="dxa" w:w="2928"/>
          </w:tcPr>
          <w:p>
            <w:r>
              <w:t>Appointments, registrations, bed status</w:t>
            </w:r>
          </w:p>
        </w:tc>
        <w:tc>
          <w:tcPr>
            <w:tcW w:type="dxa" w:w="2928"/>
          </w:tcPr>
          <w:p>
            <w:r>
              <w:t>Admin</w:t>
            </w:r>
          </w:p>
        </w:tc>
      </w:tr>
    </w:tbl>
    <w:p/>
    <w:p>
      <w:r>
        <w:br w:type="page"/>
      </w:r>
    </w:p>
    <w:p>
      <w:pPr>
        <w:pStyle w:val="Heading1"/>
      </w:pPr>
      <w:r>
        <w:rPr>
          <w:color w:val="1A56DB"/>
        </w:rPr>
        <w:t>13. Shared Packages</w:t>
      </w:r>
    </w:p>
    <w:p>
      <w:pPr>
        <w:pStyle w:val="Heading2"/>
      </w:pPr>
      <w:r>
        <w:rPr>
          <w:color w:val="107349"/>
        </w:rPr>
        <w:t>13.1 @lotto-emr/core</w:t>
      </w:r>
    </w:p>
    <w:p>
      <w:r>
        <w:rPr>
          <w:b w:val="0"/>
          <w:i w:val="0"/>
          <w:sz w:val="22"/>
        </w:rPr>
        <w:t>Shared between the web app and bots. Contains:</w:t>
      </w:r>
    </w:p>
    <w:tbl>
      <w:tblPr>
        <w:tblStyle w:val="TableGrid"/>
        <w:tblW w:type="auto" w:w="0"/>
        <w:tblLook w:firstColumn="1" w:firstRow="1" w:lastColumn="0" w:lastRow="0" w:noHBand="0" w:noVBand="1" w:val="04A0"/>
      </w:tblPr>
      <w:tblGrid>
        <w:gridCol w:w="4392"/>
        <w:gridCol w:w="4392"/>
      </w:tblGrid>
      <w:tr>
        <w:tc>
          <w:tcPr>
            <w:tcW w:type="dxa" w:w="4392"/>
            <w:shd w:val="clear" w:color="auto" w:fill="1A56DB"/>
          </w:tcPr>
          <w:p>
            <w:r>
              <w:rPr>
                <w:b/>
                <w:color w:val="FFFFFF"/>
              </w:rPr>
              <w:t>File</w:t>
            </w:r>
          </w:p>
        </w:tc>
        <w:tc>
          <w:tcPr>
            <w:tcW w:type="dxa" w:w="4392"/>
            <w:shd w:val="clear" w:color="auto" w:fill="1A56DB"/>
          </w:tcPr>
          <w:p>
            <w:r>
              <w:rPr>
                <w:b/>
                <w:color w:val="FFFFFF"/>
              </w:rPr>
              <w:t>Contents</w:t>
            </w:r>
          </w:p>
        </w:tc>
      </w:tr>
      <w:tr>
        <w:tc>
          <w:tcPr>
            <w:tcW w:type="dxa" w:w="4392"/>
          </w:tcPr>
          <w:p>
            <w:r>
              <w:t>client.ts</w:t>
            </w:r>
          </w:p>
        </w:tc>
        <w:tc>
          <w:tcPr>
            <w:tcW w:type="dxa" w:w="4392"/>
          </w:tcPr>
          <w:p>
            <w:r>
              <w:t>Medplum client singleton factory</w:t>
            </w:r>
          </w:p>
        </w:tc>
      </w:tr>
      <w:tr>
        <w:tc>
          <w:tcPr>
            <w:tcW w:type="dxa" w:w="4392"/>
          </w:tcPr>
          <w:p>
            <w:r>
              <w:t>types.ts</w:t>
            </w:r>
          </w:p>
        </w:tc>
        <w:tc>
          <w:tcPr>
            <w:tcW w:type="dxa" w:w="4392"/>
          </w:tcPr>
          <w:p>
            <w:r>
              <w:t>HospitalRole enum, PatientSummary, EncounterSummary, OrderSummary</w:t>
            </w:r>
          </w:p>
        </w:tc>
      </w:tr>
      <w:tr>
        <w:tc>
          <w:tcPr>
            <w:tcW w:type="dxa" w:w="4392"/>
          </w:tcPr>
          <w:p>
            <w:r>
              <w:t>fhir-helpers.ts</w:t>
            </w:r>
          </w:p>
        </w:tc>
        <w:tc>
          <w:tcPr>
            <w:tcW w:type="dxa" w:w="4392"/>
          </w:tcPr>
          <w:p>
            <w:r>
              <w:t>formatPatientName, getActiveEncounter, buildPatientReference, isObservationCritical</w:t>
            </w:r>
          </w:p>
        </w:tc>
      </w:tr>
      <w:tr>
        <w:tc>
          <w:tcPr>
            <w:tcW w:type="dxa" w:w="4392"/>
          </w:tcPr>
          <w:p>
            <w:r>
              <w:t>validators.ts</w:t>
            </w:r>
          </w:p>
        </w:tc>
        <w:tc>
          <w:tcPr>
            <w:tcW w:type="dxa" w:w="4392"/>
          </w:tcPr>
          <w:p>
            <w:r>
              <w:t>Zod schemas for Patient, Encounter, Observation validation</w:t>
            </w:r>
          </w:p>
        </w:tc>
      </w:tr>
    </w:tbl>
    <w:p/>
    <w:p>
      <w:pPr>
        <w:pStyle w:val="Heading2"/>
      </w:pPr>
      <w:r>
        <w:rPr>
          <w:color w:val="107349"/>
        </w:rPr>
        <w:t>13.2 @lotto-emr/ui</w:t>
      </w:r>
    </w:p>
    <w:p>
      <w:r>
        <w:rPr>
          <w:b w:val="0"/>
          <w:i w:val="0"/>
          <w:sz w:val="22"/>
        </w:rPr>
        <w:t>Hospital-branded shadcn/ui component library. Contains:</w:t>
      </w:r>
    </w:p>
    <w:tbl>
      <w:tblPr>
        <w:tblStyle w:val="TableGrid"/>
        <w:tblW w:type="auto" w:w="0"/>
        <w:tblLook w:firstColumn="1" w:firstRow="1" w:lastColumn="0" w:lastRow="0" w:noHBand="0" w:noVBand="1" w:val="04A0"/>
      </w:tblPr>
      <w:tblGrid>
        <w:gridCol w:w="4392"/>
        <w:gridCol w:w="4392"/>
      </w:tblGrid>
      <w:tr>
        <w:tc>
          <w:tcPr>
            <w:tcW w:type="dxa" w:w="4392"/>
            <w:shd w:val="clear" w:color="auto" w:fill="1A56DB"/>
          </w:tcPr>
          <w:p>
            <w:r>
              <w:rPr>
                <w:b/>
                <w:color w:val="FFFFFF"/>
              </w:rPr>
              <w:t>Component</w:t>
            </w:r>
          </w:p>
        </w:tc>
        <w:tc>
          <w:tcPr>
            <w:tcW w:type="dxa" w:w="4392"/>
            <w:shd w:val="clear" w:color="auto" w:fill="1A56DB"/>
          </w:tcPr>
          <w:p>
            <w:r>
              <w:rPr>
                <w:b/>
                <w:color w:val="FFFFFF"/>
              </w:rPr>
              <w:t>Description</w:t>
            </w:r>
          </w:p>
        </w:tc>
      </w:tr>
      <w:tr>
        <w:tc>
          <w:tcPr>
            <w:tcW w:type="dxa" w:w="4392"/>
          </w:tcPr>
          <w:p>
            <w:r>
              <w:t>Button</w:t>
            </w:r>
          </w:p>
        </w:tc>
        <w:tc>
          <w:tcPr>
            <w:tcW w:type="dxa" w:w="4392"/>
          </w:tcPr>
          <w:p>
            <w:r>
              <w:t>Variants: default, destructive, outline, secondary, ghost, link</w:t>
            </w:r>
          </w:p>
        </w:tc>
      </w:tr>
      <w:tr>
        <w:tc>
          <w:tcPr>
            <w:tcW w:type="dxa" w:w="4392"/>
          </w:tcPr>
          <w:p>
            <w:r>
              <w:t>Card / CardHeader / CardContent</w:t>
            </w:r>
          </w:p>
        </w:tc>
        <w:tc>
          <w:tcPr>
            <w:tcW w:type="dxa" w:w="4392"/>
          </w:tcPr>
          <w:p>
            <w:r>
              <w:t>Standard layout cards</w:t>
            </w:r>
          </w:p>
        </w:tc>
      </w:tr>
      <w:tr>
        <w:tc>
          <w:tcPr>
            <w:tcW w:type="dxa" w:w="4392"/>
          </w:tcPr>
          <w:p>
            <w:r>
              <w:t>Badge</w:t>
            </w:r>
          </w:p>
        </w:tc>
        <w:tc>
          <w:tcPr>
            <w:tcW w:type="dxa" w:w="4392"/>
          </w:tcPr>
          <w:p>
            <w:r>
              <w:t>Clinical status badges: critical (red), stable (green), pending (yellow)</w:t>
            </w:r>
          </w:p>
        </w:tc>
      </w:tr>
      <w:tr>
        <w:tc>
          <w:tcPr>
            <w:tcW w:type="dxa" w:w="4392"/>
          </w:tcPr>
          <w:p>
            <w:r>
              <w:t>Input / Label</w:t>
            </w:r>
          </w:p>
        </w:tc>
        <w:tc>
          <w:tcPr>
            <w:tcW w:type="dxa" w:w="4392"/>
          </w:tcPr>
          <w:p>
            <w:r>
              <w:t>Form primitives</w:t>
            </w:r>
          </w:p>
        </w:tc>
      </w:tr>
      <w:tr>
        <w:tc>
          <w:tcPr>
            <w:tcW w:type="dxa" w:w="4392"/>
          </w:tcPr>
          <w:p>
            <w:r>
              <w:t>cn() utility</w:t>
            </w:r>
          </w:p>
        </w:tc>
        <w:tc>
          <w:tcPr>
            <w:tcW w:type="dxa" w:w="4392"/>
          </w:tcPr>
          <w:p>
            <w:r>
              <w:t>clsx + tailwind-merge class composition</w:t>
            </w:r>
          </w:p>
        </w:tc>
      </w:tr>
    </w:tbl>
    <w:p/>
    <w:p>
      <w:r>
        <w:br w:type="page"/>
      </w:r>
    </w:p>
    <w:p>
      <w:pPr>
        <w:pStyle w:val="Heading1"/>
      </w:pPr>
      <w:r>
        <w:rPr>
          <w:color w:val="1A56DB"/>
        </w:rPr>
        <w:t>14. Clinical Workflows</w:t>
      </w:r>
    </w:p>
    <w:p>
      <w:pPr>
        <w:pStyle w:val="Heading2"/>
      </w:pPr>
      <w:r>
        <w:rPr>
          <w:color w:val="107349"/>
        </w:rPr>
        <w:t>14.1 Patient Registration</w:t>
      </w:r>
    </w:p>
    <w:p>
      <w:r>
        <w:rPr>
          <w:b w:val="0"/>
          <w:i w:val="0"/>
          <w:sz w:val="22"/>
        </w:rPr>
        <w:t>Admin → Patients → New Patient → Fill form → Submit → on-patient-create Bot assigns MRN → Patient appears in system.</w:t>
      </w:r>
    </w:p>
    <w:p>
      <w:pPr>
        <w:pStyle w:val="Heading2"/>
      </w:pPr>
      <w:r>
        <w:rPr>
          <w:color w:val="107349"/>
        </w:rPr>
        <w:t>14.2 Patient Encounter (Doctor)</w:t>
      </w:r>
    </w:p>
    <w:p>
      <w:r>
        <w:rPr>
          <w:b w:val="0"/>
          <w:i w:val="0"/>
          <w:sz w:val="22"/>
        </w:rPr>
        <w:t>Doctor → Patients → [Patient Chart] → New Encounter → (CDS patient-view fires) → Write orders → (CDS order-sign fires) → Complete note with AI draft assist → Sign note → Close encounter.</w:t>
      </w:r>
    </w:p>
    <w:p>
      <w:pPr>
        <w:pStyle w:val="Heading2"/>
      </w:pPr>
      <w:r>
        <w:rPr>
          <w:color w:val="107349"/>
        </w:rPr>
        <w:t>14.3 Lab Order Fulfilment</w:t>
      </w:r>
    </w:p>
    <w:p>
      <w:r>
        <w:rPr>
          <w:b w:val="0"/>
          <w:i w:val="0"/>
          <w:sz w:val="22"/>
        </w:rPr>
        <w:t>Doctor orders lab (ServiceRequest) → Lab sees order in dashboard → Enters results (Observation) → on-observation-create Bot checks critical values → If critical: Task created, banner shown to doctor → Lab signs DiagnosticReport.</w:t>
      </w:r>
    </w:p>
    <w:p>
      <w:pPr>
        <w:pStyle w:val="Heading2"/>
      </w:pPr>
      <w:r>
        <w:rPr>
          <w:color w:val="107349"/>
        </w:rPr>
        <w:t>14.4 Prescription Dispensing</w:t>
      </w:r>
    </w:p>
    <w:p>
      <w:r>
        <w:rPr>
          <w:b w:val="0"/>
          <w:i w:val="0"/>
          <w:sz w:val="22"/>
        </w:rPr>
        <w:t>Doctor writes MedicationRequest → Pharmacist sees in queue → Reviews allergy cross-check (CDS) → Dispenses (MedicationDispense) → Updates status.</w:t>
      </w:r>
    </w:p>
    <w:p>
      <w:r>
        <w:br w:type="page"/>
      </w:r>
    </w:p>
    <w:p>
      <w:pPr>
        <w:pStyle w:val="Heading1"/>
      </w:pPr>
      <w:r>
        <w:rPr>
          <w:color w:val="1A56DB"/>
        </w:rPr>
        <w:t>15. Configuration Reference</w:t>
      </w:r>
    </w:p>
    <w:p>
      <w:pPr>
        <w:pStyle w:val="Heading2"/>
      </w:pPr>
      <w:r>
        <w:rPr>
          <w:color w:val="107349"/>
        </w:rPr>
        <w:t>15.1 Environment Variables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07349"/>
          </w:tcPr>
          <w:p>
            <w:r>
              <w:rPr>
                <w:b/>
                <w:color w:val="FFFFFF"/>
              </w:rPr>
              <w:t>Variable</w:t>
            </w:r>
          </w:p>
        </w:tc>
        <w:tc>
          <w:tcPr>
            <w:tcW w:type="dxa" w:w="2928"/>
            <w:shd w:val="clear" w:color="auto" w:fill="107349"/>
          </w:tcPr>
          <w:p>
            <w:r>
              <w:rPr>
                <w:b/>
                <w:color w:val="FFFFFF"/>
              </w:rPr>
              <w:t>Example Value</w:t>
            </w:r>
          </w:p>
        </w:tc>
        <w:tc>
          <w:tcPr>
            <w:tcW w:type="dxa" w:w="2928"/>
            <w:shd w:val="clear" w:color="auto" w:fill="107349"/>
          </w:tcPr>
          <w:p>
            <w:r>
              <w:rPr>
                <w:b/>
                <w:color w:val="FFFFFF"/>
              </w:rPr>
              <w:t>Description</w:t>
            </w:r>
          </w:p>
        </w:tc>
      </w:tr>
      <w:tr>
        <w:tc>
          <w:tcPr>
            <w:tcW w:type="dxa" w:w="2928"/>
          </w:tcPr>
          <w:p>
            <w:r>
              <w:t>MEDPLUM_BASE_URL</w:t>
            </w:r>
          </w:p>
        </w:tc>
        <w:tc>
          <w:tcPr>
            <w:tcW w:type="dxa" w:w="2928"/>
          </w:tcPr>
          <w:p>
            <w:r>
              <w:t>https://api.lotto-hospital.local/</w:t>
            </w:r>
          </w:p>
        </w:tc>
        <w:tc>
          <w:tcPr>
            <w:tcW w:type="dxa" w:w="2928"/>
          </w:tcPr>
          <w:p>
            <w:r>
              <w:t>Medplum API base URL</w:t>
            </w:r>
          </w:p>
        </w:tc>
      </w:tr>
      <w:tr>
        <w:tc>
          <w:tcPr>
            <w:tcW w:type="dxa" w:w="2928"/>
          </w:tcPr>
          <w:p>
            <w:r>
              <w:t>MEDPLUM_CLIENT_ID</w:t>
            </w:r>
          </w:p>
        </w:tc>
        <w:tc>
          <w:tcPr>
            <w:tcW w:type="dxa" w:w="2928"/>
          </w:tcPr>
          <w:p>
            <w:r>
              <w:t>—</w:t>
            </w:r>
          </w:p>
        </w:tc>
        <w:tc>
          <w:tcPr>
            <w:tcW w:type="dxa" w:w="2928"/>
          </w:tcPr>
          <w:p>
            <w:r>
              <w:t>OAuth2 client ID for the web app</w:t>
            </w:r>
          </w:p>
        </w:tc>
      </w:tr>
      <w:tr>
        <w:tc>
          <w:tcPr>
            <w:tcW w:type="dxa" w:w="2928"/>
          </w:tcPr>
          <w:p>
            <w:r>
              <w:t>DATABASE_HOST</w:t>
            </w:r>
          </w:p>
        </w:tc>
        <w:tc>
          <w:tcPr>
            <w:tcW w:type="dxa" w:w="2928"/>
          </w:tcPr>
          <w:p>
            <w:r>
              <w:t>postgres</w:t>
            </w:r>
          </w:p>
        </w:tc>
        <w:tc>
          <w:tcPr>
            <w:tcW w:type="dxa" w:w="2928"/>
          </w:tcPr>
          <w:p>
            <w:r>
              <w:t>PostgreSQL host (Docker service name)</w:t>
            </w:r>
          </w:p>
        </w:tc>
      </w:tr>
      <w:tr>
        <w:tc>
          <w:tcPr>
            <w:tcW w:type="dxa" w:w="2928"/>
          </w:tcPr>
          <w:p>
            <w:r>
              <w:t>DATABASE_NAME</w:t>
            </w:r>
          </w:p>
        </w:tc>
        <w:tc>
          <w:tcPr>
            <w:tcW w:type="dxa" w:w="2928"/>
          </w:tcPr>
          <w:p>
            <w:r>
              <w:t>medplum</w:t>
            </w:r>
          </w:p>
        </w:tc>
        <w:tc>
          <w:tcPr>
            <w:tcW w:type="dxa" w:w="2928"/>
          </w:tcPr>
          <w:p>
            <w:r>
              <w:t>PostgreSQL database name</w:t>
            </w:r>
          </w:p>
        </w:tc>
      </w:tr>
      <w:tr>
        <w:tc>
          <w:tcPr>
            <w:tcW w:type="dxa" w:w="2928"/>
          </w:tcPr>
          <w:p>
            <w:r>
              <w:t>DATABASE_USERNAME</w:t>
            </w:r>
          </w:p>
        </w:tc>
        <w:tc>
          <w:tcPr>
            <w:tcW w:type="dxa" w:w="2928"/>
          </w:tcPr>
          <w:p>
            <w:r>
              <w:t>medplum</w:t>
            </w:r>
          </w:p>
        </w:tc>
        <w:tc>
          <w:tcPr>
            <w:tcW w:type="dxa" w:w="2928"/>
          </w:tcPr>
          <w:p>
            <w:r>
              <w:t>PostgreSQL user</w:t>
            </w:r>
          </w:p>
        </w:tc>
      </w:tr>
      <w:tr>
        <w:tc>
          <w:tcPr>
            <w:tcW w:type="dxa" w:w="2928"/>
          </w:tcPr>
          <w:p>
            <w:r>
              <w:t>DATABASE_PASSWORD</w:t>
            </w:r>
          </w:p>
        </w:tc>
        <w:tc>
          <w:tcPr>
            <w:tcW w:type="dxa" w:w="2928"/>
          </w:tcPr>
          <w:p>
            <w:r>
              <w:t>—</w:t>
            </w:r>
          </w:p>
        </w:tc>
        <w:tc>
          <w:tcPr>
            <w:tcW w:type="dxa" w:w="2928"/>
          </w:tcPr>
          <w:p>
            <w:r>
              <w:t>Strong random password (do not commit)</w:t>
            </w:r>
          </w:p>
        </w:tc>
      </w:tr>
      <w:tr>
        <w:tc>
          <w:tcPr>
            <w:tcW w:type="dxa" w:w="2928"/>
          </w:tcPr>
          <w:p>
            <w:r>
              <w:t>REDIS_HOST</w:t>
            </w:r>
          </w:p>
        </w:tc>
        <w:tc>
          <w:tcPr>
            <w:tcW w:type="dxa" w:w="2928"/>
          </w:tcPr>
          <w:p>
            <w:r>
              <w:t>redis</w:t>
            </w:r>
          </w:p>
        </w:tc>
        <w:tc>
          <w:tcPr>
            <w:tcW w:type="dxa" w:w="2928"/>
          </w:tcPr>
          <w:p>
            <w:r>
              <w:t>Redis host</w:t>
            </w:r>
          </w:p>
        </w:tc>
      </w:tr>
      <w:tr>
        <w:tc>
          <w:tcPr>
            <w:tcW w:type="dxa" w:w="2928"/>
          </w:tcPr>
          <w:p>
            <w:r>
              <w:t>MINIO_ENDPOINT</w:t>
            </w:r>
          </w:p>
        </w:tc>
        <w:tc>
          <w:tcPr>
            <w:tcW w:type="dxa" w:w="2928"/>
          </w:tcPr>
          <w:p>
            <w:r>
              <w:t>minio:9000</w:t>
            </w:r>
          </w:p>
        </w:tc>
        <w:tc>
          <w:tcPr>
            <w:tcW w:type="dxa" w:w="2928"/>
          </w:tcPr>
          <w:p>
            <w:r>
              <w:t>MinIO S3 endpoint</w:t>
            </w:r>
          </w:p>
        </w:tc>
      </w:tr>
      <w:tr>
        <w:tc>
          <w:tcPr>
            <w:tcW w:type="dxa" w:w="2928"/>
          </w:tcPr>
          <w:p>
            <w:r>
              <w:t>MINIO_ACCESS_KEY</w:t>
            </w:r>
          </w:p>
        </w:tc>
        <w:tc>
          <w:tcPr>
            <w:tcW w:type="dxa" w:w="2928"/>
          </w:tcPr>
          <w:p>
            <w:r>
              <w:t>—</w:t>
            </w:r>
          </w:p>
        </w:tc>
        <w:tc>
          <w:tcPr>
            <w:tcW w:type="dxa" w:w="2928"/>
          </w:tcPr>
          <w:p>
            <w:r>
              <w:t>MinIO access key</w:t>
            </w:r>
          </w:p>
        </w:tc>
      </w:tr>
      <w:tr>
        <w:tc>
          <w:tcPr>
            <w:tcW w:type="dxa" w:w="2928"/>
          </w:tcPr>
          <w:p>
            <w:r>
              <w:t>MINIO_SECRET_KEY</w:t>
            </w:r>
          </w:p>
        </w:tc>
        <w:tc>
          <w:tcPr>
            <w:tcW w:type="dxa" w:w="2928"/>
          </w:tcPr>
          <w:p>
            <w:r>
              <w:t>—</w:t>
            </w:r>
          </w:p>
        </w:tc>
        <w:tc>
          <w:tcPr>
            <w:tcW w:type="dxa" w:w="2928"/>
          </w:tcPr>
          <w:p>
            <w:r>
              <w:t>MinIO secret key (do not commit)</w:t>
            </w:r>
          </w:p>
        </w:tc>
      </w:tr>
      <w:tr>
        <w:tc>
          <w:tcPr>
            <w:tcW w:type="dxa" w:w="2928"/>
          </w:tcPr>
          <w:p>
            <w:r>
              <w:t>GEMINI_API_KEY</w:t>
            </w:r>
          </w:p>
        </w:tc>
        <w:tc>
          <w:tcPr>
            <w:tcW w:type="dxa" w:w="2928"/>
          </w:tcPr>
          <w:p>
            <w:r>
              <w:t>—</w:t>
            </w:r>
          </w:p>
        </w:tc>
        <w:tc>
          <w:tcPr>
            <w:tcW w:type="dxa" w:w="2928"/>
          </w:tcPr>
          <w:p>
            <w:r>
              <w:t>Google Gemini API key (do not commit)</w:t>
            </w:r>
          </w:p>
        </w:tc>
      </w:tr>
      <w:tr>
        <w:tc>
          <w:tcPr>
            <w:tcW w:type="dxa" w:w="2928"/>
          </w:tcPr>
          <w:p>
            <w:r>
              <w:t>JWT_SECRET</w:t>
            </w:r>
          </w:p>
        </w:tc>
        <w:tc>
          <w:tcPr>
            <w:tcW w:type="dxa" w:w="2928"/>
          </w:tcPr>
          <w:p>
            <w:r>
              <w:t>—</w:t>
            </w:r>
          </w:p>
        </w:tc>
        <w:tc>
          <w:tcPr>
            <w:tcW w:type="dxa" w:w="2928"/>
          </w:tcPr>
          <w:p>
            <w:r>
              <w:t>JWT signing secret (min 64 chars)</w:t>
            </w:r>
          </w:p>
        </w:tc>
      </w:tr>
    </w:tbl>
    <w:p/>
    <w:p>
      <w:pPr>
        <w:pStyle w:val="Heading2"/>
      </w:pPr>
      <w:r>
        <w:rPr>
          <w:color w:val="107349"/>
        </w:rPr>
        <w:t>15.2 MRN Format</w:t>
      </w:r>
    </w:p>
    <w:p>
      <w:r>
        <w:rPr>
          <w:b w:val="0"/>
          <w:i w:val="0"/>
          <w:sz w:val="22"/>
        </w:rPr>
        <w:t>Hospital Medical Record Numbers follow the format:</w:t>
      </w:r>
    </w:p>
    <w:p>
      <w:pPr>
        <w:spacing w:before="80" w:after="80"/>
        <w:ind w:left="720"/>
        <w:shd w:val="clear" w:color="auto" w:fill="F3F4F6"/>
      </w:pPr>
      <w:r>
        <w:rPr>
          <w:rFonts w:ascii="Courier New" w:hAnsi="Courier New"/>
          <w:color w:val="1F2937"/>
          <w:sz w:val="18"/>
        </w:rPr>
        <w:t>LCH-YYYY-NNNNNN</w:t>
        <w:br/>
        <w:br/>
        <w:t>Example: LCH-2025-004821</w:t>
        <w:br/>
        <w:br/>
        <w:t>- LCH: Lotto Central Hospital prefix</w:t>
        <w:br/>
        <w:t>- YYYY: Year of first registration</w:t>
        <w:br/>
        <w:t>- NNNNNN: Zero-padded sequential number</w:t>
      </w:r>
    </w:p>
    <w:p>
      <w:r>
        <w:br w:type="page"/>
      </w:r>
    </w:p>
    <w:p>
      <w:pPr>
        <w:pStyle w:val="Heading1"/>
      </w:pPr>
      <w:r>
        <w:rPr>
          <w:color w:val="1A56DB"/>
        </w:rPr>
        <w:t>16. Known Limitations &amp; Future Work</w:t>
      </w:r>
    </w:p>
    <w:p>
      <w:pPr>
        <w:pStyle w:val="Heading2"/>
      </w:pPr>
      <w:r>
        <w:rPr>
          <w:color w:val="107349"/>
        </w:rPr>
        <w:t>16.1 Current Limitations</w:t>
      </w:r>
    </w:p>
    <w:p>
      <w:pPr>
        <w:pStyle w:val="ListBullet"/>
        <w:ind w:left="360"/>
      </w:pPr>
      <w:r>
        <w:t>DICOM viewer not included. Imaging study metadata is stored in FHIR; images require a separate DICOM viewer (e.g., OHIF, Orthanc).</w:t>
      </w:r>
    </w:p>
    <w:p>
      <w:pPr>
        <w:pStyle w:val="ListBullet"/>
        <w:ind w:left="360"/>
      </w:pPr>
      <w:r>
        <w:t>Drug interaction database is a curated sample of common Nigerian formulary drugs. Full NDF-RT or RxNorm integration is a future enhancement.</w:t>
      </w:r>
    </w:p>
    <w:p>
      <w:pPr>
        <w:pStyle w:val="ListBullet"/>
        <w:ind w:left="360"/>
      </w:pPr>
      <w:r>
        <w:t>No SMS/email notification system in v1.0. Critical alerts are in-app Task resources only.</w:t>
      </w:r>
    </w:p>
    <w:p>
      <w:pPr>
        <w:pStyle w:val="ListBullet"/>
        <w:ind w:left="360"/>
      </w:pPr>
      <w:r>
        <w:t>Single-server deployment only in v1.0. HA clustering is a future enhancement.</w:t>
      </w:r>
    </w:p>
    <w:p>
      <w:pPr>
        <w:pStyle w:val="Heading2"/>
      </w:pPr>
      <w:r>
        <w:rPr>
          <w:color w:val="107349"/>
        </w:rPr>
        <w:t>16.2 Planned Enhancements</w:t>
      </w:r>
    </w:p>
    <w:p>
      <w:pPr>
        <w:pStyle w:val="ListBullet"/>
        <w:ind w:left="360"/>
      </w:pPr>
      <w:r>
        <w:t>DICOM integration via Orthanc PACS on the same LAN.</w:t>
      </w:r>
    </w:p>
    <w:p>
      <w:pPr>
        <w:pStyle w:val="ListBullet"/>
        <w:ind w:left="360"/>
      </w:pPr>
      <w:r>
        <w:t>Full Nigerian National Drug Formulary import with RxNorm cross-references.</w:t>
      </w:r>
    </w:p>
    <w:p>
      <w:pPr>
        <w:pStyle w:val="ListBullet"/>
        <w:ind w:left="360"/>
      </w:pPr>
      <w:r>
        <w:t>Patient portal (separate app) for appointment requests and result viewing.</w:t>
      </w:r>
    </w:p>
    <w:p>
      <w:pPr>
        <w:pStyle w:val="ListBullet"/>
        <w:ind w:left="360"/>
      </w:pPr>
      <w:r>
        <w:t>HL7 v2 ADT feeds from existing lab instruments.</w:t>
      </w:r>
    </w:p>
    <w:p>
      <w:pPr>
        <w:pStyle w:val="ListBullet"/>
        <w:ind w:left="360"/>
      </w:pPr>
      <w:r>
        <w:t>Offline mode (service worker) for ward nurse tablets with poor WiFi.</w:t>
      </w:r>
    </w:p>
    <w:p/>
    <w:p/>
    <w:p>
      <w:pPr>
        <w:jc w:val="center"/>
      </w:pPr>
      <w:r>
        <w:rPr>
          <w:i/>
          <w:color w:val="6B7280"/>
          <w:sz w:val="18"/>
        </w:rPr>
        <w:t>Lotto Central Hospital EMR — Technical Document v1.0 — 19 May 2026</w:t>
        <w:br/>
        <w:t>CONFIDENTIAL — Internal use only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