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Spectral" w:hAnsi="Spectral" w:eastAsia="Spectral"/>
          <w:color w:val="132338"/>
        </w:rPr>
        <w:t xml:space="preserve">Test Strategy</w:t>
      </w:r>
    </w:p>
    <w:p>
      <w:pPr>
        <w:pStyle w:val="Subtitle"/>
      </w:pPr>
      <w:r>
        <w:t xml:space="preserve">Testing Documentation — Verification, Validation, and Quality Assurance</w:t>
      </w:r>
    </w:p>
    <w:p>
      <w:pPr>
        <w:pStyle w:val="Date"/>
      </w:pPr>
      <w:r>
        <w:t xml:space="preserve">2026-07-06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</w:p>
        </w:tc>
        <w:tc>
          <w:tcPr>
            <w:shd w:fill="132338"/>
          </w:tcPr>
          <w:p>
            <w:pPr>
              <w:pStyle w:val="Compact"/>
            </w:pP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Ogma Library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Chwezi Core Systems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Peter Bamuhigire, Lead Consultant, Chwezi Core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2.0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Draft for owner sign-off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2026-07-06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BS ISO/IEC/IEEE 29119-3 Section 6; IEEE 1012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Baseline note: version 2.1 supersedes the v0.1 draft and the July 2026 v2.0 baseline. At commit</w:t>
      </w:r>
      <w:r>
        <w:t xml:space="preserve"> </w:t>
      </w:r>
      <w:r>
        <w:rPr>
          <w:rStyle w:val="VerbatimChar"/>
        </w:rPr>
        <w:t xml:space="preserve">26df98322b7934919ddaba513ac02d9aaa44edbb</w:t>
      </w:r>
      <w:r>
        <w:t xml:space="preserve">,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 in 3 test projects expanded to 800 passing cases in the 2026-08-13 canonical Release run. The reference-hardware context is defined by W-REF-01 and M-REF-01; all performance evidence before Phase 20 remains trend-only. Companion artifacts: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BodyText"/>
      </w:pPr>
      <w:r>
        <w:t xml:space="preserve">\newpage</w:t>
      </w:r>
    </w:p>
    <w:bookmarkStart w:id="15" w:name="Xdafe5ea4b205ef38e89cd2813355781bb1da457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 Test Approach and Quality Philosophy</w:t>
      </w:r>
    </w:p>
    <w:bookmarkStart w:id="9" w:name="X7bb3bf5d7a6d0684065255a9ea63df5ef809e7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1.1 Verification and Validation Philosophy (IEEE 1012)</w:t>
      </w:r>
    </w:p>
    <w:p>
      <w:pPr>
        <w:pStyle w:val="FirstParagraph"/>
      </w:pPr>
      <w:r>
        <w:t xml:space="preserve">This Test Strategy implements the Verification and Validation (V&amp;V) framework defined in IEEE Std 1012 and aligns with the V&amp;V approach baselined in SRS Section 8. Every test exists to confirm one of the four IEEE 1012 evaluation criteria for a named requirement: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Correctness.</w:t>
      </w:r>
      <w:r>
        <w:t xml:space="preserve"> </w:t>
      </w:r>
      <w:r>
        <w:t xml:space="preserve">The implemented behaviour mirrors the stakeholder intent in</w:t>
      </w:r>
      <w:r>
        <w:t xml:space="preserve"> </w:t>
      </w:r>
      <w:r>
        <w:rPr>
          <w:rStyle w:val="VerbatimChar"/>
        </w:rPr>
        <w:t xml:space="preserve">_context/vision.md</w:t>
      </w:r>
      <w:r>
        <w:t xml:space="preserve"> </w:t>
      </w:r>
      <w:r>
        <w:t xml:space="preserve">and the acceptance criterion beside the requirement.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Consistency.</w:t>
      </w:r>
      <w:r>
        <w:t xml:space="preserve"> </w:t>
      </w:r>
      <w:r>
        <w:t xml:space="preserve">A behaviour defined once is enforced identically wherever it recurs — the privacy-tier model, for example, is exercised by payload-preview assertions in the personal AI path (</w:t>
      </w:r>
      <w:r>
        <w:rPr>
          <w:rStyle w:val="VerbatimChar"/>
        </w:rPr>
        <w:t xml:space="preserve">tests/OgmaLibrary.Tests/Ai/PayloadPreviewViewModelTests.cs</w:t>
      </w:r>
      <w:r>
        <w:t xml:space="preserve">) and again in the classroom managed-AI path (</w:t>
      </w:r>
      <w:r>
        <w:rPr>
          <w:rStyle w:val="VerbatimChar"/>
        </w:rPr>
        <w:t xml:space="preserve">tests/OgmaLibrary.Tests/SchoolAdmin/AiProxyEndpointHandlerTests.cs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Completeness.</w:t>
      </w:r>
      <w:r>
        <w:t xml:space="preserve"> </w:t>
      </w:r>
      <w:r>
        <w:t xml:space="preserve">Every edge case captured in the context files and the golden corpus has a covering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Verifiability.</w:t>
      </w:r>
      <w:r>
        <w:t xml:space="preserve"> </w:t>
      </w:r>
      <w:r>
        <w:t xml:space="preserve">Every automated test asserts a deterministic pass/fail oracle. The per-check catalogue is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. Where the SRS tagged a requirement</w:t>
      </w:r>
      <w:r>
        <w:t xml:space="preserve"> </w:t>
      </w:r>
      <w:r>
        <w:rPr>
          <w:rStyle w:val="VerbatimChar"/>
        </w:rPr>
        <w:t xml:space="preserve">[VERIFIABILITY-FAIL]</w:t>
      </w:r>
      <w:r>
        <w:t xml:space="preserve"> </w:t>
      </w:r>
      <w:r>
        <w:t xml:space="preserve">(FR-AI-003 relevance, FR-AI-007 pedagogical soundness), tests assert only the deterministic structural sub-claim.</w:t>
      </w:r>
    </w:p>
    <w:bookmarkEnd w:id="9"/>
    <w:bookmarkStart w:id="10" w:name="X886cc22e5d4a51cea39b83c1261f184d19f1a6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1.2 The As-Built Test Estate (verified 2026-07-06)</w:t>
      </w:r>
    </w:p>
    <w:p>
      <w:pPr>
        <w:pStyle w:val="FirstParagraph"/>
      </w:pPr>
      <w:r>
        <w:t xml:space="preserve">The strategy in v0.1 was prospective. Version 2.0 governs a test estate that exists: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Test project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Content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Declared 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 and integration tests, organized in 16 module folders (Section 3), including the golden-corpus harness and the Phase-13 AI evaluation harness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637 executed cases in the controlled Release run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tests/OgmaLibrary.Tests.Ui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Avalonia headless UI tests (</w:t>
            </w:r>
            <w:r>
              <w:rPr>
                <w:rStyle w:val="VerbatimChar"/>
                <w:sz w:val="16"/>
              </w:rPr>
              <w:t xml:space="preserve">Avalonia.Headless.XUnit</w:t>
            </w:r>
            <w:r>
              <w:rPr>
                <w:sz w:val="16"/>
              </w:rPr>
              <w:t xml:space="preserve">): render tests for reader, catalogue grid, advisor, health dashboard, school-admin panel, 3D shelf view; icon-catalog tests; navigation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126 executed cases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tests/OgmaLibrary.Tests.Architecture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NetArchTest layering and egress-chokepoint rules (</w:t>
            </w:r>
            <w:r>
              <w:rPr>
                <w:rStyle w:val="VerbatimChar"/>
                <w:sz w:val="16"/>
              </w:rPr>
              <w:t xml:space="preserve">ArchitectureTests.cs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35 executed cases</w:t>
            </w:r>
          </w:p>
        </w:tc>
      </w:tr>
    </w:tbl>
    <w:p>
      <w:pPr>
        <w:pStyle w:val="BodyText"/>
      </w:pPr>
      <w:r>
        <w:t xml:space="preserve">Totals: 626</w:t>
      </w:r>
      <w:r>
        <w:t xml:space="preserve"> </w:t>
      </w:r>
      <w:r>
        <w:rPr>
          <w:rStyle w:val="VerbatimChar"/>
        </w:rPr>
        <w:t xml:space="preserve">[Fact]</w:t>
      </w:r>
      <w:r>
        <w:t xml:space="preserve">/</w:t>
      </w:r>
      <w:r>
        <w:rPr>
          <w:rStyle w:val="VerbatimChar"/>
        </w:rPr>
        <w:t xml:space="preserve">[Theory]</w:t>
      </w:r>
      <w:r>
        <w:t xml:space="preserve"> </w:t>
      </w:r>
      <w:r>
        <w:t xml:space="preserve">declarations across 120 declaring files; 800 executed cases in the 2026-08-13 canonical Release run when theories expand (637 core, 126 UI, 37 architecture). Framework: xUnit 2.9.3 on .NET 10,</w:t>
      </w:r>
      <w:r>
        <w:t xml:space="preserve"> </w:t>
      </w:r>
      <w:r>
        <w:rPr>
          <w:rStyle w:val="VerbatimChar"/>
        </w:rPr>
        <w:t xml:space="preserve">Microsoft.NET.Test.Sdk</w:t>
      </w:r>
      <w:r>
        <w:t xml:space="preserve"> </w:t>
      </w:r>
      <w:r>
        <w:t xml:space="preserve">17.14.1, coverlet collector. The CI workflow is configured for Windows and macOS; cross-platform parity is a release gate, but current hosted-run evidence was not inspected in this overhaul. The latest local controlled run is in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bookmarkEnd w:id="10"/>
    <w:bookmarkStart w:id="11" w:name="Xd1ba1cede238b2f7f330ca082b8a0c4dcb0cf5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1.3 Risk-Based Testing</w:t>
      </w:r>
    </w:p>
    <w:p>
      <w:pPr>
        <w:pStyle w:val="FirstParagraph"/>
      </w:pPr>
      <w:r>
        <w:t xml:space="preserve">Test depth is allocated by failure impact. The product principles — privacy, durability, reversibility, local-first availability — define the highest-risk failure classes.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Risk tier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Failure class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Required coverage depth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Where it lives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R1 — Data loss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Loss of user-authored metadata, annotations, shelves, progress; destructive write-back without restore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Unit, integration, and fault-injection coverage mandatory; no waiver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Ingestion/UnavailableFileFlagTests.cs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Reader/Phase09AnnotationTests.cs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Catalogue/MigrationTests.cs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R2 — Privacy breach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Off-device transmission without payload preview/confirmation; residual data after erasure; student data crossing profile boundaries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Integration and egress assertions mandatory on every AI and enrichment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Ai/AiGatewayTests.cs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Privacy/EmbeddingErasureTests.cs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SchoolAdmin/SchoolAiHistoryManagementServiceTests.cs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ClassroomClient/StudentPrivateRepositoryTests.cs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R3 — Performance budget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 NFR-OGMA budget exceeded on the reference 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Benchmark coverage; trend-only until Phase 20 (Section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LanHost/LanHostLoadSmokeTests.cs</w:t>
            </w:r>
            <w:r>
              <w:rPr>
                <w:sz w:val="16"/>
              </w:rPr>
              <w:t xml:space="preserve">, spike baselines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docs/benchmarks/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R4 — Recoverability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Job not resumable; index not repairable; corrupt input aborts a batch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Fault-injection coverage for every background job and parser entry 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Search/IndexManagerServiceTests.cs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R5 — Functional defect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 acceptance criterion not met without R1–R4 impact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Unit and integration coverage proportional to module complexity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16 module folders</w:t>
            </w:r>
          </w:p>
        </w:tc>
      </w:tr>
    </w:tbl>
    <w:p>
      <w:pPr>
        <w:pStyle w:val="BodyText"/>
      </w:pPr>
      <w:r>
        <w:t xml:space="preserve">A failure in tier R1 or R2 blocks release regardless of aggregate pass rate (NFR-PROD-006, NFR-PROD-011).</w:t>
      </w:r>
    </w:p>
    <w:bookmarkEnd w:id="11"/>
    <w:bookmarkStart w:id="12" w:name="Xc8914405d19fc27d93d0fe68dee6112133b731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1.4 The Test Pyramid for This Desktop Application</w:t>
      </w:r>
    </w:p>
    <w:p>
      <w:pPr>
        <w:pStyle w:val="FirstParagraph"/>
      </w:pPr>
      <w:r>
        <w:t xml:space="preserve">There is no server tier to load-test in standalone mode, but there are three seams a server product does not have — native interop (PDFtoImage/SkiaSharp), the embedded database (SQLite/FTS5), and the WebView bridge — plus, since Phases 16–18, an opt-in Kestrel LAN host that does need concurrency testing.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Layer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Scope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Execution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Domain logic, view models, merge policy, ranking math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build; pre-push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Real SQLite migrations, real FTS5 index, real PDF parse/render over the golden corpus, LAN host endpoint tests, classroom sync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PR, both OSes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Avalonia.Headless render and interaction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PR, both OSes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NetArchTest dependency and egress rules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on every PR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Driven flows on a built binary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Pre-release-candidate (Phase 21 sign-off)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Manual exploratory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Accessibility walkthrough (NVDA/VoiceOver), 3D visual fidelity, install/update/rollback on real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 release gate; Phases 21–22</w:t>
            </w:r>
          </w:p>
        </w:tc>
      </w:tr>
    </w:tbl>
    <w:bookmarkEnd w:id="12"/>
    <w:bookmarkStart w:id="13" w:name="Xfacb3606b51a2bb85ee5afc3b897d98676b14d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1.5 Entry Criteria</w:t>
      </w:r>
    </w:p>
    <w:p>
      <w:pPr>
        <w:pStyle w:val="Compact"/>
        <w:numPr>
          <w:ilvl w:val="0"/>
          <w:numId w:val="1002"/>
        </w:numPr>
      </w:pPr>
      <w:r>
        <w:t xml:space="preserve">The requirement under test is baselined in the signed SRS, or explicitly tagged as draft-under-test.</w:t>
      </w:r>
    </w:p>
    <w:p>
      <w:pPr>
        <w:pStyle w:val="Compact"/>
        <w:numPr>
          <w:ilvl w:val="0"/>
          <w:numId w:val="1002"/>
        </w:numPr>
      </w:pPr>
      <w:r>
        <w:t xml:space="preserve">Golden-corpus fixtures required by the level are generated and manifest-verified (Section 2).</w:t>
      </w:r>
    </w:p>
    <w:p>
      <w:pPr>
        <w:pStyle w:val="Compact"/>
        <w:numPr>
          <w:ilvl w:val="0"/>
          <w:numId w:val="1002"/>
        </w:numPr>
      </w:pPr>
      <w:r>
        <w:t xml:space="preserve">For benchmarks: the reference-hardware anchor is W-REF-01/M-REF-01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; runs on other hardware are labelled trend-only.</w:t>
      </w:r>
    </w:p>
    <w:p>
      <w:pPr>
        <w:pStyle w:val="Compact"/>
        <w:numPr>
          <w:ilvl w:val="0"/>
          <w:numId w:val="1002"/>
        </w:numPr>
      </w:pPr>
      <w:r>
        <w:t xml:space="preserve">The build under test compiles with warnings-as-errors and passes the preceding level.</w:t>
      </w:r>
    </w:p>
    <w:bookmarkEnd w:id="13"/>
    <w:bookmarkStart w:id="14" w:name="X293d1bba70c0b4baec8244ce73e7b1f26de74c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1.6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1.6 Exit Criteria</w:t>
      </w:r>
    </w:p>
    <w:p>
      <w:pPr>
        <w:pStyle w:val="Compact"/>
        <w:numPr>
          <w:ilvl w:val="0"/>
          <w:numId w:val="1003"/>
        </w:numPr>
      </w:pPr>
      <w:r>
        <w:t xml:space="preserve">100% of the level's test cases pass — zero failures, zero errors. As of the 2026-07-06 recorded run this criterion is</w:t>
      </w:r>
      <w:r>
        <w:t xml:space="preserve"> </w:t>
      </w:r>
      <w:r>
        <w:rPr>
          <w:b/>
          <w:bCs/>
        </w:rPr>
        <w:t xml:space="preserve">not met</w:t>
      </w:r>
      <w:r>
        <w:t xml:space="preserve">: 1 failing test (</w:t>
      </w:r>
      <w:r>
        <w:rPr>
          <w:rStyle w:val="VerbatimChar"/>
        </w:rPr>
        <w:t xml:space="preserve">HealthDashboardTests.BatchEnrichment_2000Books_CompletesWithRetry</w:t>
      </w:r>
      <w:r>
        <w:t xml:space="preserve">) is open; see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Zero open R1 or R2 defects.</w:t>
      </w:r>
    </w:p>
    <w:p>
      <w:pPr>
        <w:pStyle w:val="Compact"/>
        <w:numPr>
          <w:ilvl w:val="0"/>
          <w:numId w:val="1003"/>
        </w:numPr>
      </w:pPr>
      <w:r>
        <w:t xml:space="preserve">Every performance budget asserted at the level meets its threshold on W-REF-01, or carries a recorded, time-boxed waiver (max 90 days) per the governance protocol. No W-REF-01 measurements exist yet; this criterion binds at Phase 20.</w:t>
      </w:r>
    </w:p>
    <w:p>
      <w:pPr>
        <w:pStyle w:val="Compact"/>
        <w:numPr>
          <w:ilvl w:val="0"/>
          <w:numId w:val="1003"/>
        </w:numPr>
      </w:pPr>
      <w:r>
        <w:t xml:space="preserve">Every requirement scoped to the level has at least one passing check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or a recorded</w:t>
      </w:r>
      <w:r>
        <w:t xml:space="preserve"> </w:t>
      </w:r>
      <w:r>
        <w:rPr>
          <w:rStyle w:val="VerbatimChar"/>
        </w:rPr>
        <w:t xml:space="preserve">[TRACE-GAP: &lt;id&gt;]</w:t>
      </w:r>
      <w:r>
        <w:t xml:space="preserve"> </w:t>
      </w:r>
      <w:r>
        <w:t xml:space="preserve">in Section 8.</w:t>
      </w:r>
    </w:p>
    <w:p>
      <w:pPr>
        <w:pStyle w:val="FirstParagraph"/>
      </w:pPr>
      <w:r>
        <w:t xml:space="preserve">\newpage</w:t>
      </w:r>
    </w:p>
    <w:bookmarkEnd w:id="14"/>
    <w:bookmarkEnd w:id="15"/>
    <w:bookmarkStart w:id="20" w:name="Xb4ba7e801cea1105f5173696085f52a06fa2f5f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 The Golden Corpus and Synthetic Performance Corpora</w:t>
      </w:r>
    </w:p>
    <w:bookmarkStart w:id="16" w:name="X19ca08756a8e5e05f811198f9ea97ebe33c3fe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2.1 As-Built Harness</w:t>
      </w:r>
    </w:p>
    <w:p>
      <w:pPr>
        <w:pStyle w:val="FirstParagraph"/>
      </w:pPr>
      <w:r>
        <w:t xml:space="preserve">The golden corpus is no longer a plan; it is code in</w:t>
      </w:r>
      <w:r>
        <w:t xml:space="preserve"> </w:t>
      </w:r>
      <w:r>
        <w:rPr>
          <w:rStyle w:val="VerbatimChar"/>
        </w:rPr>
        <w:t xml:space="preserve">tests/OgmaLibrary.Tests/GoldenCorpus/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SyntheticCorpusGenerator.cs</w:t>
      </w:r>
      <w:r>
        <w:t xml:space="preserve"> </w:t>
      </w:r>
      <w:r>
        <w:t xml:space="preserve">— generates the fixture PDFs synthetically (QuestPDF 2025.1.0), pinned by a generation seed. Because fixtures are generated, the repository redistributes no third-party PDFs, which closes the v0.1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on corpus licensing: every fixture is owned by Chwezi Core Systems by construction.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ManifestVerifier.cs</w:t>
      </w:r>
      <w:r>
        <w:t xml:space="preserve"> </w:t>
      </w:r>
      <w:r>
        <w:t xml:space="preserve">— verifies each generated fixture against its manifest (content hash and expected properties); an unintended fixture change fails the build.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GoldenCorpusTests.cs</w:t>
      </w:r>
      <w:r>
        <w:t xml:space="preserve"> </w:t>
      </w:r>
      <w:r>
        <w:t xml:space="preserve">— the corpus test entry point in the main suite.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tests/OgmaLibrary.Tests/Ocr/OcrGoldenCorpusTests.cs</w:t>
      </w:r>
      <w:r>
        <w:t xml:space="preserve"> </w:t>
      </w:r>
      <w:r>
        <w:t xml:space="preserve">and the fixture set under</w:t>
      </w:r>
      <w:r>
        <w:t xml:space="preserve"> </w:t>
      </w:r>
      <w:r>
        <w:rPr>
          <w:rStyle w:val="VerbatimChar"/>
        </w:rPr>
        <w:t xml:space="preserve">tests/golden-corpus/ocr-pipeline/</w:t>
      </w:r>
      <w:r>
        <w:t xml:space="preserve"> </w:t>
      </w:r>
      <w:r>
        <w:t xml:space="preserve">— the OCR-specific corpus path (Tesseract 5.2.0 pipeline).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tests/GoldenCorpus/annotations/</w:t>
      </w:r>
      <w:r>
        <w:t xml:space="preserve"> </w:t>
      </w:r>
      <w:r>
        <w:t xml:space="preserve">— annotation-layer corpus fixtures used by the Reader tests.</w:t>
      </w:r>
    </w:p>
    <w:bookmarkEnd w:id="16"/>
    <w:bookmarkStart w:id="17" w:name="Xb4131f2cfbaae3be2fc5d61b8ffeebdd219c44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2.2 Fixture Classes and Oracles</w:t>
      </w:r>
    </w:p>
    <w:p>
      <w:pPr>
        <w:pStyle w:val="FirstParagraph"/>
      </w:pPr>
      <w:r>
        <w:t xml:space="preserve">Each fixture class targets a named failure class with a deterministic oracle: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Fixture class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Stresses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Oracle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Simple text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Baseline extraction and render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All pages render; extracted text matches the stored reference after normalization; metadata and full-text search return the file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Scanned image-only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Missing text layer; OCR path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Extraction yields 0 characters; file flagged for OCR; post-OCR search returns it marked OCR-derived (</w:t>
            </w:r>
            <w:r>
              <w:rPr>
                <w:rStyle w:val="VerbatimChar"/>
                <w:sz w:val="16"/>
              </w:rPr>
              <w:t xml:space="preserve">OcrGoldenCorpusTests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Password-protected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Encrypted load and consent flow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Detected at scan time; listed in scan health; wrong password rejected without crash; correct password renders (</w:t>
            </w:r>
            <w:r>
              <w:rPr>
                <w:rStyle w:val="VerbatimChar"/>
                <w:sz w:val="16"/>
              </w:rPr>
              <w:t xml:space="preserve">Pdf/PdfiumAdapterPasswordTests.cs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Security/PasswordProviderTests.cs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Very large book (1,000+ pages)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Scale, memory, page cache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Catalogued without blocking the UI; reader opens to a target page from cache within budget (</w:t>
            </w:r>
            <w:r>
              <w:rPr>
                <w:rStyle w:val="VerbatimChar"/>
                <w:sz w:val="16"/>
              </w:rPr>
              <w:t xml:space="preserve">Reader/PageRenderCacheTests.cs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Two-column academic paper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Reading order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Extracted text preserves column order against the reference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Malformed metadata 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Normalization and merge policy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Gaps flagged by the quality score; merge policy does not corrupt the catalogue; write-back failure leaves the original intact (</w:t>
            </w: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Embedded outline/TOC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Outline parsing and indexing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Outline parsed into navigable entries; TOC indexed and searchable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Rotated pages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 and annotation geometry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Correct orientation; annotation on a rotated page reloads at the same location (annotation corpus under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tests/GoldenCorpus/annotations/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Non-English text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Non-Latin extraction and 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mojibake against the reference; a query in that script returns the file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Forms / unusual fonts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Font and form handling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Renders without missing-glyph failure; extraction degrades gracefully and flags the file</w:t>
            </w:r>
          </w:p>
        </w:tc>
      </w:tr>
    </w:tbl>
    <w:bookmarkEnd w:id="17"/>
    <w:bookmarkStart w:id="18" w:name="X7822a9d690e448b53b5b9dae77fbf1344e7dc3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2.3 Synthetic Performance Corpora</w:t>
      </w:r>
    </w:p>
    <w:p>
      <w:pPr>
        <w:pStyle w:val="FirstParagraph"/>
      </w:pPr>
      <w:r>
        <w:t xml:space="preserve">The scale corpora used by benchmarks and load tests are generated, not stored: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gc-perf-2000</w:t>
      </w:r>
      <w:r>
        <w:t xml:space="preserve"> </w:t>
      </w:r>
      <w:r>
        <w:t xml:space="preserve">— the 2,000-book catalogue corpus named in NFR-OGMA-002/003 measurement definitions (</w:t>
      </w:r>
      <w:r>
        <w:rPr>
          <w:rStyle w:val="VerbatimChar"/>
        </w:rPr>
        <w:t xml:space="preserve">docs/governance/REFERENCE-HARDWARE.md</w:t>
      </w:r>
      <w:r>
        <w:t xml:space="preserve">), built by</w:t>
      </w:r>
      <w:r>
        <w:t xml:space="preserve"> </w:t>
      </w:r>
      <w:r>
        <w:rPr>
          <w:rStyle w:val="VerbatimChar"/>
        </w:rPr>
        <w:t xml:space="preserve">SyntheticCorpusGenerator</w:t>
      </w:r>
      <w:r>
        <w:t xml:space="preserve"> </w:t>
      </w:r>
      <w:r>
        <w:t xml:space="preserve">from a fixed seed.</w:t>
      </w:r>
    </w:p>
    <w:p>
      <w:pPr>
        <w:pStyle w:val="Compact"/>
        <w:numPr>
          <w:ilvl w:val="0"/>
          <w:numId w:val="1005"/>
        </w:numPr>
      </w:pPr>
      <w:r>
        <w:t xml:space="preserve">500-book scene corpus — feeds the 3D shelf frame-rate budget (NFR-OGMA-006) and</w:t>
      </w:r>
      <w:r>
        <w:t xml:space="preserve"> </w:t>
      </w:r>
      <w:r>
        <w:rPr>
          <w:rStyle w:val="VerbatimChar"/>
        </w:rPr>
        <w:t xml:space="preserve">Shelf3D/SpineTextureGeneratorTests.cs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Batch-enrichment corpus — feeds</w:t>
      </w:r>
      <w:r>
        <w:t xml:space="preserve"> </w:t>
      </w:r>
      <w:r>
        <w:rPr>
          <w:rStyle w:val="VerbatimChar"/>
        </w:rPr>
        <w:t xml:space="preserve">Metadata/HealthDashboardTests.cs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BatchEnrichment_2000Books_CompletesWithRetry</w:t>
      </w:r>
      <w:r>
        <w:t xml:space="preserve"> </w:t>
      </w:r>
      <w:r>
        <w:t xml:space="preserve">case — currently the suite's one failing test; see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LAN load corpus — feeds</w:t>
      </w:r>
      <w:r>
        <w:t xml:space="preserve"> </w:t>
      </w:r>
      <w:r>
        <w:rPr>
          <w:rStyle w:val="VerbatimChar"/>
        </w:rPr>
        <w:t xml:space="preserve">LanHost/LanHostLoadSmokeTests.cs</w:t>
      </w:r>
      <w:r>
        <w:t xml:space="preserve"> </w:t>
      </w:r>
      <w:r>
        <w:t xml:space="preserve">concurrency smoke checks.</w:t>
      </w:r>
    </w:p>
    <w:bookmarkEnd w:id="18"/>
    <w:bookmarkStart w:id="19" w:name="X3631337e13c9312ab94a5a38dc216fd5d3dce3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2.4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2.4 Corpus Governance</w:t>
      </w:r>
    </w:p>
    <w:p>
      <w:pPr>
        <w:pStyle w:val="Compact"/>
        <w:numPr>
          <w:ilvl w:val="0"/>
          <w:numId w:val="1006"/>
        </w:numPr>
      </w:pPr>
      <w:r>
        <w:t xml:space="preserve">A fixture ships in the same change as its manifest entry and its expected-handling oracle; a fixture without an oracle is rejected at review.</w:t>
      </w:r>
    </w:p>
    <w:p>
      <w:pPr>
        <w:pStyle w:val="Compact"/>
        <w:numPr>
          <w:ilvl w:val="0"/>
          <w:numId w:val="1006"/>
        </w:numPr>
      </w:pPr>
      <w:r>
        <w:t xml:space="preserve">Generation seeds are version-pinned so benchmark runs are reproducible; changing a seed is a test-infrastructure change requiring reviewer sign-off.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ManifestVerifier</w:t>
      </w:r>
      <w:r>
        <w:t xml:space="preserve"> </w:t>
      </w:r>
      <w:r>
        <w:t xml:space="preserve">runs in the suite; a hash mismatch is a build failure, not a warning.</w:t>
      </w:r>
    </w:p>
    <w:p>
      <w:pPr>
        <w:pStyle w:val="Compact"/>
        <w:numPr>
          <w:ilvl w:val="0"/>
          <w:numId w:val="1006"/>
        </w:numPr>
      </w:pPr>
      <w:r>
        <w:t xml:space="preserve">Corpus measurements on developer hardware are trend-only until Phase 20 (Section 4.1).</w:t>
      </w:r>
    </w:p>
    <w:p>
      <w:pPr>
        <w:pStyle w:val="FirstParagraph"/>
      </w:pPr>
      <w:r>
        <w:t xml:space="preserve">\newpage</w:t>
      </w:r>
    </w:p>
    <w:bookmarkEnd w:id="19"/>
    <w:bookmarkEnd w:id="20"/>
    <w:bookmarkStart w:id="27" w:name="X97725c5a3431232d84f363f4a8a9d80b5db7303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 Test Layers and the Module Test Map</w:t>
      </w:r>
    </w:p>
    <w:bookmarkStart w:id="21" w:name="X6bbb510389424299e3c1e6e5684f02c4e997ee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3.1 Layer Model</w:t>
      </w:r>
    </w:p>
    <w:p>
      <w:pPr>
        <w:pStyle w:val="FirstParagraph"/>
      </w:pPr>
      <w:r>
        <w:t xml:space="preserve">Testing is organized around the solution's bounded contexts. The unit/integration project</w:t>
      </w:r>
      <w:r>
        <w:t xml:space="preserve"> </w:t>
      </w:r>
      <w:r>
        <w:rPr>
          <w:rStyle w:val="VerbatimChar"/>
        </w:rPr>
        <w:t xml:space="preserve">tests/OgmaLibrary.Tests</w:t>
      </w:r>
      <w:r>
        <w:t xml:space="preserve"> </w:t>
      </w:r>
      <w:r>
        <w:t xml:space="preserve">carries 16 module folders;</w:t>
      </w:r>
      <w:r>
        <w:t xml:space="preserve"> </w:t>
      </w:r>
      <w:r>
        <w:rPr>
          <w:rStyle w:val="VerbatimChar"/>
        </w:rPr>
        <w:t xml:space="preserve">tests/OgmaLibrary.Tests.Ui</w:t>
      </w:r>
      <w:r>
        <w:t xml:space="preserve"> </w:t>
      </w:r>
      <w:r>
        <w:t xml:space="preserve">carries the headless UI layer;</w:t>
      </w:r>
      <w:r>
        <w:t xml:space="preserve"> </w:t>
      </w:r>
      <w:r>
        <w:rPr>
          <w:rStyle w:val="VerbatimChar"/>
        </w:rPr>
        <w:t xml:space="preserve">tests/OgmaLibrary.Tests.Architecture</w:t>
      </w:r>
      <w:r>
        <w:t xml:space="preserve"> </w:t>
      </w:r>
      <w:r>
        <w:t xml:space="preserve">carries the layering rules. This section is the authoritative map from module to test location, verified against the repository on 2026-07-06.</w:t>
      </w:r>
    </w:p>
    <w:bookmarkEnd w:id="21"/>
    <w:bookmarkStart w:id="22" w:name="Xf619457374fb9d381d7f87e534d16389169960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3.2 Module Test Map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</w:t>
      </w:r>
      <w:r>
        <w:rPr>
          <w:rFonts w:ascii="Spectral" w:hAnsi="Spectral" w:eastAsia="Spectral"/>
          <w:color w:val="132338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Folder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Files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Scope and representative classes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Gateway, providers, privacy, advisor: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AiGatewayIntegrationTests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AiContractTests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(shared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IAiProvider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contract),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AiProviderAdapterTests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(Anthropic/OpenAI-compatible/Ollama),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PrivacyCenterViewModelTests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RecommendationPipelineTests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ReadingPlanPipelineTests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AdvisorServiceTests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Phase13EvaluationHarnessTests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of record: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BookIdentityServiceTests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(path + content-hash identity),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CatalogueReadModelTests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CatalogueSchemaTests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(10 EF Core migrations, latest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Phase18SchoolAdminTables</w:t>
            </w:r>
            <w:r>
              <w:rPr>
                <w:sz w:val="16"/>
              </w:rPr>
              <w:t xml:space="preserve">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SidecarServiceTests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AuditRepositoryTests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Phase15SmartShelfPerformanceTests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ClassroomConnectionServiceTests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ClassroomJoinParserTests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(join codes),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HostTrustServiceTests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(trust-on-first-use),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OfflineCacheServiceTests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ClassroomSyncServiceTests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(latest-writer-wins per field),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StudentPrivateRepositoryTests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(per-profile privacy),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MdnsResolverTests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LibraryHostHttpClientTests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ProfileServiceTests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GoldenCorpus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Harness: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SyntheticCorpusGenerator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ManifestVerifier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GoldenCorpusTests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(Section 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IngestionPipelineTests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DiscoveryServiceTests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IncrementalRescanTests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ScanHealthTests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UnavailableFileFlagTests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(FR-LIB-004 metadata preservation),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JobManagementTests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(resumability),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DirectPdfOpenServiceTests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LanHostEndpointTests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(Kestrel endpoints),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LanHostCertificateProvisionerTests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(TLS provisioning),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LanBookFileResolverTests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(path validation against the published root, FR-LAN-006),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LanClientAddressPolicyTests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MdnsAdvertiserTests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LanHostLoadSmokeTests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LanPageRenderLimiterTests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HostSharingViewModelTests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(enable/disable confirmation flow)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IsbnDetectionTests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ProviderClientTests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(Google Books / Open Library),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ConfidenceMergeTests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MetadataApplyTests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PdfWriteBackTests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(backup-write-verify-restore),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RateLimitedHttpClientTests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HealthDashboardTests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Ocr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FR-READ-010: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OcrWorkerTests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OcrJobProcessorTests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OcrJobQueueServiceTests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OcrGoldenCorpusTests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PdfiumAdapterPasswordTests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(password detection/open via PDFtoImage adapter)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EmbeddingErasureTests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(NFR-PROD-014: no residual vectors after scoped erasure)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ReaderSessionServiceTests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(resume position),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NavigationHistoryTests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(NFR-OGMA-005 cache path),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InDocumentSearchTests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Phase09AnnotationTests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ReadingProgressServiceTests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BookFileLocatorTests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AiProxyEndpointHandlerTests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(host AI gateway routing),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SchoolAiPolicyServiceTests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(tiers/quotas),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SchoolProfileEnrollmentServiceTests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SchoolUsageDashboardServiceTests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SchoolAiHistoryManagementServiceTests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(student delete / admin purge),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SchoolDpiaScreeningServiceTests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ClassroomAnswerGrounderTests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(FR-ADMIN-011 host-catalogue-only citations),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SchoolAdminCatalogueServiceTests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 group: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FtsIndexServiceTests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SemanticSearchServiceTests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HybridRankingServiceTests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MatchLocationServiceTests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(FR-SEARCH-003 explanations),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IndexManagerServiceTests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(rebuild),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EmbeddingGenerationServiceTests</w:t>
            </w:r>
            <w:r>
              <w:rPr>
                <w:sz w:val="16"/>
              </w:rPr>
              <w:t xml:space="preserve">/</w:t>
            </w:r>
            <w:r>
              <w:rPr>
                <w:rStyle w:val="VerbatimChar"/>
                <w:sz w:val="16"/>
              </w:rPr>
              <w:t xml:space="preserve">WorkerTests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ExtractionPipelineServiceTests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MetadataSearchServiceTests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CosineSimilarityServiceTests</w:t>
            </w:r>
            <w:r>
              <w:rPr>
                <w:sz w:val="16"/>
              </w:rPr>
              <w:t xml:space="preserve">, schema tests for Phases 10/11/15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PasswordProviderTests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(OS credential store flow)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Shelf3D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BridgeMessageTests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(typed C#↔JS contract),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OgmaSchemeHandlerTests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</w:t>
            </w:r>
            <w:r>
              <w:rPr>
                <w:rStyle w:val="VerbatimChar"/>
                <w:sz w:val="16"/>
              </w:rPr>
              <w:t xml:space="preserve">ogma://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texture scheme),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SpineTextureGeneratorTests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Bookshelf3DViewModelTests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App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ApplicationStartupTests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(composition-root startup)</w:t>
            </w:r>
          </w:p>
        </w:tc>
      </w:tr>
    </w:tbl>
    <w:bookmarkEnd w:id="22"/>
    <w:bookmarkStart w:id="23" w:name="X5b1186dd57ab8c5b341570ee9cbf17d2a0472e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3.3 Headless UI Layer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tests/OgmaLibrary.Tests.Ui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Avalonia.Headless.XUnit render and interaction tests, 126 executed cases:</w:t>
      </w:r>
      <w:r>
        <w:t xml:space="preserve"> </w:t>
      </w:r>
      <w:r>
        <w:rPr>
          <w:rStyle w:val="VerbatimChar"/>
        </w:rPr>
        <w:t xml:space="preserve">ReaderViewRenderTests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CatalogueGridTests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AdvisorViewRenderTests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HealthDashboardRenderTests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SchoolAdminPanelRenderTests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StudentSmartSearchViewModelTests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Bookshelf3DViewRenderTests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ShellReaderNavigationTests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ScanProgressTests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SearchViewModelTests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SkeletonRenderTests</w:t>
      </w:r>
      <w:r>
        <w:t xml:space="preserve"> </w:t>
      </w:r>
      <w:r>
        <w:t xml:space="preserve">(FR-UX-002 loading/empty/error states), and the</w:t>
      </w:r>
      <w:r>
        <w:t xml:space="preserve"> </w:t>
      </w:r>
      <w:r>
        <w:rPr>
          <w:rStyle w:val="VerbatimChar"/>
        </w:rPr>
        <w:t xml:space="preserve">IconCatalogPhase09/10/14Tests</w:t>
      </w:r>
      <w:r>
        <w:t xml:space="preserve"> </w:t>
      </w:r>
      <w:r>
        <w:t xml:space="preserve">icon-coverage gates. Pseudolocale assertions in the reader and search tests are the current enforcement of the no-hard-coded-strings rule (the OGMA0001 analyzer is not yet built).</w:t>
      </w:r>
    </w:p>
    <w:bookmarkEnd w:id="23"/>
    <w:bookmarkStart w:id="24" w:name="X9c6a64c7f2a0ba49c4f8ef12fd298082c2b19f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3.4 Architecture Layer (</w:t>
      </w:r>
      <w:r>
        <w:rPr>
          <w:rStyle w:val="VerbatimChar"/>
          <w:rFonts w:ascii="Spectral" w:hAnsi="Spectral" w:eastAsia="Spectral"/>
          <w:color w:val="132338"/>
        </w:rPr>
        <w:t xml:space="preserve">tests/OgmaLibrary.Tests.Architecture</w:t>
      </w:r>
      <w:r>
        <w:rPr>
          <w:rFonts w:ascii="Spectral" w:hAnsi="Spectral" w:eastAsia="Spectral"/>
          <w:color w:val="132338"/>
        </w:rPr>
        <w:t xml:space="preserve">)</w:t>
      </w:r>
    </w:p>
    <w:p>
      <w:pPr>
        <w:pStyle w:val="FirstParagraph"/>
      </w:pPr>
      <w:r>
        <w:t xml:space="preserve">35 executed NetArchTest cases in</w:t>
      </w:r>
      <w:r>
        <w:t xml:space="preserve"> </w:t>
      </w:r>
      <w:r>
        <w:rPr>
          <w:rStyle w:val="VerbatimChar"/>
        </w:rPr>
        <w:t xml:space="preserve">ArchitectureTests.cs</w:t>
      </w:r>
      <w:r>
        <w:t xml:space="preserve"> </w:t>
      </w:r>
      <w:r>
        <w:t xml:space="preserve">covering: domain isolation, single HTTP-egress chokepoint, single composition root, EF Core confinement to Infrastructure, Reader/Search/AI context independence, LAN-host and classroom-client boundary rules, and</w:t>
      </w:r>
      <w:r>
        <w:t xml:space="preserve"> </w:t>
      </w:r>
      <w:r>
        <w:rPr>
          <w:rStyle w:val="VerbatimChar"/>
        </w:rPr>
        <w:t xml:space="preserve">ArchTests_StandaloneMode_HasNoOpenListener</w:t>
      </w:r>
      <w:r>
        <w:t xml:space="preserve">. These are release-blocking on every PR.</w:t>
      </w:r>
    </w:p>
    <w:bookmarkEnd w:id="24"/>
    <w:bookmarkStart w:id="25" w:name="X6190ccc5de3dc463f87c3d11a1d3c5ca536969f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3.5 Layers Without Automated Coverage Yet (honest gaps)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Packaging</w:t>
      </w:r>
      <w:r>
        <w:t xml:space="preserve"> </w:t>
      </w:r>
      <w:r>
        <w:t xml:space="preserve">— no install/update/rollback tests exist because no packaging configuration exists in the repo (Phase 22). Tracked in Section 9 (Phase 19–23 plan) and the go-live checklist.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Formal benchmarks on reference hardware</w:t>
      </w:r>
      <w:r>
        <w:t xml:space="preserve"> </w:t>
      </w:r>
      <w:r>
        <w:t xml:space="preserve">— Phase 20. Current performance evidence is spike- and dev-box-trend only (</w:t>
      </w:r>
      <w:r>
        <w:rPr>
          <w:rStyle w:val="VerbatimChar"/>
        </w:rPr>
        <w:t xml:space="preserve">spikes/RESULTS.md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docs/benchmarks/phase-13/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phase-14/</w:t>
      </w:r>
      <w:r>
        <w:t xml:space="preserve">,</w:t>
      </w:r>
      <w:r>
        <w:t xml:space="preserve"> </w:t>
      </w:r>
      <w:r>
        <w:rPr>
          <w:rStyle w:val="VerbatimChar"/>
        </w:rPr>
        <w:t xml:space="preserve">phase-15/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Accessibility automation</w:t>
      </w:r>
      <w:r>
        <w:t xml:space="preserve"> </w:t>
      </w:r>
      <w:r>
        <w:t xml:space="preserve">— no axe-style automated a11y checks yet; keyboard/screen-reader verification is Phase 21 scope.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SAST</w:t>
      </w:r>
      <w:r>
        <w:t xml:space="preserve"> </w:t>
      </w:r>
      <w:r>
        <w:t xml:space="preserve">— no static-analysis security baseline in CI yet; Phase 19 scope.</w:t>
      </w:r>
    </w:p>
    <w:bookmarkEnd w:id="25"/>
    <w:bookmarkStart w:id="26" w:name="X3b2368692f5cf26c069d0f179d5833d5499783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3.6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3.6 Layer-to-Risk Mapping</w:t>
      </w:r>
    </w:p>
    <w:p>
      <w:pPr>
        <w:pStyle w:val="FirstParagraph"/>
      </w:pPr>
      <w:r>
        <w:t xml:space="preserve">Catalogue, Ingestion, Metadata, and Reader folders carry the R1 mandate; Ai, Privacy, SchoolAdmin, and ClassroomClient carry R2; the benchmark estate carries R3; Ingestion, Ocr, and Search carry R4; everything else carries R5 plus its specific degradation cases. This mapping drives the coverage matrix in Section 8.</w:t>
      </w:r>
    </w:p>
    <w:p>
      <w:pPr>
        <w:pStyle w:val="BodyText"/>
      </w:pPr>
      <w:r>
        <w:t xml:space="preserve">\newpage</w:t>
      </w:r>
    </w:p>
    <w:bookmarkEnd w:id="26"/>
    <w:bookmarkEnd w:id="27"/>
    <w:bookmarkStart w:id="33" w:name="Xa6992ad7bbce98f250c28e9f4b4018186f44fd4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 Performance Testing</w:t>
      </w:r>
    </w:p>
    <w:bookmarkStart w:id="28" w:name="Xcef0196b322760b3ebf8ed1e3adc67112d09cd3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4.1 Evidence Classification: Trend-Only Until Phase 20</w:t>
      </w:r>
    </w:p>
    <w:p>
      <w:pPr>
        <w:pStyle w:val="FirstParagraph"/>
      </w:pPr>
      <w:r>
        <w:t xml:space="preserve">The v0.1</w:t>
      </w:r>
      <w:r>
        <w:t xml:space="preserve"> </w:t>
      </w:r>
      <w:r>
        <w:rPr>
          <w:rStyle w:val="VerbatimChar"/>
        </w:rPr>
        <w:t xml:space="preserve">[CONTEXT-GAP: reference-hardware specification]</w:t>
      </w:r>
      <w:r>
        <w:t xml:space="preserve"> </w:t>
      </w:r>
      <w:r>
        <w:t xml:space="preserve">is closed.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 </w:t>
      </w:r>
      <w:r>
        <w:t xml:space="preserve">(v1.0, decision CON-1) fixes two reference machines: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W-REF-01 (binding gate):</w:t>
      </w:r>
      <w:r>
        <w:t xml:space="preserve"> </w:t>
      </w:r>
      <w:r>
        <w:t xml:space="preserve">Intel Core i5-10210U (4C/8T), 8 GB DDR4-2666, SATA SSD (~550 MB/s sequential read), Intel UHD 620, 1920×1080 @96 DPI, Windows 10 22H2, bundled fixed-version WebView2.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M-REF-01:</w:t>
      </w:r>
      <w:r>
        <w:t xml:space="preserve"> </w:t>
      </w:r>
      <w:r>
        <w:t xml:space="preserve">MacBook Air M1 (2022 entry), 8 GB unified, Apple NVMe, macOS 13.6, WKWebView. Expected to exceed W-REF-01; the Windows value is the binding gate.</w:t>
      </w:r>
    </w:p>
    <w:p>
      <w:pPr>
        <w:pStyle w:val="FirstParagraph"/>
      </w:pPr>
      <w:r>
        <w:t xml:space="preserve">The classification rule is binding:</w:t>
      </w:r>
      <w:r>
        <w:t xml:space="preserve"> </w:t>
      </w:r>
      <w:r>
        <w:rPr>
          <w:b/>
          <w:bCs/>
        </w:rPr>
        <w:t xml:space="preserve">every measurement taken before Phase 20 — spikes, developer machines, CI runners — is trend data only.</w:t>
      </w:r>
      <w:r>
        <w:t xml:space="preserve"> </w:t>
      </w:r>
      <w:r>
        <w:t xml:space="preserve">Formal NFR acceptance evidence exists only when the measurement runs on W-REF-01/M-REF-01 (or owner-approved equivalents) in Phase 20. No document in this suite may present a pre-Phase-20 number as acceptance evidence.</w:t>
      </w:r>
    </w:p>
    <w:bookmarkEnd w:id="28"/>
    <w:bookmarkStart w:id="29" w:name="Xe979d37f32392985f9868644262aa456b29f278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4.2 Binding Budgets and Their Measurement Definitions</w:t>
      </w:r>
    </w:p>
    <w:p>
      <w:pPr>
        <w:pStyle w:val="FirstParagraph"/>
      </w:pPr>
      <w:r>
        <w:t xml:space="preserve">P95 on W-REF-01 unless stated; definitions verbatim from the reference-hardware governance doc: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Budget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Measurement definition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Process.Start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→ first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Loaded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event on the shell window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 (2,000 books)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App-idle → all books visible in grid,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gc-perf-2000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corpus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Keypress → result list rendered, 2,000-book catalogue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Submit → results rendered, FTS5 index warm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cached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Navigation action → page rendered from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 (500 books)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WebView frame timing; UHD 620 is the binding constraint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Gateway-side elapsed minus provider round-trip, from gateway instrumentation timestamps</w:t>
            </w:r>
          </w:p>
        </w:tc>
      </w:tr>
    </w:tbl>
    <w:p>
      <w:pPr>
        <w:pStyle w:val="BodyText"/>
      </w:pPr>
      <w:r>
        <w:t xml:space="preserve">The v0.1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on NFR-OGMA-007 is resolved: the budget now excludes provider network time by construction (gateway-side elapsed minus provider round-trip is a deterministic, application-controlled quantity), so the oracle no longer depends on an uncontrolled third party.</w:t>
      </w:r>
    </w:p>
    <w:p>
      <w:pPr>
        <w:pStyle w:val="BodyText"/>
      </w:pPr>
      <w:r>
        <w:t xml:space="preserve">Scale-conflict rule (SRS §5.4 closure): where an NFR-PROD domain default and an NFR-OGMA budget address the same attribute, NFR-OGMA binds release gates at MVP scale (2,000 books); the NFR-PROD figure is the V1 target at 50,000 items with its own Phase 20 gate. Both scales are always labelled.</w:t>
      </w:r>
    </w:p>
    <w:bookmarkEnd w:id="29"/>
    <w:bookmarkStart w:id="30" w:name="Xb1412ece1bf791ae36cb1320ec99b00835090d5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4.3 Trend Evidence on File (what exists today)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Source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What it shows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Classification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FTS5 external-content index over ~6,000 rows: worst-case P95 1.97 ms against the 500 ms NFR-OGMA-004 budget (252× headroom)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 (Windows 11 x64, .NET 10.0.101)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PDFtoImage render P95 124–157 ms across 3 fixtures (cold render; the 100 ms NFR-OGMA-005 budget applies to cached turns served by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PageRenderCache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LAN transport 196.75 MB/s throughput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Dev-box trend; mDNS check firewall-blocked, deferred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FPS sampler built; ≥ 60 FPS gate needs M-REF-01 GPU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Deferred, tracked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TRACK-P01-S4-MACOS-FPS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docs/benchmarks/phase-13/eval-mock-20260601.json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evaluation harness baseline (mock provider)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 / harness proof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docs/benchmarks/phase-14/layout-baseline-20260601.json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Layout/render baseline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docs/benchmarks/phase-15/smart-shelf-baseline.json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query-plans.md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Smart-shelf query baselines and SQLite query plans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Catalogue/Phase15SmartShelfPerformanceTests.cs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Smart-shelf evaluation stays within its in-test threshold on CI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CI trend</w:t>
            </w:r>
          </w:p>
        </w:tc>
      </w:tr>
    </w:tbl>
    <w:p>
      <w:pPr>
        <w:pStyle w:val="BodyText"/>
      </w:pPr>
      <w:r>
        <w:t xml:space="preserve">No W-REF-01 or M-REF-01 measurement exists for any budget. That is the single largest evidence gap in this strategy and it is owned by Phase 20 (Section 9).</w:t>
      </w:r>
    </w:p>
    <w:bookmarkEnd w:id="30"/>
    <w:bookmarkStart w:id="31" w:name="Xd9d6e64cfff806848a511827a7b78835524a76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4.4 Phase 20 Benchmark Gate Design</w:t>
      </w:r>
    </w:p>
    <w:p>
      <w:pPr>
        <w:pStyle w:val="Compact"/>
        <w:numPr>
          <w:ilvl w:val="0"/>
          <w:numId w:val="1009"/>
        </w:numPr>
      </w:pPr>
      <w:r>
        <w:t xml:space="preserve">Each NFR-OGMA-001…007 budget gets a deterministic benchmark implementing the exact measurement definition above, runnable by one command per budget.</w:t>
      </w:r>
    </w:p>
    <w:p>
      <w:pPr>
        <w:pStyle w:val="Compact"/>
        <w:numPr>
          <w:ilvl w:val="0"/>
          <w:numId w:val="1009"/>
        </w:numPr>
      </w:pPr>
      <w:r>
        <w:t xml:space="preserve">Benchmarks run on physical W-REF-01 and M-REF-01 machines (owner-procured or approved equivalents recorded in ADR-0020 per the Phase 20 plan), against seed-pinned corpora.</w:t>
      </w:r>
    </w:p>
    <w:p>
      <w:pPr>
        <w:pStyle w:val="Compact"/>
        <w:numPr>
          <w:ilvl w:val="0"/>
          <w:numId w:val="1009"/>
        </w:numPr>
      </w:pPr>
      <w:r>
        <w:t xml:space="preserve">A budget miss on W-REF-01 fails the gate — a build failure, not a warning. M-REF-01 results are recorded; a macOS-only regression opens a defect.</w:t>
      </w:r>
    </w:p>
    <w:p>
      <w:pPr>
        <w:pStyle w:val="Compact"/>
        <w:numPr>
          <w:ilvl w:val="0"/>
          <w:numId w:val="1009"/>
        </w:numPr>
      </w:pPr>
      <w:r>
        <w:t xml:space="preserve">Every gate run records: commit, corpus seed, machine identifier, raw distribution (not just the P95), and the pass/fail verdict, filed under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NFR-OGMA-008 (annotation durability) and NFR-OGMA-009 (job recovery without duplicate work) are correctness NFRs verified by the existing fault-injection tests (Section 6), not by benchmarks.</w:t>
      </w:r>
    </w:p>
    <w:bookmarkEnd w:id="31"/>
    <w:bookmarkStart w:id="32" w:name="X28e23e9a6708aee23857d2ce48ff8109d3a69d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4.5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4.5 Benchmark Governance</w:t>
      </w:r>
    </w:p>
    <w:p>
      <w:pPr>
        <w:pStyle w:val="Compact"/>
        <w:numPr>
          <w:ilvl w:val="0"/>
          <w:numId w:val="1010"/>
        </w:numPr>
      </w:pPr>
      <w:r>
        <w:t xml:space="preserve">A budget breach at Phase 20 is an R3 defect and blocks the affected release gate (G3/G4 in Section 7).</w:t>
      </w:r>
    </w:p>
    <w:p>
      <w:pPr>
        <w:pStyle w:val="Compact"/>
        <w:numPr>
          <w:ilvl w:val="0"/>
          <w:numId w:val="1010"/>
        </w:numPr>
      </w:pPr>
      <w:r>
        <w:t xml:space="preserve">Trend regressions before Phase 20 (a CI perf test exceeding its in-test threshold) are triaged as defects but do not constitute NFR acceptance either way.</w:t>
      </w:r>
    </w:p>
    <w:p>
      <w:pPr>
        <w:pStyle w:val="Compact"/>
        <w:numPr>
          <w:ilvl w:val="0"/>
          <w:numId w:val="1010"/>
        </w:numPr>
      </w:pPr>
      <w:r>
        <w:t xml:space="preserve">Benchmark corpora are generated from pinned seeds (Section 2.3); a seed change invalidates trend comparability and must be recorded.</w:t>
      </w:r>
    </w:p>
    <w:p>
      <w:pPr>
        <w:pStyle w:val="FirstParagraph"/>
      </w:pPr>
      <w:r>
        <w:t xml:space="preserve">\newpage</w:t>
      </w:r>
    </w:p>
    <w:bookmarkEnd w:id="32"/>
    <w:bookmarkEnd w:id="33"/>
    <w:bookmarkStart w:id="38" w:name="X0ebe16cc6c631bd82adce13bee8f866deb58fe0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 Non-Functional Requirement Verification</w:t>
      </w:r>
    </w:p>
    <w:bookmarkStart w:id="34" w:name="X77cd5d69537bdf48af6ee809dfedae6d9fa5a6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5.1 Verification-Method Taxonomy</w:t>
      </w:r>
    </w:p>
    <w:p>
      <w:pPr>
        <w:pStyle w:val="FirstParagraph"/>
      </w:pPr>
      <w:r>
        <w:t xml:space="preserve">Each non-functional requirement (NFR) carries one of the four IEEE-recognized verification methods: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 (T)</w:t>
      </w:r>
      <w:r>
        <w:t xml:space="preserve"> </w:t>
      </w:r>
      <w:r>
        <w:t xml:space="preserve">— an executable test asserts a deterministic pass/fail oracle.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Analysis (A)</w:t>
      </w:r>
      <w:r>
        <w:t xml:space="preserve"> </w:t>
      </w:r>
      <w:r>
        <w:t xml:space="preserve">— benchmark data or telemetry is examined against a threshold.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Inspection (I)</w:t>
      </w:r>
      <w:r>
        <w:t xml:space="preserve"> </w:t>
      </w:r>
      <w:r>
        <w:t xml:space="preserve">— an artifact (signature, audit record, focus indicator) is examined for a required property.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Demonstration (D)</w:t>
      </w:r>
      <w:r>
        <w:t xml:space="preserve"> </w:t>
      </w:r>
      <w:r>
        <w:t xml:space="preserve">— a defined scenario is operated and the outcome observed.</w:t>
      </w:r>
    </w:p>
    <w:bookmarkEnd w:id="34"/>
    <w:bookmarkStart w:id="35" w:name="X2b75c279c9fe38f0f022ecdf77cf4af7f8c9d8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5.2 Product-Specific NFR Verification (NFR-OGMA)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 summary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Formal acceptance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Cold start ≤ 3 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on reference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load ≤ 2 s P95, 2,000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on reference hardware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Metadata search ≤ 150 ms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Dev trend via search 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Full-text search ≤ 500 ms P95 warm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S5 trend: P95 1.97 ms on ~6,000 rows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 turn ≤ 100 ms P95 cached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A, 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PageRenderCacheTests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verify the cache path; no reference-hardware timing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20, W-REF-01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3D shelf ≥ 60 FPS,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S4 sampler built; FPS run deferred to M-REF-01/W-REF-01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Gateway instrumentation exists (</w:t>
            </w:r>
            <w:r>
              <w:rPr>
                <w:rStyle w:val="VerbatimChar"/>
                <w:sz w:val="16"/>
              </w:rPr>
              <w:t xml:space="preserve">AiGatewayIntegrationTests</w:t>
            </w:r>
            <w:r>
              <w:rPr>
                <w:sz w:val="16"/>
              </w:rPr>
              <w:t xml:space="preserve">); oracle = gateway elapsed minus provider round-trip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Annotation durable across abnormal termination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fault paths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Implemented; re-verified per release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Background job recoverable without duplicate 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Implemented; re-verified per release</w:t>
            </w:r>
          </w:p>
        </w:tc>
      </w:tr>
    </w:tbl>
    <w:p>
      <w:pPr>
        <w:pStyle w:val="BodyText"/>
      </w:pPr>
      <w:r>
        <w:t xml:space="preserve">The v0.1 measurability flag on NFR-OGMA-007 is closed: the reference-hardware governance doc defines the oracle as gateway-side elapsed time minus the provider round-trip, both recorded by gateway instrumentation timestamps — a deterministic quantity under application control.</w:t>
      </w:r>
    </w:p>
    <w:bookmarkEnd w:id="35"/>
    <w:bookmarkStart w:id="36" w:name="X33a5ebfe39f009ad2282e8e95c1b35baab1c09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5.3 Productivity-Domain NFR Verification (NFR-PROD)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 summary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Method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Local-first core operations with no network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default binding; architecture tests confine HTTP to Infrastructure; offline classroom degradation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ClassroomConnectionServiceTests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NFR-PROD-002/003/004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Performance at 5,000/50,000-item scale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 V1 scale gates at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UI-thread stall &gt; 100 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Headless UI tests assert non-blocking scan progress (</w:t>
            </w:r>
            <w:r>
              <w:rPr>
                <w:rStyle w:val="VerbatimChar"/>
                <w:sz w:val="16"/>
              </w:rPr>
              <w:t xml:space="preserve">ScanProgressTests</w:t>
            </w:r>
            <w:r>
              <w:rPr>
                <w:sz w:val="16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Crash-free session ≥ 99.5%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Requires opt-in telemetry — not built (Phase 23); no evidence possible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NFR-PROD-007/008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Keyboard operability, screen-reader exposure, AA contrast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Partial: headless UI navigation tests; formal WCAG 2.2 AA audit is Phase 21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NFR-PROD-009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Data portability, no lock-in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is SQLite + sidecar files; export round-trip test coverage tracked as DC-CAT checks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Reversible destructive operations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PdfWriteBackTests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backup/restore;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snapshot restore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Privacy-tier transparency, payload preview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PayloadPreviewViewModelTests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</w:t>
            </w:r>
            <w:r>
              <w:rPr>
                <w:sz w:val="16"/>
              </w:rPr>
              <w:t xml:space="preserve">; classroom variant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AiProxyEndpointHandlerTests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Signed builds; reversible migrations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Migrations: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MigrationTests</w:t>
            </w:r>
            <w:r>
              <w:rPr>
                <w:sz w:val="16"/>
              </w:rPr>
              <w:t xml:space="preserve">. Signing: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 evidence — no packaging/signing config in repo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(Phase 22)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Local tamper-evident audit trail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T, 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AuditRepositoryTests</w:t>
            </w:r>
            <w:r>
              <w:rPr>
                <w:sz w:val="16"/>
              </w:rPr>
              <w:t xml:space="preserve">; LAN host audit in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LanHostPersistenceTests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AI history and embedding erasure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Privacy/EmbeddingErasureTests.cs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SchoolAiHistoryManagementServiceTests</w:t>
            </w:r>
          </w:p>
        </w:tc>
      </w:tr>
    </w:tbl>
    <w:bookmarkEnd w:id="36"/>
    <w:bookmarkStart w:id="37" w:name="Xfdddb052284a3a9d353fc0b1f42e0d3f1c0150d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5.4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5.4 Measurability Summary</w:t>
      </w:r>
    </w:p>
    <w:p>
      <w:pPr>
        <w:pStyle w:val="FirstParagraph"/>
      </w:pPr>
      <w:r>
        <w:t xml:space="preserve">Every NFR now has a defined, deterministic verification method — no open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remains in this section. What remains open is</w:t>
      </w:r>
      <w:r>
        <w:t xml:space="preserve"> </w:t>
      </w:r>
      <w:r>
        <w:rPr>
          <w:b/>
          <w:bCs/>
        </w:rPr>
        <w:t xml:space="preserve">evidence</w:t>
      </w:r>
      <w:r>
        <w:t xml:space="preserve">, not measurability: the 7 NFR-OGMA performance budgets and the NFR-PROD scale budgets await Phase 20 reference-hardware runs; NFR-PROD-006 awaits the Phase 23 telemetry surface; NFR-PROD-012's signing half awaits Phase 22 packaging. These gaps are restated, with owners and target phases, in the Phase 06 go-live readiness register.</w:t>
      </w:r>
    </w:p>
    <w:p>
      <w:pPr>
        <w:pStyle w:val="BodyText"/>
      </w:pPr>
      <w:r>
        <w:t xml:space="preserve">\newpage</w:t>
      </w:r>
    </w:p>
    <w:bookmarkEnd w:id="37"/>
    <w:bookmarkEnd w:id="38"/>
    <w:bookmarkStart w:id="50" w:name="X3564eae49000b550a8a17d12b3444df332552aa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 Reliability and Recovery Testing</w:t>
      </w:r>
    </w:p>
    <w:bookmarkStart w:id="39" w:name="X0dbd68819a8a715a4f048e5b11de59f217ee64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 Scope</w:t>
      </w:r>
    </w:p>
    <w:p>
      <w:pPr>
        <w:pStyle w:val="FirstParagraph"/>
      </w:pPr>
      <w:r>
        <w:t xml:space="preserve">Reliability and recovery testing verifies that Ogma Library protects user-authored data and remains usable through failure. Every case targets an R1 (data-loss) or R4 (recoverability) risk and blocks release on failure. Version 2.0 names the implementing test class for each case; where a case is not yet automated it says so.</w:t>
      </w:r>
    </w:p>
    <w:bookmarkEnd w:id="39"/>
    <w:bookmarkStart w:id="40" w:name="Xc00824e42ab3692aa7a3f49165659f8d787ff6a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6.2 Per-File Scan Failure Isolation (FR-LIB-005, FR-LIB-007)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parse exception forced on one fixture in a mixed corpus (password-protected, malformed, unusual-font fixtures present).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every valid file is catalogued; the failing file is recorded in the scan health report under the correct category; the scan completes; the process does not crash.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Ingestion/IngestionPipelineTests.cs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Ingestion/ScanHealthTests.cs</w:t>
      </w:r>
      <w:r>
        <w:t xml:space="preserve">.</w:t>
      </w:r>
    </w:p>
    <w:bookmarkEnd w:id="40"/>
    <w:bookmarkStart w:id="41" w:name="X62a6eb356bfc9be444e1d1ebaea42e2db96dc4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6.3 Transactional Metadata Write-Back (FR-META-005, NFR-PROD-010, NFR-PROD-012)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write failure forced after backup is taken and after the write begins, before verification completes.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original file is restored byte-for-byte from the backup; the catalogue records the write-back as failed; no partial PDF remains.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Metadata/PdfWriteBackTests.cs</w:t>
      </w:r>
      <w:r>
        <w:t xml:space="preserve"> </w:t>
      </w:r>
      <w:r>
        <w:t xml:space="preserve">(PDFsharp write-back path in</w:t>
      </w:r>
      <w:r>
        <w:t xml:space="preserve"> </w:t>
      </w:r>
      <w:r>
        <w:rPr>
          <w:rStyle w:val="VerbatimChar"/>
        </w:rPr>
        <w:t xml:space="preserve">PdfWriteBackService</w:t>
      </w:r>
      <w:r>
        <w:t xml:space="preserve">).</w:t>
      </w:r>
    </w:p>
    <w:bookmarkEnd w:id="41"/>
    <w:bookmarkStart w:id="42" w:name="X13a8ece24b2e84a12b33d4cd5ebc3be7b993dbe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6.4 Resumable Background Jobs (FR-LIB-005, FR-SEARCH-006, NFR-OGMA-009)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each job type (thumbnailing, indexing, OCR, embedding, enrichment) interrupted mid-run by process termination.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job completes after restart; produced-output count equals the expected total; no duplicate output; completed work not redone.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Ingestion/JobManagementTests.cs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Ocr/OcrJobQueueServiceTests.cs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Search/EmbeddingGenerationWorkerTests.cs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Search/SearchExtractionWorkerTests.cs</w:t>
      </w:r>
      <w:r>
        <w:t xml:space="preserve">.</w:t>
      </w:r>
    </w:p>
    <w:bookmarkEnd w:id="42"/>
    <w:bookmarkStart w:id="43" w:name="X577ebcf1fbd1b1e221a104c484849504cdff1f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6.5 Index Repair From Source (FR-SEARCH-002, FR-SEARCH-006)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FTS5 external-content index and the embedding store corrupted on disk.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rebuild from source returns results identical to the pre-corruption baseline; index size and indexed-book count match the source corpus.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Search/IndexManagerServiceTests.cs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Search/FtsIndexServiceTests.cs</w:t>
      </w:r>
      <w:r>
        <w:t xml:space="preserve">.</w:t>
      </w:r>
    </w:p>
    <w:bookmarkEnd w:id="43"/>
    <w:bookmarkStart w:id="44" w:name="X0af612d3a30b2b2ef2ad3995085b2945d2bc98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6.6 Missing-File Metadata Preservation (FR-LIB-004)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catalogued file deleted from disk before rescan.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record is flagged unavailable; every metadata field, shelf membership, note, highlight, and progress value remains retrievable; restoring the file re-matches by content hash.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Ingestion/UnavailableFileFlagTests.cs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Catalogue/BookIdentityServiceTests.cs</w:t>
      </w:r>
      <w:r>
        <w:t xml:space="preserve">.</w:t>
      </w:r>
    </w:p>
    <w:bookmarkEnd w:id="44"/>
    <w:bookmarkStart w:id="45" w:name="Xdab0927546b4818b8b5354c08fec1b55ebc950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6.7 AI Degradation to Local Search (FR-AI-001, FR-SEARCH-001, NFR-PROD-001)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configured</w:t>
      </w:r>
      <w:r>
        <w:t xml:space="preserve"> </w:t>
      </w:r>
      <w:r>
        <w:rPr>
          <w:rStyle w:val="VerbatimChar"/>
        </w:rPr>
        <w:t xml:space="preserve">IAiProvider</w:t>
      </w:r>
      <w:r>
        <w:t xml:space="preserve"> </w:t>
      </w:r>
      <w:r>
        <w:t xml:space="preserve">returns an error or times out.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recommendation path reports the failure without crashing; local metadata and full-text search continue returning results; no core function blocked.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Ai/AiGatewayTests.cs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Ai/AdvisorServiceTests.cs</w:t>
      </w:r>
      <w:r>
        <w:t xml:space="preserve">; the default</w:t>
      </w:r>
      <w:r>
        <w:t xml:space="preserve"> </w:t>
      </w:r>
      <w:r>
        <w:rPr>
          <w:rStyle w:val="VerbatimChar"/>
        </w:rPr>
        <w:t xml:space="preserve">AiDisabledProvider</w:t>
      </w:r>
      <w:r>
        <w:t xml:space="preserve"> </w:t>
      </w:r>
      <w:r>
        <w:t xml:space="preserve">binding covers the AI-off case structurally.</w:t>
      </w:r>
    </w:p>
    <w:bookmarkEnd w:id="45"/>
    <w:bookmarkStart w:id="46" w:name="X45a383a2a2098de67dab88932b800e0644edbd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6.8 Classroom Degradation and Sync Conflicts (FR-LAN-008, FR-CLIENT-006, FR-CLIENT-011) — new in v2.0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the LAN host becomes unreachable during a client session; conflicting per-field edits made offline on client and host.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client keeps local reading state and degrades to its own local library; on reconnect, sync applies latest-writer-wins per field with no silent data loss; the annotation-conflict flow surfaces the choice to the user.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ClassroomClient/ClassroomConnectionServiceTests.cs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ClassroomClient/ClassroomSyncServiceTests.cs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ClassroomClient/OfflineCacheServiceTests.cs</w:t>
      </w:r>
      <w:r>
        <w:t xml:space="preserve">.</w:t>
      </w:r>
    </w:p>
    <w:bookmarkEnd w:id="46"/>
    <w:bookmarkStart w:id="47" w:name="X8432478c8797101aa7e8b3b55ddc453e4a0447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6.9 Catalogue Migration Reversibility (NFR-PROD-012)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Fault injected:</w:t>
      </w:r>
      <w:r>
        <w:t xml:space="preserve"> </w:t>
      </w:r>
      <w:r>
        <w:t xml:space="preserve">a schema migration failure mid-apply.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Oracle:</w:t>
      </w:r>
      <w:r>
        <w:t xml:space="preserve"> </w:t>
      </w:r>
      <w:r>
        <w:t xml:space="preserve">the migration aborts without partial schema change; the pre-migration backup restores the catalogue.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Implemented by:</w:t>
      </w:r>
      <w:r>
        <w:t xml:space="preserve"> </w:t>
      </w:r>
      <w:r>
        <w:rPr>
          <w:rStyle w:val="VerbatimChar"/>
        </w:rPr>
        <w:t xml:space="preserve">Catalogue/MigrationTests.cs</w:t>
      </w:r>
      <w:r>
        <w:t xml:space="preserve"> </w:t>
      </w:r>
      <w:r>
        <w:t xml:space="preserve">across the 10 EF Core migrations.</w:t>
      </w:r>
    </w:p>
    <w:bookmarkEnd w:id="47"/>
    <w:bookmarkStart w:id="48" w:name="Xc04794e0b0e58eb8d726a18e629f37b900294a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6.10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6.10 Not Yet Automated (honest gaps)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Update/rollback recovery</w:t>
      </w:r>
      <w:r>
        <w:t xml:space="preserve"> </w:t>
      </w:r>
      <w:r>
        <w:t xml:space="preserve">— no packaging exists (Phase 22); the rollback drill in the Phase 06 deployment guide is a planned procedure, not a tested one.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At-rest encryption failure modes</w:t>
      </w:r>
      <w:r>
        <w:t xml:space="preserve"> </w:t>
      </w:r>
      <w:r>
        <w:t xml:space="preserve">— Phase 19 scope; no at-rest encryption implemented yet.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Crash-free measurement</w:t>
      </w:r>
      <w:r>
        <w:t xml:space="preserve"> </w:t>
      </w:r>
      <w:r>
        <w:t xml:space="preserve">— requires the Phase 23 opt-in telemetry surface.</w:t>
      </w:r>
    </w:p>
    <w:bookmarkEnd w:id="48"/>
    <w:bookmarkStart w:id="49" w:name="X0e427d5db06cd6300a5f8cad20ac780d37ace51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6.11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6.11 Reliability Exit Rule</w:t>
      </w:r>
    </w:p>
    <w:p>
      <w:pPr>
        <w:pStyle w:val="FirstParagraph"/>
      </w:pPr>
      <w:r>
        <w:t xml:space="preserve">No release candidate proceeds while any automated case in Sections 6.2–6.9 fails. A reliability failure is an R1/R4 defect and cannot be waived (Section 1.3). The current recorded run has all reliability cases passing; the single open failure (</w:t>
      </w:r>
      <w:r>
        <w:rPr>
          <w:rStyle w:val="VerbatimChar"/>
        </w:rPr>
        <w:t xml:space="preserve">HealthDashboardTests.BatchEnrichment_2000Books_CompletesWithRetry</w:t>
      </w:r>
      <w:r>
        <w:t xml:space="preserve">) is an R5/R3-class batch-enrichment case, documented in</w:t>
      </w:r>
      <w:r>
        <w:t xml:space="preserve"> </w:t>
      </w:r>
      <w:r>
        <w:rPr>
          <w:rStyle w:val="VerbatimChar"/>
        </w:rPr>
        <w:t xml:space="preserve">../test-completion-report.md</w:t>
      </w:r>
      <w:r>
        <w:t xml:space="preserve">.</w:t>
      </w:r>
    </w:p>
    <w:p>
      <w:pPr>
        <w:pStyle w:val="BodyText"/>
      </w:pPr>
      <w:r>
        <w:t xml:space="preserve">\newpage</w:t>
      </w:r>
    </w:p>
    <w:bookmarkEnd w:id="49"/>
    <w:bookmarkEnd w:id="50"/>
    <w:bookmarkStart w:id="54" w:name="X386b3187cc56a9daad3591177e9cc670cf9ac4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7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 Release Gates</w:t>
      </w:r>
    </w:p>
    <w:bookmarkStart w:id="51" w:name="Xe247579fa7c84ab157146e56031615273142e1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7.1 Gate Model</w:t>
      </w:r>
    </w:p>
    <w:p>
      <w:pPr>
        <w:pStyle w:val="FirstParagraph"/>
      </w:pPr>
      <w:r>
        <w:t xml:space="preserve">A release gate is a verifiable precondition that must pass before the corresponding release event is permitted: no public beta opens until every gate G1–G8 passes</w:t>
      </w:r>
      <w:r>
        <w:t xml:space="preserve"> </w:t>
      </w:r>
      <w:r>
        <w:rPr>
          <w:b/>
          <w:bCs/>
        </w:rPr>
        <w:t xml:space="preserve">with formal evidence</w:t>
      </w:r>
      <w:r>
        <w:t xml:space="preserve">. Version 2.0 adds the column that was missing from v0.1 and that matters most: the current, honest status of each gate. The distinction is between</w:t>
      </w:r>
      <w:r>
        <w:t xml:space="preserve"> </w:t>
      </w:r>
      <w:r>
        <w:rPr>
          <w:i/>
          <w:iCs/>
        </w:rPr>
        <w:t xml:space="preserve">spike/automated-test evidence</w:t>
      </w:r>
      <w:r>
        <w:t xml:space="preserve"> </w:t>
      </w:r>
      <w:r>
        <w:t xml:space="preserve">(which exists today) and</w:t>
      </w:r>
      <w:r>
        <w:t xml:space="preserve"> </w:t>
      </w:r>
      <w:r>
        <w:rPr>
          <w:i/>
          <w:iCs/>
        </w:rPr>
        <w:t xml:space="preserve">formal acceptance</w:t>
      </w:r>
      <w:r>
        <w:t xml:space="preserve"> </w:t>
      </w:r>
      <w:r>
        <w:t xml:space="preserve">(a recorded gate run on reference hardware or a built release artifact — Phases 20–22). Nothing below is signed off.</w:t>
      </w:r>
    </w:p>
    <w:bookmarkEnd w:id="51"/>
    <w:bookmarkStart w:id="52" w:name="X076e85b7772d5d6275d6fabb69009631af08d84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7.2 Public-Beta Gate Checklist with Current Status (2026-07-06)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Gate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Criterion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Pass oracle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Evidence today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Formal acceptance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G1 — WebView bridge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Typed C#↔JS bridge on Windows and macOS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Scene message round-trips without field loss; interaction event returns to host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S3: 7/7 headless contract checks (</w:t>
            </w:r>
            <w:r>
              <w:rPr>
                <w:rStyle w:val="VerbatimChar"/>
                <w:sz w:val="16"/>
              </w:rPr>
              <w:t xml:space="preserve">spikes/RESULTS.md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Shelf3D/BridgeMessageTests.cs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suite; live WebView round-trip deferred (</w:t>
            </w:r>
            <w:r>
              <w:rPr>
                <w:rStyle w:val="VerbatimChar"/>
                <w:sz w:val="16"/>
              </w:rPr>
              <w:t xml:space="preserve">TRACK-P01-S3-WEBVIEW-RUNTIME</w:t>
            </w:r>
            <w:r>
              <w:rPr>
                <w:sz w:val="16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21 E2E on real WebView2/WKWebView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partial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G2 — PDF render/password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Renders and opens password files on target platforms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Pages render within pixel tolerance; password fixture opens with correct credential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S2 (PDFtoImage selected, P95 124–157 ms dev trend);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Pdf/PdfiumAdapterPasswordTests.cs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 in suite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 render benchmarks on W-REF-01/M-REF-01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partial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G3 — 500-book responsiveness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Catalogue, search, 3D frame-rate budgets at 500 books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Section 4 budgets met on W-REF-01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reference-hardware run exists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no acceptance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G4 — 2,000-book responsiveness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Catalogue ≤ 2 s P95, metadata search ≤ 150 ms P95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Budgets met on W-REF-01 over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gc-perf-2000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Spike S5 FTS trend only; no W-REF-01 run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no acceptance evidence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G5 — Write-back backup/restore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Forced write failure restores original byte-for-byte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Restore verified, failure recorded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Metadata/PdfWriteBackTests.cs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 (automated fault injection)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against a release-candidate build, Phase 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G6 — AI payload preview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 off-device request without recorded confirmation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Egress assertion over the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Ai/PayloadPreviewViewModelTests.cs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AiGatewayTests.cs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green; classroom path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SchoolAdmin/AiProxyEndpointHandlerTests.cs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19 security pass re-verifies with SAST + threat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G7 — Index rebuild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Corrupted index rebuilds identical to baseline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Identical result set post-rebuild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Search/IndexManagerServiceTests.cs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at release 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G8 — Interrupted-job recovery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Every interrupted job completes with no duplicate output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Post-restart completion, no duplicates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Ingestion/JobManagementTests.cs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Ocr/OcrJobQueueServiceTests.cs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Re-run recorded at release candidate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6"/>
              </w:rPr>
              <w:t xml:space="preserve">Open — automated evidence green</w:t>
            </w:r>
          </w:p>
        </w:tc>
      </w:tr>
    </w:tbl>
    <w:p>
      <w:pPr>
        <w:pStyle w:val="BodyText"/>
      </w:pPr>
      <w:r>
        <w:t xml:space="preserve">Reading this table honestly: G5–G8 have their oracles automated and green in the current suite — strong evidence, but a gate</w:t>
      </w:r>
      <w:r>
        <w:t xml:space="preserve"> </w:t>
      </w:r>
      <w:r>
        <w:rPr>
          <w:i/>
          <w:iCs/>
        </w:rPr>
        <w:t xml:space="preserve">passes</w:t>
      </w:r>
      <w:r>
        <w:t xml:space="preserve"> </w:t>
      </w:r>
      <w:r>
        <w:t xml:space="preserve">only when its run is recorded against a release-candidate build with commit, corpus seed, and result, which has never been done. G1–G4 additionally lack their platform or hardware precondition. The v1.0 checklist that presented all 8 gates as checked was wrong and is withdrawn.</w:t>
      </w:r>
    </w:p>
    <w:bookmarkEnd w:id="52"/>
    <w:bookmarkStart w:id="53" w:name="X1b95b0d661a7d8045ede9c2977431d3c8b2fab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7.3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7.3 Gate Governance</w:t>
      </w:r>
    </w:p>
    <w:p>
      <w:pPr>
        <w:pStyle w:val="Compact"/>
        <w:numPr>
          <w:ilvl w:val="0"/>
          <w:numId w:val="1021"/>
        </w:numPr>
      </w:pPr>
      <w:r>
        <w:t xml:space="preserve">A gate is binary; there is no partial pass. "Automated evidence green" is a progress note, not a pass.</w:t>
      </w:r>
    </w:p>
    <w:p>
      <w:pPr>
        <w:pStyle w:val="Compact"/>
        <w:numPr>
          <w:ilvl w:val="0"/>
          <w:numId w:val="1021"/>
        </w:numPr>
      </w:pPr>
      <w:r>
        <w:t xml:space="preserve">G5–G8 verify R1/R2/R4 risks and cannot be waived. G1–G4 may carry a time-boxed waiver (max 90 days) only by owner sign-off recorded in</w:t>
      </w:r>
      <w:r>
        <w:t xml:space="preserve"> </w:t>
      </w:r>
      <w:r>
        <w:rPr>
          <w:rStyle w:val="VerbatimChar"/>
        </w:rPr>
        <w:t xml:space="preserve">_registry/waivers.yaml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Each formal gate run records commit, corpus seed, machine identifier, and result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 </w:t>
      </w:r>
      <w:r>
        <w:t xml:space="preserve">(to be created at Phase 21 per the Phase 23 plan) so the beta decision is auditable.</w:t>
      </w:r>
    </w:p>
    <w:p>
      <w:pPr>
        <w:pStyle w:val="Compact"/>
        <w:numPr>
          <w:ilvl w:val="0"/>
          <w:numId w:val="1021"/>
        </w:numPr>
      </w:pPr>
      <w:r>
        <w:t xml:space="preserve">Gate ownership: Peter Bamuhigire (owner/QA) for all 8. The Phase 06 go-live readiness register carries the same gates with owner, evidence pointer, and target phase — the two documents must never disagree.</w:t>
      </w:r>
    </w:p>
    <w:p>
      <w:pPr>
        <w:pStyle w:val="FirstParagraph"/>
      </w:pPr>
      <w:r>
        <w:t xml:space="preserve">\newpage</w:t>
      </w:r>
    </w:p>
    <w:bookmarkEnd w:id="53"/>
    <w:bookmarkEnd w:id="54"/>
    <w:bookmarkStart w:id="60" w:name="X338010ff5917770f6902e47a14293c74750eaf3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8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 Traceability and Coverage</w:t>
      </w:r>
    </w:p>
    <w:bookmarkStart w:id="55" w:name="X01544add90b48029efe26f92b939382c3d3c8e7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8.1 Coverage Principle</w:t>
      </w:r>
    </w:p>
    <w:p>
      <w:pPr>
        <w:pStyle w:val="FirstParagraph"/>
      </w:pPr>
      <w:r>
        <w:t xml:space="preserve">Every functional-requirement group and every key NFR maps to at least one test location that covers it; a requirement with no covering location is recorded as</w:t>
      </w:r>
      <w:r>
        <w:t xml:space="preserve"> </w:t>
      </w:r>
      <w:r>
        <w:rPr>
          <w:rStyle w:val="VerbatimChar"/>
        </w:rPr>
        <w:t xml:space="preserve">[TRACE-GAP: &lt;id&gt;]</w:t>
      </w:r>
      <w:r>
        <w:t xml:space="preserve">. The per-check traceability (requirement → check ID → implementing test class) lives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; this section is the group-level roll-up. Version 2.0 extends the matrix to the classroom scope (FR-LAN, FR-CLIENT, FR-ADMIN) and the promoted UX requirements.</w:t>
      </w:r>
    </w:p>
    <w:bookmarkEnd w:id="55"/>
    <w:bookmarkStart w:id="56" w:name="Xf49d7adf8ec48b4e43b96e5bbfe3d46e952a66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8.2 Functional-Requirement Coverage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FR group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Requirements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Covering test locations (folders in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 </w:t>
            </w:r>
            <w:r>
              <w:rPr>
                <w:rStyle w:val="VerbatimChar"/>
                <w:rFonts w:ascii="Public Sans" w:hAnsi="Public Sans" w:eastAsia="Public Sans"/>
                <w:b/>
                <w:color w:val="FFFFFF"/>
                <w:sz w:val="17"/>
              </w:rPr>
              <w:t xml:space="preserve">tests/OgmaLibrary.Tests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 </w:t>
            </w: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unless noted)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LIB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FR-LIB-001…007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Ingestion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(pipeline, discovery, incremental rescan, scan health, unavailable flag, jobs);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Catalogue/BookIdentityServiceTests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Tests.Ui/ScanProgressTests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CAT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FR-CAT-001…007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Catalogue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(read model, schema, smart shelves incl.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Phase15SmartShelfPerformanceTests</w:t>
            </w:r>
            <w:r>
              <w:rPr>
                <w:sz w:val="16"/>
              </w:rPr>
              <w:t xml:space="preserve">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Tests.Ui/CatalogueGridTests</w:t>
            </w:r>
            <w:r>
              <w:rPr>
                <w:sz w:val="16"/>
              </w:rPr>
              <w:t xml:space="preserve">. FR-CAT-007 Work/Edition is V2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not implemented, no tests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FR-CAT-007]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FR-META-001…008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Metadata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(ISBN detection, providers, confidence merge, apply, write-back, rate limiting, health dashboard);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Tests.Ui/HealthDashboardRenderTests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FR-READ-001…015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(session, navigation, cache, in-doc search, annotations, progress);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Pdf/PdfiumAdapterPasswordTests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</w:t>
            </w:r>
            <w:r>
              <w:rPr>
                <w:sz w:val="16"/>
              </w:rPr>
              <w:t xml:space="preserve">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Tests.Ui/ReaderViewRenderTests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ShellReaderNavigationTests</w:t>
            </w:r>
            <w:r>
              <w:rPr>
                <w:sz w:val="16"/>
              </w:rPr>
              <w:t xml:space="preserve">. FR-READ-012 split view is V2 —</w:t>
            </w:r>
            <w:r>
              <w:rPr>
                <w:sz w:val="16"/>
              </w:rPr>
              <w:t xml:space="preserve"> </w:t>
            </w:r>
            <w:r>
              <w:rPr>
                <w:b/>
                <w:bCs/>
                <w:sz w:val="16"/>
              </w:rPr>
              <w:t xml:space="preserve">not implemented</w:t>
            </w:r>
            <w:r>
              <w:rPr>
                <w:sz w:val="16"/>
              </w:rPr>
              <w:t xml:space="preserve">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FR-READ-012]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FR-SEARCH-001…006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Search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(FTS, semantic, hybrid, match location, index manager, extraction, embeddings);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AI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FR-AI-001…011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Ai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(gateway, contract, adapters, payload preview, privacy center, recommendation and reading-plan pipelines, Phase-13 eval harness);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Privacy/EmbeddingErasureTests</w:t>
            </w:r>
            <w:r>
              <w:rPr>
                <w:sz w:val="16"/>
              </w:rPr>
              <w:t xml:space="preserve">. FR-AI-008 answer mode is a deliberate V2 stub (</w:t>
            </w:r>
            <w:r>
              <w:rPr>
                <w:rStyle w:val="VerbatimChar"/>
                <w:sz w:val="16"/>
              </w:rPr>
              <w:t xml:space="preserve">AdvisorService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throws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NotImplementedException</w:t>
            </w:r>
            <w:r>
              <w:rPr>
                <w:sz w:val="16"/>
              </w:rPr>
              <w:t xml:space="preserve">):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FR-AI-008]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V2 scope)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LAN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FR-LAN-001…010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LanHost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(endpoints, cert provisioning, path validation, address policy, mDNS, load smoke, persistence/audit, host-sharing view model)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FR-CLIENT-001…013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ClassroomClient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(connection, join parsing, trust store, offline cache, sync, private repository, profiles, host HTTP client);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Tests.Ui/StudentSmartSearchViewModelTests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FR-ADMIN-001…013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SchoolAdmin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(AI proxy, policy, enrollment, usage dashboard, history management, DPIA screening, answer grounding, catalogue service);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Tests.Ui/SchoolAdminPanelRenderTests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FR-UX-001…008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Tests.Ui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(skeleton/empty/error states, icon catalogs, navigation, render tests); pseudolocale checks for FR-UX-004. FR-UX-003 command palette and FR-UX-006 in-app help lack dedicated automated coverage: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FR-UX-003]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FR-UX-006]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— resolve during Phase 21 QA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EXT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FR-EXT-001…003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Extension points asserted internal-only for now (</w:t>
            </w:r>
            <w:r>
              <w:rPr>
                <w:rStyle w:val="VerbatimChar"/>
                <w:sz w:val="16"/>
              </w:rPr>
              <w:t xml:space="preserve">ExtensionPoints_AreInternal_In_Phase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OcrExtensionPoint_IsInternal_In_Phase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in the architecture suite). Public SDK tests are Phase 23 scope: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[TRACE-GAP: FR-EXT-001..003]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(accepted, Phase 23)</w:t>
            </w:r>
          </w:p>
        </w:tc>
      </w:tr>
    </w:tbl>
    <w:bookmarkEnd w:id="56"/>
    <w:bookmarkStart w:id="57" w:name="X43e9261b51bd1107914b9c6da909435e421f59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8.3 Verifiability-Constrained Requirements</w:t>
      </w:r>
    </w:p>
    <w:p>
      <w:pPr>
        <w:pStyle w:val="FirstParagraph"/>
      </w:pPr>
      <w:r>
        <w:t xml:space="preserve">Two requirements carry SRS</w:t>
      </w:r>
      <w:r>
        <w:t xml:space="preserve"> </w:t>
      </w:r>
      <w:r>
        <w:rPr>
          <w:rStyle w:val="VerbatimChar"/>
        </w:rPr>
        <w:t xml:space="preserve">[VERIFIABILITY-FAIL]</w:t>
      </w:r>
      <w:r>
        <w:t xml:space="preserve"> </w:t>
      </w:r>
      <w:r>
        <w:t xml:space="preserve">tags because their quality dimension is a judgement call; automated coverage asserts only the deterministic structural sub-claim:</w:t>
      </w:r>
    </w:p>
    <w:p>
      <w:pPr>
        <w:pStyle w:val="Compact"/>
        <w:numPr>
          <w:ilvl w:val="0"/>
          <w:numId w:val="1022"/>
        </w:numPr>
      </w:pPr>
      <w:r>
        <w:t xml:space="preserve">FR-AI-003 — each ranked card contains book identity, explanation, and confidence, and references only books in the user's collection (</w:t>
      </w:r>
      <w:r>
        <w:rPr>
          <w:rStyle w:val="VerbatimChar"/>
        </w:rPr>
        <w:t xml:space="preserve">RecommendationPipelineTests</w:t>
      </w:r>
      <w:r>
        <w:t xml:space="preserve">); relevance itself is not gated. The Phase-13 evaluation harness (</w:t>
      </w:r>
      <w:r>
        <w:rPr>
          <w:rStyle w:val="VerbatimChar"/>
        </w:rPr>
        <w:t xml:space="preserve">Phase13EvaluationHarnessTests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tests/evaluation/phase-13/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queries.json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run-eval.ps1</w:t>
      </w:r>
      <w:r>
        <w:t xml:space="preserve">/</w:t>
      </w:r>
      <w:r>
        <w:rPr>
          <w:rStyle w:val="VerbatimChar"/>
        </w:rPr>
        <w:t xml:space="preserve">.sh</w:t>
      </w:r>
      <w:r>
        <w:t xml:space="preserve">) tracks relevance as a scored trend, not a pass/fail gate.</w:t>
      </w:r>
    </w:p>
    <w:p>
      <w:pPr>
        <w:pStyle w:val="Compact"/>
        <w:numPr>
          <w:ilvl w:val="0"/>
          <w:numId w:val="1022"/>
        </w:numPr>
      </w:pPr>
      <w:r>
        <w:t xml:space="preserve">FR-AI-007 — plan structure (sequence, rationale, estimated difficulty, checkpoints) asserted by</w:t>
      </w:r>
      <w:r>
        <w:t xml:space="preserve"> </w:t>
      </w:r>
      <w:r>
        <w:rPr>
          <w:rStyle w:val="VerbatimChar"/>
        </w:rPr>
        <w:t xml:space="preserve">ReadingPlanPipelineTests</w:t>
      </w:r>
      <w:r>
        <w:t xml:space="preserve">; pedagogical soundness not gated.</w:t>
      </w:r>
    </w:p>
    <w:bookmarkEnd w:id="57"/>
    <w:bookmarkStart w:id="58" w:name="X98b0250342c091047000e97b967b234cd8261f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8.4 Key NFR Coverage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NFR family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Covering locations</w:t>
            </w:r>
          </w:p>
        </w:tc>
        <w:tc>
          <w:tcPr>
            <w:shd w:fill="132338"/>
          </w:tcPr>
          <w:p>
            <w:pPr>
              <w:pStyle w:val="Compact"/>
            </w:pPr>
            <w:r>
              <w:rPr>
                <w:rFonts w:ascii="Public Sans" w:hAnsi="Public Sans" w:eastAsia="Public Sans"/>
                <w:b/>
                <w:color w:val="FFFFFF"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NFR-OGMA-001…007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Benchmark estate (Section 4)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Trend-only until Phase 20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NFR-OGMA-008/009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6"/>
              </w:rPr>
              <w:t xml:space="preserve">Reader/Phase09AnnotationTests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Ingestion/JobManagementTests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Ocr/OcrJobQueueServiceTests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Automated,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Architecture egress tests;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AiDisabledProvider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default; classroom offline degradation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Automated, green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NFR-PROD-005…011, 013, 014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Per Section 5.3 table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Automated where implementable today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NFR-PROD-006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possible — telemetry not built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23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sz w:val="16"/>
              </w:rPr>
              <w:t xml:space="preserve">NFR-PROD-012 (signing half)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None — no packaging in repo</w:t>
            </w:r>
          </w:p>
        </w:tc>
        <w:tc>
          <w:tcPr/>
          <w:p>
            <w:pPr>
              <w:pStyle w:val="Compact"/>
            </w:pPr>
            <w:r>
              <w:rPr>
                <w:sz w:val="16"/>
              </w:rPr>
              <w:t xml:space="preserve">Phase 22</w:t>
            </w:r>
          </w:p>
        </w:tc>
      </w:tr>
    </w:tbl>
    <w:bookmarkEnd w:id="58"/>
    <w:bookmarkStart w:id="59" w:name="Xc4ef0f5a608f2135c1e5eb209b6bffe4a0d348c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8.5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8.5 Open Trace Gaps Summary</w:t>
      </w:r>
    </w:p>
    <w:p>
      <w:pPr>
        <w:pStyle w:val="FirstParagraph"/>
      </w:pPr>
      <w:r>
        <w:t xml:space="preserve">Accepted V2/phase-scoped gaps: FR-CAT-007, FR-READ-012, FR-AI-008, FR-EXT-001..003. Gaps to close in Phase 21 QA: FR-UX-003, FR-UX-006. Evidence gaps (not coverage gaps): all NFR performance budgets (Phase 20), NFR-PROD-006 (Phase 23), NFR-PROD-012 signing (Phase 22). Each appears with owner and deadline in the Phase 06 go-live readiness register.</w:t>
      </w:r>
    </w:p>
    <w:p>
      <w:pPr>
        <w:pStyle w:val="BodyText"/>
      </w:pPr>
      <w:r>
        <w:t xml:space="preserve">\newpage</w:t>
      </w:r>
    </w:p>
    <w:bookmarkEnd w:id="59"/>
    <w:bookmarkEnd w:id="60"/>
    <w:bookmarkStart w:id="67" w:name="X820b219be92da793409d0a406222528a08c5805"/>
    <w:p>
      <w:pPr>
        <w:pStyle w:val="Heading1"/>
      </w:pPr>
      <w:r>
        <w:rPr>
          <w:rStyle w:val="SectionNumber"/>
          <w:rFonts w:ascii="Spectral" w:hAnsi="Spectral" w:eastAsia="Spectral"/>
          <w:color w:val="132338"/>
        </w:rPr>
        <w:t xml:space="preserve">9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 Test Plan for the Unbuilt Phases (19–23)</w:t>
      </w:r>
    </w:p>
    <w:p>
      <w:pPr>
        <w:pStyle w:val="FirstParagraph"/>
      </w:pPr>
      <w:r>
        <w:t xml:space="preserve">Phases 00–18 are implemented and covered by the estate in Sections 1–3. Phases 19–23 are planned and not started (</w:t>
      </w:r>
      <w:r>
        <w:rPr>
          <w:rStyle w:val="VerbatimChar"/>
        </w:rPr>
        <w:t xml:space="preserve">docs/plans/grand-plan/phase-19/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phase-23/</w:t>
      </w:r>
      <w:r>
        <w:t xml:space="preserve">, each marked "Not started"). This section is their forward test plan: entry criteria, test activities, tooling, environments, and exit criteria per phase. Estimates come from the grand-plan phase READMEs.</w:t>
      </w:r>
    </w:p>
    <w:bookmarkStart w:id="61" w:name="X928d232c574e997ae142388ecaf58d26c28454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9.1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9.1 Phase 19 — Security Hardening &amp; Privacy/Compliance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</w:p>
    <w:p>
      <w:pPr>
        <w:pStyle w:val="Compact"/>
        <w:numPr>
          <w:ilvl w:val="0"/>
          <w:numId w:val="1023"/>
        </w:numPr>
      </w:pPr>
      <w:r>
        <w:t xml:space="preserve">The one open functional failure (</w:t>
      </w:r>
      <w:r>
        <w:rPr>
          <w:rStyle w:val="VerbatimChar"/>
        </w:rPr>
        <w:t xml:space="preserve">HealthDashboardTests.BatchEnrichment_2000Books_CompletesWithRetry</w:t>
      </w:r>
      <w:r>
        <w:t xml:space="preserve">) resolved — no security pass starts on a red suite.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NU1903</w:t>
      </w:r>
      <w:r>
        <w:t xml:space="preserve"> </w:t>
      </w:r>
      <w:r>
        <w:t xml:space="preserve">restore blocker (SQLitePCLRaw.lib.e_sqlite3 2.1.10, GHSA-2m69-gcr7-jv3q) resolved by dependency bump, since a vulnerability-audit failure is itself Phase 19 subject matter.</w:t>
      </w:r>
    </w:p>
    <w:p>
      <w:pPr>
        <w:pStyle w:val="Compact"/>
        <w:numPr>
          <w:ilvl w:val="0"/>
          <w:numId w:val="1023"/>
        </w:numPr>
      </w:pPr>
      <w:r>
        <w:t xml:space="preserve">Threat-model scope agreed: LAN host inbound surface (highest-risk new asset), untrusted-PDF parsing, credential storage, update trust chain, classroom minors' data.</w:t>
      </w:r>
    </w:p>
    <w:p>
      <w:pPr>
        <w:pStyle w:val="FirstParagraph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4"/>
        </w:numPr>
      </w:pPr>
      <w:r>
        <w:t xml:space="preserve">SAST baseline in CI on both OS runners: CodeQL for C# (or owner-approved equivalent), plus</w:t>
      </w:r>
      <w:r>
        <w:t xml:space="preserve"> </w:t>
      </w:r>
      <w:r>
        <w:rPr>
          <w:rStyle w:val="VerbatimChar"/>
        </w:rPr>
        <w:t xml:space="preserve">dotnet list package --vulnerable</w:t>
      </w:r>
      <w:r>
        <w:t xml:space="preserve"> </w:t>
      </w:r>
      <w:r>
        <w:t xml:space="preserve">as a per-PR audit job. Every finding triaged to fix, accepted-risk record, or false positive — zero unreviewed findings.</w:t>
      </w:r>
    </w:p>
    <w:p>
      <w:pPr>
        <w:pStyle w:val="Compact"/>
        <w:numPr>
          <w:ilvl w:val="0"/>
          <w:numId w:val="1024"/>
        </w:numPr>
      </w:pPr>
      <w:r>
        <w:t xml:space="preserve">Fuzz/abuse tests against the LAN host: malformed range requests, path-traversal attempts against</w:t>
      </w:r>
      <w:r>
        <w:t xml:space="preserve"> </w:t>
      </w:r>
      <w:r>
        <w:rPr>
          <w:rStyle w:val="VerbatimChar"/>
        </w:rPr>
        <w:t xml:space="preserve">LanBookFileResolver</w:t>
      </w:r>
      <w:r>
        <w:t xml:space="preserve"> </w:t>
      </w:r>
      <w:r>
        <w:t xml:space="preserve">(extending</w:t>
      </w:r>
      <w:r>
        <w:t xml:space="preserve"> </w:t>
      </w:r>
      <w:r>
        <w:rPr>
          <w:rStyle w:val="VerbatimChar"/>
        </w:rPr>
        <w:t xml:space="preserve">LanBookFileResolverTests</w:t>
      </w:r>
      <w:r>
        <w:t xml:space="preserve">), unauthenticated endpoint probes, session-revocation races.</w:t>
      </w:r>
    </w:p>
    <w:p>
      <w:pPr>
        <w:pStyle w:val="Compact"/>
        <w:numPr>
          <w:ilvl w:val="0"/>
          <w:numId w:val="1024"/>
        </w:numPr>
      </w:pPr>
      <w:r>
        <w:t xml:space="preserve">Untrusted-PDF isolation tests: malformed and adversarial PDFs through the PDFtoImage/PdfPig paths asserting the parse failure is contained per-file (extends the golden corpus with hostile fixtures).</w:t>
      </w:r>
    </w:p>
    <w:p>
      <w:pPr>
        <w:pStyle w:val="Compact"/>
        <w:numPr>
          <w:ilvl w:val="0"/>
          <w:numId w:val="1024"/>
        </w:numPr>
      </w:pPr>
      <w:r>
        <w:t xml:space="preserve">At-rest encryption verification for provider secrets and student data once implemented; CTRL-OGMA control-by-control verification with a recorded verdict per control.</w:t>
      </w:r>
    </w:p>
    <w:p>
      <w:pPr>
        <w:pStyle w:val="Compact"/>
        <w:numPr>
          <w:ilvl w:val="0"/>
          <w:numId w:val="1024"/>
        </w:numPr>
      </w:pPr>
      <w:r>
        <w:t xml:space="preserve">DPIA execution for classroom processing of minors' data (screening service already exists —</w:t>
      </w:r>
      <w:r>
        <w:t xml:space="preserve"> </w:t>
      </w:r>
      <w:r>
        <w:rPr>
          <w:rStyle w:val="VerbatimChar"/>
        </w:rPr>
        <w:t xml:space="preserve">SchoolDpiaScreeningServiceTests</w:t>
      </w:r>
      <w:r>
        <w:t xml:space="preserve">; Phase 19 produces the assessed document).</w:t>
      </w:r>
    </w:p>
    <w:p>
      <w:pPr>
        <w:pStyle w:val="FirstParagraph"/>
      </w:pPr>
      <w:r>
        <w:rPr>
          <w:b/>
          <w:bCs/>
        </w:rPr>
        <w:t xml:space="preserve">Environment.</w:t>
      </w:r>
      <w:r>
        <w:t xml:space="preserve"> </w:t>
      </w:r>
      <w:r>
        <w:t xml:space="preserve">CI runners (windows-latest, macos-latest) plus one analyst workstation; no reference hardware needed.</w:t>
      </w:r>
    </w:p>
    <w:p>
      <w:pPr>
        <w:pStyle w:val="BodyText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SAST job green and required in branch protection; zero open high/critical findings without an owner-signed acceptance; all CTRL-OGMA controls verified with recorded verdicts; hostile-fixture corpus merged and green; DPIA signed by the owner.</w:t>
      </w:r>
    </w:p>
    <w:bookmarkEnd w:id="61"/>
    <w:bookmarkStart w:id="62" w:name="X805a7d6f32de44c5e79bdd3924255f206cea6cb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9.2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9.2 Phase 20 — Performance Engineering &amp; Reliability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</w:p>
    <w:p>
      <w:pPr>
        <w:pStyle w:val="Compact"/>
        <w:numPr>
          <w:ilvl w:val="0"/>
          <w:numId w:val="1025"/>
        </w:numPr>
      </w:pPr>
      <w:r>
        <w:t xml:space="preserve">Physical W-REF-01 and M-REF-01 machines (or owner-approved equivalents recorded in ADR-0020) procured and imaged per</w:t>
      </w:r>
      <w:r>
        <w:t xml:space="preserve"> </w:t>
      </w:r>
      <w:r>
        <w:rPr>
          <w:rStyle w:val="VerbatimChar"/>
        </w:rPr>
        <w:t xml:space="preserve">docs/governance/REFERENCE-HARDWARE.md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Benchmark harness implements the exact measurement definitions in Section 4.2, one command per budget.</w:t>
      </w:r>
    </w:p>
    <w:p>
      <w:pPr>
        <w:pStyle w:val="Compact"/>
        <w:numPr>
          <w:ilvl w:val="0"/>
          <w:numId w:val="1025"/>
        </w:numPr>
      </w:pPr>
      <w:r>
        <w:t xml:space="preserve">Seed-pinned corpora (</w:t>
      </w:r>
      <w:r>
        <w:rPr>
          <w:rStyle w:val="VerbatimChar"/>
        </w:rPr>
        <w:t xml:space="preserve">gc-perf-2000</w:t>
      </w:r>
      <w:r>
        <w:t xml:space="preserve">, 500-book scene, 50,000-item V1 corpus) generated and manifest-verified.</w:t>
      </w:r>
    </w:p>
    <w:p>
      <w:pPr>
        <w:pStyle w:val="FirstParagraph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6"/>
        </w:numPr>
      </w:pPr>
      <w:r>
        <w:t xml:space="preserve">Formal acceptance runs of NFR-OGMA-001…007 on W-REF-01 (binding) and M-REF-01 (recorded), full distributions filed under</w:t>
      </w:r>
      <w:r>
        <w:t xml:space="preserve"> </w:t>
      </w:r>
      <w:r>
        <w:rPr>
          <w:rStyle w:val="VerbatimChar"/>
        </w:rPr>
        <w:t xml:space="preserve">docs/benchmarks/phase-20/</w:t>
      </w:r>
      <w:r>
        <w:t xml:space="preserve"> </w:t>
      </w:r>
      <w:r>
        <w:t xml:space="preserve">with commit + seed + machine ID.</w:t>
      </w:r>
    </w:p>
    <w:p>
      <w:pPr>
        <w:pStyle w:val="Compact"/>
        <w:numPr>
          <w:ilvl w:val="0"/>
          <w:numId w:val="1026"/>
        </w:numPr>
      </w:pPr>
      <w:r>
        <w:t xml:space="preserve">V1 scale runs (NFR-PROD-002/003/004) on the 50,000-item corpus.</w:t>
      </w:r>
    </w:p>
    <w:p>
      <w:pPr>
        <w:pStyle w:val="Compact"/>
        <w:numPr>
          <w:ilvl w:val="0"/>
          <w:numId w:val="1026"/>
        </w:numPr>
      </w:pPr>
      <w:r>
        <w:t xml:space="preserve">LAN concurrency load tests promoting</w:t>
      </w:r>
      <w:r>
        <w:t xml:space="preserve"> </w:t>
      </w:r>
      <w:r>
        <w:rPr>
          <w:rStyle w:val="VerbatimChar"/>
        </w:rPr>
        <w:t xml:space="preserve">LanHostLoadSmokeTests</w:t>
      </w:r>
      <w:r>
        <w:t xml:space="preserve"> </w:t>
      </w:r>
      <w:r>
        <w:t xml:space="preserve">to a sized profile: 30 concurrent classroom clients streaming (classroom-sized load), session churn, revocation under load.</w:t>
      </w:r>
    </w:p>
    <w:p>
      <w:pPr>
        <w:pStyle w:val="Compact"/>
        <w:numPr>
          <w:ilvl w:val="0"/>
          <w:numId w:val="1026"/>
        </w:numPr>
      </w:pPr>
      <w:r>
        <w:t xml:space="preserve">Reliability soak: 24-hour scripted scan/index/read loop asserting no memory growth beyond an agreed ceiling and no UI stall &gt; 100 ms (NFR-PROD-005 instrumentation).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Every NFR-OGMA budget passes on W-REF-01 or carries an owner-signed, time-boxed waiver; G3 and G4 flip from trend to formally passed; results recorded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; CI perf jobs promoted from trend to hard gates.</w:t>
      </w:r>
    </w:p>
    <w:bookmarkEnd w:id="62"/>
    <w:bookmarkStart w:id="63" w:name="X58652fbf9fdb56e9c9e2793d93468ca02f33ef0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9.3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9.3 Phase 21 — Accessibility, Full i18n &amp; Comprehensive QA (4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Phase 20 gates closed; es/it/de string freeze declared.</w:t>
      </w:r>
    </w:p>
    <w:p>
      <w:pPr>
        <w:pStyle w:val="BodyText"/>
      </w:pPr>
      <w:r>
        <w:rPr>
          <w:b/>
          <w:bCs/>
        </w:rPr>
        <w:t xml:space="preserve">Test activities and tooling.</w:t>
      </w:r>
    </w:p>
    <w:p>
      <w:pPr>
        <w:pStyle w:val="Compact"/>
        <w:numPr>
          <w:ilvl w:val="0"/>
          <w:numId w:val="1027"/>
        </w:numPr>
      </w:pPr>
      <w:r>
        <w:t xml:space="preserve">Automated axe-style accessibility checks integrated into the headless UI suite (Avalonia accessibility peers asserted for name/role/state per WCAG 2.2 SC 4.1.2), plus contrast assertions (SC 1.4.3) against both themes.</w:t>
      </w:r>
    </w:p>
    <w:p>
      <w:pPr>
        <w:pStyle w:val="Compact"/>
        <w:numPr>
          <w:ilvl w:val="0"/>
          <w:numId w:val="1027"/>
        </w:numPr>
      </w:pPr>
      <w:r>
        <w:t xml:space="preserve">Manual screen-reader passes: NVDA on Windows, VoiceOver on macOS, over every core flow (setup, browse, open, read, annotate, search) with recorded scripts and verdicts; keyboard-only walkthrough per FR-UX-005 (no trap, visible focus per SC 2.4.11).</w:t>
      </w:r>
    </w:p>
    <w:p>
      <w:pPr>
        <w:pStyle w:val="Compact"/>
        <w:numPr>
          <w:ilvl w:val="0"/>
          <w:numId w:val="1027"/>
        </w:numPr>
      </w:pPr>
      <w:r>
        <w:t xml:space="preserve">Localization QA: es/it/de resource completeness gates (resx parity check), pseudolocale expansion tests, runtime language-switch test extended to 5 languages (FR-UX-004).</w:t>
      </w:r>
    </w:p>
    <w:p>
      <w:pPr>
        <w:pStyle w:val="Compact"/>
        <w:numPr>
          <w:ilvl w:val="0"/>
          <w:numId w:val="1027"/>
        </w:numPr>
      </w:pPr>
      <w:r>
        <w:t xml:space="preserve">Close the two UX trace gaps: automated coverage for FR-UX-003 (command palette) and FR-UX-006 (offline help).</w:t>
      </w:r>
    </w:p>
    <w:p>
      <w:pPr>
        <w:pStyle w:val="Compact"/>
        <w:numPr>
          <w:ilvl w:val="0"/>
          <w:numId w:val="1027"/>
        </w:numPr>
      </w:pPr>
      <w:r>
        <w:t xml:space="preserve">Golden-corpus E2E sign-off run on built binaries, both platforms; G1 live WebView round-trip closed here.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WCAG 2.2 AA verdict recorded per flow with zero blocking failures; 5-language resource parity at 100%; E2E suite green on both platforms;</w:t>
      </w:r>
      <w:r>
        <w:t xml:space="preserve"> </w:t>
      </w:r>
      <w:r>
        <w:rPr>
          <w:rStyle w:val="VerbatimChar"/>
        </w:rPr>
        <w:t xml:space="preserve">[TRACE-GAP: FR-UX-003]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[TRACE-GAP: FR-UX-006]</w:t>
      </w:r>
      <w:r>
        <w:t xml:space="preserve"> </w:t>
      </w:r>
      <w:r>
        <w:t xml:space="preserve">closed.</w:t>
      </w:r>
    </w:p>
    <w:bookmarkEnd w:id="63"/>
    <w:bookmarkStart w:id="64" w:name="Xa28fa00ead495ec98603e56703a5fd94aa0cdc9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9.4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9.4 Phase 22 — Packaging, Signing &amp; Store Submission (3 engineer-weeks)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Phase 21 exit; signing certificates provisioned (Authenticode + Apple Developer ID) in secure key custody; packaging configuration authored per the Phase 06 deployment guide (none exists in the repo today).</w:t>
      </w:r>
    </w:p>
    <w:p>
      <w:pPr>
        <w:pStyle w:val="BodyText"/>
      </w:pPr>
      <w:r>
        <w:rPr>
          <w:b/>
          <w:bCs/>
        </w:rPr>
        <w:t xml:space="preserve">Test activities.</w:t>
      </w:r>
    </w:p>
    <w:p>
      <w:pPr>
        <w:pStyle w:val="Compact"/>
        <w:numPr>
          <w:ilvl w:val="0"/>
          <w:numId w:val="1028"/>
        </w:numPr>
      </w:pPr>
      <w:r>
        <w:t xml:space="preserve">Install/uninstall tests on clean Windows 10 22H2, Windows 11, macOS 13 VMs plus the physical reference machines: clean install launches; uninstall removes application files and preserves the user library folder.</w:t>
      </w:r>
    </w:p>
    <w:p>
      <w:pPr>
        <w:pStyle w:val="Compact"/>
        <w:numPr>
          <w:ilvl w:val="0"/>
          <w:numId w:val="1028"/>
        </w:numPr>
      </w:pPr>
      <w:r>
        <w:t xml:space="preserve">Update-path tests on a staging Velopack feed: N−1 → N delta update applies; signature verification rejects a tampered descriptor and a tampered package (CTRL-OGMA-012/013 oracles).</w:t>
      </w:r>
    </w:p>
    <w:p>
      <w:pPr>
        <w:pStyle w:val="Compact"/>
        <w:numPr>
          <w:ilvl w:val="0"/>
          <w:numId w:val="1028"/>
        </w:numPr>
      </w:pPr>
      <w:r>
        <w:t xml:space="preserve">Rollback drill: re-point staging channel to previous release; verify auto-update pulls the older build forward; migration backup-restore exercised end-to-end.</w:t>
      </w:r>
    </w:p>
    <w:p>
      <w:pPr>
        <w:pStyle w:val="Compact"/>
        <w:numPr>
          <w:ilvl w:val="0"/>
          <w:numId w:val="1028"/>
        </w:numPr>
      </w:pPr>
      <w:r>
        <w:t xml:space="preserve">Store-pipeline validation: MSIX passes Windows App Certification Kit; DMG notarization succeeds; Mac App Store build passes App Review technical validation.</w:t>
      </w:r>
    </w:p>
    <w:p>
      <w:pPr>
        <w:pStyle w:val="Compact"/>
        <w:numPr>
          <w:ilvl w:val="0"/>
          <w:numId w:val="1028"/>
        </w:numPr>
      </w:pPr>
      <w:r>
        <w:t xml:space="preserve">G5–G8 formal gate runs recorded against the release-candidate build.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All packaging targets produced from one pipeline and installed successfully on all test images; tamper tests fail closed; rollback drill recorded; G2 formally closed; NFR-PROD-012 signing evidence recorded.</w:t>
      </w:r>
    </w:p>
    <w:bookmarkEnd w:id="64"/>
    <w:bookmarkStart w:id="65" w:name="Xec0611e1716dbf21419c4169bb013c7592434e2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9.5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9.5 Phase 23 — Beta, Launch &amp; Post-Launch Operations + Extension SDK (3 engineer-weeks + soak)</w:t>
      </w:r>
    </w:p>
    <w:p>
      <w:pPr>
        <w:pStyle w:val="FirstParagraph"/>
      </w:pPr>
      <w:r>
        <w:rPr>
          <w:b/>
          <w:bCs/>
        </w:rPr>
        <w:t xml:space="preserve">Entry criteria.</w:t>
      </w:r>
      <w:r>
        <w:t xml:space="preserve"> </w:t>
      </w:r>
      <w:r>
        <w:t xml:space="preserve">G1–G8 all formally green in</w:t>
      </w:r>
      <w:r>
        <w:t xml:space="preserve"> </w:t>
      </w:r>
      <w:r>
        <w:rPr>
          <w:rStyle w:val="VerbatimChar"/>
        </w:rPr>
        <w:t xml:space="preserve">docs/qa/BETA-GATES-STATUS.md</w:t>
      </w:r>
      <w:r>
        <w:t xml:space="preserve">; go-live readiness register (Phase 06) shows no blocked dimension; telemetry opt-in surface implemented and verified to transmit nothing by default.</w:t>
      </w:r>
    </w:p>
    <w:p>
      <w:pPr>
        <w:pStyle w:val="BodyText"/>
      </w:pPr>
      <w:r>
        <w:rPr>
          <w:b/>
          <w:bCs/>
        </w:rPr>
        <w:t xml:space="preserve">Test activities.</w:t>
      </w:r>
    </w:p>
    <w:p>
      <w:pPr>
        <w:pStyle w:val="Compact"/>
        <w:numPr>
          <w:ilvl w:val="0"/>
          <w:numId w:val="1029"/>
        </w:numPr>
      </w:pPr>
      <w:r>
        <w:t xml:space="preserve">Beta soak ≥ 2 weeks on the Beta channel with SLO monitoring: update-success ≥ 99.0%, crash-free ≥ 99.5%, release-host ≥ 99.9%, median update download ≤ 8 s at 25 Mbps.</w:t>
      </w:r>
    </w:p>
    <w:p>
      <w:pPr>
        <w:pStyle w:val="Compact"/>
        <w:numPr>
          <w:ilvl w:val="0"/>
          <w:numId w:val="1029"/>
        </w:numPr>
      </w:pPr>
      <w:r>
        <w:t xml:space="preserve">Incident drills: one signing-key-compromise tabletop and one malicious-update drill against the staging feed, following the Phase 06 runbook; timing measured against severity response targets.</w:t>
      </w:r>
    </w:p>
    <w:p>
      <w:pPr>
        <w:pStyle w:val="Compact"/>
        <w:numPr>
          <w:ilvl w:val="0"/>
          <w:numId w:val="1029"/>
        </w:numPr>
      </w:pPr>
      <w:r>
        <w:t xml:space="preserve">Extension SDK contract tests: public plugin interfaces (metadata, export, OCR, AI provider) get their own contract suites; FR-EXT trace gaps closed; every extension egress path asserted to route through the gateway privacy tiers.</w:t>
      </w:r>
    </w:p>
    <w:p>
      <w:pPr>
        <w:pStyle w:val="FirstParagraph"/>
      </w:pPr>
      <w:r>
        <w:rPr>
          <w:b/>
          <w:bCs/>
        </w:rPr>
        <w:t xml:space="preserve">Exit criteria.</w:t>
      </w:r>
      <w:r>
        <w:t xml:space="preserve"> </w:t>
      </w:r>
      <w:r>
        <w:t xml:space="preserve">Soak completes with all SLOs inside budget or a recorded, owner-accepted exception; both drills executed with post-drill runbook updates; SDK contract suites green; owner signs the launch decision record.</w:t>
      </w:r>
    </w:p>
    <w:bookmarkEnd w:id="65"/>
    <w:bookmarkStart w:id="66" w:name="X36a241224ca11a3d39927b764428541c551cbf6"/>
    <w:p>
      <w:pPr>
        <w:pStyle w:val="Heading2"/>
      </w:pPr>
      <w:r>
        <w:rPr>
          <w:rStyle w:val="SectionNumber"/>
          <w:rFonts w:ascii="Spectral" w:hAnsi="Spectral" w:eastAsia="Spectral"/>
          <w:color w:val="132338"/>
        </w:rPr>
        <w:t xml:space="preserve">9.6</w:t>
      </w:r>
      <w:r>
        <w:rPr>
          <w:rFonts w:ascii="Spectral" w:hAnsi="Spectral" w:eastAsia="Spectral"/>
          <w:color w:val="132338"/>
        </w:rPr>
        <w:tab/>
      </w:r>
      <w:r>
        <w:rPr>
          <w:rFonts w:ascii="Spectral" w:hAnsi="Spectral" w:eastAsia="Spectral"/>
          <w:color w:val="132338"/>
        </w:rPr>
        <w:t xml:space="preserve">9.6 Cross-Phase Rules</w:t>
      </w:r>
    </w:p>
    <w:p>
      <w:pPr>
        <w:pStyle w:val="Compact"/>
        <w:numPr>
          <w:ilvl w:val="0"/>
          <w:numId w:val="1030"/>
        </w:numPr>
      </w:pPr>
      <w:r>
        <w:t xml:space="preserve">Every new test family lands in</w:t>
      </w:r>
      <w:r>
        <w:t xml:space="preserve"> </w:t>
      </w:r>
      <w:r>
        <w:rPr>
          <w:rStyle w:val="VerbatimChar"/>
        </w:rPr>
        <w:t xml:space="preserve">../29119-deterministic-checks.md</w:t>
      </w:r>
      <w:r>
        <w:t xml:space="preserve"> </w:t>
      </w:r>
      <w:r>
        <w:t xml:space="preserve">with check IDs before its phase exits.</w:t>
      </w:r>
    </w:p>
    <w:p>
      <w:pPr>
        <w:pStyle w:val="Compact"/>
        <w:numPr>
          <w:ilvl w:val="0"/>
          <w:numId w:val="1030"/>
        </w:numPr>
      </w:pPr>
      <w:r>
        <w:t xml:space="preserve">No phase exit is declared on assertion alone: each exit criterion names its evidence artifact (benchmark file, gate-status entry, signed DPIA, drill record).</w:t>
      </w:r>
    </w:p>
    <w:p>
      <w:pPr>
        <w:pStyle w:val="Compact"/>
        <w:numPr>
          <w:ilvl w:val="0"/>
          <w:numId w:val="1030"/>
        </w:numPr>
      </w:pPr>
      <w:r>
        <w:t xml:space="preserve">The go-live readiness register and Section 7 gate table are updated in the same change as any phase exit.</w:t>
      </w:r>
    </w:p>
    <w:bookmarkEnd w:id="66"/>
    <w:bookmarkEnd w:id="67"/>
    <w:sectPr>
      <w:headerReference w:type="default" r:id="rId9"/>
      <w:footerReference w:type="default" r:id="rId10"/>
      <w:footnotePr>
        <w:numRestart w:val="eachSect"/>
      </w:footnotePr>
      <w:pgSz w:orient="landscape" w:w="16838" w:h="11906"/>
      <w:pgMar w:bottom="850" w:left="737" w:right="737" w:top="850" w:header="510" w:footer="5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ublic Sans" w:hAnsi="Public Sans" w:eastAsia="Public Sans"/>
        <w:color w:val="132338"/>
        <w:sz w:val="15"/>
      </w:rPr>
      <w:t xml:space="preserve">Review baseline — not approved for production   •   </w:t>
    </w:r>
    <w:r>
      <w:fldChar w:fldCharType="begin"/>
      <w:instrText xml:space="preserve">PAGE</w:instrText>
      <w:fldChar w:fldCharType="separate"/>
      <w:fldChar w:fldCharType="end"/>
    </w:r>
    <w:r>
      <w:rPr>
        <w:rFonts w:ascii="Public Sans" w:hAnsi="Public Sans" w:eastAsia="Public Sans"/>
        <w:color w:val="132338"/>
        <w:sz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Public Sans" w:hAnsi="Public Sans" w:eastAsia="Public Sans"/>
        <w:color w:val="132338"/>
        <w:sz w:val="15"/>
      </w:rPr>
      <w:t>OGMA LIBRARY  /  TEST STRATEGY  /  v2.1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  <w:lang w:val="en-UG" w:eastAsia="en-UG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  <w:lang w:val="en-UG" w:eastAsia="en-UG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  <w:lang w:val="en-UG" w:eastAsia="en-UG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  <w:lang w:val="en-UG" w:eastAsia="en-UG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  <w:lang w:val="en-UG" w:eastAsia="en-UG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  <w:lang w:val="en-UG" w:eastAsia="en-UG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  <w:lang w:val="en-UG" w:eastAsia="en-UG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lang w:val="en-UG" w:eastAsia="en-UG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lang w:val="en-UG" w:eastAsia="en-UG"/>
    </w:rPr>
  </w:style>
  <w:style w:styleId="Bibliography" w:type="paragraph">
    <w:name w:val="Bibliography"/>
    <w:basedOn w:val="Normal"/>
    <w:next w:val="Bibliography"/>
    <w:qFormat/>
    <w:pPr/>
    <w:rPr>
      <w:lang w:val="en-UG" w:eastAsia="en-UG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  <w:lang w:val="en-UG" w:eastAsia="en-UG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  <w:lang w:val="en-UG" w:eastAsia="en-UG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  <w:lang w:val="en-UG" w:eastAsia="en-UG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  <w:lang w:val="en-UG" w:eastAsia="en-UG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  <w:lang w:val="en-UG" w:eastAsia="en-UG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  <w:lang w:val="en-UG" w:eastAsia="en-UG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  <w:lang w:val="en-UG" w:eastAsia="en-UG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  <w:lang w:val="en-UG" w:eastAsia="en-UG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  <w:lang w:val="en-UG" w:eastAsia="en-UG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lang w:val="en-UG" w:eastAsia="en-UG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lang w:val="en-UG" w:eastAsia="en-UG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lang w:val="en-UG" w:eastAsia="en-UG"/>
    </w:rPr>
  </w:style>
  <w:style w:customStyle="1" w:styleId="Definition" w:type="paragraph">
    <w:name w:val="Definition"/>
    <w:basedOn w:val="Normal"/>
    <w:rPr>
      <w:lang w:val="en-UG" w:eastAsia="en-UG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  <w:lang w:val="en-UG" w:eastAsia="en-UG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  <w:lang w:val="en-UG" w:eastAsia="en-UG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  <w:lang w:val="en-UG" w:eastAsia="en-UG"/>
    </w:rPr>
  </w:style>
  <w:style w:customStyle="1" w:styleId="Figure" w:type="paragraph">
    <w:name w:val="Figure"/>
    <w:basedOn w:val="Normal"/>
    <w:rPr>
      <w:lang w:val="en-UG" w:eastAsia="en-UG"/>
    </w:rPr>
  </w:style>
  <w:style w:customStyle="1" w:styleId="CaptionedFigure" w:type="paragraph">
    <w:name w:val="Captioned Figure"/>
    <w:basedOn w:val="Figure"/>
    <w:pPr>
      <w:keepNext/>
    </w:pPr>
    <w:rPr>
      <w:lang w:val="en-UG" w:eastAsia="en-UG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  <w:lang w:val="en-UG" w:eastAsia="en-UG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lang w:val="en-UG" w:eastAsia="en-UG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Strategy</dc:title>
  <dc:creator>Chwezi Core Systems</dc:creator>
  <cp:keywords>Ogma Library; local-first; requirements; desktop; controlled baseline</cp:keywords>
  <dcterms:created xsi:type="dcterms:W3CDTF">2026-08-13T13:27:27Z</dcterms:created>
  <dcterms:modified xsi:type="dcterms:W3CDTF">2026-08-13T13:27:27Z</dcterms:modified>
  <dc:subject>Ogma Library controlled documentation baseline</dc:subject>
  <dc:description>Version 2.1; Review baseline — not approved for production; regenerated 2026-08-13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2026-07-06</vt:lpwstr>
  </property>
  <property fmtid="{D5CDD505-2E9C-101B-9397-08002B2CF9AE}" pid="3" name="status">
    <vt:lpwstr>Draft for owner sign-off</vt:lpwstr>
  </property>
  <property fmtid="{D5CDD505-2E9C-101B-9397-08002B2CF9AE}" pid="4" name="subtitle">
    <vt:lpwstr>Testing Documentation — Verification, Validation, and Quality Assurance</vt:lpwstr>
  </property>
  <property fmtid="{D5CDD505-2E9C-101B-9397-08002B2CF9AE}" pid="5" name="version">
    <vt:lpwstr>2.0</vt:lpwstr>
  </property>
</Properties>
</file>