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Ogma Library — Test Strategy &amp; Quality Plan</w:t>
      </w:r>
    </w:p>
    <w:p>
      <w:pPr>
        <w:pStyle w:val="Subtitle"/>
      </w:pPr>
      <w:r>
        <w:t xml:space="preserve">Testing Documentation — Verification, Validation, and Quality Assurance</w:t>
      </w:r>
    </w:p>
    <w:p>
      <w:pPr>
        <w:pStyle w:val="Date"/>
      </w:pPr>
      <w:r>
        <w:t xml:space="preserve">2026-07-06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Ogma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Peter Bamuhigire, Lead Consultant, Chwezi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owner sign-off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2026-07-06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BS ISO/IEC/IEEE 29119-3 Section 6; IEEE 1012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Internal Use Only</w:t>
            </w:r>
          </w:p>
        </w:tc>
      </w:tr>
    </w:tbl>
    <w:p>
      <w:pPr>
        <w:pStyle w:val="BodyText"/>
      </w:pPr>
      <w:r>
        <w:t xml:space="preserve">Baseline note: version 2.0 supersedes the v0.1 draft of 2026-05-30 and is written against the</w:t>
      </w:r>
      <w:r>
        <w:t xml:space="preserve"> </w:t>
      </w:r>
      <w:r>
        <w:rPr>
          <w:b/>
          <w:bCs/>
        </w:rPr>
        <w:t xml:space="preserve">as-built test estate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C:\wamp64\www\Ogma-Library</w:t>
      </w:r>
      <w:r>
        <w:t xml:space="preserve"> </w:t>
      </w:r>
      <w:r>
        <w:t xml:space="preserve">(verified 2026-07-06): 616</w:t>
      </w:r>
      <w:r>
        <w:t xml:space="preserve"> </w:t>
      </w:r>
      <w:r>
        <w:rPr>
          <w:rStyle w:val="VerbatimChar"/>
        </w:rPr>
        <w:t xml:space="preserve">[Fact]</w:t>
      </w:r>
      <w:r>
        <w:t xml:space="preserve">/</w:t>
      </w:r>
      <w:r>
        <w:rPr>
          <w:rStyle w:val="VerbatimChar"/>
        </w:rPr>
        <w:t xml:space="preserve">[Theory]</w:t>
      </w:r>
      <w:r>
        <w:t xml:space="preserve"> </w:t>
      </w:r>
      <w:r>
        <w:t xml:space="preserve">declarations across 152 test files in 3 test projects, expanding to 789 executed test cases. The v0.1</w:t>
      </w:r>
      <w:r>
        <w:t xml:space="preserve"> </w:t>
      </w:r>
      <w:r>
        <w:rPr>
          <w:rStyle w:val="VerbatimChar"/>
        </w:rPr>
        <w:t xml:space="preserve">[CONTEXT-GAP: reference-hardware specification]</w:t>
      </w:r>
      <w:r>
        <w:t xml:space="preserve"> </w:t>
      </w:r>
      <w:r>
        <w:t xml:space="preserve">is closed by</w:t>
      </w:r>
      <w:r>
        <w:t xml:space="preserve"> </w:t>
      </w:r>
      <w:r>
        <w:rPr>
          <w:rStyle w:val="VerbatimChar"/>
        </w:rPr>
        <w:t xml:space="preserve">docs/governance/REFERENCE-HARDWARE.md</w:t>
      </w:r>
      <w:r>
        <w:t xml:space="preserve"> </w:t>
      </w:r>
      <w:r>
        <w:t xml:space="preserve">(W-REF-01 / M-REF-01, decision CON-1). All performance evidence before Phase 20 remains trend-only. Companion artifacts at the phase level:</w:t>
      </w:r>
      <w:r>
        <w:t xml:space="preserve"> </w:t>
      </w:r>
      <w:r>
        <w:rPr>
          <w:rStyle w:val="VerbatimChar"/>
        </w:rPr>
        <w:t xml:space="preserve">../29119-deterministic-checks.md</w:t>
      </w:r>
      <w:r>
        <w:t xml:space="preserve"> </w:t>
      </w:r>
      <w:r>
        <w:t xml:space="preserve">(deterministic-check catalogue) and</w:t>
      </w:r>
      <w:r>
        <w:t xml:space="preserve"> </w:t>
      </w:r>
      <w:r>
        <w:rPr>
          <w:rStyle w:val="VerbatimChar"/>
        </w:rPr>
        <w:t xml:space="preserve">../test-completion-report.md</w:t>
      </w:r>
      <w:r>
        <w:t xml:space="preserve"> </w:t>
      </w:r>
      <w:r>
        <w:t xml:space="preserve">(recorded execution results).</w:t>
      </w:r>
    </w:p>
    <w:p>
      <w:pPr>
        <w:pStyle w:val="BodyText"/>
      </w:pPr>
      <w:r>
        <w:t xml:space="preserve">\newpage</w:t>
      </w:r>
    </w:p>
    <w:bookmarkStart w:id="15" w:name="Xdafe5ea4b205ef38e89cd2813355781bb1da457"/>
    <w:p>
      <w:pPr>
        <w:pStyle w:val="Heading1"/>
      </w:pPr>
      <w:r>
        <w:t xml:space="preserve">1. Test Approach and Quality Philosophy</w:t>
      </w:r>
    </w:p>
    <w:bookmarkStart w:id="9" w:name="X7bb3bf5d7a6d0684065255a9ea63df5ef809e7e"/>
    <w:p>
      <w:pPr>
        <w:pStyle w:val="Heading2"/>
      </w:pPr>
      <w:r>
        <w:t xml:space="preserve">1.1 Verification and Validation Philosophy (IEEE 1012)</w:t>
      </w:r>
    </w:p>
    <w:p>
      <w:pPr>
        <w:pStyle w:val="FirstParagraph"/>
      </w:pPr>
      <w:r>
        <w:t xml:space="preserve">This Test Strategy implements the Verification and Validation (V&amp;V) framework defined in IEEE Std 1012 and aligns with the V&amp;V approach baselined in SRS Section 8. Every test exists to confirm one of the four IEEE 1012 evaluation criteria for a named requirement: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Correctness.</w:t>
      </w:r>
      <w:r>
        <w:t xml:space="preserve"> </w:t>
      </w:r>
      <w:r>
        <w:t xml:space="preserve">The implemented behaviour mirrors the stakeholder intent in</w:t>
      </w:r>
      <w:r>
        <w:t xml:space="preserve"> </w:t>
      </w:r>
      <w:r>
        <w:rPr>
          <w:rStyle w:val="VerbatimChar"/>
        </w:rPr>
        <w:t xml:space="preserve">_context/vision.md</w:t>
      </w:r>
      <w:r>
        <w:t xml:space="preserve"> </w:t>
      </w:r>
      <w:r>
        <w:t xml:space="preserve">and the acceptance criterion beside the requirement.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Consistency.</w:t>
      </w:r>
      <w:r>
        <w:t xml:space="preserve"> </w:t>
      </w:r>
      <w:r>
        <w:t xml:space="preserve">A behaviour defined once is enforced identically wherever it recurs — the privacy-tier model, for example, is exercised by payload-preview assertions in the personal AI path (</w:t>
      </w:r>
      <w:r>
        <w:rPr>
          <w:rStyle w:val="VerbatimChar"/>
        </w:rPr>
        <w:t xml:space="preserve">tests/OgmaLibrary.Tests/Ai/PayloadPreviewViewModelTests.cs</w:t>
      </w:r>
      <w:r>
        <w:t xml:space="preserve">) and again in the classroom managed-AI path (</w:t>
      </w:r>
      <w:r>
        <w:rPr>
          <w:rStyle w:val="VerbatimChar"/>
        </w:rPr>
        <w:t xml:space="preserve">tests/OgmaLibrary.Tests/SchoolAdmin/AiProxyEndpointHandlerTests.cs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Completeness.</w:t>
      </w:r>
      <w:r>
        <w:t xml:space="preserve"> </w:t>
      </w:r>
      <w:r>
        <w:t xml:space="preserve">Every edge case captured in the context files and the golden corpus has a covering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Verifiability.</w:t>
      </w:r>
      <w:r>
        <w:t xml:space="preserve"> </w:t>
      </w:r>
      <w:r>
        <w:t xml:space="preserve">Every automated test asserts a deterministic pass/fail oracle. The per-check catalogue is</w:t>
      </w:r>
      <w:r>
        <w:t xml:space="preserve"> </w:t>
      </w:r>
      <w:r>
        <w:rPr>
          <w:rStyle w:val="VerbatimChar"/>
        </w:rPr>
        <w:t xml:space="preserve">../29119-deterministic-checks.md</w:t>
      </w:r>
      <w:r>
        <w:t xml:space="preserve">. Where the SRS tagged a requirement</w:t>
      </w:r>
      <w:r>
        <w:t xml:space="preserve"> </w:t>
      </w:r>
      <w:r>
        <w:rPr>
          <w:rStyle w:val="VerbatimChar"/>
        </w:rPr>
        <w:t xml:space="preserve">[VERIFIABILITY-FAIL]</w:t>
      </w:r>
      <w:r>
        <w:t xml:space="preserve"> </w:t>
      </w:r>
      <w:r>
        <w:t xml:space="preserve">(FR-AI-003 relevance, FR-AI-007 pedagogical soundness), tests assert only the deterministic structural sub-claim.</w:t>
      </w:r>
    </w:p>
    <w:bookmarkEnd w:id="9"/>
    <w:bookmarkStart w:id="10" w:name="X886cc22e5d4a51cea39b83c1261f184d19f1a69"/>
    <w:p>
      <w:pPr>
        <w:pStyle w:val="Heading2"/>
      </w:pPr>
      <w:r>
        <w:t xml:space="preserve">1.2 The As-Built Test Estate (verified 2026-07-06)</w:t>
      </w:r>
    </w:p>
    <w:p>
      <w:pPr>
        <w:pStyle w:val="FirstParagraph"/>
      </w:pPr>
      <w:r>
        <w:t xml:space="preserve">The strategy in v0.1 was prospective. Version 2.0 governs a test estate that exists: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project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Declared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tests/OgmaLibrary.Tests</w:t>
            </w:r>
          </w:p>
        </w:tc>
        <w:tc>
          <w:tcPr/>
          <w:p>
            <w:pPr>
              <w:pStyle w:val="Compact"/>
            </w:pPr>
            <w:r>
              <w:t xml:space="preserve">Unit and integration tests, organized in 16 module folders (Section 3), including the golden-corpus harness and the Phase-13 AI evaluation harness</w:t>
            </w:r>
          </w:p>
        </w:tc>
        <w:tc>
          <w:tcPr/>
          <w:p>
            <w:pPr>
              <w:pStyle w:val="Compact"/>
            </w:pPr>
            <w:r>
              <w:t xml:space="preserve">Bulk of the 616 declarations; expands to 628 executed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tests/OgmaLibrary.Tests.Ui</w:t>
            </w:r>
          </w:p>
        </w:tc>
        <w:tc>
          <w:tcPr/>
          <w:p>
            <w:pPr>
              <w:pStyle w:val="Compact"/>
            </w:pPr>
            <w:r>
              <w:t xml:space="preserve">Avalonia headless UI tests (</w:t>
            </w:r>
            <w:r>
              <w:rPr>
                <w:rStyle w:val="VerbatimChar"/>
              </w:rPr>
              <w:t xml:space="preserve">Avalonia.Headless.XUnit</w:t>
            </w:r>
            <w:r>
              <w:t xml:space="preserve">): render tests for reader, catalogue grid, advisor, health dashboard, school-admin panel, 3D shelf view; icon-catalog tests; navigation tests</w:t>
            </w:r>
          </w:p>
        </w:tc>
        <w:tc>
          <w:tcPr/>
          <w:p>
            <w:pPr>
              <w:pStyle w:val="Compact"/>
            </w:pPr>
            <w:r>
              <w:t xml:space="preserve">126 executed cases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tests/OgmaLibrary.Tests.Architecture</w:t>
            </w:r>
          </w:p>
        </w:tc>
        <w:tc>
          <w:tcPr/>
          <w:p>
            <w:pPr>
              <w:pStyle w:val="Compact"/>
            </w:pPr>
            <w:r>
              <w:t xml:space="preserve">NetArchTest layering and egress-chokepoint rules (</w:t>
            </w:r>
            <w:r>
              <w:rPr>
                <w:rStyle w:val="VerbatimChar"/>
              </w:rPr>
              <w:t xml:space="preserve">ArchitectureTests.cs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35 executed cases</w:t>
            </w:r>
          </w:p>
        </w:tc>
      </w:tr>
    </w:tbl>
    <w:p>
      <w:pPr>
        <w:pStyle w:val="BodyText"/>
      </w:pPr>
      <w:r>
        <w:t xml:space="preserve">Totals: 616</w:t>
      </w:r>
      <w:r>
        <w:t xml:space="preserve"> </w:t>
      </w:r>
      <w:r>
        <w:rPr>
          <w:rStyle w:val="VerbatimChar"/>
        </w:rPr>
        <w:t xml:space="preserve">[Fact]</w:t>
      </w:r>
      <w:r>
        <w:t xml:space="preserve">/</w:t>
      </w:r>
      <w:r>
        <w:rPr>
          <w:rStyle w:val="VerbatimChar"/>
        </w:rPr>
        <w:t xml:space="preserve">[Theory]</w:t>
      </w:r>
      <w:r>
        <w:t xml:space="preserve"> </w:t>
      </w:r>
      <w:r>
        <w:t xml:space="preserve">declarations across 152 files; 789 executed test cases when theories expand. Framework: xUnit 2.9.3 on .NET 10,</w:t>
      </w:r>
      <w:r>
        <w:t xml:space="preserve"> </w:t>
      </w:r>
      <w:r>
        <w:rPr>
          <w:rStyle w:val="VerbatimChar"/>
        </w:rPr>
        <w:t xml:space="preserve">Microsoft.NET.Test.Sdk</w:t>
      </w:r>
      <w:r>
        <w:t xml:space="preserve"> </w:t>
      </w:r>
      <w:r>
        <w:t xml:space="preserve">17.14.1, coverlet collector. CI runs the full suite on Windows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macOS on every PR (</w:t>
      </w:r>
      <w:r>
        <w:rPr>
          <w:rStyle w:val="VerbatimChar"/>
        </w:rPr>
        <w:t xml:space="preserve">.github/workflows/ci.yml</w:t>
      </w:r>
      <w:r>
        <w:t xml:space="preserve">); cross-platform parity is a hard gate. The latest recorded run, including its restore blocker, is in</w:t>
      </w:r>
      <w:r>
        <w:t xml:space="preserve"> </w:t>
      </w:r>
      <w:r>
        <w:rPr>
          <w:rStyle w:val="VerbatimChar"/>
        </w:rPr>
        <w:t xml:space="preserve">../test-completion-report.md</w:t>
      </w:r>
      <w:r>
        <w:t xml:space="preserve">.</w:t>
      </w:r>
    </w:p>
    <w:bookmarkEnd w:id="10"/>
    <w:bookmarkStart w:id="11" w:name="Xd1ba1cede238b2f7f330ca082b8a0c4dcb0cf5e"/>
    <w:p>
      <w:pPr>
        <w:pStyle w:val="Heading2"/>
      </w:pPr>
      <w:r>
        <w:t xml:space="preserve">1.3 Risk-Based Testing</w:t>
      </w:r>
    </w:p>
    <w:p>
      <w:pPr>
        <w:pStyle w:val="FirstParagraph"/>
      </w:pPr>
      <w:r>
        <w:t xml:space="preserve">Test depth is allocated by failure impact. The product principles — privacy, durability, reversibility, local-first availability — define the highest-risk failure classes.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tier</w:t>
            </w:r>
          </w:p>
        </w:tc>
        <w:tc>
          <w:tcPr/>
          <w:p>
            <w:pPr>
              <w:pStyle w:val="Compact"/>
            </w:pPr>
            <w:r>
              <w:t xml:space="preserve">Failure class</w:t>
            </w:r>
          </w:p>
        </w:tc>
        <w:tc>
          <w:tcPr/>
          <w:p>
            <w:pPr>
              <w:pStyle w:val="Compact"/>
            </w:pPr>
            <w:r>
              <w:t xml:space="preserve">Required coverage depth</w:t>
            </w:r>
          </w:p>
        </w:tc>
        <w:tc>
          <w:tcPr/>
          <w:p>
            <w:pPr>
              <w:pStyle w:val="Compact"/>
            </w:pPr>
            <w:r>
              <w:t xml:space="preserve">Where it lives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— Data loss</w:t>
            </w:r>
          </w:p>
        </w:tc>
        <w:tc>
          <w:tcPr/>
          <w:p>
            <w:pPr>
              <w:pStyle w:val="Compact"/>
            </w:pPr>
            <w:r>
              <w:t xml:space="preserve">Loss of user-authored metadata, annotations, shelves, progress; destructive write-back without restore</w:t>
            </w:r>
          </w:p>
        </w:tc>
        <w:tc>
          <w:tcPr/>
          <w:p>
            <w:pPr>
              <w:pStyle w:val="Compact"/>
            </w:pPr>
            <w:r>
              <w:t xml:space="preserve">Unit, integration, and fault-injection coverage mandatory; no waiver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Metadata/PdfWriteBackTests.cs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Ingestion/UnavailableFileFlagTests.cs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Reader/Phase09AnnotationTests.cs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Catalogue/MigrationTests.cs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— Privacy breach</w:t>
            </w:r>
          </w:p>
        </w:tc>
        <w:tc>
          <w:tcPr/>
          <w:p>
            <w:pPr>
              <w:pStyle w:val="Compact"/>
            </w:pPr>
            <w:r>
              <w:t xml:space="preserve">Off-device transmission without payload preview/confirmation; residual data after erasure; student data crossing profile boundaries</w:t>
            </w:r>
          </w:p>
        </w:tc>
        <w:tc>
          <w:tcPr/>
          <w:p>
            <w:pPr>
              <w:pStyle w:val="Compact"/>
            </w:pPr>
            <w:r>
              <w:t xml:space="preserve">Integration and egress assertions mandatory on every AI and enrichment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Ai/PayloadPreviewViewModelTests.cs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Ai/AiGatewayTests.cs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Privacy/EmbeddingErasureTests.cs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SchoolAdmin/SchoolAiHistoryManagementServiceTests.cs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ClassroomClient/StudentPrivateRepositoryTests.cs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— Performance budget</w:t>
            </w:r>
          </w:p>
        </w:tc>
        <w:tc>
          <w:tcPr/>
          <w:p>
            <w:pPr>
              <w:pStyle w:val="Compact"/>
            </w:pPr>
            <w:r>
              <w:t xml:space="preserve">An NFR-OGMA budget exceeded on the reference corpus</w:t>
            </w:r>
          </w:p>
        </w:tc>
        <w:tc>
          <w:tcPr/>
          <w:p>
            <w:pPr>
              <w:pStyle w:val="Compact"/>
            </w:pPr>
            <w:r>
              <w:t xml:space="preserve">Benchmark coverage; trend-only until Phase 20 (Section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Catalogue/Phase15SmartShelfPerformanceTests.cs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LanHost/LanHostLoadSmokeTests.cs</w:t>
            </w:r>
            <w:r>
              <w:t xml:space="preserve">, spike baselines in</w:t>
            </w:r>
            <w:r>
              <w:t xml:space="preserve"> </w:t>
            </w:r>
            <w:r>
              <w:rPr>
                <w:rStyle w:val="VerbatimChar"/>
              </w:rPr>
              <w:t xml:space="preserve">docs/benchmarks/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— Recoverability</w:t>
            </w:r>
          </w:p>
        </w:tc>
        <w:tc>
          <w:tcPr/>
          <w:p>
            <w:pPr>
              <w:pStyle w:val="Compact"/>
            </w:pPr>
            <w:r>
              <w:t xml:space="preserve">Job not resumable; index not repairable; corrupt input aborts a batch</w:t>
            </w:r>
          </w:p>
        </w:tc>
        <w:tc>
          <w:tcPr/>
          <w:p>
            <w:pPr>
              <w:pStyle w:val="Compact"/>
            </w:pPr>
            <w:r>
              <w:t xml:space="preserve">Fault-injection coverage for every background job and parser entry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Ingestion/JobManagementTests.cs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Search/IndexManagerServiceTests.cs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Ocr/OcrJobQueueServiceTests.cs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— Functional defect</w:t>
            </w:r>
          </w:p>
        </w:tc>
        <w:tc>
          <w:tcPr/>
          <w:p>
            <w:pPr>
              <w:pStyle w:val="Compact"/>
            </w:pPr>
            <w:r>
              <w:t xml:space="preserve">An acceptance criterion not met without R1–R4 impact</w:t>
            </w:r>
          </w:p>
        </w:tc>
        <w:tc>
          <w:tcPr/>
          <w:p>
            <w:pPr>
              <w:pStyle w:val="Compact"/>
            </w:pPr>
            <w:r>
              <w:t xml:space="preserve">Unit and integration coverage proportional to module complexity</w:t>
            </w:r>
          </w:p>
        </w:tc>
        <w:tc>
          <w:tcPr/>
          <w:p>
            <w:pPr>
              <w:pStyle w:val="Compact"/>
            </w:pPr>
            <w:r>
              <w:t xml:space="preserve">All 16 module folders</w:t>
            </w:r>
          </w:p>
        </w:tc>
      </w:tr>
    </w:tbl>
    <w:p>
      <w:pPr>
        <w:pStyle w:val="BodyText"/>
      </w:pPr>
      <w:r>
        <w:t xml:space="preserve">A failure in tier R1 or R2 blocks release regardless of aggregate pass rate (NFR-PROD-006, NFR-PROD-011).</w:t>
      </w:r>
    </w:p>
    <w:bookmarkEnd w:id="11"/>
    <w:bookmarkStart w:id="12" w:name="Xc8914405d19fc27d93d0fe68dee6112133b731f"/>
    <w:p>
      <w:pPr>
        <w:pStyle w:val="Heading2"/>
      </w:pPr>
      <w:r>
        <w:t xml:space="preserve">1.4 The Test Pyramid for This Desktop Application</w:t>
      </w:r>
    </w:p>
    <w:p>
      <w:pPr>
        <w:pStyle w:val="FirstParagraph"/>
      </w:pPr>
      <w:r>
        <w:t xml:space="preserve">There is no server tier to load-test in standalone mode, but there are three seams a server product does not have — native interop (PDFtoImage/SkiaSharp), the embedded database (SQLite/FTS5), and the WebView bridge — plus, since Phases 16–18, an opt-in Kestrel LAN host that does need concurrency testing.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Domain logic, view models, merge policy, ranking math</w:t>
            </w:r>
          </w:p>
        </w:tc>
        <w:tc>
          <w:tcPr/>
          <w:p>
            <w:pPr>
              <w:pStyle w:val="Compact"/>
            </w:pPr>
            <w:r>
              <w:t xml:space="preserve">Every build; pre-push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Real SQLite migrations, real FTS5 index, real PDF parse/render over the golden corpus, LAN host endpoint tests, classroom sync</w:t>
            </w:r>
          </w:p>
        </w:tc>
        <w:tc>
          <w:tcPr/>
          <w:p>
            <w:pPr>
              <w:pStyle w:val="Compact"/>
            </w:pPr>
            <w:r>
              <w:t xml:space="preserve">CI on every PR, both 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Headless UI</w:t>
            </w:r>
          </w:p>
        </w:tc>
        <w:tc>
          <w:tcPr/>
          <w:p>
            <w:pPr>
              <w:pStyle w:val="Compact"/>
            </w:pPr>
            <w:r>
              <w:t xml:space="preserve">Avalonia.Headless render and interaction tests</w:t>
            </w:r>
          </w:p>
        </w:tc>
        <w:tc>
          <w:tcPr/>
          <w:p>
            <w:pPr>
              <w:pStyle w:val="Compact"/>
            </w:pPr>
            <w:r>
              <w:t xml:space="preserve">CI on every PR, both 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NetArchTest dependency and egress rules</w:t>
            </w:r>
          </w:p>
        </w:tc>
        <w:tc>
          <w:tcPr/>
          <w:p>
            <w:pPr>
              <w:pStyle w:val="Compact"/>
            </w:pPr>
            <w:r>
              <w:t xml:space="preserve">CI on every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Driven flows on a built binary</w:t>
            </w:r>
          </w:p>
        </w:tc>
        <w:tc>
          <w:tcPr/>
          <w:p>
            <w:pPr>
              <w:pStyle w:val="Compact"/>
            </w:pPr>
            <w:r>
              <w:t xml:space="preserve">Pre-release-candidate (Phase 21 sign-off)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exploratory</w:t>
            </w:r>
          </w:p>
        </w:tc>
        <w:tc>
          <w:tcPr/>
          <w:p>
            <w:pPr>
              <w:pStyle w:val="Compact"/>
            </w:pPr>
            <w:r>
              <w:t xml:space="preserve">Accessibility walkthrough (NVDA/VoiceOver), 3D visual fidelity, install/update/rollback on real hardware</w:t>
            </w:r>
          </w:p>
        </w:tc>
        <w:tc>
          <w:tcPr/>
          <w:p>
            <w:pPr>
              <w:pStyle w:val="Compact"/>
            </w:pPr>
            <w:r>
              <w:t xml:space="preserve">Per release gate; Phases 21–22</w:t>
            </w:r>
          </w:p>
        </w:tc>
      </w:tr>
    </w:tbl>
    <w:bookmarkEnd w:id="12"/>
    <w:bookmarkStart w:id="13" w:name="Xfacb3606b51a2bb85ee5afc3b897d98676b14d3"/>
    <w:p>
      <w:pPr>
        <w:pStyle w:val="Heading2"/>
      </w:pPr>
      <w:r>
        <w:t xml:space="preserve">1.5 Entry Criteria</w:t>
      </w:r>
    </w:p>
    <w:p>
      <w:pPr>
        <w:pStyle w:val="Compact"/>
        <w:numPr>
          <w:ilvl w:val="0"/>
          <w:numId w:val="1002"/>
        </w:numPr>
      </w:pPr>
      <w:r>
        <w:t xml:space="preserve">The requirement under test is baselined in the signed SRS, or explicitly tagged as draft-under-test.</w:t>
      </w:r>
    </w:p>
    <w:p>
      <w:pPr>
        <w:pStyle w:val="Compact"/>
        <w:numPr>
          <w:ilvl w:val="0"/>
          <w:numId w:val="1002"/>
        </w:numPr>
      </w:pPr>
      <w:r>
        <w:t xml:space="preserve">Golden-corpus fixtures required by the level are generated and manifest-verified (Section 2).</w:t>
      </w:r>
    </w:p>
    <w:p>
      <w:pPr>
        <w:pStyle w:val="Compact"/>
        <w:numPr>
          <w:ilvl w:val="0"/>
          <w:numId w:val="1002"/>
        </w:numPr>
      </w:pPr>
      <w:r>
        <w:t xml:space="preserve">For benchmarks: the reference-hardware anchor is W-REF-01/M-REF-01 per</w:t>
      </w:r>
      <w:r>
        <w:t xml:space="preserve"> </w:t>
      </w:r>
      <w:r>
        <w:rPr>
          <w:rStyle w:val="VerbatimChar"/>
        </w:rPr>
        <w:t xml:space="preserve">docs/governance/REFERENCE-HARDWARE.md</w:t>
      </w:r>
      <w:r>
        <w:t xml:space="preserve">; runs on other hardware are labelled trend-only.</w:t>
      </w:r>
    </w:p>
    <w:p>
      <w:pPr>
        <w:pStyle w:val="Compact"/>
        <w:numPr>
          <w:ilvl w:val="0"/>
          <w:numId w:val="1002"/>
        </w:numPr>
      </w:pPr>
      <w:r>
        <w:t xml:space="preserve">The build under test compiles with warnings-as-errors and passes the preceding level.</w:t>
      </w:r>
    </w:p>
    <w:bookmarkEnd w:id="13"/>
    <w:bookmarkStart w:id="14" w:name="X293d1bba70c0b4baec8244ce73e7b1f26de74ce"/>
    <w:p>
      <w:pPr>
        <w:pStyle w:val="Heading2"/>
      </w:pPr>
      <w:r>
        <w:t xml:space="preserve">1.6 Exit Criteria</w:t>
      </w:r>
    </w:p>
    <w:p>
      <w:pPr>
        <w:pStyle w:val="Compact"/>
        <w:numPr>
          <w:ilvl w:val="0"/>
          <w:numId w:val="1003"/>
        </w:numPr>
      </w:pPr>
      <w:r>
        <w:t xml:space="preserve">100% of the level's test cases pass — zero failures, zero errors. As of the 2026-07-06 recorded run this criterion is</w:t>
      </w:r>
      <w:r>
        <w:t xml:space="preserve"> </w:t>
      </w:r>
      <w:r>
        <w:rPr>
          <w:b/>
          <w:bCs/>
        </w:rPr>
        <w:t xml:space="preserve">not met</w:t>
      </w:r>
      <w:r>
        <w:t xml:space="preserve">: 1 failing test (</w:t>
      </w:r>
      <w:r>
        <w:rPr>
          <w:rStyle w:val="VerbatimChar"/>
        </w:rPr>
        <w:t xml:space="preserve">HealthDashboardTests.BatchEnrichment_2000Books_CompletesWithRetry</w:t>
      </w:r>
      <w:r>
        <w:t xml:space="preserve">) is open; see</w:t>
      </w:r>
      <w:r>
        <w:t xml:space="preserve"> </w:t>
      </w:r>
      <w:r>
        <w:rPr>
          <w:rStyle w:val="VerbatimChar"/>
        </w:rPr>
        <w:t xml:space="preserve">../test-completion-report.md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Zero open R1 or R2 defects.</w:t>
      </w:r>
    </w:p>
    <w:p>
      <w:pPr>
        <w:pStyle w:val="Compact"/>
        <w:numPr>
          <w:ilvl w:val="0"/>
          <w:numId w:val="1003"/>
        </w:numPr>
      </w:pPr>
      <w:r>
        <w:t xml:space="preserve">Every performance budget asserted at the level meets its threshold on W-REF-01, or carries a recorded, time-boxed waiver (max 90 days) per the governance protocol. No W-REF-01 measurements exist yet; this criterion binds at Phase 20.</w:t>
      </w:r>
    </w:p>
    <w:p>
      <w:pPr>
        <w:pStyle w:val="Compact"/>
        <w:numPr>
          <w:ilvl w:val="0"/>
          <w:numId w:val="1003"/>
        </w:numPr>
      </w:pPr>
      <w:r>
        <w:t xml:space="preserve">Every requirement scoped to the level has at least one passing check in</w:t>
      </w:r>
      <w:r>
        <w:t xml:space="preserve"> </w:t>
      </w:r>
      <w:r>
        <w:rPr>
          <w:rStyle w:val="VerbatimChar"/>
        </w:rPr>
        <w:t xml:space="preserve">../29119-deterministic-checks.md</w:t>
      </w:r>
      <w:r>
        <w:t xml:space="preserve"> </w:t>
      </w:r>
      <w:r>
        <w:t xml:space="preserve">or a recorded</w:t>
      </w:r>
      <w:r>
        <w:t xml:space="preserve"> </w:t>
      </w:r>
      <w:r>
        <w:rPr>
          <w:rStyle w:val="VerbatimChar"/>
        </w:rPr>
        <w:t xml:space="preserve">[TRACE-GAP: &lt;id&gt;]</w:t>
      </w:r>
      <w:r>
        <w:t xml:space="preserve"> </w:t>
      </w:r>
      <w:r>
        <w:t xml:space="preserve">in Section 8.</w:t>
      </w:r>
    </w:p>
    <w:p>
      <w:pPr>
        <w:pStyle w:val="FirstParagraph"/>
      </w:pPr>
      <w:r>
        <w:t xml:space="preserve">\newpage</w:t>
      </w:r>
    </w:p>
    <w:bookmarkEnd w:id="14"/>
    <w:bookmarkEnd w:id="15"/>
    <w:bookmarkStart w:id="20" w:name="Xb4ba7e801cea1105f5173696085f52a06fa2f5f"/>
    <w:p>
      <w:pPr>
        <w:pStyle w:val="Heading1"/>
      </w:pPr>
      <w:r>
        <w:t xml:space="preserve">2. The Golden Corpus and Synthetic Performance Corpora</w:t>
      </w:r>
    </w:p>
    <w:bookmarkStart w:id="16" w:name="X19ca08756a8e5e05f811198f9ea97ebe33c3fe7"/>
    <w:p>
      <w:pPr>
        <w:pStyle w:val="Heading2"/>
      </w:pPr>
      <w:r>
        <w:t xml:space="preserve">2.1 As-Built Harness</w:t>
      </w:r>
    </w:p>
    <w:p>
      <w:pPr>
        <w:pStyle w:val="FirstParagraph"/>
      </w:pPr>
      <w:r>
        <w:t xml:space="preserve">The golden corpus is no longer a plan; it is code in</w:t>
      </w:r>
      <w:r>
        <w:t xml:space="preserve"> </w:t>
      </w:r>
      <w:r>
        <w:rPr>
          <w:rStyle w:val="VerbatimChar"/>
        </w:rPr>
        <w:t xml:space="preserve">tests/OgmaLibrary.Tests/GoldenCorpus/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SyntheticCorpusGenerator.cs</w:t>
      </w:r>
      <w:r>
        <w:t xml:space="preserve"> </w:t>
      </w:r>
      <w:r>
        <w:t xml:space="preserve">— generates the fixture PDFs synthetically (QuestPDF 2025.1.0), pinned by a generation seed. Because fixtures are generated, the repository redistributes no third-party PDFs, which closes the v0.1</w:t>
      </w:r>
      <w:r>
        <w:t xml:space="preserve"> </w:t>
      </w:r>
      <w:r>
        <w:rPr>
          <w:rStyle w:val="VerbatimChar"/>
        </w:rPr>
        <w:t xml:space="preserve">[CONTEXT-GAP]</w:t>
      </w:r>
      <w:r>
        <w:t xml:space="preserve"> </w:t>
      </w:r>
      <w:r>
        <w:t xml:space="preserve">on corpus licensing: every fixture is owned by Chwezi Core Systems by construction.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ManifestVerifier.cs</w:t>
      </w:r>
      <w:r>
        <w:t xml:space="preserve"> </w:t>
      </w:r>
      <w:r>
        <w:t xml:space="preserve">— verifies each generated fixture against its manifest (content hash and expected properties); an unintended fixture change fails the build.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GoldenCorpusTests.cs</w:t>
      </w:r>
      <w:r>
        <w:t xml:space="preserve"> </w:t>
      </w:r>
      <w:r>
        <w:t xml:space="preserve">— the corpus test entry point in the main suite.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tests/OgmaLibrary.Tests/Ocr/OcrGoldenCorpusTests.cs</w:t>
      </w:r>
      <w:r>
        <w:t xml:space="preserve"> </w:t>
      </w:r>
      <w:r>
        <w:t xml:space="preserve">and the fixture set under</w:t>
      </w:r>
      <w:r>
        <w:t xml:space="preserve"> </w:t>
      </w:r>
      <w:r>
        <w:rPr>
          <w:rStyle w:val="VerbatimChar"/>
        </w:rPr>
        <w:t xml:space="preserve">tests/golden-corpus/ocr-pipeline/</w:t>
      </w:r>
      <w:r>
        <w:t xml:space="preserve"> </w:t>
      </w:r>
      <w:r>
        <w:t xml:space="preserve">— the OCR-specific corpus path (Tesseract 5.2.0 pipeline).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tests/GoldenCorpus/annotations/</w:t>
      </w:r>
      <w:r>
        <w:t xml:space="preserve"> </w:t>
      </w:r>
      <w:r>
        <w:t xml:space="preserve">— annotation-layer corpus fixtures used by the Reader tests.</w:t>
      </w:r>
    </w:p>
    <w:bookmarkEnd w:id="16"/>
    <w:bookmarkStart w:id="17" w:name="Xb4131f2cfbaae3be2fc5d61b8ffeebdd219c442"/>
    <w:p>
      <w:pPr>
        <w:pStyle w:val="Heading2"/>
      </w:pPr>
      <w:r>
        <w:t xml:space="preserve">2.2 Fixture Classes and Oracles</w:t>
      </w:r>
    </w:p>
    <w:p>
      <w:pPr>
        <w:pStyle w:val="FirstParagraph"/>
      </w:pPr>
      <w:r>
        <w:t xml:space="preserve">Each fixture class targets a named failure class with a deterministic oracle: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 class</w:t>
            </w:r>
          </w:p>
        </w:tc>
        <w:tc>
          <w:tcPr/>
          <w:p>
            <w:pPr>
              <w:pStyle w:val="Compact"/>
            </w:pPr>
            <w:r>
              <w:t xml:space="preserve">Stresses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 text PDF</w:t>
            </w:r>
          </w:p>
        </w:tc>
        <w:tc>
          <w:tcPr/>
          <w:p>
            <w:pPr>
              <w:pStyle w:val="Compact"/>
            </w:pPr>
            <w:r>
              <w:t xml:space="preserve">Baseline extraction and render</w:t>
            </w:r>
          </w:p>
        </w:tc>
        <w:tc>
          <w:tcPr/>
          <w:p>
            <w:pPr>
              <w:pStyle w:val="Compact"/>
            </w:pPr>
            <w:r>
              <w:t xml:space="preserve">All pages render; extracted text matches the stored reference after normalization; metadata and full-text search return the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image-only PDF</w:t>
            </w:r>
          </w:p>
        </w:tc>
        <w:tc>
          <w:tcPr/>
          <w:p>
            <w:pPr>
              <w:pStyle w:val="Compact"/>
            </w:pPr>
            <w:r>
              <w:t xml:space="preserve">Missing text layer; OCR path</w:t>
            </w:r>
          </w:p>
        </w:tc>
        <w:tc>
          <w:tcPr/>
          <w:p>
            <w:pPr>
              <w:pStyle w:val="Compact"/>
            </w:pPr>
            <w:r>
              <w:t xml:space="preserve">Extraction yields 0 characters; file flagged for OCR; post-OCR search returns it marked OCR-derived (</w:t>
            </w:r>
            <w:r>
              <w:rPr>
                <w:rStyle w:val="VerbatimChar"/>
              </w:rPr>
              <w:t xml:space="preserve">OcrGoldenCorpusTests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Password-protected PDF</w:t>
            </w:r>
          </w:p>
        </w:tc>
        <w:tc>
          <w:tcPr/>
          <w:p>
            <w:pPr>
              <w:pStyle w:val="Compact"/>
            </w:pPr>
            <w:r>
              <w:t xml:space="preserve">Encrypted load and consent flow</w:t>
            </w:r>
          </w:p>
        </w:tc>
        <w:tc>
          <w:tcPr/>
          <w:p>
            <w:pPr>
              <w:pStyle w:val="Compact"/>
            </w:pPr>
            <w:r>
              <w:t xml:space="preserve">Detected at scan time; listed in scan health; wrong password rejected without crash; correct password renders (</w:t>
            </w:r>
            <w:r>
              <w:rPr>
                <w:rStyle w:val="VerbatimChar"/>
              </w:rPr>
              <w:t xml:space="preserve">Pdf/PdfiumAdapterPasswordTests.cs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Security/PasswordProviderTests.cs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 large book (1,000+ pages)</w:t>
            </w:r>
          </w:p>
        </w:tc>
        <w:tc>
          <w:tcPr/>
          <w:p>
            <w:pPr>
              <w:pStyle w:val="Compact"/>
            </w:pPr>
            <w:r>
              <w:t xml:space="preserve">Scale, memory, page cache</w:t>
            </w:r>
          </w:p>
        </w:tc>
        <w:tc>
          <w:tcPr/>
          <w:p>
            <w:pPr>
              <w:pStyle w:val="Compact"/>
            </w:pPr>
            <w:r>
              <w:t xml:space="preserve">Catalogued without blocking the UI; reader opens to a target page from cache within budget (</w:t>
            </w:r>
            <w:r>
              <w:rPr>
                <w:rStyle w:val="VerbatimChar"/>
              </w:rPr>
              <w:t xml:space="preserve">Reader/PageRenderCacheTests.cs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Two-column academic paper</w:t>
            </w:r>
          </w:p>
        </w:tc>
        <w:tc>
          <w:tcPr/>
          <w:p>
            <w:pPr>
              <w:pStyle w:val="Compact"/>
            </w:pPr>
            <w:r>
              <w:t xml:space="preserve">Reading order</w:t>
            </w:r>
          </w:p>
        </w:tc>
        <w:tc>
          <w:tcPr/>
          <w:p>
            <w:pPr>
              <w:pStyle w:val="Compact"/>
            </w:pPr>
            <w:r>
              <w:t xml:space="preserve">Extracted text preserves column order against the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metadata PDF</w:t>
            </w:r>
          </w:p>
        </w:tc>
        <w:tc>
          <w:tcPr/>
          <w:p>
            <w:pPr>
              <w:pStyle w:val="Compact"/>
            </w:pPr>
            <w:r>
              <w:t xml:space="preserve">Normalization and merge policy</w:t>
            </w:r>
          </w:p>
        </w:tc>
        <w:tc>
          <w:tcPr/>
          <w:p>
            <w:pPr>
              <w:pStyle w:val="Compact"/>
            </w:pPr>
            <w:r>
              <w:t xml:space="preserve">Gaps flagged by the quality score; merge policy does not corrupt the catalogue; write-back failure leaves the original intact (</w:t>
            </w:r>
            <w:r>
              <w:rPr>
                <w:rStyle w:val="VerbatimChar"/>
              </w:rPr>
              <w:t xml:space="preserve">Metadata/PdfWriteBackTests.cs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outline/TOC</w:t>
            </w:r>
          </w:p>
        </w:tc>
        <w:tc>
          <w:tcPr/>
          <w:p>
            <w:pPr>
              <w:pStyle w:val="Compact"/>
            </w:pPr>
            <w:r>
              <w:t xml:space="preserve">Outline parsing and indexing</w:t>
            </w:r>
          </w:p>
        </w:tc>
        <w:tc>
          <w:tcPr/>
          <w:p>
            <w:pPr>
              <w:pStyle w:val="Compact"/>
            </w:pPr>
            <w:r>
              <w:t xml:space="preserve">Outline parsed into navigable entries; TOC indexed and searchable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Rotated pages</w:t>
            </w:r>
          </w:p>
        </w:tc>
        <w:tc>
          <w:tcPr/>
          <w:p>
            <w:pPr>
              <w:pStyle w:val="Compact"/>
            </w:pPr>
            <w:r>
              <w:t xml:space="preserve">Render and annotation geometry</w:t>
            </w:r>
          </w:p>
        </w:tc>
        <w:tc>
          <w:tcPr/>
          <w:p>
            <w:pPr>
              <w:pStyle w:val="Compact"/>
            </w:pPr>
            <w:r>
              <w:t xml:space="preserve">Correct orientation; annotation on a rotated page reloads at the same location (annotation corpus under</w:t>
            </w:r>
            <w:r>
              <w:t xml:space="preserve"> </w:t>
            </w:r>
            <w:r>
              <w:rPr>
                <w:rStyle w:val="VerbatimChar"/>
              </w:rPr>
              <w:t xml:space="preserve">tests/GoldenCorpus/annotations/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Non-English text</w:t>
            </w:r>
          </w:p>
        </w:tc>
        <w:tc>
          <w:tcPr/>
          <w:p>
            <w:pPr>
              <w:pStyle w:val="Compact"/>
            </w:pPr>
            <w:r>
              <w:t xml:space="preserve">Non-Latin extraction and search</w:t>
            </w:r>
          </w:p>
        </w:tc>
        <w:tc>
          <w:tcPr/>
          <w:p>
            <w:pPr>
              <w:pStyle w:val="Compact"/>
            </w:pPr>
            <w:r>
              <w:t xml:space="preserve">No mojibake against the reference; a query in that script returns the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Forms / unusual fonts</w:t>
            </w:r>
          </w:p>
        </w:tc>
        <w:tc>
          <w:tcPr/>
          <w:p>
            <w:pPr>
              <w:pStyle w:val="Compact"/>
            </w:pPr>
            <w:r>
              <w:t xml:space="preserve">Font and form handling</w:t>
            </w:r>
          </w:p>
        </w:tc>
        <w:tc>
          <w:tcPr/>
          <w:p>
            <w:pPr>
              <w:pStyle w:val="Compact"/>
            </w:pPr>
            <w:r>
              <w:t xml:space="preserve">Renders without missing-glyph failure; extraction degrades gracefully and flags the file</w:t>
            </w:r>
          </w:p>
        </w:tc>
      </w:tr>
    </w:tbl>
    <w:bookmarkEnd w:id="17"/>
    <w:bookmarkStart w:id="18" w:name="X7822a9d690e448b53b5b9dae77fbf1344e7dc3d"/>
    <w:p>
      <w:pPr>
        <w:pStyle w:val="Heading2"/>
      </w:pPr>
      <w:r>
        <w:t xml:space="preserve">2.3 Synthetic Performance Corpora</w:t>
      </w:r>
    </w:p>
    <w:p>
      <w:pPr>
        <w:pStyle w:val="FirstParagraph"/>
      </w:pPr>
      <w:r>
        <w:t xml:space="preserve">The scale corpora used by benchmarks and load tests are generated, not stored: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gc-perf-2000</w:t>
      </w:r>
      <w:r>
        <w:t xml:space="preserve"> </w:t>
      </w:r>
      <w:r>
        <w:t xml:space="preserve">— the 2,000-book catalogue corpus named in NFR-OGMA-002/003 measurement definitions (</w:t>
      </w:r>
      <w:r>
        <w:rPr>
          <w:rStyle w:val="VerbatimChar"/>
        </w:rPr>
        <w:t xml:space="preserve">docs/governance/REFERENCE-HARDWARE.md</w:t>
      </w:r>
      <w:r>
        <w:t xml:space="preserve">), built by</w:t>
      </w:r>
      <w:r>
        <w:t xml:space="preserve"> </w:t>
      </w:r>
      <w:r>
        <w:rPr>
          <w:rStyle w:val="VerbatimChar"/>
        </w:rPr>
        <w:t xml:space="preserve">SyntheticCorpusGenerator</w:t>
      </w:r>
      <w:r>
        <w:t xml:space="preserve"> </w:t>
      </w:r>
      <w:r>
        <w:t xml:space="preserve">from a fixed seed.</w:t>
      </w:r>
    </w:p>
    <w:p>
      <w:pPr>
        <w:pStyle w:val="Compact"/>
        <w:numPr>
          <w:ilvl w:val="0"/>
          <w:numId w:val="1005"/>
        </w:numPr>
      </w:pPr>
      <w:r>
        <w:t xml:space="preserve">500-book scene corpus — feeds the 3D shelf frame-rate budget (NFR-OGMA-006) and</w:t>
      </w:r>
      <w:r>
        <w:t xml:space="preserve"> </w:t>
      </w:r>
      <w:r>
        <w:rPr>
          <w:rStyle w:val="VerbatimChar"/>
        </w:rPr>
        <w:t xml:space="preserve">Shelf3D/SpineTextureGeneratorTests.cs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Batch-enrichment corpus — feeds</w:t>
      </w:r>
      <w:r>
        <w:t xml:space="preserve"> </w:t>
      </w:r>
      <w:r>
        <w:rPr>
          <w:rStyle w:val="VerbatimChar"/>
        </w:rPr>
        <w:t xml:space="preserve">Metadata/HealthDashboardTests.cs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BatchEnrichment_2000Books_CompletesWithRetry</w:t>
      </w:r>
      <w:r>
        <w:t xml:space="preserve"> </w:t>
      </w:r>
      <w:r>
        <w:t xml:space="preserve">case — currently the suite's one failing test; see</w:t>
      </w:r>
      <w:r>
        <w:t xml:space="preserve"> </w:t>
      </w:r>
      <w:r>
        <w:rPr>
          <w:rStyle w:val="VerbatimChar"/>
        </w:rPr>
        <w:t xml:space="preserve">../test-completion-report.md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LAN load corpus — feeds</w:t>
      </w:r>
      <w:r>
        <w:t xml:space="preserve"> </w:t>
      </w:r>
      <w:r>
        <w:rPr>
          <w:rStyle w:val="VerbatimChar"/>
        </w:rPr>
        <w:t xml:space="preserve">LanHost/LanHostLoadSmokeTests.cs</w:t>
      </w:r>
      <w:r>
        <w:t xml:space="preserve"> </w:t>
      </w:r>
      <w:r>
        <w:t xml:space="preserve">concurrency smoke checks.</w:t>
      </w:r>
    </w:p>
    <w:bookmarkEnd w:id="18"/>
    <w:bookmarkStart w:id="19" w:name="X3631337e13c9312ab94a5a38dc216fd5d3dce3a"/>
    <w:p>
      <w:pPr>
        <w:pStyle w:val="Heading2"/>
      </w:pPr>
      <w:r>
        <w:t xml:space="preserve">2.4 Corpus Governance</w:t>
      </w:r>
    </w:p>
    <w:p>
      <w:pPr>
        <w:pStyle w:val="Compact"/>
        <w:numPr>
          <w:ilvl w:val="0"/>
          <w:numId w:val="1006"/>
        </w:numPr>
      </w:pPr>
      <w:r>
        <w:t xml:space="preserve">A fixture ships in the same change as its manifest entry and its expected-handling oracle; a fixture without an oracle is rejected at review.</w:t>
      </w:r>
    </w:p>
    <w:p>
      <w:pPr>
        <w:pStyle w:val="Compact"/>
        <w:numPr>
          <w:ilvl w:val="0"/>
          <w:numId w:val="1006"/>
        </w:numPr>
      </w:pPr>
      <w:r>
        <w:t xml:space="preserve">Generation seeds are version-pinned so benchmark runs are reproducible; changing a seed is a test-infrastructure change requiring reviewer sign-off.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ManifestVerifier</w:t>
      </w:r>
      <w:r>
        <w:t xml:space="preserve"> </w:t>
      </w:r>
      <w:r>
        <w:t xml:space="preserve">runs in the suite; a hash mismatch is a build failure, not a warning.</w:t>
      </w:r>
    </w:p>
    <w:p>
      <w:pPr>
        <w:pStyle w:val="Compact"/>
        <w:numPr>
          <w:ilvl w:val="0"/>
          <w:numId w:val="1006"/>
        </w:numPr>
      </w:pPr>
      <w:r>
        <w:t xml:space="preserve">Corpus measurements on developer hardware are trend-only until Phase 20 (Section 4.1).</w:t>
      </w:r>
    </w:p>
    <w:p>
      <w:pPr>
        <w:pStyle w:val="FirstParagraph"/>
      </w:pPr>
      <w:r>
        <w:t xml:space="preserve">\newpage</w:t>
      </w:r>
    </w:p>
    <w:bookmarkEnd w:id="19"/>
    <w:bookmarkEnd w:id="20"/>
    <w:bookmarkStart w:id="27" w:name="X97725c5a3431232d84f363f4a8a9d80b5db7303"/>
    <w:p>
      <w:pPr>
        <w:pStyle w:val="Heading1"/>
      </w:pPr>
      <w:r>
        <w:t xml:space="preserve">3. Test Layers and the Module Test Map</w:t>
      </w:r>
    </w:p>
    <w:bookmarkStart w:id="21" w:name="X6bbb510389424299e3c1e6e5684f02c4e997eef"/>
    <w:p>
      <w:pPr>
        <w:pStyle w:val="Heading2"/>
      </w:pPr>
      <w:r>
        <w:t xml:space="preserve">3.1 Layer Model</w:t>
      </w:r>
    </w:p>
    <w:p>
      <w:pPr>
        <w:pStyle w:val="FirstParagraph"/>
      </w:pPr>
      <w:r>
        <w:t xml:space="preserve">Testing is organized around the solution's bounded contexts. The unit/integration project</w:t>
      </w:r>
      <w:r>
        <w:t xml:space="preserve"> </w:t>
      </w:r>
      <w:r>
        <w:rPr>
          <w:rStyle w:val="VerbatimChar"/>
        </w:rPr>
        <w:t xml:space="preserve">tests/OgmaLibrary.Tests</w:t>
      </w:r>
      <w:r>
        <w:t xml:space="preserve"> </w:t>
      </w:r>
      <w:r>
        <w:t xml:space="preserve">carries 16 module folders;</w:t>
      </w:r>
      <w:r>
        <w:t xml:space="preserve"> </w:t>
      </w:r>
      <w:r>
        <w:rPr>
          <w:rStyle w:val="VerbatimChar"/>
        </w:rPr>
        <w:t xml:space="preserve">tests/OgmaLibrary.Tests.Ui</w:t>
      </w:r>
      <w:r>
        <w:t xml:space="preserve"> </w:t>
      </w:r>
      <w:r>
        <w:t xml:space="preserve">carries the headless UI layer;</w:t>
      </w:r>
      <w:r>
        <w:t xml:space="preserve"> </w:t>
      </w:r>
      <w:r>
        <w:rPr>
          <w:rStyle w:val="VerbatimChar"/>
        </w:rPr>
        <w:t xml:space="preserve">tests/OgmaLibrary.Tests.Architecture</w:t>
      </w:r>
      <w:r>
        <w:t xml:space="preserve"> </w:t>
      </w:r>
      <w:r>
        <w:t xml:space="preserve">carries the layering rules. This section is the authoritative map from module to test location, verified against the repository on 2026-07-06.</w:t>
      </w:r>
    </w:p>
    <w:bookmarkEnd w:id="21"/>
    <w:bookmarkStart w:id="22" w:name="Xf619457374fb9d381d7f87e534d163891699602"/>
    <w:p>
      <w:pPr>
        <w:pStyle w:val="Heading2"/>
      </w:pPr>
      <w:r>
        <w:t xml:space="preserve">3.2 Module Test Map (</w:t>
      </w:r>
      <w:r>
        <w:rPr>
          <w:rStyle w:val="VerbatimChar"/>
        </w:rPr>
        <w:t xml:space="preserve">tests/OgmaLibrary.Tests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Scope and representative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Gateway, providers, privacy, advisor:</w:t>
            </w:r>
            <w:r>
              <w:t xml:space="preserve"> </w:t>
            </w:r>
            <w:r>
              <w:rPr>
                <w:rStyle w:val="VerbatimChar"/>
              </w:rPr>
              <w:t xml:space="preserve">AiGatewayTests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AiGatewayIntegrationTests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AiContractTests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IAiProvider</w:t>
            </w:r>
            <w:r>
              <w:t xml:space="preserve"> </w:t>
            </w:r>
            <w:r>
              <w:t xml:space="preserve">contract),</w:t>
            </w:r>
            <w:r>
              <w:t xml:space="preserve"> </w:t>
            </w:r>
            <w:r>
              <w:rPr>
                <w:rStyle w:val="VerbatimChar"/>
              </w:rPr>
              <w:t xml:space="preserve">AiProviderAdapterTests</w:t>
            </w:r>
            <w:r>
              <w:t xml:space="preserve"> </w:t>
            </w:r>
            <w:r>
              <w:t xml:space="preserve">(Anthropic/OpenAI-compatible/Ollama),</w:t>
            </w:r>
            <w:r>
              <w:t xml:space="preserve"> </w:t>
            </w:r>
            <w:r>
              <w:rPr>
                <w:rStyle w:val="VerbatimChar"/>
              </w:rPr>
              <w:t xml:space="preserve">PayloadPreviewViewModelTests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PrivacyCenterViewModelTests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RecommendationPipelineTests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ReadingPlanPipelineTests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AdvisorServiceTests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Phase13EvaluationHarnessTests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Catalogue of record:</w:t>
            </w:r>
            <w:r>
              <w:t xml:space="preserve"> </w:t>
            </w:r>
            <w:r>
              <w:rPr>
                <w:rStyle w:val="VerbatimChar"/>
              </w:rPr>
              <w:t xml:space="preserve">BookIdentityServiceTests</w:t>
            </w:r>
            <w:r>
              <w:t xml:space="preserve"> </w:t>
            </w:r>
            <w:r>
              <w:t xml:space="preserve">(path + content-hash identity),</w:t>
            </w:r>
            <w:r>
              <w:t xml:space="preserve"> </w:t>
            </w:r>
            <w:r>
              <w:rPr>
                <w:rStyle w:val="VerbatimChar"/>
              </w:rPr>
              <w:t xml:space="preserve">CatalogueReadModelTests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CatalogueSchemaTests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MigrationTests</w:t>
            </w:r>
            <w:r>
              <w:t xml:space="preserve"> </w:t>
            </w:r>
            <w:r>
              <w:t xml:space="preserve">(10 EF Core migrations, latest</w:t>
            </w:r>
            <w:r>
              <w:t xml:space="preserve"> </w:t>
            </w:r>
            <w:r>
              <w:rPr>
                <w:rStyle w:val="VerbatimChar"/>
              </w:rPr>
              <w:t xml:space="preserve">Phase18SchoolAdminTables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SidecarServiceTests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AuditRepositoryTests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Phase15SmartShelfPerformanceTests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ClassroomClient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FR-CLIENT group:</w:t>
            </w:r>
            <w:r>
              <w:t xml:space="preserve"> </w:t>
            </w:r>
            <w:r>
              <w:rPr>
                <w:rStyle w:val="VerbatimChar"/>
              </w:rPr>
              <w:t xml:space="preserve">ClassroomConnectionServiceTests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ClassroomJoinParserTests</w:t>
            </w:r>
            <w:r>
              <w:t xml:space="preserve"> </w:t>
            </w:r>
            <w:r>
              <w:t xml:space="preserve">(join codes),</w:t>
            </w:r>
            <w:r>
              <w:t xml:space="preserve"> </w:t>
            </w:r>
            <w:r>
              <w:rPr>
                <w:rStyle w:val="VerbatimChar"/>
              </w:rPr>
              <w:t xml:space="preserve">HostTrustServiceTests</w:t>
            </w:r>
            <w:r>
              <w:t xml:space="preserve"> </w:t>
            </w:r>
            <w:r>
              <w:t xml:space="preserve">(trust-on-first-use),</w:t>
            </w:r>
            <w:r>
              <w:t xml:space="preserve"> </w:t>
            </w:r>
            <w:r>
              <w:rPr>
                <w:rStyle w:val="VerbatimChar"/>
              </w:rPr>
              <w:t xml:space="preserve">OfflineCacheServiceTests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ClassroomSyncServiceTests</w:t>
            </w:r>
            <w:r>
              <w:t xml:space="preserve"> </w:t>
            </w:r>
            <w:r>
              <w:t xml:space="preserve">(latest-writer-wins per field),</w:t>
            </w:r>
            <w:r>
              <w:t xml:space="preserve"> </w:t>
            </w:r>
            <w:r>
              <w:rPr>
                <w:rStyle w:val="VerbatimChar"/>
              </w:rPr>
              <w:t xml:space="preserve">StudentPrivateRepositoryTests</w:t>
            </w:r>
            <w:r>
              <w:t xml:space="preserve"> </w:t>
            </w:r>
            <w:r>
              <w:t xml:space="preserve">(per-profile privacy),</w:t>
            </w:r>
            <w:r>
              <w:t xml:space="preserve"> </w:t>
            </w:r>
            <w:r>
              <w:rPr>
                <w:rStyle w:val="VerbatimChar"/>
              </w:rPr>
              <w:t xml:space="preserve">MdnsResolverTests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LibraryHostHttpClientTests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ProfileServiceTests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GoldenCorpus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Harness:</w:t>
            </w:r>
            <w:r>
              <w:t xml:space="preserve"> </w:t>
            </w:r>
            <w:r>
              <w:rPr>
                <w:rStyle w:val="VerbatimChar"/>
              </w:rPr>
              <w:t xml:space="preserve">SyntheticCorpusGenerator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ManifestVerifier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GoldenCorpusTests</w:t>
            </w:r>
            <w:r>
              <w:t xml:space="preserve"> </w:t>
            </w:r>
            <w:r>
              <w:t xml:space="preserve">(Section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FR-LIB group:</w:t>
            </w:r>
            <w:r>
              <w:t xml:space="preserve"> </w:t>
            </w:r>
            <w:r>
              <w:rPr>
                <w:rStyle w:val="VerbatimChar"/>
              </w:rPr>
              <w:t xml:space="preserve">IngestionPipelineTests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DiscoveryServiceTests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IncrementalRescanTests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ScanHealthTests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UnavailableFileFlagTests</w:t>
            </w:r>
            <w:r>
              <w:t xml:space="preserve"> </w:t>
            </w:r>
            <w:r>
              <w:t xml:space="preserve">(FR-LIB-004 metadata preservation),</w:t>
            </w:r>
            <w:r>
              <w:t xml:space="preserve"> </w:t>
            </w:r>
            <w:r>
              <w:rPr>
                <w:rStyle w:val="VerbatimChar"/>
              </w:rPr>
              <w:t xml:space="preserve">JobManagementTests</w:t>
            </w:r>
            <w:r>
              <w:t xml:space="preserve"> </w:t>
            </w:r>
            <w:r>
              <w:t xml:space="preserve">(resumability),</w:t>
            </w:r>
            <w:r>
              <w:t xml:space="preserve"> </w:t>
            </w:r>
            <w:r>
              <w:rPr>
                <w:rStyle w:val="VerbatimChar"/>
              </w:rPr>
              <w:t xml:space="preserve">DirectPdfOpenServiceTests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LanHost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FR-LAN group:</w:t>
            </w:r>
            <w:r>
              <w:t xml:space="preserve"> </w:t>
            </w:r>
            <w:r>
              <w:rPr>
                <w:rStyle w:val="VerbatimChar"/>
              </w:rPr>
              <w:t xml:space="preserve">LanHostEndpointTests</w:t>
            </w:r>
            <w:r>
              <w:t xml:space="preserve"> </w:t>
            </w:r>
            <w:r>
              <w:t xml:space="preserve">(Kestrel endpoints),</w:t>
            </w:r>
            <w:r>
              <w:t xml:space="preserve"> </w:t>
            </w:r>
            <w:r>
              <w:rPr>
                <w:rStyle w:val="VerbatimChar"/>
              </w:rPr>
              <w:t xml:space="preserve">LanHostCertificateProvisionerTests</w:t>
            </w:r>
            <w:r>
              <w:t xml:space="preserve"> </w:t>
            </w:r>
            <w:r>
              <w:t xml:space="preserve">(TLS provisioning),</w:t>
            </w:r>
            <w:r>
              <w:t xml:space="preserve"> </w:t>
            </w:r>
            <w:r>
              <w:rPr>
                <w:rStyle w:val="VerbatimChar"/>
              </w:rPr>
              <w:t xml:space="preserve">LanBookFileResolverTests</w:t>
            </w:r>
            <w:r>
              <w:t xml:space="preserve"> </w:t>
            </w:r>
            <w:r>
              <w:t xml:space="preserve">(path validation against the published root, FR-LAN-006),</w:t>
            </w:r>
            <w:r>
              <w:t xml:space="preserve"> </w:t>
            </w:r>
            <w:r>
              <w:rPr>
                <w:rStyle w:val="VerbatimChar"/>
              </w:rPr>
              <w:t xml:space="preserve">LanClientAddressPolicyTests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MdnsAdvertiserTests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LanHostLoadSmokeTests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LanPageRenderLimiterTests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HostSharingViewModelTests</w:t>
            </w:r>
            <w:r>
              <w:t xml:space="preserve"> </w:t>
            </w:r>
            <w:r>
              <w:t xml:space="preserve">(enable/disable confirmation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FR-META group:</w:t>
            </w:r>
            <w:r>
              <w:t xml:space="preserve"> </w:t>
            </w:r>
            <w:r>
              <w:rPr>
                <w:rStyle w:val="VerbatimChar"/>
              </w:rPr>
              <w:t xml:space="preserve">IsbnDetectionTests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ProviderClientTests</w:t>
            </w:r>
            <w:r>
              <w:t xml:space="preserve"> </w:t>
            </w:r>
            <w:r>
              <w:t xml:space="preserve">(Google Books / Open Library),</w:t>
            </w:r>
            <w:r>
              <w:t xml:space="preserve"> </w:t>
            </w:r>
            <w:r>
              <w:rPr>
                <w:rStyle w:val="VerbatimChar"/>
              </w:rPr>
              <w:t xml:space="preserve">ConfidenceMergeTests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MetadataApplyTests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PdfWriteBackTests</w:t>
            </w:r>
            <w:r>
              <w:t xml:space="preserve"> </w:t>
            </w:r>
            <w:r>
              <w:t xml:space="preserve">(backup-write-verify-restore),</w:t>
            </w:r>
            <w:r>
              <w:t xml:space="preserve"> </w:t>
            </w:r>
            <w:r>
              <w:rPr>
                <w:rStyle w:val="VerbatimChar"/>
              </w:rPr>
              <w:t xml:space="preserve">RateLimitedHttpClientTests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HealthDashboardTests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FR-READ-010:</w:t>
            </w:r>
            <w:r>
              <w:t xml:space="preserve"> </w:t>
            </w:r>
            <w:r>
              <w:rPr>
                <w:rStyle w:val="VerbatimChar"/>
              </w:rPr>
              <w:t xml:space="preserve">OcrWorkerTests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OcrJobProcessorTests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OcrJobQueueServiceTests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OcrGoldenCorpusTests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PdfiumAdapterPasswordTests</w:t>
            </w:r>
            <w:r>
              <w:t xml:space="preserve"> </w:t>
            </w:r>
            <w:r>
              <w:t xml:space="preserve">(password detection/open via PDFtoImage adapter)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Privacy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EmbeddingErasureTests</w:t>
            </w:r>
            <w:r>
              <w:t xml:space="preserve"> </w:t>
            </w:r>
            <w:r>
              <w:t xml:space="preserve">(NFR-PROD-014: no residual vectors after scoped erasure)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FR-READ group:</w:t>
            </w:r>
            <w:r>
              <w:t xml:space="preserve"> </w:t>
            </w:r>
            <w:r>
              <w:rPr>
                <w:rStyle w:val="VerbatimChar"/>
              </w:rPr>
              <w:t xml:space="preserve">ReaderSessionServiceTests</w:t>
            </w:r>
            <w:r>
              <w:t xml:space="preserve"> </w:t>
            </w:r>
            <w:r>
              <w:t xml:space="preserve">(resume position),</w:t>
            </w:r>
            <w:r>
              <w:t xml:space="preserve"> </w:t>
            </w:r>
            <w:r>
              <w:rPr>
                <w:rStyle w:val="VerbatimChar"/>
              </w:rPr>
              <w:t xml:space="preserve">NavigationHistoryTests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PageRenderCacheTests</w:t>
            </w:r>
            <w:r>
              <w:t xml:space="preserve"> </w:t>
            </w:r>
            <w:r>
              <w:t xml:space="preserve">(NFR-OGMA-005 cache path),</w:t>
            </w:r>
            <w:r>
              <w:t xml:space="preserve"> </w:t>
            </w:r>
            <w:r>
              <w:rPr>
                <w:rStyle w:val="VerbatimChar"/>
              </w:rPr>
              <w:t xml:space="preserve">InDocumentSearchTests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Phase09AnnotationTests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ReadingProgressServiceTests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BookFileLocatorTests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SchoolAdmin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FR-ADMIN group:</w:t>
            </w:r>
            <w:r>
              <w:t xml:space="preserve"> </w:t>
            </w:r>
            <w:r>
              <w:rPr>
                <w:rStyle w:val="VerbatimChar"/>
              </w:rPr>
              <w:t xml:space="preserve">AiProxyEndpointHandlerTests</w:t>
            </w:r>
            <w:r>
              <w:t xml:space="preserve"> </w:t>
            </w:r>
            <w:r>
              <w:t xml:space="preserve">(host AI gateway routing),</w:t>
            </w:r>
            <w:r>
              <w:t xml:space="preserve"> </w:t>
            </w:r>
            <w:r>
              <w:rPr>
                <w:rStyle w:val="VerbatimChar"/>
              </w:rPr>
              <w:t xml:space="preserve">SchoolAiPolicyServiceTests</w:t>
            </w:r>
            <w:r>
              <w:t xml:space="preserve"> </w:t>
            </w:r>
            <w:r>
              <w:t xml:space="preserve">(tiers/quotas),</w:t>
            </w:r>
            <w:r>
              <w:t xml:space="preserve"> </w:t>
            </w:r>
            <w:r>
              <w:rPr>
                <w:rStyle w:val="VerbatimChar"/>
              </w:rPr>
              <w:t xml:space="preserve">SchoolProfileEnrollmentServiceTests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SchoolUsageDashboardServiceTests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SchoolAiHistoryManagementServiceTests</w:t>
            </w:r>
            <w:r>
              <w:t xml:space="preserve"> </w:t>
            </w:r>
            <w:r>
              <w:t xml:space="preserve">(student delete / admin purge),</w:t>
            </w:r>
            <w:r>
              <w:t xml:space="preserve"> </w:t>
            </w:r>
            <w:r>
              <w:rPr>
                <w:rStyle w:val="VerbatimChar"/>
              </w:rPr>
              <w:t xml:space="preserve">SchoolDpiaScreeningServiceTests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ClassroomAnswerGrounderTests</w:t>
            </w:r>
            <w:r>
              <w:t xml:space="preserve"> </w:t>
            </w:r>
            <w:r>
              <w:t xml:space="preserve">(FR-ADMIN-011 host-catalogue-only citations),</w:t>
            </w:r>
            <w:r>
              <w:t xml:space="preserve"> </w:t>
            </w:r>
            <w:r>
              <w:rPr>
                <w:rStyle w:val="VerbatimChar"/>
              </w:rPr>
              <w:t xml:space="preserve">SchoolAdminCatalogueServiceTests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FR-SEARCH group:</w:t>
            </w:r>
            <w:r>
              <w:t xml:space="preserve"> </w:t>
            </w:r>
            <w:r>
              <w:rPr>
                <w:rStyle w:val="VerbatimChar"/>
              </w:rPr>
              <w:t xml:space="preserve">FtsIndexServiceTests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SemanticSearchServiceTests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HybridRankingServiceTests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MatchLocationServiceTests</w:t>
            </w:r>
            <w:r>
              <w:t xml:space="preserve"> </w:t>
            </w:r>
            <w:r>
              <w:t xml:space="preserve">(FR-SEARCH-003 explanations),</w:t>
            </w:r>
            <w:r>
              <w:t xml:space="preserve"> </w:t>
            </w:r>
            <w:r>
              <w:rPr>
                <w:rStyle w:val="VerbatimChar"/>
              </w:rPr>
              <w:t xml:space="preserve">IndexManagerServiceTests</w:t>
            </w:r>
            <w:r>
              <w:t xml:space="preserve"> </w:t>
            </w:r>
            <w:r>
              <w:t xml:space="preserve">(rebuild),</w:t>
            </w:r>
            <w:r>
              <w:t xml:space="preserve"> </w:t>
            </w:r>
            <w:r>
              <w:rPr>
                <w:rStyle w:val="VerbatimChar"/>
              </w:rPr>
              <w:t xml:space="preserve">EmbeddingGenerationServiceTests</w:t>
            </w:r>
            <w:r>
              <w:t xml:space="preserve">/</w:t>
            </w:r>
            <w:r>
              <w:rPr>
                <w:rStyle w:val="VerbatimChar"/>
              </w:rPr>
              <w:t xml:space="preserve">WorkerTests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ExtractionPipelineServiceTests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MetadataSearchServiceTests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CosineSimilarityServiceTests</w:t>
            </w:r>
            <w:r>
              <w:t xml:space="preserve">, schema tests for Phases 10/11/15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PasswordProviderTests</w:t>
            </w:r>
            <w:r>
              <w:t xml:space="preserve"> </w:t>
            </w:r>
            <w:r>
              <w:t xml:space="preserve">(OS credential store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Shelf3D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BridgeMessageTests</w:t>
            </w:r>
            <w:r>
              <w:t xml:space="preserve"> </w:t>
            </w:r>
            <w:r>
              <w:t xml:space="preserve">(typed C#↔JS contract),</w:t>
            </w:r>
            <w:r>
              <w:t xml:space="preserve"> </w:t>
            </w:r>
            <w:r>
              <w:rPr>
                <w:rStyle w:val="VerbatimChar"/>
              </w:rPr>
              <w:t xml:space="preserve">OgmaSchemeHandlerTests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ogma://</w:t>
            </w:r>
            <w:r>
              <w:t xml:space="preserve"> </w:t>
            </w:r>
            <w:r>
              <w:t xml:space="preserve">texture scheme),</w:t>
            </w:r>
            <w:r>
              <w:t xml:space="preserve"> </w:t>
            </w:r>
            <w:r>
              <w:rPr>
                <w:rStyle w:val="VerbatimChar"/>
              </w:rPr>
              <w:t xml:space="preserve">SpineTextureGeneratorTests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Bookshelf3DViewModelTests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ApplicationStartupTests</w:t>
            </w:r>
            <w:r>
              <w:t xml:space="preserve"> </w:t>
            </w:r>
            <w:r>
              <w:t xml:space="preserve">(composition-root startup)</w:t>
            </w:r>
          </w:p>
        </w:tc>
      </w:tr>
    </w:tbl>
    <w:bookmarkEnd w:id="22"/>
    <w:bookmarkStart w:id="23" w:name="X5b1186dd57ab8c5b341570ee9cbf17d2a0472eb"/>
    <w:p>
      <w:pPr>
        <w:pStyle w:val="Heading2"/>
      </w:pPr>
      <w:r>
        <w:t xml:space="preserve">3.3 Headless UI Layer (</w:t>
      </w:r>
      <w:r>
        <w:rPr>
          <w:rStyle w:val="VerbatimChar"/>
        </w:rPr>
        <w:t xml:space="preserve">tests/OgmaLibrary.Tests.Ui</w:t>
      </w:r>
      <w:r>
        <w:t xml:space="preserve">)</w:t>
      </w:r>
    </w:p>
    <w:p>
      <w:pPr>
        <w:pStyle w:val="FirstParagraph"/>
      </w:pPr>
      <w:r>
        <w:t xml:space="preserve">Avalonia.Headless.XUnit render and interaction tests, 126 executed cases:</w:t>
      </w:r>
      <w:r>
        <w:t xml:space="preserve"> </w:t>
      </w:r>
      <w:r>
        <w:rPr>
          <w:rStyle w:val="VerbatimChar"/>
        </w:rPr>
        <w:t xml:space="preserve">ReaderViewRenderTests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CatalogueGridTests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AdvisorViewRenderTests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HealthDashboardRenderTests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SchoolAdminPanelRenderTests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StudentSmartSearchViewModelTests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Bookshelf3DViewRenderTests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ShellReaderNavigationTests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ScanProgressTests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SearchViewModelTests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SkeletonRenderTests</w:t>
      </w:r>
      <w:r>
        <w:t xml:space="preserve"> </w:t>
      </w:r>
      <w:r>
        <w:t xml:space="preserve">(FR-UX-002 loading/empty/error states), and the</w:t>
      </w:r>
      <w:r>
        <w:t xml:space="preserve"> </w:t>
      </w:r>
      <w:r>
        <w:rPr>
          <w:rStyle w:val="VerbatimChar"/>
        </w:rPr>
        <w:t xml:space="preserve">IconCatalogPhase09/10/14Tests</w:t>
      </w:r>
      <w:r>
        <w:t xml:space="preserve"> </w:t>
      </w:r>
      <w:r>
        <w:t xml:space="preserve">icon-coverage gates. Pseudolocale assertions in the reader and search tests are the current enforcement of the no-hard-coded-strings rule (the OGMA0001 analyzer is not yet built).</w:t>
      </w:r>
    </w:p>
    <w:bookmarkEnd w:id="23"/>
    <w:bookmarkStart w:id="24" w:name="X9c6a64c7f2a0ba49c4f8ef12fd298082c2b19fd"/>
    <w:p>
      <w:pPr>
        <w:pStyle w:val="Heading2"/>
      </w:pPr>
      <w:r>
        <w:t xml:space="preserve">3.4 Architecture Layer (</w:t>
      </w:r>
      <w:r>
        <w:rPr>
          <w:rStyle w:val="VerbatimChar"/>
        </w:rPr>
        <w:t xml:space="preserve">tests/OgmaLibrary.Tests.Architecture</w:t>
      </w:r>
      <w:r>
        <w:t xml:space="preserve">)</w:t>
      </w:r>
    </w:p>
    <w:p>
      <w:pPr>
        <w:pStyle w:val="FirstParagraph"/>
      </w:pPr>
      <w:r>
        <w:t xml:space="preserve">35 executed NetArchTest cases in</w:t>
      </w:r>
      <w:r>
        <w:t xml:space="preserve"> </w:t>
      </w:r>
      <w:r>
        <w:rPr>
          <w:rStyle w:val="VerbatimChar"/>
        </w:rPr>
        <w:t xml:space="preserve">ArchitectureTests.cs</w:t>
      </w:r>
      <w:r>
        <w:t xml:space="preserve"> </w:t>
      </w:r>
      <w:r>
        <w:t xml:space="preserve">covering: domain isolation, single HTTP-egress chokepoint, single composition root, EF Core confinement to Infrastructure, Reader/Search/AI context independence, LAN-host and classroom-client boundary rules, and</w:t>
      </w:r>
      <w:r>
        <w:t xml:space="preserve"> </w:t>
      </w:r>
      <w:r>
        <w:rPr>
          <w:rStyle w:val="VerbatimChar"/>
        </w:rPr>
        <w:t xml:space="preserve">ArchTests_StandaloneMode_HasNoOpenListener</w:t>
      </w:r>
      <w:r>
        <w:t xml:space="preserve">. These are release-blocking on every PR.</w:t>
      </w:r>
    </w:p>
    <w:bookmarkEnd w:id="24"/>
    <w:bookmarkStart w:id="25" w:name="X6190ccc5de3dc463f87c3d11a1d3c5ca536969f"/>
    <w:p>
      <w:pPr>
        <w:pStyle w:val="Heading2"/>
      </w:pPr>
      <w:r>
        <w:t xml:space="preserve">3.5 Layers Without Automated Coverage Yet (honest gaps)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— no install/update/rollback tests exist because no packaging configuration exists in the repo (Phase 22). Tracked in Section 9 (Phase 19–23 plan) and the go-live checklist.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Formal benchmarks on reference hardware</w:t>
      </w:r>
      <w:r>
        <w:t xml:space="preserve"> </w:t>
      </w:r>
      <w:r>
        <w:t xml:space="preserve">— Phase 20. Current performance evidence is spike- and dev-box-trend only (</w:t>
      </w:r>
      <w:r>
        <w:rPr>
          <w:rStyle w:val="VerbatimChar"/>
        </w:rPr>
        <w:t xml:space="preserve">spikes/RESULTS.md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docs/benchmarks/phase-13/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phase-14/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phase-15/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Accessibility automation</w:t>
      </w:r>
      <w:r>
        <w:t xml:space="preserve"> </w:t>
      </w:r>
      <w:r>
        <w:t xml:space="preserve">— no axe-style automated a11y checks yet; keyboard/screen-reader verification is Phase 21 scope.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SAST</w:t>
      </w:r>
      <w:r>
        <w:t xml:space="preserve"> </w:t>
      </w:r>
      <w:r>
        <w:t xml:space="preserve">— no static-analysis security baseline in CI yet; Phase 19 scope.</w:t>
      </w:r>
    </w:p>
    <w:bookmarkEnd w:id="25"/>
    <w:bookmarkStart w:id="26" w:name="X3b2368692f5cf26c069d0f179d5833d5499783e"/>
    <w:p>
      <w:pPr>
        <w:pStyle w:val="Heading2"/>
      </w:pPr>
      <w:r>
        <w:t xml:space="preserve">3.6 Layer-to-Risk Mapping</w:t>
      </w:r>
    </w:p>
    <w:p>
      <w:pPr>
        <w:pStyle w:val="FirstParagraph"/>
      </w:pPr>
      <w:r>
        <w:t xml:space="preserve">Catalogue, Ingestion, Metadata, and Reader folders carry the R1 mandate; Ai, Privacy, SchoolAdmin, and ClassroomClient carry R2; the benchmark estate carries R3; Ingestion, Ocr, and Search carry R4; everything else carries R5 plus its specific degradation cases. This mapping drives the coverage matrix in Section 8.</w:t>
      </w:r>
    </w:p>
    <w:p>
      <w:pPr>
        <w:pStyle w:val="BodyText"/>
      </w:pPr>
      <w:r>
        <w:t xml:space="preserve">\newpage</w:t>
      </w:r>
    </w:p>
    <w:bookmarkEnd w:id="26"/>
    <w:bookmarkEnd w:id="27"/>
    <w:bookmarkStart w:id="33" w:name="Xa6992ad7bbce98f250c28e9f4b4018186f44fd4"/>
    <w:p>
      <w:pPr>
        <w:pStyle w:val="Heading1"/>
      </w:pPr>
      <w:r>
        <w:t xml:space="preserve">4. Performance Testing</w:t>
      </w:r>
    </w:p>
    <w:bookmarkStart w:id="28" w:name="Xcef0196b322760b3ebf8ed1e3adc67112d09cd3"/>
    <w:p>
      <w:pPr>
        <w:pStyle w:val="Heading2"/>
      </w:pPr>
      <w:r>
        <w:t xml:space="preserve">4.1 Evidence Classification: Trend-Only Until Phase 20</w:t>
      </w:r>
    </w:p>
    <w:p>
      <w:pPr>
        <w:pStyle w:val="FirstParagraph"/>
      </w:pPr>
      <w:r>
        <w:t xml:space="preserve">The v0.1</w:t>
      </w:r>
      <w:r>
        <w:t xml:space="preserve"> </w:t>
      </w:r>
      <w:r>
        <w:rPr>
          <w:rStyle w:val="VerbatimChar"/>
        </w:rPr>
        <w:t xml:space="preserve">[CONTEXT-GAP: reference-hardware specification]</w:t>
      </w:r>
      <w:r>
        <w:t xml:space="preserve"> </w:t>
      </w:r>
      <w:r>
        <w:t xml:space="preserve">is closed.</w:t>
      </w:r>
      <w:r>
        <w:t xml:space="preserve"> </w:t>
      </w:r>
      <w:r>
        <w:rPr>
          <w:rStyle w:val="VerbatimChar"/>
        </w:rPr>
        <w:t xml:space="preserve">docs/governance/REFERENCE-HARDWARE.md</w:t>
      </w:r>
      <w:r>
        <w:t xml:space="preserve"> </w:t>
      </w:r>
      <w:r>
        <w:t xml:space="preserve">(v1.0, decision CON-1) fixes two reference machines: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W-REF-01 (binding gate):</w:t>
      </w:r>
      <w:r>
        <w:t xml:space="preserve"> </w:t>
      </w:r>
      <w:r>
        <w:t xml:space="preserve">Intel Core i5-10210U (4C/8T), 8 GB DDR4-2666, SATA SSD (~550 MB/s sequential read), Intel UHD 620, 1920×1080 @96 DPI, Windows 10 22H2, bundled fixed-version WebView2.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M-REF-01:</w:t>
      </w:r>
      <w:r>
        <w:t xml:space="preserve"> </w:t>
      </w:r>
      <w:r>
        <w:t xml:space="preserve">MacBook Air M1 (2022 entry), 8 GB unified, Apple NVMe, macOS 13.6, WKWebView. Expected to exceed W-REF-01; the Windows value is the binding gate.</w:t>
      </w:r>
    </w:p>
    <w:p>
      <w:pPr>
        <w:pStyle w:val="FirstParagraph"/>
      </w:pPr>
      <w:r>
        <w:t xml:space="preserve">The classification rule is binding:</w:t>
      </w:r>
      <w:r>
        <w:t xml:space="preserve"> </w:t>
      </w:r>
      <w:r>
        <w:rPr>
          <w:b/>
          <w:bCs/>
        </w:rPr>
        <w:t xml:space="preserve">every measurement taken before Phase 20 — spikes, developer machines, CI runners — is trend data only.</w:t>
      </w:r>
      <w:r>
        <w:t xml:space="preserve"> </w:t>
      </w:r>
      <w:r>
        <w:t xml:space="preserve">Formal NFR acceptance evidence exists only when the measurement runs on W-REF-01/M-REF-01 (or owner-approved equivalents) in Phase 20. No document in this suite may present a pre-Phase-20 number as acceptance evidence.</w:t>
      </w:r>
    </w:p>
    <w:bookmarkEnd w:id="28"/>
    <w:bookmarkStart w:id="29" w:name="Xe979d37f32392985f9868644262aa456b29f278"/>
    <w:p>
      <w:pPr>
        <w:pStyle w:val="Heading2"/>
      </w:pPr>
      <w:r>
        <w:t xml:space="preserve">4.2 Binding Budgets and Their Measurement Definitions</w:t>
      </w:r>
    </w:p>
    <w:p>
      <w:pPr>
        <w:pStyle w:val="FirstParagraph"/>
      </w:pPr>
      <w:r>
        <w:t xml:space="preserve">P95 on W-REF-01 unless stated; definitions verbatim from the reference-hardware governance doc: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Measurement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NFR-OGMA-001</w:t>
            </w:r>
          </w:p>
        </w:tc>
        <w:tc>
          <w:tcPr/>
          <w:p>
            <w:pPr>
              <w:pStyle w:val="Compact"/>
            </w:pPr>
            <w:r>
              <w:t xml:space="preserve">Cold start ≤ 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Process.Start</w:t>
            </w:r>
            <w:r>
              <w:t xml:space="preserve"> </w:t>
            </w:r>
            <w:r>
              <w:t xml:space="preserve">→ first</w:t>
            </w:r>
            <w:r>
              <w:t xml:space="preserve"> 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event on the shell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NFR-OGMA-002</w:t>
            </w:r>
          </w:p>
        </w:tc>
        <w:tc>
          <w:tcPr/>
          <w:p>
            <w:pPr>
              <w:pStyle w:val="Compact"/>
            </w:pPr>
            <w:r>
              <w:t xml:space="preserve">Catalogue load ≤ 2 s (2,000 books)</w:t>
            </w:r>
          </w:p>
        </w:tc>
        <w:tc>
          <w:tcPr/>
          <w:p>
            <w:pPr>
              <w:pStyle w:val="Compact"/>
            </w:pPr>
            <w:r>
              <w:t xml:space="preserve">App-idle → all books visible in grid,</w:t>
            </w:r>
            <w:r>
              <w:t xml:space="preserve"> </w:t>
            </w:r>
            <w:r>
              <w:rPr>
                <w:rStyle w:val="VerbatimChar"/>
              </w:rPr>
              <w:t xml:space="preserve">gc-perf-2000</w:t>
            </w:r>
            <w:r>
              <w:t xml:space="preserve"> </w:t>
            </w:r>
            <w:r>
              <w:t xml:space="preserve">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NFR-OGMA-003</w:t>
            </w:r>
          </w:p>
        </w:tc>
        <w:tc>
          <w:tcPr/>
          <w:p>
            <w:pPr>
              <w:pStyle w:val="Compact"/>
            </w:pPr>
            <w:r>
              <w:t xml:space="preserve">Metadata search ≤ 150 ms</w:t>
            </w:r>
          </w:p>
        </w:tc>
        <w:tc>
          <w:tcPr/>
          <w:p>
            <w:pPr>
              <w:pStyle w:val="Compact"/>
            </w:pPr>
            <w:r>
              <w:t xml:space="preserve">Keypress → result list rendered, 2,000-book catalogue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NFR-OGMA-004</w:t>
            </w:r>
          </w:p>
        </w:tc>
        <w:tc>
          <w:tcPr/>
          <w:p>
            <w:pPr>
              <w:pStyle w:val="Compact"/>
            </w:pPr>
            <w:r>
              <w:t xml:space="preserve">Full-text search ≤ 500 ms warm</w:t>
            </w:r>
          </w:p>
        </w:tc>
        <w:tc>
          <w:tcPr/>
          <w:p>
            <w:pPr>
              <w:pStyle w:val="Compact"/>
            </w:pPr>
            <w:r>
              <w:t xml:space="preserve">Submit → results rendered, FTS5 index warm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NFR-OGMA-005</w:t>
            </w:r>
          </w:p>
        </w:tc>
        <w:tc>
          <w:tcPr/>
          <w:p>
            <w:pPr>
              <w:pStyle w:val="Compact"/>
            </w:pPr>
            <w:r>
              <w:t xml:space="preserve">Page turn ≤ 100 ms cached</w:t>
            </w:r>
          </w:p>
        </w:tc>
        <w:tc>
          <w:tcPr/>
          <w:p>
            <w:pPr>
              <w:pStyle w:val="Compact"/>
            </w:pPr>
            <w:r>
              <w:t xml:space="preserve">Navigation action → page rendered from</w:t>
            </w:r>
            <w:r>
              <w:t xml:space="preserve"> </w:t>
            </w:r>
            <w:r>
              <w:rPr>
                <w:rStyle w:val="VerbatimChar"/>
              </w:rPr>
              <w:t xml:space="preserve">PageRenderCache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NFR-OGMA-006</w:t>
            </w:r>
          </w:p>
        </w:tc>
        <w:tc>
          <w:tcPr/>
          <w:p>
            <w:pPr>
              <w:pStyle w:val="Compact"/>
            </w:pPr>
            <w:r>
              <w:t xml:space="preserve">3D shelf ≥ 60 FPS (500 books)</w:t>
            </w:r>
          </w:p>
        </w:tc>
        <w:tc>
          <w:tcPr/>
          <w:p>
            <w:pPr>
              <w:pStyle w:val="Compact"/>
            </w:pPr>
            <w:r>
              <w:t xml:space="preserve">WebView frame timing; UHD 620 is the 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NFR-OGMA-007</w:t>
            </w:r>
          </w:p>
        </w:tc>
        <w:tc>
          <w:tcPr/>
          <w:p>
            <w:pPr>
              <w:pStyle w:val="Compact"/>
            </w:pPr>
            <w:r>
              <w:t xml:space="preserve">AI gateway overhead ≤ 10 s metadata-only</w:t>
            </w:r>
          </w:p>
        </w:tc>
        <w:tc>
          <w:tcPr/>
          <w:p>
            <w:pPr>
              <w:pStyle w:val="Compact"/>
            </w:pPr>
            <w:r>
              <w:t xml:space="preserve">Gateway-side elapsed minus provider round-trip, from gateway instrumentation timestamps</w:t>
            </w:r>
          </w:p>
        </w:tc>
      </w:tr>
    </w:tbl>
    <w:p>
      <w:pPr>
        <w:pStyle w:val="BodyText"/>
      </w:pPr>
      <w:r>
        <w:t xml:space="preserve">The v0.1</w:t>
      </w:r>
      <w:r>
        <w:t xml:space="preserve"> </w:t>
      </w:r>
      <w:r>
        <w:rPr>
          <w:rStyle w:val="VerbatimChar"/>
        </w:rPr>
        <w:t xml:space="preserve">[SMART-FAIL]</w:t>
      </w:r>
      <w:r>
        <w:t xml:space="preserve"> </w:t>
      </w:r>
      <w:r>
        <w:t xml:space="preserve">on NFR-OGMA-007 is resolved: the budget now excludes provider network time by construction (gateway-side elapsed minus provider round-trip is a deterministic, application-controlled quantity), so the oracle no longer depends on an uncontrolled third party.</w:t>
      </w:r>
    </w:p>
    <w:p>
      <w:pPr>
        <w:pStyle w:val="BodyText"/>
      </w:pPr>
      <w:r>
        <w:t xml:space="preserve">Scale-conflict rule (SRS §5.4 closure): where an NFR-PROD domain default and an NFR-OGMA budget address the same attribute, NFR-OGMA binds release gates at MVP scale (2,000 books); the NFR-PROD figure is the V1 target at 50,000 items with its own Phase 20 gate. Both scales are always labelled.</w:t>
      </w:r>
    </w:p>
    <w:bookmarkEnd w:id="29"/>
    <w:bookmarkStart w:id="30" w:name="Xb1412ece1bf791ae36cb1320ec99b00835090d5"/>
    <w:p>
      <w:pPr>
        <w:pStyle w:val="Heading2"/>
      </w:pPr>
      <w:r>
        <w:t xml:space="preserve">4.3 Trend Evidence on File (what exists today)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spikes/RESULTS.md</w:t>
            </w:r>
            <w:r>
              <w:t xml:space="preserve"> </w:t>
            </w: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FTS5 external-content index over ~6,000 rows: worst-case P95 1.97 ms against the 500 ms NFR-OGMA-004 budget (252× headroom)</w:t>
            </w:r>
          </w:p>
        </w:tc>
        <w:tc>
          <w:tcPr/>
          <w:p>
            <w:pPr>
              <w:pStyle w:val="Compact"/>
            </w:pPr>
            <w:r>
              <w:t xml:space="preserve">Dev-box trend (Windows 11 x64, .NET 10.0.101)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spikes/RESULTS.md</w:t>
            </w:r>
            <w:r>
              <w:t xml:space="preserve"> </w:t>
            </w: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PDFtoImage render P95 124–157 ms across 3 fixtures (cold render; the 100 ms NFR-OGMA-005 budget applies to cached turns served by</w:t>
            </w:r>
            <w:r>
              <w:t xml:space="preserve"> </w:t>
            </w:r>
            <w:r>
              <w:rPr>
                <w:rStyle w:val="VerbatimChar"/>
              </w:rPr>
              <w:t xml:space="preserve">PageRenderCache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Dev-box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spikes/RESULTS.md</w:t>
            </w:r>
            <w:r>
              <w:t xml:space="preserve"> </w:t>
            </w: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LAN transport 196.75 MB/s throughput</w:t>
            </w:r>
          </w:p>
        </w:tc>
        <w:tc>
          <w:tcPr/>
          <w:p>
            <w:pPr>
              <w:pStyle w:val="Compact"/>
            </w:pPr>
            <w:r>
              <w:t xml:space="preserve">Dev-box trend; mDNS check firewall-blocked, deferred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spikes/RESULTS.md</w:t>
            </w:r>
            <w:r>
              <w:t xml:space="preserve"> </w:t>
            </w: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3D FPS sampler built; ≥ 60 FPS gate needs M-REF-01 GPU</w:t>
            </w:r>
          </w:p>
        </w:tc>
        <w:tc>
          <w:tcPr/>
          <w:p>
            <w:pPr>
              <w:pStyle w:val="Compact"/>
            </w:pPr>
            <w:r>
              <w:t xml:space="preserve">Deferred, tracked</w:t>
            </w:r>
            <w:r>
              <w:t xml:space="preserve"> </w:t>
            </w:r>
            <w:r>
              <w:rPr>
                <w:rStyle w:val="VerbatimChar"/>
              </w:rPr>
              <w:t xml:space="preserve">TRACK-P01-S4-MACOS-FPS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docs/benchmarks/phase-13/eval-mock-20260601.json</w:t>
            </w:r>
          </w:p>
        </w:tc>
        <w:tc>
          <w:tcPr/>
          <w:p>
            <w:pPr>
              <w:pStyle w:val="Compact"/>
            </w:pPr>
            <w:r>
              <w:t xml:space="preserve">AI evaluation harness baseline (mock provider)</w:t>
            </w:r>
          </w:p>
        </w:tc>
        <w:tc>
          <w:tcPr/>
          <w:p>
            <w:pPr>
              <w:pStyle w:val="Compact"/>
            </w:pPr>
            <w:r>
              <w:t xml:space="preserve">Trend / harness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docs/benchmarks/phase-14/layout-baseline-20260601.json</w:t>
            </w:r>
          </w:p>
        </w:tc>
        <w:tc>
          <w:tcPr/>
          <w:p>
            <w:pPr>
              <w:pStyle w:val="Compact"/>
            </w:pPr>
            <w:r>
              <w:t xml:space="preserve">Layout/render baseline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docs/benchmarks/phase-15/smart-shelf-baseline.json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query-plans.md</w:t>
            </w:r>
          </w:p>
        </w:tc>
        <w:tc>
          <w:tcPr/>
          <w:p>
            <w:pPr>
              <w:pStyle w:val="Compact"/>
            </w:pPr>
            <w:r>
              <w:t xml:space="preserve">Smart-shelf query baselines and SQLite query plans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Catalogue/Phase15SmartShelfPerformanceTests.cs</w:t>
            </w:r>
          </w:p>
        </w:tc>
        <w:tc>
          <w:tcPr/>
          <w:p>
            <w:pPr>
              <w:pStyle w:val="Compact"/>
            </w:pPr>
            <w:r>
              <w:t xml:space="preserve">Smart-shelf evaluation stays within its in-test threshold on CI hardware</w:t>
            </w:r>
          </w:p>
        </w:tc>
        <w:tc>
          <w:tcPr/>
          <w:p>
            <w:pPr>
              <w:pStyle w:val="Compact"/>
            </w:pPr>
            <w:r>
              <w:t xml:space="preserve">CI trend</w:t>
            </w:r>
          </w:p>
        </w:tc>
      </w:tr>
    </w:tbl>
    <w:p>
      <w:pPr>
        <w:pStyle w:val="BodyText"/>
      </w:pPr>
      <w:r>
        <w:t xml:space="preserve">No W-REF-01 or M-REF-01 measurement exists for any budget. That is the single largest evidence gap in this strategy and it is owned by Phase 20 (Section 9).</w:t>
      </w:r>
    </w:p>
    <w:bookmarkEnd w:id="30"/>
    <w:bookmarkStart w:id="31" w:name="Xd9d6e64cfff806848a511827a7b78835524a766"/>
    <w:p>
      <w:pPr>
        <w:pStyle w:val="Heading2"/>
      </w:pPr>
      <w:r>
        <w:t xml:space="preserve">4.4 Phase 20 Benchmark Gate Design</w:t>
      </w:r>
    </w:p>
    <w:p>
      <w:pPr>
        <w:pStyle w:val="Compact"/>
        <w:numPr>
          <w:ilvl w:val="0"/>
          <w:numId w:val="1009"/>
        </w:numPr>
      </w:pPr>
      <w:r>
        <w:t xml:space="preserve">Each NFR-OGMA-001…007 budget gets a deterministic benchmark implementing the exact measurement definition above, runnable by one command per budget.</w:t>
      </w:r>
    </w:p>
    <w:p>
      <w:pPr>
        <w:pStyle w:val="Compact"/>
        <w:numPr>
          <w:ilvl w:val="0"/>
          <w:numId w:val="1009"/>
        </w:numPr>
      </w:pPr>
      <w:r>
        <w:t xml:space="preserve">Benchmarks run on physical W-REF-01 and M-REF-01 machines (owner-procured or approved equivalents recorded in ADR-0020 per the Phase 20 plan), against seed-pinned corpora.</w:t>
      </w:r>
    </w:p>
    <w:p>
      <w:pPr>
        <w:pStyle w:val="Compact"/>
        <w:numPr>
          <w:ilvl w:val="0"/>
          <w:numId w:val="1009"/>
        </w:numPr>
      </w:pPr>
      <w:r>
        <w:t xml:space="preserve">A budget miss on W-REF-01 fails the gate — a build failure, not a warning. M-REF-01 results are recorded; a macOS-only regression opens a defect.</w:t>
      </w:r>
    </w:p>
    <w:p>
      <w:pPr>
        <w:pStyle w:val="Compact"/>
        <w:numPr>
          <w:ilvl w:val="0"/>
          <w:numId w:val="1009"/>
        </w:numPr>
      </w:pPr>
      <w:r>
        <w:t xml:space="preserve">Every gate run records: commit, corpus seed, machine identifier, raw distribution (not just the P95), and the pass/fail verdict, filed under</w:t>
      </w:r>
      <w:r>
        <w:t xml:space="preserve"> </w:t>
      </w:r>
      <w:r>
        <w:rPr>
          <w:rStyle w:val="VerbatimChar"/>
        </w:rPr>
        <w:t xml:space="preserve">docs/benchmarks/phase-20/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NFR-OGMA-008 (annotation durability) and NFR-OGMA-009 (job recovery without duplicate work) are correctness NFRs verified by the existing fault-injection tests (Section 6), not by benchmarks.</w:t>
      </w:r>
    </w:p>
    <w:bookmarkEnd w:id="31"/>
    <w:bookmarkStart w:id="32" w:name="X28e23e9a6708aee23857d2ce48ff8109d3a69db"/>
    <w:p>
      <w:pPr>
        <w:pStyle w:val="Heading2"/>
      </w:pPr>
      <w:r>
        <w:t xml:space="preserve">4.5 Benchmark Governance</w:t>
      </w:r>
    </w:p>
    <w:p>
      <w:pPr>
        <w:pStyle w:val="Compact"/>
        <w:numPr>
          <w:ilvl w:val="0"/>
          <w:numId w:val="1010"/>
        </w:numPr>
      </w:pPr>
      <w:r>
        <w:t xml:space="preserve">A budget breach at Phase 20 is an R3 defect and blocks the affected release gate (G3/G4 in Section 7).</w:t>
      </w:r>
    </w:p>
    <w:p>
      <w:pPr>
        <w:pStyle w:val="Compact"/>
        <w:numPr>
          <w:ilvl w:val="0"/>
          <w:numId w:val="1010"/>
        </w:numPr>
      </w:pPr>
      <w:r>
        <w:t xml:space="preserve">Trend regressions before Phase 20 (a CI perf test exceeding its in-test threshold) are triaged as defects but do not constitute NFR acceptance either way.</w:t>
      </w:r>
    </w:p>
    <w:p>
      <w:pPr>
        <w:pStyle w:val="Compact"/>
        <w:numPr>
          <w:ilvl w:val="0"/>
          <w:numId w:val="1010"/>
        </w:numPr>
      </w:pPr>
      <w:r>
        <w:t xml:space="preserve">Benchmark corpora are generated from pinned seeds (Section 2.3); a seed change invalidates trend comparability and must be recorded.</w:t>
      </w:r>
    </w:p>
    <w:p>
      <w:pPr>
        <w:pStyle w:val="FirstParagraph"/>
      </w:pPr>
      <w:r>
        <w:t xml:space="preserve">\newpage</w:t>
      </w:r>
    </w:p>
    <w:bookmarkEnd w:id="32"/>
    <w:bookmarkEnd w:id="33"/>
    <w:bookmarkStart w:id="38" w:name="X0ebe16cc6c631bd82adce13bee8f866deb58fe0"/>
    <w:p>
      <w:pPr>
        <w:pStyle w:val="Heading1"/>
      </w:pPr>
      <w:r>
        <w:t xml:space="preserve">5. Non-Functional Requirement Verification</w:t>
      </w:r>
    </w:p>
    <w:bookmarkStart w:id="34" w:name="X77cd5d69537bdf48af6ee809dfedae6d9fa5a67"/>
    <w:p>
      <w:pPr>
        <w:pStyle w:val="Heading2"/>
      </w:pPr>
      <w:r>
        <w:t xml:space="preserve">5.1 Verification-Method Taxonomy</w:t>
      </w:r>
    </w:p>
    <w:p>
      <w:pPr>
        <w:pStyle w:val="FirstParagraph"/>
      </w:pPr>
      <w:r>
        <w:t xml:space="preserve">Each non-functional requirement (NFR) carries one of the four IEEE-recognized verification methods: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(T)</w:t>
      </w:r>
      <w:r>
        <w:t xml:space="preserve"> </w:t>
      </w:r>
      <w:r>
        <w:t xml:space="preserve">— an executable test asserts a deterministic pass/fail oracle.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Analysis (A)</w:t>
      </w:r>
      <w:r>
        <w:t xml:space="preserve"> </w:t>
      </w:r>
      <w:r>
        <w:t xml:space="preserve">— benchmark data or telemetry is examined against a threshold.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Inspection (I)</w:t>
      </w:r>
      <w:r>
        <w:t xml:space="preserve"> </w:t>
      </w:r>
      <w:r>
        <w:t xml:space="preserve">— an artifact (signature, audit record, focus indicator) is examined for a required property.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Demonstration (D)</w:t>
      </w:r>
      <w:r>
        <w:t xml:space="preserve"> </w:t>
      </w:r>
      <w:r>
        <w:t xml:space="preserve">— a defined scenario is operated and the outcome observed.</w:t>
      </w:r>
    </w:p>
    <w:bookmarkEnd w:id="34"/>
    <w:bookmarkStart w:id="35" w:name="X2b75c279c9fe38f0f022ecdf77cf4af7f8c9d80"/>
    <w:p>
      <w:pPr>
        <w:pStyle w:val="Heading2"/>
      </w:pPr>
      <w:r>
        <w:t xml:space="preserve">5.2 Product-Specific NFR Verification (NFR-OGMA)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Requirement summary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Evidence today</w:t>
            </w:r>
          </w:p>
        </w:tc>
        <w:tc>
          <w:tcPr/>
          <w:p>
            <w:pPr>
              <w:pStyle w:val="Compact"/>
            </w:pPr>
            <w:r>
              <w:t xml:space="preserve">Formal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NFR-OGMA-001</w:t>
            </w:r>
          </w:p>
        </w:tc>
        <w:tc>
          <w:tcPr/>
          <w:p>
            <w:pPr>
              <w:pStyle w:val="Compact"/>
            </w:pPr>
            <w:r>
              <w:t xml:space="preserve">Cold start ≤ 3 s P95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None on reference hardware</w:t>
            </w:r>
          </w:p>
        </w:tc>
        <w:tc>
          <w:tcPr/>
          <w:p>
            <w:pPr>
              <w:pStyle w:val="Compact"/>
            </w:pPr>
            <w:r>
              <w:t xml:space="preserve">Phase 20, W-REF-01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NFR-OGMA-002</w:t>
            </w:r>
          </w:p>
        </w:tc>
        <w:tc>
          <w:tcPr/>
          <w:p>
            <w:pPr>
              <w:pStyle w:val="Compact"/>
            </w:pPr>
            <w:r>
              <w:t xml:space="preserve">Catalogue load ≤ 2 s P95, 2,000 books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None on reference hardware</w:t>
            </w:r>
          </w:p>
        </w:tc>
        <w:tc>
          <w:tcPr/>
          <w:p>
            <w:pPr>
              <w:pStyle w:val="Compact"/>
            </w:pPr>
            <w:r>
              <w:t xml:space="preserve">Phase 20, W-REF-01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NFR-OGMA-003</w:t>
            </w:r>
          </w:p>
        </w:tc>
        <w:tc>
          <w:tcPr/>
          <w:p>
            <w:pPr>
              <w:pStyle w:val="Compact"/>
            </w:pPr>
            <w:r>
              <w:t xml:space="preserve">Metadata search ≤ 150 ms P95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Dev trend via search tests</w:t>
            </w:r>
          </w:p>
        </w:tc>
        <w:tc>
          <w:tcPr/>
          <w:p>
            <w:pPr>
              <w:pStyle w:val="Compact"/>
            </w:pPr>
            <w:r>
              <w:t xml:space="preserve">Phase 20, W-REF-01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NFR-OGMA-004</w:t>
            </w:r>
          </w:p>
        </w:tc>
        <w:tc>
          <w:tcPr/>
          <w:p>
            <w:pPr>
              <w:pStyle w:val="Compact"/>
            </w:pPr>
            <w:r>
              <w:t xml:space="preserve">Full-text search ≤ 500 ms P95 warm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Spike S5 trend: P95 1.97 ms on ~6,000 rows</w:t>
            </w:r>
          </w:p>
        </w:tc>
        <w:tc>
          <w:tcPr/>
          <w:p>
            <w:pPr>
              <w:pStyle w:val="Compact"/>
            </w:pPr>
            <w:r>
              <w:t xml:space="preserve">Phase 20, W-REF-01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NFR-OGMA-005</w:t>
            </w:r>
          </w:p>
        </w:tc>
        <w:tc>
          <w:tcPr/>
          <w:p>
            <w:pPr>
              <w:pStyle w:val="Compact"/>
            </w:pPr>
            <w:r>
              <w:t xml:space="preserve">Page turn ≤ 100 ms P95 cached</w:t>
            </w:r>
          </w:p>
        </w:tc>
        <w:tc>
          <w:tcPr/>
          <w:p>
            <w:pPr>
              <w:pStyle w:val="Compact"/>
            </w:pPr>
            <w:r>
              <w:t xml:space="preserve">A, 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PageRenderCacheTests</w:t>
            </w:r>
            <w:r>
              <w:t xml:space="preserve"> </w:t>
            </w:r>
            <w:r>
              <w:t xml:space="preserve">verify the cache path; no reference-hardware timing</w:t>
            </w:r>
          </w:p>
        </w:tc>
        <w:tc>
          <w:tcPr/>
          <w:p>
            <w:pPr>
              <w:pStyle w:val="Compact"/>
            </w:pPr>
            <w:r>
              <w:t xml:space="preserve">Phase 20, W-REF-01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NFR-OGMA-006</w:t>
            </w:r>
          </w:p>
        </w:tc>
        <w:tc>
          <w:tcPr/>
          <w:p>
            <w:pPr>
              <w:pStyle w:val="Compact"/>
            </w:pPr>
            <w:r>
              <w:t xml:space="preserve">3D shelf ≥ 60 FPS, 500 books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S4 sampler built; FPS run deferred to M-REF-01/W-REF-01</w:t>
            </w:r>
          </w:p>
        </w:tc>
        <w:tc>
          <w:tcPr/>
          <w:p>
            <w:pPr>
              <w:pStyle w:val="Compact"/>
            </w:pPr>
            <w:r>
              <w:t xml:space="preserve">Phase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NFR-OGMA-007</w:t>
            </w:r>
          </w:p>
        </w:tc>
        <w:tc>
          <w:tcPr/>
          <w:p>
            <w:pPr>
              <w:pStyle w:val="Compact"/>
            </w:pPr>
            <w:r>
              <w:t xml:space="preserve">AI gateway overhead ≤ 10 s metadata-only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Gateway instrumentation exists (</w:t>
            </w:r>
            <w:r>
              <w:rPr>
                <w:rStyle w:val="VerbatimChar"/>
              </w:rPr>
              <w:t xml:space="preserve">AiGatewayIntegrationTests</w:t>
            </w:r>
            <w:r>
              <w:t xml:space="preserve">); oracle = gateway elapsed minus provider round-trip</w:t>
            </w:r>
          </w:p>
        </w:tc>
        <w:tc>
          <w:tcPr/>
          <w:p>
            <w:pPr>
              <w:pStyle w:val="Compact"/>
            </w:pPr>
            <w:r>
              <w:t xml:space="preserve">Phase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NFR-OGMA-008</w:t>
            </w:r>
          </w:p>
        </w:tc>
        <w:tc>
          <w:tcPr/>
          <w:p>
            <w:pPr>
              <w:pStyle w:val="Compact"/>
            </w:pPr>
            <w:r>
              <w:t xml:space="preserve">Annotation durable across abnormal termination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Reader/Phase09AnnotationTests.cs</w:t>
            </w:r>
            <w:r>
              <w:t xml:space="preserve"> </w:t>
            </w:r>
            <w:r>
              <w:t xml:space="preserve">fault paths</w:t>
            </w:r>
          </w:p>
        </w:tc>
        <w:tc>
          <w:tcPr/>
          <w:p>
            <w:pPr>
              <w:pStyle w:val="Compact"/>
            </w:pPr>
            <w:r>
              <w:t xml:space="preserve">Implemented; re-verified 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NFR-OGMA-009</w:t>
            </w:r>
          </w:p>
        </w:tc>
        <w:tc>
          <w:tcPr/>
          <w:p>
            <w:pPr>
              <w:pStyle w:val="Compact"/>
            </w:pPr>
            <w:r>
              <w:t xml:space="preserve">Background job recoverable without duplicate work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Ingestion/JobManagementTests.cs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Ocr/OcrJobQueueServiceTests.cs</w:t>
            </w:r>
          </w:p>
        </w:tc>
        <w:tc>
          <w:tcPr/>
          <w:p>
            <w:pPr>
              <w:pStyle w:val="Compact"/>
            </w:pPr>
            <w:r>
              <w:t xml:space="preserve">Implemented; re-verified per release</w:t>
            </w:r>
          </w:p>
        </w:tc>
      </w:tr>
    </w:tbl>
    <w:p>
      <w:pPr>
        <w:pStyle w:val="BodyText"/>
      </w:pPr>
      <w:r>
        <w:t xml:space="preserve">The v0.1 measurability flag on NFR-OGMA-007 is closed: the reference-hardware governance doc defines the oracle as gateway-side elapsed time minus the provider round-trip, both recorded by gateway instrumentation timestamps — a deterministic quantity under application control.</w:t>
      </w:r>
    </w:p>
    <w:bookmarkEnd w:id="35"/>
    <w:bookmarkStart w:id="36" w:name="X33a5ebfe39f009ad2282e8e95c1b35baab1c097"/>
    <w:p>
      <w:pPr>
        <w:pStyle w:val="Heading2"/>
      </w:pPr>
      <w:r>
        <w:t xml:space="preserve">5.3 Productivity-Domain NFR Verification (NFR-PROD)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Requirement summary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Evidence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NFR-PROD-001</w:t>
            </w:r>
          </w:p>
        </w:tc>
        <w:tc>
          <w:tcPr/>
          <w:p>
            <w:pPr>
              <w:pStyle w:val="Compact"/>
            </w:pPr>
            <w:r>
              <w:t xml:space="preserve">Local-first core operations with no network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AiDisabledProvider</w:t>
            </w:r>
            <w:r>
              <w:t xml:space="preserve"> </w:t>
            </w:r>
            <w:r>
              <w:t xml:space="preserve">default binding; architecture tests confine HTTP to Infrastructure; offline classroom degradation in</w:t>
            </w:r>
            <w:r>
              <w:t xml:space="preserve"> </w:t>
            </w:r>
            <w:r>
              <w:rPr>
                <w:rStyle w:val="VerbatimChar"/>
              </w:rPr>
              <w:t xml:space="preserve">ClassroomConnectionServiceTests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NFR-PROD-002/003/004</w:t>
            </w:r>
          </w:p>
        </w:tc>
        <w:tc>
          <w:tcPr/>
          <w:p>
            <w:pPr>
              <w:pStyle w:val="Compact"/>
            </w:pPr>
            <w:r>
              <w:t xml:space="preserve">Performance at 5,000/50,000-item scale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None — V1 scale gates at Phase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NFR-PROD-005</w:t>
            </w:r>
          </w:p>
        </w:tc>
        <w:tc>
          <w:tcPr/>
          <w:p>
            <w:pPr>
              <w:pStyle w:val="Compact"/>
            </w:pPr>
            <w:r>
              <w:t xml:space="preserve">No UI-thread stall &gt; 100 ms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Headless UI tests assert non-blocking scan progress (</w:t>
            </w:r>
            <w:r>
              <w:rPr>
                <w:rStyle w:val="VerbatimChar"/>
              </w:rPr>
              <w:t xml:space="preserve">ScanProgressTests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NFR-PROD-006</w:t>
            </w:r>
          </w:p>
        </w:tc>
        <w:tc>
          <w:tcPr/>
          <w:p>
            <w:pPr>
              <w:pStyle w:val="Compact"/>
            </w:pPr>
            <w:r>
              <w:t xml:space="preserve">Crash-free session ≥ 99.5%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Requires opt-in telemetry — not built (Phase 23); no evidence possible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NFR-PROD-007/008</w:t>
            </w:r>
          </w:p>
        </w:tc>
        <w:tc>
          <w:tcPr/>
          <w:p>
            <w:pPr>
              <w:pStyle w:val="Compact"/>
            </w:pPr>
            <w:r>
              <w:t xml:space="preserve">Keyboard operability, screen-reader exposure, AA contrast</w:t>
            </w:r>
          </w:p>
        </w:tc>
        <w:tc>
          <w:tcPr/>
          <w:p>
            <w:pPr>
              <w:pStyle w:val="Compact"/>
            </w:pPr>
            <w:r>
              <w:t xml:space="preserve">T, I</w:t>
            </w:r>
          </w:p>
        </w:tc>
        <w:tc>
          <w:tcPr/>
          <w:p>
            <w:pPr>
              <w:pStyle w:val="Compact"/>
            </w:pPr>
            <w:r>
              <w:t xml:space="preserve">Partial: headless UI navigation tests; formal WCAG 2.2 AA audit is Phase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NFR-PROD-009</w:t>
            </w:r>
          </w:p>
        </w:tc>
        <w:tc>
          <w:tcPr/>
          <w:p>
            <w:pPr>
              <w:pStyle w:val="Compact"/>
            </w:pPr>
            <w:r>
              <w:t xml:space="preserve">Data portability, no lock-in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Catalogue is SQLite + sidecar files; export round-trip test coverage tracked as DC-CAT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NFR-PROD-010</w:t>
            </w:r>
          </w:p>
        </w:tc>
        <w:tc>
          <w:tcPr/>
          <w:p>
            <w:pPr>
              <w:pStyle w:val="Compact"/>
            </w:pPr>
            <w:r>
              <w:t xml:space="preserve">Reversible destructive operations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PdfWriteBackTests</w:t>
            </w:r>
            <w:r>
              <w:t xml:space="preserve"> </w:t>
            </w:r>
            <w:r>
              <w:t xml:space="preserve">backup/restore;</w:t>
            </w:r>
            <w:r>
              <w:t xml:space="preserve"> </w:t>
            </w:r>
            <w:r>
              <w:rPr>
                <w:rStyle w:val="VerbatimChar"/>
              </w:rPr>
              <w:t xml:space="preserve">MigrationTests</w:t>
            </w:r>
            <w:r>
              <w:t xml:space="preserve"> </w:t>
            </w:r>
            <w:r>
              <w:t xml:space="preserve">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NFR-PROD-011</w:t>
            </w:r>
          </w:p>
        </w:tc>
        <w:tc>
          <w:tcPr/>
          <w:p>
            <w:pPr>
              <w:pStyle w:val="Compact"/>
            </w:pPr>
            <w:r>
              <w:t xml:space="preserve">Privacy-tier transparency, payload preview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PayloadPreviewViewModelTests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AiGatewayTests</w:t>
            </w:r>
            <w:r>
              <w:t xml:space="preserve">; classroom variant in</w:t>
            </w:r>
            <w:r>
              <w:t xml:space="preserve"> </w:t>
            </w:r>
            <w:r>
              <w:rPr>
                <w:rStyle w:val="VerbatimChar"/>
              </w:rPr>
              <w:t xml:space="preserve">AiProxyEndpointHandlerTests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NFR-PROD-012</w:t>
            </w:r>
          </w:p>
        </w:tc>
        <w:tc>
          <w:tcPr/>
          <w:p>
            <w:pPr>
              <w:pStyle w:val="Compact"/>
            </w:pPr>
            <w:r>
              <w:t xml:space="preserve">Signed builds; reversible migrations</w:t>
            </w:r>
          </w:p>
        </w:tc>
        <w:tc>
          <w:tcPr/>
          <w:p>
            <w:pPr>
              <w:pStyle w:val="Compact"/>
            </w:pPr>
            <w:r>
              <w:t xml:space="preserve">T, I</w:t>
            </w:r>
          </w:p>
        </w:tc>
        <w:tc>
          <w:tcPr/>
          <w:p>
            <w:pPr>
              <w:pStyle w:val="Compact"/>
            </w:pPr>
            <w:r>
              <w:t xml:space="preserve">Migrations:</w:t>
            </w:r>
            <w:r>
              <w:t xml:space="preserve"> </w:t>
            </w:r>
            <w:r>
              <w:rPr>
                <w:rStyle w:val="VerbatimChar"/>
              </w:rPr>
              <w:t xml:space="preserve">MigrationTests</w:t>
            </w:r>
            <w:r>
              <w:t xml:space="preserve">. Signing:</w:t>
            </w:r>
            <w:r>
              <w:t xml:space="preserve"> </w:t>
            </w:r>
            <w:r>
              <w:rPr>
                <w:b/>
                <w:bCs/>
              </w:rPr>
              <w:t xml:space="preserve">no evidence — no packaging/signing config in repo</w:t>
            </w:r>
            <w:r>
              <w:t xml:space="preserve"> </w:t>
            </w:r>
            <w:r>
              <w:t xml:space="preserve">(Phase 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NFR-PROD-013</w:t>
            </w:r>
          </w:p>
        </w:tc>
        <w:tc>
          <w:tcPr/>
          <w:p>
            <w:pPr>
              <w:pStyle w:val="Compact"/>
            </w:pPr>
            <w:r>
              <w:t xml:space="preserve">Local tamper-evident audit trail</w:t>
            </w:r>
          </w:p>
        </w:tc>
        <w:tc>
          <w:tcPr/>
          <w:p>
            <w:pPr>
              <w:pStyle w:val="Compact"/>
            </w:pPr>
            <w:r>
              <w:t xml:space="preserve">T,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AuditRepositoryTests</w:t>
            </w:r>
            <w:r>
              <w:t xml:space="preserve">; LAN host audit in</w:t>
            </w:r>
            <w:r>
              <w:t xml:space="preserve"> </w:t>
            </w:r>
            <w:r>
              <w:rPr>
                <w:rStyle w:val="VerbatimChar"/>
              </w:rPr>
              <w:t xml:space="preserve">LanHostPersistenceTests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NFR-PROD-014</w:t>
            </w:r>
          </w:p>
        </w:tc>
        <w:tc>
          <w:tcPr/>
          <w:p>
            <w:pPr>
              <w:pStyle w:val="Compact"/>
            </w:pPr>
            <w:r>
              <w:t xml:space="preserve">AI history and embedding erasure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Privacy/EmbeddingErasureTests.cs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SchoolAiHistoryManagementServiceTests</w:t>
            </w:r>
          </w:p>
        </w:tc>
      </w:tr>
    </w:tbl>
    <w:bookmarkEnd w:id="36"/>
    <w:bookmarkStart w:id="37" w:name="Xfdddb052284a3a9d353fc0b1f42e0d3f1c0150d"/>
    <w:p>
      <w:pPr>
        <w:pStyle w:val="Heading2"/>
      </w:pPr>
      <w:r>
        <w:t xml:space="preserve">5.4 Measurability Summary</w:t>
      </w:r>
    </w:p>
    <w:p>
      <w:pPr>
        <w:pStyle w:val="FirstParagraph"/>
      </w:pPr>
      <w:r>
        <w:t xml:space="preserve">Every NFR now has a defined, deterministic verification method — no open</w:t>
      </w:r>
      <w:r>
        <w:t xml:space="preserve"> </w:t>
      </w:r>
      <w:r>
        <w:rPr>
          <w:rStyle w:val="VerbatimChar"/>
        </w:rPr>
        <w:t xml:space="preserve">[SMART-FAIL]</w:t>
      </w:r>
      <w:r>
        <w:t xml:space="preserve"> </w:t>
      </w:r>
      <w:r>
        <w:t xml:space="preserve">remains in this section. What remains open is</w:t>
      </w:r>
      <w:r>
        <w:t xml:space="preserve"> </w:t>
      </w:r>
      <w:r>
        <w:rPr>
          <w:b/>
          <w:bCs/>
        </w:rPr>
        <w:t xml:space="preserve">evidence</w:t>
      </w:r>
      <w:r>
        <w:t xml:space="preserve">, not measurability: the 7 NFR-OGMA performance budgets and the NFR-PROD scale budgets await Phase 20 reference-hardware runs; NFR-PROD-006 awaits the Phase 23 telemetry surface; NFR-PROD-012's signing half awaits Phase 22 packaging. These gaps are restated, with owners and target phases, in the Phase 06 go-live readiness register.</w:t>
      </w:r>
    </w:p>
    <w:p>
      <w:pPr>
        <w:pStyle w:val="BodyText"/>
      </w:pPr>
      <w:r>
        <w:t xml:space="preserve">\newpage</w:t>
      </w:r>
    </w:p>
    <w:bookmarkEnd w:id="37"/>
    <w:bookmarkEnd w:id="38"/>
    <w:bookmarkStart w:id="50" w:name="X3564eae49000b550a8a17d12b3444df332552aa"/>
    <w:p>
      <w:pPr>
        <w:pStyle w:val="Heading1"/>
      </w:pPr>
      <w:r>
        <w:t xml:space="preserve">6. Reliability and Recovery Testing</w:t>
      </w:r>
    </w:p>
    <w:bookmarkStart w:id="39" w:name="X0dbd68819a8a715a4f048e5b11de59f217ee641"/>
    <w:p>
      <w:pPr>
        <w:pStyle w:val="Heading2"/>
      </w:pPr>
      <w:r>
        <w:t xml:space="preserve">6.1 Scope</w:t>
      </w:r>
    </w:p>
    <w:p>
      <w:pPr>
        <w:pStyle w:val="FirstParagraph"/>
      </w:pPr>
      <w:r>
        <w:t xml:space="preserve">Reliability and recovery testing verifies that Ogma Library protects user-authored data and remains usable through failure. Every case targets an R1 (data-loss) or R4 (recoverability) risk and blocks release on failure. Version 2.0 names the implementing test class for each case; where a case is not yet automated it says so.</w:t>
      </w:r>
    </w:p>
    <w:bookmarkEnd w:id="39"/>
    <w:bookmarkStart w:id="40" w:name="Xc00824e42ab3692aa7a3f49165659f8d787ff6a"/>
    <w:p>
      <w:pPr>
        <w:pStyle w:val="Heading2"/>
      </w:pPr>
      <w:r>
        <w:t xml:space="preserve">6.2 Per-File Scan Failure Isolation (FR-LIB-005, FR-LIB-007)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a parse exception forced on one fixture in a mixed corpus (password-protected, malformed, unusual-font fixtures present).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every valid file is catalogued; the failing file is recorded in the scan health report under the correct category; the scan completes; the process does not crash.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Ingestion/IngestionPipelineTests.cs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Ingestion/ScanHealthTests.cs</w:t>
      </w:r>
      <w:r>
        <w:t xml:space="preserve">.</w:t>
      </w:r>
    </w:p>
    <w:bookmarkEnd w:id="40"/>
    <w:bookmarkStart w:id="41" w:name="X62a6eb356bfc9be444e1d1ebaea42e2db96dc47"/>
    <w:p>
      <w:pPr>
        <w:pStyle w:val="Heading2"/>
      </w:pPr>
      <w:r>
        <w:t xml:space="preserve">6.3 Transactional Metadata Write-Back (FR-META-005, NFR-PROD-010, NFR-PROD-012)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write failure forced after backup is taken and after the write begins, before verification completes.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original file is restored byte-for-byte from the backup; the catalogue records the write-back as failed; no partial PDF remains.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Metadata/PdfWriteBackTests.cs</w:t>
      </w:r>
      <w:r>
        <w:t xml:space="preserve"> </w:t>
      </w:r>
      <w:r>
        <w:t xml:space="preserve">(PDFsharp write-back path in</w:t>
      </w:r>
      <w:r>
        <w:t xml:space="preserve"> </w:t>
      </w:r>
      <w:r>
        <w:rPr>
          <w:rStyle w:val="VerbatimChar"/>
        </w:rPr>
        <w:t xml:space="preserve">PdfWriteBackService</w:t>
      </w:r>
      <w:r>
        <w:t xml:space="preserve">).</w:t>
      </w:r>
    </w:p>
    <w:bookmarkEnd w:id="41"/>
    <w:bookmarkStart w:id="42" w:name="X13a8ece24b2e84a12b33d4cd5ebc3be7b993dbe"/>
    <w:p>
      <w:pPr>
        <w:pStyle w:val="Heading2"/>
      </w:pPr>
      <w:r>
        <w:t xml:space="preserve">6.4 Resumable Background Jobs (FR-LIB-005, FR-SEARCH-006, NFR-OGMA-009)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each job type (thumbnailing, indexing, OCR, embedding, enrichment) interrupted mid-run by process termination.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job completes after restart; produced-output count equals the expected total; no duplicate output; completed work not redone.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Ingestion/JobManagementTests.cs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Ocr/OcrJobQueueServiceTests.cs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Search/EmbeddingGenerationWorkerTests.cs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Search/SearchExtractionWorkerTests.cs</w:t>
      </w:r>
      <w:r>
        <w:t xml:space="preserve">.</w:t>
      </w:r>
    </w:p>
    <w:bookmarkEnd w:id="42"/>
    <w:bookmarkStart w:id="43" w:name="X577ebcf1fbd1b1e221a104c484849504cdff1f0"/>
    <w:p>
      <w:pPr>
        <w:pStyle w:val="Heading2"/>
      </w:pPr>
      <w:r>
        <w:t xml:space="preserve">6.5 Index Repair From Source (FR-SEARCH-002, FR-SEARCH-006)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the FTS5 external-content index and the embedding store corrupted on disk.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rebuild from source returns results identical to the pre-corruption baseline; index size and indexed-book count match the source corpus.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Search/IndexManagerServiceTests.cs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Search/FtsIndexServiceTests.cs</w:t>
      </w:r>
      <w:r>
        <w:t xml:space="preserve">.</w:t>
      </w:r>
    </w:p>
    <w:bookmarkEnd w:id="43"/>
    <w:bookmarkStart w:id="44" w:name="X0af612d3a30b2b2ef2ad3995085b2945d2bc981"/>
    <w:p>
      <w:pPr>
        <w:pStyle w:val="Heading2"/>
      </w:pPr>
      <w:r>
        <w:t xml:space="preserve">6.6 Missing-File Metadata Preservation (FR-LIB-004)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a catalogued file deleted from disk before rescan.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record is flagged unavailable; every metadata field, shelf membership, note, highlight, and progress value remains retrievable; restoring the file re-matches by content hash.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Ingestion/UnavailableFileFlagTests.cs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Catalogue/BookIdentityServiceTests.cs</w:t>
      </w:r>
      <w:r>
        <w:t xml:space="preserve">.</w:t>
      </w:r>
    </w:p>
    <w:bookmarkEnd w:id="44"/>
    <w:bookmarkStart w:id="45" w:name="Xdab0927546b4818b8b5354c08fec1b55ebc9500"/>
    <w:p>
      <w:pPr>
        <w:pStyle w:val="Heading2"/>
      </w:pPr>
      <w:r>
        <w:t xml:space="preserve">6.7 AI Degradation to Local Search (FR-AI-001, FR-SEARCH-001, NFR-PROD-001)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the configured</w:t>
      </w:r>
      <w:r>
        <w:t xml:space="preserve"> </w:t>
      </w:r>
      <w:r>
        <w:rPr>
          <w:rStyle w:val="VerbatimChar"/>
        </w:rPr>
        <w:t xml:space="preserve">IAiProvider</w:t>
      </w:r>
      <w:r>
        <w:t xml:space="preserve"> </w:t>
      </w:r>
      <w:r>
        <w:t xml:space="preserve">returns an error or times 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recommendation path reports the failure without crashing; local metadata and full-text search continue returning results; no core function blocked.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Ai/AiGatewayTests.cs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Ai/AdvisorServiceTests.cs</w:t>
      </w:r>
      <w:r>
        <w:t xml:space="preserve">; the default</w:t>
      </w:r>
      <w:r>
        <w:t xml:space="preserve"> </w:t>
      </w:r>
      <w:r>
        <w:rPr>
          <w:rStyle w:val="VerbatimChar"/>
        </w:rPr>
        <w:t xml:space="preserve">AiDisabledProvider</w:t>
      </w:r>
      <w:r>
        <w:t xml:space="preserve"> </w:t>
      </w:r>
      <w:r>
        <w:t xml:space="preserve">binding covers the AI-off case structurally.</w:t>
      </w:r>
    </w:p>
    <w:bookmarkEnd w:id="45"/>
    <w:bookmarkStart w:id="46" w:name="X45a383a2a2098de67dab88932b800e0644edbd2"/>
    <w:p>
      <w:pPr>
        <w:pStyle w:val="Heading2"/>
      </w:pPr>
      <w:r>
        <w:t xml:space="preserve">6.8 Classroom Degradation and Sync Conflicts (FR-LAN-008, FR-CLIENT-006, FR-CLIENT-011) — new in v2.0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the LAN host becomes unreachable during a client session; conflicting per-field edits made offline on client and host.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client keeps local reading state and degrades to its own local library; on reconnect, sync applies latest-writer-wins per field with no silent data loss; the annotation-conflict flow surfaces the choice to the user.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ClassroomClient/ClassroomConnectionServiceTests.cs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ClassroomClient/ClassroomSyncServiceTests.cs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ClassroomClient/OfflineCacheServiceTests.cs</w:t>
      </w:r>
      <w:r>
        <w:t xml:space="preserve">.</w:t>
      </w:r>
    </w:p>
    <w:bookmarkEnd w:id="46"/>
    <w:bookmarkStart w:id="47" w:name="X8432478c8797101aa7e8b3b55ddc453e4a04471"/>
    <w:p>
      <w:pPr>
        <w:pStyle w:val="Heading2"/>
      </w:pPr>
      <w:r>
        <w:t xml:space="preserve">6.9 Catalogue Migration Reversibility (NFR-PROD-012)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a schema migration failure mid-apply.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Oracle:</w:t>
      </w:r>
      <w:r>
        <w:t xml:space="preserve"> </w:t>
      </w:r>
      <w:r>
        <w:t xml:space="preserve">the migration aborts without partial schema change; the pre-migration backup restores the catalogue.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Implemented by:</w:t>
      </w:r>
      <w:r>
        <w:t xml:space="preserve"> </w:t>
      </w:r>
      <w:r>
        <w:rPr>
          <w:rStyle w:val="VerbatimChar"/>
        </w:rPr>
        <w:t xml:space="preserve">Catalogue/MigrationTests.cs</w:t>
      </w:r>
      <w:r>
        <w:t xml:space="preserve"> </w:t>
      </w:r>
      <w:r>
        <w:t xml:space="preserve">across the 10 EF Core migrations.</w:t>
      </w:r>
    </w:p>
    <w:bookmarkEnd w:id="47"/>
    <w:bookmarkStart w:id="48" w:name="Xc04794e0b0e58eb8d726a18e629f37b900294a9"/>
    <w:p>
      <w:pPr>
        <w:pStyle w:val="Heading2"/>
      </w:pPr>
      <w:r>
        <w:t xml:space="preserve">6.10 Not Yet Automated (honest gaps)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Update/rollback recovery</w:t>
      </w:r>
      <w:r>
        <w:t xml:space="preserve"> </w:t>
      </w:r>
      <w:r>
        <w:t xml:space="preserve">— no packaging exists (Phase 22); the rollback drill in the Phase 06 deployment guide is a planned procedure, not a tested one.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At-rest encryption failure modes</w:t>
      </w:r>
      <w:r>
        <w:t xml:space="preserve"> </w:t>
      </w:r>
      <w:r>
        <w:t xml:space="preserve">— Phase 19 scope; no at-rest encryption implemented yet.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Crash-free measurement</w:t>
      </w:r>
      <w:r>
        <w:t xml:space="preserve"> </w:t>
      </w:r>
      <w:r>
        <w:t xml:space="preserve">— requires the Phase 23 opt-in telemetry surface.</w:t>
      </w:r>
    </w:p>
    <w:bookmarkEnd w:id="48"/>
    <w:bookmarkStart w:id="49" w:name="X0e427d5db06cd6300a5f8cad20ac780d37ace51"/>
    <w:p>
      <w:pPr>
        <w:pStyle w:val="Heading2"/>
      </w:pPr>
      <w:r>
        <w:t xml:space="preserve">6.11 Reliability Exit Rule</w:t>
      </w:r>
    </w:p>
    <w:p>
      <w:pPr>
        <w:pStyle w:val="FirstParagraph"/>
      </w:pPr>
      <w:r>
        <w:t xml:space="preserve">No release candidate proceeds while any automated case in Sections 6.2–6.9 fails. A reliability failure is an R1/R4 defect and cannot be waived (Section 1.3). The current recorded run has all reliability cases passing; the single open failure (</w:t>
      </w:r>
      <w:r>
        <w:rPr>
          <w:rStyle w:val="VerbatimChar"/>
        </w:rPr>
        <w:t xml:space="preserve">HealthDashboardTests.BatchEnrichment_2000Books_CompletesWithRetry</w:t>
      </w:r>
      <w:r>
        <w:t xml:space="preserve">) is an R5/R3-class batch-enrichment case, documented in</w:t>
      </w:r>
      <w:r>
        <w:t xml:space="preserve"> </w:t>
      </w:r>
      <w:r>
        <w:rPr>
          <w:rStyle w:val="VerbatimChar"/>
        </w:rPr>
        <w:t xml:space="preserve">../test-completion-report.md</w:t>
      </w:r>
      <w:r>
        <w:t xml:space="preserve">.</w:t>
      </w:r>
    </w:p>
    <w:p>
      <w:pPr>
        <w:pStyle w:val="BodyText"/>
      </w:pPr>
      <w:r>
        <w:t xml:space="preserve">\newpage</w:t>
      </w:r>
    </w:p>
    <w:bookmarkEnd w:id="49"/>
    <w:bookmarkEnd w:id="50"/>
    <w:bookmarkStart w:id="54" w:name="X386b3187cc56a9daad3591177e9cc670cf9ac45"/>
    <w:p>
      <w:pPr>
        <w:pStyle w:val="Heading1"/>
      </w:pPr>
      <w:r>
        <w:t xml:space="preserve">7. Release Gates</w:t>
      </w:r>
    </w:p>
    <w:bookmarkStart w:id="51" w:name="Xe247579fa7c84ab157146e56031615273142e1c"/>
    <w:p>
      <w:pPr>
        <w:pStyle w:val="Heading2"/>
      </w:pPr>
      <w:r>
        <w:t xml:space="preserve">7.1 Gate Model</w:t>
      </w:r>
    </w:p>
    <w:p>
      <w:pPr>
        <w:pStyle w:val="FirstParagraph"/>
      </w:pPr>
      <w:r>
        <w:t xml:space="preserve">A release gate is a verifiable precondition that must pass before the corresponding release event is permitted: no public beta opens until every gate G1–G8 passes</w:t>
      </w:r>
      <w:r>
        <w:t xml:space="preserve"> </w:t>
      </w:r>
      <w:r>
        <w:rPr>
          <w:b/>
          <w:bCs/>
        </w:rPr>
        <w:t xml:space="preserve">with formal evidence</w:t>
      </w:r>
      <w:r>
        <w:t xml:space="preserve">. Version 2.0 adds the column that was missing from v0.1 and that matters most: the current, honest status of each gate. The distinction is between</w:t>
      </w:r>
      <w:r>
        <w:t xml:space="preserve"> </w:t>
      </w:r>
      <w:r>
        <w:rPr>
          <w:i/>
          <w:iCs/>
        </w:rPr>
        <w:t xml:space="preserve">spike/automated-test evidence</w:t>
      </w:r>
      <w:r>
        <w:t xml:space="preserve"> </w:t>
      </w:r>
      <w:r>
        <w:t xml:space="preserve">(which exists today) and</w:t>
      </w:r>
      <w:r>
        <w:t xml:space="preserve"> </w:t>
      </w:r>
      <w:r>
        <w:rPr>
          <w:i/>
          <w:iCs/>
        </w:rPr>
        <w:t xml:space="preserve">formal acceptance</w:t>
      </w:r>
      <w:r>
        <w:t xml:space="preserve"> </w:t>
      </w:r>
      <w:r>
        <w:t xml:space="preserve">(a recorded gate run on reference hardware or a built release artifact — Phases 20–22). Nothing below is signed off.</w:t>
      </w:r>
    </w:p>
    <w:bookmarkEnd w:id="51"/>
    <w:bookmarkStart w:id="52" w:name="X076e85b7772d5d6275d6fabb69009631af08d84"/>
    <w:p>
      <w:pPr>
        <w:pStyle w:val="Heading2"/>
      </w:pPr>
      <w:r>
        <w:t xml:space="preserve">7.2 Public-Beta Gate Checklist with Current Status (2026-07-06)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Pass oracle</w:t>
            </w:r>
          </w:p>
        </w:tc>
        <w:tc>
          <w:tcPr/>
          <w:p>
            <w:pPr>
              <w:pStyle w:val="Compact"/>
            </w:pPr>
            <w:r>
              <w:t xml:space="preserve">Evidence today</w:t>
            </w:r>
          </w:p>
        </w:tc>
        <w:tc>
          <w:tcPr/>
          <w:p>
            <w:pPr>
              <w:pStyle w:val="Compact"/>
            </w:pPr>
            <w:r>
              <w:t xml:space="preserve">Formal acceptance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— WebView bridge</w:t>
            </w:r>
          </w:p>
        </w:tc>
        <w:tc>
          <w:tcPr/>
          <w:p>
            <w:pPr>
              <w:pStyle w:val="Compact"/>
            </w:pPr>
            <w:r>
              <w:t xml:space="preserve">Typed C#↔JS bridge on Windows and macOS</w:t>
            </w:r>
          </w:p>
        </w:tc>
        <w:tc>
          <w:tcPr/>
          <w:p>
            <w:pPr>
              <w:pStyle w:val="Compact"/>
            </w:pPr>
            <w:r>
              <w:t xml:space="preserve">Scene message round-trips without field loss; interaction event returns to host</w:t>
            </w:r>
          </w:p>
        </w:tc>
        <w:tc>
          <w:tcPr/>
          <w:p>
            <w:pPr>
              <w:pStyle w:val="Compact"/>
            </w:pPr>
            <w:r>
              <w:t xml:space="preserve">Spike S3: 7/7 headless contract checks (</w:t>
            </w:r>
            <w:r>
              <w:rPr>
                <w:rStyle w:val="VerbatimChar"/>
              </w:rPr>
              <w:t xml:space="preserve">spikes/RESULTS.md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Shelf3D/BridgeMessageTests.cs</w:t>
            </w:r>
            <w:r>
              <w:t xml:space="preserve"> </w:t>
            </w:r>
            <w:r>
              <w:t xml:space="preserve">in suite; live WebView round-trip deferred (</w:t>
            </w:r>
            <w:r>
              <w:rPr>
                <w:rStyle w:val="VerbatimChar"/>
              </w:rPr>
              <w:t xml:space="preserve">TRACK-P01-S3-WEBVIEW-RUNTIME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Phase 21 E2E on real WebView2/WKWebView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partial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— PDF render/password</w:t>
            </w:r>
          </w:p>
        </w:tc>
        <w:tc>
          <w:tcPr/>
          <w:p>
            <w:pPr>
              <w:pStyle w:val="Compact"/>
            </w:pPr>
            <w:r>
              <w:t xml:space="preserve">Renders and opens password files on target platforms</w:t>
            </w:r>
          </w:p>
        </w:tc>
        <w:tc>
          <w:tcPr/>
          <w:p>
            <w:pPr>
              <w:pStyle w:val="Compact"/>
            </w:pPr>
            <w:r>
              <w:t xml:space="preserve">Pages render within pixel tolerance; password fixture opens with correct credential</w:t>
            </w:r>
          </w:p>
        </w:tc>
        <w:tc>
          <w:tcPr/>
          <w:p>
            <w:pPr>
              <w:pStyle w:val="Compact"/>
            </w:pPr>
            <w:r>
              <w:t xml:space="preserve">Spike S2 (PDFtoImage selected, P95 124–157 ms dev trend);</w:t>
            </w:r>
            <w:r>
              <w:t xml:space="preserve"> </w:t>
            </w:r>
            <w:r>
              <w:rPr>
                <w:rStyle w:val="VerbatimChar"/>
              </w:rPr>
              <w:t xml:space="preserve">Pdf/PdfiumAdapterPasswordTests.cs</w:t>
            </w:r>
            <w:r>
              <w:t xml:space="preserve"> </w:t>
            </w:r>
            <w:r>
              <w:t xml:space="preserve">green in suite</w:t>
            </w:r>
          </w:p>
        </w:tc>
        <w:tc>
          <w:tcPr/>
          <w:p>
            <w:pPr>
              <w:pStyle w:val="Compact"/>
            </w:pPr>
            <w:r>
              <w:t xml:space="preserve">Phase 20 render benchmarks on W-REF-01/M-REF-01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partial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— 500-book responsiveness</w:t>
            </w:r>
          </w:p>
        </w:tc>
        <w:tc>
          <w:tcPr/>
          <w:p>
            <w:pPr>
              <w:pStyle w:val="Compact"/>
            </w:pPr>
            <w:r>
              <w:t xml:space="preserve">Catalogue, search, 3D frame-rate budgets at 500 books</w:t>
            </w:r>
          </w:p>
        </w:tc>
        <w:tc>
          <w:tcPr/>
          <w:p>
            <w:pPr>
              <w:pStyle w:val="Compact"/>
            </w:pPr>
            <w:r>
              <w:t xml:space="preserve">Section 4 budgets met on W-REF-01</w:t>
            </w:r>
          </w:p>
        </w:tc>
        <w:tc>
          <w:tcPr/>
          <w:p>
            <w:pPr>
              <w:pStyle w:val="Compact"/>
            </w:pPr>
            <w:r>
              <w:t xml:space="preserve">No reference-hardware run exists</w:t>
            </w:r>
          </w:p>
        </w:tc>
        <w:tc>
          <w:tcPr/>
          <w:p>
            <w:pPr>
              <w:pStyle w:val="Compact"/>
            </w:pPr>
            <w:r>
              <w:t xml:space="preserve">Phase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no acceptance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 — 2,000-book responsiveness</w:t>
            </w:r>
          </w:p>
        </w:tc>
        <w:tc>
          <w:tcPr/>
          <w:p>
            <w:pPr>
              <w:pStyle w:val="Compact"/>
            </w:pPr>
            <w:r>
              <w:t xml:space="preserve">Catalogue ≤ 2 s P95, metadata search ≤ 150 ms P95</w:t>
            </w:r>
          </w:p>
        </w:tc>
        <w:tc>
          <w:tcPr/>
          <w:p>
            <w:pPr>
              <w:pStyle w:val="Compact"/>
            </w:pPr>
            <w:r>
              <w:t xml:space="preserve">Budgets met on W-REF-01 over</w:t>
            </w:r>
            <w:r>
              <w:t xml:space="preserve"> </w:t>
            </w:r>
            <w:r>
              <w:rPr>
                <w:rStyle w:val="VerbatimChar"/>
              </w:rPr>
              <w:t xml:space="preserve">gc-perf-2000</w:t>
            </w:r>
          </w:p>
        </w:tc>
        <w:tc>
          <w:tcPr/>
          <w:p>
            <w:pPr>
              <w:pStyle w:val="Compact"/>
            </w:pPr>
            <w:r>
              <w:t xml:space="preserve">Spike S5 FTS trend only; no W-REF-01 run</w:t>
            </w:r>
          </w:p>
        </w:tc>
        <w:tc>
          <w:tcPr/>
          <w:p>
            <w:pPr>
              <w:pStyle w:val="Compact"/>
            </w:pPr>
            <w:r>
              <w:t xml:space="preserve">Phase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no acceptance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 — Write-back backup/restore</w:t>
            </w:r>
          </w:p>
        </w:tc>
        <w:tc>
          <w:tcPr/>
          <w:p>
            <w:pPr>
              <w:pStyle w:val="Compact"/>
            </w:pPr>
            <w:r>
              <w:t xml:space="preserve">Forced write failure restores original byte-for-byte</w:t>
            </w:r>
          </w:p>
        </w:tc>
        <w:tc>
          <w:tcPr/>
          <w:p>
            <w:pPr>
              <w:pStyle w:val="Compact"/>
            </w:pPr>
            <w:r>
              <w:t xml:space="preserve">Restore verified, failure 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Metadata/PdfWriteBackTests.cs</w:t>
            </w:r>
            <w:r>
              <w:t xml:space="preserve"> </w:t>
            </w:r>
            <w:r>
              <w:t xml:space="preserve">green (automated fault injection)</w:t>
            </w:r>
          </w:p>
        </w:tc>
        <w:tc>
          <w:tcPr/>
          <w:p>
            <w:pPr>
              <w:pStyle w:val="Compact"/>
            </w:pPr>
            <w:r>
              <w:t xml:space="preserve">Re-run recorded against a release-candidate build, Phase 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automated evidence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 — AI payload preview</w:t>
            </w:r>
          </w:p>
        </w:tc>
        <w:tc>
          <w:tcPr/>
          <w:p>
            <w:pPr>
              <w:pStyle w:val="Compact"/>
            </w:pPr>
            <w:r>
              <w:t xml:space="preserve">No off-device request without recorded confirmation</w:t>
            </w:r>
          </w:p>
        </w:tc>
        <w:tc>
          <w:tcPr/>
          <w:p>
            <w:pPr>
              <w:pStyle w:val="Compact"/>
            </w:pPr>
            <w:r>
              <w:t xml:space="preserve">Egress assertion over the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Ai/PayloadPreviewViewModelTests.cs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AiGatewayTests.cs</w:t>
            </w:r>
            <w:r>
              <w:t xml:space="preserve"> </w:t>
            </w:r>
            <w:r>
              <w:t xml:space="preserve">green; classroom path</w:t>
            </w:r>
            <w:r>
              <w:t xml:space="preserve"> </w:t>
            </w:r>
            <w:r>
              <w:rPr>
                <w:rStyle w:val="VerbatimChar"/>
              </w:rPr>
              <w:t xml:space="preserve">SchoolAdmin/AiProxyEndpointHandlerTests.cs</w:t>
            </w:r>
            <w:r>
              <w:t xml:space="preserve"> </w:t>
            </w: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Phase 19 security pass re-verifies with SAST + threat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automated evidence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 — Index rebuild</w:t>
            </w:r>
          </w:p>
        </w:tc>
        <w:tc>
          <w:tcPr/>
          <w:p>
            <w:pPr>
              <w:pStyle w:val="Compact"/>
            </w:pPr>
            <w:r>
              <w:t xml:space="preserve">Corrupted index rebuilds identical to baseline</w:t>
            </w:r>
          </w:p>
        </w:tc>
        <w:tc>
          <w:tcPr/>
          <w:p>
            <w:pPr>
              <w:pStyle w:val="Compact"/>
            </w:pPr>
            <w:r>
              <w:t xml:space="preserve">Identical result set post-rebuild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Search/IndexManagerServiceTests.cs</w:t>
            </w:r>
            <w:r>
              <w:t xml:space="preserve"> </w:t>
            </w: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Re-run recorded at release candidate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automated evidence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G8 — Interrupted-job recovery</w:t>
            </w:r>
          </w:p>
        </w:tc>
        <w:tc>
          <w:tcPr/>
          <w:p>
            <w:pPr>
              <w:pStyle w:val="Compact"/>
            </w:pPr>
            <w:r>
              <w:t xml:space="preserve">Every interrupted job completes with no duplicate output</w:t>
            </w:r>
          </w:p>
        </w:tc>
        <w:tc>
          <w:tcPr/>
          <w:p>
            <w:pPr>
              <w:pStyle w:val="Compact"/>
            </w:pPr>
            <w:r>
              <w:t xml:space="preserve">Post-restart completion, no duplicates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Ingestion/JobManagementTests.cs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Ocr/OcrJobQueueServiceTests.cs</w:t>
            </w:r>
            <w:r>
              <w:t xml:space="preserve"> </w:t>
            </w: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Re-run recorded at release candidate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— automated evidence green</w:t>
            </w:r>
          </w:p>
        </w:tc>
      </w:tr>
    </w:tbl>
    <w:p>
      <w:pPr>
        <w:pStyle w:val="BodyText"/>
      </w:pPr>
      <w:r>
        <w:t xml:space="preserve">Reading this table honestly: G5–G8 have their oracles automated and green in the current suite — strong evidence, but a gate</w:t>
      </w:r>
      <w:r>
        <w:t xml:space="preserve"> </w:t>
      </w:r>
      <w:r>
        <w:rPr>
          <w:i/>
          <w:iCs/>
        </w:rPr>
        <w:t xml:space="preserve">passes</w:t>
      </w:r>
      <w:r>
        <w:t xml:space="preserve"> </w:t>
      </w:r>
      <w:r>
        <w:t xml:space="preserve">only when its run is recorded against a release-candidate build with commit, corpus seed, and result, which has never been done. G1–G4 additionally lack their platform or hardware precondition. The v1.0 checklist that presented all 8 gates as checked was wrong and is withdrawn.</w:t>
      </w:r>
    </w:p>
    <w:bookmarkEnd w:id="52"/>
    <w:bookmarkStart w:id="53" w:name="X1b95b0d661a7d8045ede9c2977431d3c8b2fab0"/>
    <w:p>
      <w:pPr>
        <w:pStyle w:val="Heading2"/>
      </w:pPr>
      <w:r>
        <w:t xml:space="preserve">7.3 Gate Governance</w:t>
      </w:r>
    </w:p>
    <w:p>
      <w:pPr>
        <w:pStyle w:val="Compact"/>
        <w:numPr>
          <w:ilvl w:val="0"/>
          <w:numId w:val="1021"/>
        </w:numPr>
      </w:pPr>
      <w:r>
        <w:t xml:space="preserve">A gate is binary; there is no partial pass. "Automated evidence green" is a progress note, not a pass.</w:t>
      </w:r>
    </w:p>
    <w:p>
      <w:pPr>
        <w:pStyle w:val="Compact"/>
        <w:numPr>
          <w:ilvl w:val="0"/>
          <w:numId w:val="1021"/>
        </w:numPr>
      </w:pPr>
      <w:r>
        <w:t xml:space="preserve">G5–G8 verify R1/R2/R4 risks and cannot be waived. G1–G4 may carry a time-boxed waiver (max 90 days) only by owner sign-off recorded in</w:t>
      </w:r>
      <w:r>
        <w:t xml:space="preserve"> </w:t>
      </w:r>
      <w:r>
        <w:rPr>
          <w:rStyle w:val="VerbatimChar"/>
        </w:rPr>
        <w:t xml:space="preserve">_registry/waivers.yaml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Each formal gate run records commit, corpus seed, machine identifier, and result in</w:t>
      </w:r>
      <w:r>
        <w:t xml:space="preserve"> </w:t>
      </w:r>
      <w:r>
        <w:rPr>
          <w:rStyle w:val="VerbatimChar"/>
        </w:rPr>
        <w:t xml:space="preserve">docs/qa/BETA-GATES-STATUS.md</w:t>
      </w:r>
      <w:r>
        <w:t xml:space="preserve"> </w:t>
      </w:r>
      <w:r>
        <w:t xml:space="preserve">(to be created at Phase 21 per the Phase 23 plan) so the beta decision is auditable.</w:t>
      </w:r>
    </w:p>
    <w:p>
      <w:pPr>
        <w:pStyle w:val="Compact"/>
        <w:numPr>
          <w:ilvl w:val="0"/>
          <w:numId w:val="1021"/>
        </w:numPr>
      </w:pPr>
      <w:r>
        <w:t xml:space="preserve">Gate ownership: Peter Bamuhigire (owner/QA) for all 8. The Phase 06 go-live readiness register carries the same gates with owner, evidence pointer, and target phase — the two documents must never disagree.</w:t>
      </w:r>
    </w:p>
    <w:p>
      <w:pPr>
        <w:pStyle w:val="FirstParagraph"/>
      </w:pPr>
      <w:r>
        <w:t xml:space="preserve">\newpage</w:t>
      </w:r>
    </w:p>
    <w:bookmarkEnd w:id="53"/>
    <w:bookmarkEnd w:id="54"/>
    <w:bookmarkStart w:id="60" w:name="X338010ff5917770f6902e47a14293c74750eaf3"/>
    <w:p>
      <w:pPr>
        <w:pStyle w:val="Heading1"/>
      </w:pPr>
      <w:r>
        <w:t xml:space="preserve">8. Traceability and Coverage</w:t>
      </w:r>
    </w:p>
    <w:bookmarkStart w:id="55" w:name="X01544add90b48029efe26f92b939382c3d3c8e7"/>
    <w:p>
      <w:pPr>
        <w:pStyle w:val="Heading2"/>
      </w:pPr>
      <w:r>
        <w:t xml:space="preserve">8.1 Coverage Principle</w:t>
      </w:r>
    </w:p>
    <w:p>
      <w:pPr>
        <w:pStyle w:val="FirstParagraph"/>
      </w:pPr>
      <w:r>
        <w:t xml:space="preserve">Every functional-requirement group and every key NFR maps to at least one test location that covers it; a requirement with no covering location is recorded as</w:t>
      </w:r>
      <w:r>
        <w:t xml:space="preserve"> </w:t>
      </w:r>
      <w:r>
        <w:rPr>
          <w:rStyle w:val="VerbatimChar"/>
        </w:rPr>
        <w:t xml:space="preserve">[TRACE-GAP: &lt;id&gt;]</w:t>
      </w:r>
      <w:r>
        <w:t xml:space="preserve">. The per-check traceability (requirement → check ID → implementing test class) lives in</w:t>
      </w:r>
      <w:r>
        <w:t xml:space="preserve"> </w:t>
      </w:r>
      <w:r>
        <w:rPr>
          <w:rStyle w:val="VerbatimChar"/>
        </w:rPr>
        <w:t xml:space="preserve">../29119-deterministic-checks.md</w:t>
      </w:r>
      <w:r>
        <w:t xml:space="preserve">; this section is the group-level roll-up. Version 2.0 extends the matrix to the classroom scope (FR-LAN, FR-CLIENT, FR-ADMIN) and the promoted UX requirements.</w:t>
      </w:r>
    </w:p>
    <w:bookmarkEnd w:id="55"/>
    <w:bookmarkStart w:id="56" w:name="Xf49d7adf8ec48b4e43b96e5bbfe3d46e952a666"/>
    <w:p>
      <w:pPr>
        <w:pStyle w:val="Heading2"/>
      </w:pPr>
      <w:r>
        <w:t xml:space="preserve">8.2 Functional-Requirement Coverage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 group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Covering test locations (folders in</w:t>
            </w:r>
            <w:r>
              <w:t xml:space="preserve"> </w:t>
            </w:r>
            <w:r>
              <w:rPr>
                <w:rStyle w:val="VerbatimChar"/>
              </w:rPr>
              <w:t xml:space="preserve">tests/OgmaLibrary.Tests</w:t>
            </w:r>
            <w:r>
              <w:t xml:space="preserve"> </w:t>
            </w:r>
            <w:r>
              <w:t xml:space="preserve">unless noted)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FR-LIB-001…007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</w:t>
            </w:r>
            <w:r>
              <w:t xml:space="preserve"> </w:t>
            </w:r>
            <w:r>
              <w:t xml:space="preserve">(pipeline, discovery, incremental rescan, scan health, unavailable flag, jobs);</w:t>
            </w:r>
            <w:r>
              <w:t xml:space="preserve"> </w:t>
            </w:r>
            <w:r>
              <w:rPr>
                <w:rStyle w:val="VerbatimChar"/>
              </w:rPr>
              <w:t xml:space="preserve">Catalogue/BookIdentityServiceTests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Tests.Ui/ScanProgressTests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FR-CAT-001…007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</w:t>
            </w:r>
            <w:r>
              <w:t xml:space="preserve"> </w:t>
            </w:r>
            <w:r>
              <w:t xml:space="preserve">(read model, schema, smart shelves incl.</w:t>
            </w:r>
            <w:r>
              <w:t xml:space="preserve"> </w:t>
            </w:r>
            <w:r>
              <w:rPr>
                <w:rStyle w:val="VerbatimChar"/>
              </w:rPr>
              <w:t xml:space="preserve">Phase15SmartShelfPerformanceTests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Tests.Ui/CatalogueGridTests</w:t>
            </w:r>
            <w:r>
              <w:t xml:space="preserve">. FR-CAT-007 Work/Edition is V2 —</w:t>
            </w:r>
            <w:r>
              <w:t xml:space="preserve"> </w:t>
            </w:r>
            <w:r>
              <w:rPr>
                <w:b/>
                <w:bCs/>
              </w:rPr>
              <w:t xml:space="preserve">not implemented, no tests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[TRACE-GAP: FR-CAT-007]</w:t>
            </w:r>
            <w:r>
              <w:t xml:space="preserve"> </w:t>
            </w:r>
            <w:r>
              <w:t xml:space="preserve">(accepted, V2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FR-META-001…008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(ISBN detection, providers, confidence merge, apply, write-back, rate limiting, health dashboard);</w:t>
            </w:r>
            <w:r>
              <w:t xml:space="preserve"> </w:t>
            </w:r>
            <w:r>
              <w:rPr>
                <w:rStyle w:val="VerbatimChar"/>
              </w:rPr>
              <w:t xml:space="preserve">Tests.Ui/HealthDashboardRenderTests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FR-READ-001…015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(session, navigation, cache, in-doc search, annotations, progress);</w:t>
            </w:r>
            <w:r>
              <w:t xml:space="preserve"> </w:t>
            </w:r>
            <w:r>
              <w:rPr>
                <w:rStyle w:val="VerbatimChar"/>
              </w:rPr>
              <w:t xml:space="preserve">Pdf/PdfiumAdapterPasswordTests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Ocr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Tests.Ui/ReaderViewRenderTests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ShellReaderNavigationTests</w:t>
            </w:r>
            <w:r>
              <w:t xml:space="preserve">. FR-READ-012 split view is V2 —</w:t>
            </w:r>
            <w:r>
              <w:t xml:space="preserve"> </w:t>
            </w:r>
            <w:r>
              <w:rPr>
                <w:b/>
                <w:bCs/>
              </w:rPr>
              <w:t xml:space="preserve">not implemented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[TRACE-GAP: FR-READ-012]</w:t>
            </w:r>
            <w:r>
              <w:t xml:space="preserve"> </w:t>
            </w:r>
            <w:r>
              <w:t xml:space="preserve">(accepted, V2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FR-SEARCH-001…006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(FTS, semantic, hybrid, match location, index manager, extraction, embeddings);</w:t>
            </w:r>
            <w:r>
              <w:t xml:space="preserve"> </w:t>
            </w:r>
            <w:r>
              <w:rPr>
                <w:rStyle w:val="VerbatimChar"/>
              </w:rPr>
              <w:t xml:space="preserve">Tests.Ui/SearchViewModelTests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FR-AI-001…011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</w:t>
            </w:r>
            <w:r>
              <w:t xml:space="preserve"> </w:t>
            </w:r>
            <w:r>
              <w:t xml:space="preserve">(gateway, contract, adapters, payload preview, privacy center, recommendation and reading-plan pipelines, Phase-13 eval harness);</w:t>
            </w:r>
            <w:r>
              <w:t xml:space="preserve"> </w:t>
            </w:r>
            <w:r>
              <w:rPr>
                <w:rStyle w:val="VerbatimChar"/>
              </w:rPr>
              <w:t xml:space="preserve">Privacy/EmbeddingErasureTests</w:t>
            </w:r>
            <w:r>
              <w:t xml:space="preserve">. FR-AI-008 answer mode is a deliberate V2 stub (</w:t>
            </w:r>
            <w:r>
              <w:rPr>
                <w:rStyle w:val="VerbatimChar"/>
              </w:rPr>
              <w:t xml:space="preserve">AdvisorService</w:t>
            </w:r>
            <w:r>
              <w:t xml:space="preserve"> </w:t>
            </w:r>
            <w:r>
              <w:t xml:space="preserve">throws</w:t>
            </w:r>
            <w:r>
              <w:t xml:space="preserve"> </w:t>
            </w:r>
            <w:r>
              <w:rPr>
                <w:rStyle w:val="VerbatimChar"/>
              </w:rPr>
              <w:t xml:space="preserve">NotImplementedException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[TRACE-GAP: FR-AI-008]</w:t>
            </w:r>
            <w:r>
              <w:t xml:space="preserve"> </w:t>
            </w:r>
            <w:r>
              <w:t xml:space="preserve">(accepted, V2 scope)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</w:t>
            </w:r>
          </w:p>
        </w:tc>
        <w:tc>
          <w:tcPr/>
          <w:p>
            <w:pPr>
              <w:pStyle w:val="Compact"/>
            </w:pPr>
            <w:r>
              <w:t xml:space="preserve">FR-LAN-001…010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LanHost</w:t>
            </w:r>
            <w:r>
              <w:t xml:space="preserve"> </w:t>
            </w:r>
            <w:r>
              <w:t xml:space="preserve">(endpoints, cert provisioning, path validation, address policy, mDNS, load smoke, persistence/audit, host-sharing view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FR-CLIENT-001…013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ClassroomClient</w:t>
            </w:r>
            <w:r>
              <w:t xml:space="preserve"> </w:t>
            </w:r>
            <w:r>
              <w:t xml:space="preserve">(connection, join parsing, trust store, offline cache, sync, private repository, profiles, host HTTP client);</w:t>
            </w:r>
            <w:r>
              <w:t xml:space="preserve"> </w:t>
            </w:r>
            <w:r>
              <w:rPr>
                <w:rStyle w:val="VerbatimChar"/>
              </w:rPr>
              <w:t xml:space="preserve">Tests.Ui/StudentSmartSearchViewModelTests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FR-ADMIN-001…013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SchoolAdmin</w:t>
            </w:r>
            <w:r>
              <w:t xml:space="preserve"> </w:t>
            </w:r>
            <w:r>
              <w:t xml:space="preserve">(AI proxy, policy, enrollment, usage dashboard, history management, DPIA screening, answer grounding, catalogue service);</w:t>
            </w:r>
            <w:r>
              <w:t xml:space="preserve"> </w:t>
            </w:r>
            <w:r>
              <w:rPr>
                <w:rStyle w:val="VerbatimChar"/>
              </w:rPr>
              <w:t xml:space="preserve">Tests.Ui/SchoolAdminPanelRenderTests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FR-UX-001…008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Tests.Ui</w:t>
            </w:r>
            <w:r>
              <w:t xml:space="preserve"> </w:t>
            </w:r>
            <w:r>
              <w:t xml:space="preserve">(skeleton/empty/error states, icon catalogs, navigation, render tests); pseudolocale checks for FR-UX-004. FR-UX-003 command palette and FR-UX-006 in-app help lack dedicated automated coverage:</w:t>
            </w:r>
            <w:r>
              <w:t xml:space="preserve"> </w:t>
            </w:r>
            <w:r>
              <w:rPr>
                <w:rStyle w:val="VerbatimChar"/>
              </w:rPr>
              <w:t xml:space="preserve">[TRACE-GAP: FR-UX-003]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[TRACE-GAP: FR-UX-006]</w:t>
            </w:r>
            <w:r>
              <w:t xml:space="preserve"> </w:t>
            </w:r>
            <w:r>
              <w:t xml:space="preserve">— resolve during Phase 21 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FR-EXT-001…003</w:t>
            </w:r>
          </w:p>
        </w:tc>
        <w:tc>
          <w:tcPr/>
          <w:p>
            <w:pPr>
              <w:pStyle w:val="Compact"/>
            </w:pPr>
            <w:r>
              <w:t xml:space="preserve">Extension points asserted internal-only for now (</w:t>
            </w:r>
            <w:r>
              <w:rPr>
                <w:rStyle w:val="VerbatimChar"/>
              </w:rPr>
              <w:t xml:space="preserve">ExtensionPoints_AreInternal_In_Phase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OcrExtensionPoint_IsInternal_In_Phase</w:t>
            </w:r>
            <w:r>
              <w:t xml:space="preserve"> </w:t>
            </w:r>
            <w:r>
              <w:t xml:space="preserve">in the architecture suite). Public SDK tests are Phase 23 scope:</w:t>
            </w:r>
            <w:r>
              <w:t xml:space="preserve"> </w:t>
            </w:r>
            <w:r>
              <w:rPr>
                <w:rStyle w:val="VerbatimChar"/>
              </w:rPr>
              <w:t xml:space="preserve">[TRACE-GAP: FR-EXT-001..003]</w:t>
            </w:r>
            <w:r>
              <w:t xml:space="preserve"> </w:t>
            </w:r>
            <w:r>
              <w:t xml:space="preserve">(accepted, Phase 23)</w:t>
            </w:r>
          </w:p>
        </w:tc>
      </w:tr>
    </w:tbl>
    <w:bookmarkEnd w:id="56"/>
    <w:bookmarkStart w:id="57" w:name="X43e9261b51bd1107914b9c6da909435e421f599"/>
    <w:p>
      <w:pPr>
        <w:pStyle w:val="Heading2"/>
      </w:pPr>
      <w:r>
        <w:t xml:space="preserve">8.3 Verifiability-Constrained Requirements</w:t>
      </w:r>
    </w:p>
    <w:p>
      <w:pPr>
        <w:pStyle w:val="FirstParagraph"/>
      </w:pPr>
      <w:r>
        <w:t xml:space="preserve">Two requirements carry SRS</w:t>
      </w:r>
      <w:r>
        <w:t xml:space="preserve"> </w:t>
      </w:r>
      <w:r>
        <w:rPr>
          <w:rStyle w:val="VerbatimChar"/>
        </w:rPr>
        <w:t xml:space="preserve">[VERIFIABILITY-FAIL]</w:t>
      </w:r>
      <w:r>
        <w:t xml:space="preserve"> </w:t>
      </w:r>
      <w:r>
        <w:t xml:space="preserve">tags because their quality dimension is a judgement call; automated coverage asserts only the deterministic structural sub-claim:</w:t>
      </w:r>
    </w:p>
    <w:p>
      <w:pPr>
        <w:pStyle w:val="Compact"/>
        <w:numPr>
          <w:ilvl w:val="0"/>
          <w:numId w:val="1022"/>
        </w:numPr>
      </w:pPr>
      <w:r>
        <w:t xml:space="preserve">FR-AI-003 — each ranked card contains book identity, explanation, and confidence, and references only books in the user's collection (</w:t>
      </w:r>
      <w:r>
        <w:rPr>
          <w:rStyle w:val="VerbatimChar"/>
        </w:rPr>
        <w:t xml:space="preserve">RecommendationPipelineTests</w:t>
      </w:r>
      <w:r>
        <w:t xml:space="preserve">); relevance itself is not gated. The Phase-13 evaluation harness (</w:t>
      </w:r>
      <w:r>
        <w:rPr>
          <w:rStyle w:val="VerbatimChar"/>
        </w:rPr>
        <w:t xml:space="preserve">Phase13EvaluationHarnessTests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tests/evaluation/phase-13/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queries.json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run-eval.ps1</w:t>
      </w:r>
      <w:r>
        <w:t xml:space="preserve">/</w:t>
      </w:r>
      <w:r>
        <w:rPr>
          <w:rStyle w:val="VerbatimChar"/>
        </w:rPr>
        <w:t xml:space="preserve">.sh</w:t>
      </w:r>
      <w:r>
        <w:t xml:space="preserve">) tracks relevance as a scored trend, not a pass/fail gate.</w:t>
      </w:r>
    </w:p>
    <w:p>
      <w:pPr>
        <w:pStyle w:val="Compact"/>
        <w:numPr>
          <w:ilvl w:val="0"/>
          <w:numId w:val="1022"/>
        </w:numPr>
      </w:pPr>
      <w:r>
        <w:t xml:space="preserve">FR-AI-007 — plan structure (sequence, rationale, estimated difficulty, checkpoints) asserted by</w:t>
      </w:r>
      <w:r>
        <w:t xml:space="preserve"> </w:t>
      </w:r>
      <w:r>
        <w:rPr>
          <w:rStyle w:val="VerbatimChar"/>
        </w:rPr>
        <w:t xml:space="preserve">ReadingPlanPipelineTests</w:t>
      </w:r>
      <w:r>
        <w:t xml:space="preserve">; pedagogical soundness not gated.</w:t>
      </w:r>
    </w:p>
    <w:bookmarkEnd w:id="57"/>
    <w:bookmarkStart w:id="58" w:name="X98b0250342c091047000e97b967b234cd8261f9"/>
    <w:p>
      <w:pPr>
        <w:pStyle w:val="Heading2"/>
      </w:pPr>
      <w:r>
        <w:t xml:space="preserve">8.4 Key NFR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 family</w:t>
            </w:r>
          </w:p>
        </w:tc>
        <w:tc>
          <w:tcPr/>
          <w:p>
            <w:pPr>
              <w:pStyle w:val="Compact"/>
            </w:pPr>
            <w:r>
              <w:t xml:space="preserve">Covering locations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NFR-OGMA-001…007</w:t>
            </w:r>
          </w:p>
        </w:tc>
        <w:tc>
          <w:tcPr/>
          <w:p>
            <w:pPr>
              <w:pStyle w:val="Compact"/>
            </w:pPr>
            <w:r>
              <w:t xml:space="preserve">Benchmark estate (Section 4)</w:t>
            </w:r>
          </w:p>
        </w:tc>
        <w:tc>
          <w:tcPr/>
          <w:p>
            <w:pPr>
              <w:pStyle w:val="Compact"/>
            </w:pPr>
            <w:r>
              <w:t xml:space="preserve">Trend-only until Phase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NFR-OGMA-008/009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Reader/Phase09AnnotationTests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Ingestion/JobManagementTests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Ocr/OcrJobQueueServiceTests</w:t>
            </w:r>
          </w:p>
        </w:tc>
        <w:tc>
          <w:tcPr/>
          <w:p>
            <w:pPr>
              <w:pStyle w:val="Compact"/>
            </w:pPr>
            <w:r>
              <w:t xml:space="preserve">Automated,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NFR-PROD-001</w:t>
            </w:r>
          </w:p>
        </w:tc>
        <w:tc>
          <w:tcPr/>
          <w:p>
            <w:pPr>
              <w:pStyle w:val="Compact"/>
            </w:pPr>
            <w:r>
              <w:t xml:space="preserve">Architecture egress tests;</w:t>
            </w:r>
            <w:r>
              <w:t xml:space="preserve"> </w:t>
            </w:r>
            <w:r>
              <w:rPr>
                <w:rStyle w:val="VerbatimChar"/>
              </w:rPr>
              <w:t xml:space="preserve">AiDisabledProvider</w:t>
            </w:r>
            <w:r>
              <w:t xml:space="preserve"> </w:t>
            </w:r>
            <w:r>
              <w:t xml:space="preserve">default; classroom offline degradation</w:t>
            </w:r>
          </w:p>
        </w:tc>
        <w:tc>
          <w:tcPr/>
          <w:p>
            <w:pPr>
              <w:pStyle w:val="Compact"/>
            </w:pPr>
            <w:r>
              <w:t xml:space="preserve">Automated,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NFR-PROD-005…011, 013, 014</w:t>
            </w:r>
          </w:p>
        </w:tc>
        <w:tc>
          <w:tcPr/>
          <w:p>
            <w:pPr>
              <w:pStyle w:val="Compact"/>
            </w:pPr>
            <w:r>
              <w:t xml:space="preserve">Per Section 5.3 table</w:t>
            </w:r>
          </w:p>
        </w:tc>
        <w:tc>
          <w:tcPr/>
          <w:p>
            <w:pPr>
              <w:pStyle w:val="Compact"/>
            </w:pPr>
            <w:r>
              <w:t xml:space="preserve">Automated where implementable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NFR-PROD-006</w:t>
            </w:r>
          </w:p>
        </w:tc>
        <w:tc>
          <w:tcPr/>
          <w:p>
            <w:pPr>
              <w:pStyle w:val="Compact"/>
            </w:pPr>
            <w:r>
              <w:t xml:space="preserve">None possible — telemetry not built</w:t>
            </w:r>
          </w:p>
        </w:tc>
        <w:tc>
          <w:tcPr/>
          <w:p>
            <w:pPr>
              <w:pStyle w:val="Compact"/>
            </w:pPr>
            <w:r>
              <w:t xml:space="preserve">Phase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NFR-PROD-012 (signing half)</w:t>
            </w:r>
          </w:p>
        </w:tc>
        <w:tc>
          <w:tcPr/>
          <w:p>
            <w:pPr>
              <w:pStyle w:val="Compact"/>
            </w:pPr>
            <w:r>
              <w:t xml:space="preserve">None — no packaging in repo</w:t>
            </w:r>
          </w:p>
        </w:tc>
        <w:tc>
          <w:tcPr/>
          <w:p>
            <w:pPr>
              <w:pStyle w:val="Compact"/>
            </w:pPr>
            <w:r>
              <w:t xml:space="preserve">Phase 22</w:t>
            </w:r>
          </w:p>
        </w:tc>
      </w:tr>
    </w:tbl>
    <w:bookmarkEnd w:id="58"/>
    <w:bookmarkStart w:id="59" w:name="Xc4ef0f5a608f2135c1e5eb209b6bffe4a0d348c"/>
    <w:p>
      <w:pPr>
        <w:pStyle w:val="Heading2"/>
      </w:pPr>
      <w:r>
        <w:t xml:space="preserve">8.5 Open Trace Gaps Summary</w:t>
      </w:r>
    </w:p>
    <w:p>
      <w:pPr>
        <w:pStyle w:val="FirstParagraph"/>
      </w:pPr>
      <w:r>
        <w:t xml:space="preserve">Accepted V2/phase-scoped gaps: FR-CAT-007, FR-READ-012, FR-AI-008, FR-EXT-001..003. Gaps to close in Phase 21 QA: FR-UX-003, FR-UX-006. Evidence gaps (not coverage gaps): all NFR performance budgets (Phase 20), NFR-PROD-006 (Phase 23), NFR-PROD-012 signing (Phase 22). Each appears with owner and deadline in the Phase 06 go-live readiness register.</w:t>
      </w:r>
    </w:p>
    <w:p>
      <w:pPr>
        <w:pStyle w:val="BodyText"/>
      </w:pPr>
      <w:r>
        <w:t xml:space="preserve">\newpage</w:t>
      </w:r>
    </w:p>
    <w:bookmarkEnd w:id="59"/>
    <w:bookmarkEnd w:id="60"/>
    <w:bookmarkStart w:id="67" w:name="X820b219be92da793409d0a406222528a08c5805"/>
    <w:p>
      <w:pPr>
        <w:pStyle w:val="Heading1"/>
      </w:pPr>
      <w:r>
        <w:t xml:space="preserve">9. Test Plan for the Unbuilt Phases (19–23)</w:t>
      </w:r>
    </w:p>
    <w:p>
      <w:pPr>
        <w:pStyle w:val="FirstParagraph"/>
      </w:pPr>
      <w:r>
        <w:t xml:space="preserve">Phases 00–18 are implemented and covered by the estate in Sections 1–3. Phases 19–23 are planned and not started (</w:t>
      </w:r>
      <w:r>
        <w:rPr>
          <w:rStyle w:val="VerbatimChar"/>
        </w:rPr>
        <w:t xml:space="preserve">docs/plans/grand-plan/phase-19/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phase-23/</w:t>
      </w:r>
      <w:r>
        <w:t xml:space="preserve">, each marked "Not started"). This section is their forward test plan: entry criteria, test activities, tooling, environments, and exit criteria per phase. Estimates come from the grand-plan phase READMEs.</w:t>
      </w:r>
    </w:p>
    <w:bookmarkStart w:id="61" w:name="X928d232c574e997ae142388ecaf58d26c284542"/>
    <w:p>
      <w:pPr>
        <w:pStyle w:val="Heading2"/>
      </w:pPr>
      <w:r>
        <w:t xml:space="preserve">9.1 Phase 19 — Security Hardening &amp; Privacy/Compliance (3 engineer-weeks)</w:t>
      </w:r>
    </w:p>
    <w:p>
      <w:pPr>
        <w:pStyle w:val="FirstParagraph"/>
      </w:pPr>
      <w:r>
        <w:rPr>
          <w:b/>
          <w:bCs/>
        </w:rPr>
        <w:t xml:space="preserve">Entry criteria.</w:t>
      </w:r>
    </w:p>
    <w:p>
      <w:pPr>
        <w:pStyle w:val="Compact"/>
        <w:numPr>
          <w:ilvl w:val="0"/>
          <w:numId w:val="1023"/>
        </w:numPr>
      </w:pPr>
      <w:r>
        <w:t xml:space="preserve">The one open functional failure (</w:t>
      </w:r>
      <w:r>
        <w:rPr>
          <w:rStyle w:val="VerbatimChar"/>
        </w:rPr>
        <w:t xml:space="preserve">HealthDashboardTests.BatchEnrichment_2000Books_CompletesWithRetry</w:t>
      </w:r>
      <w:r>
        <w:t xml:space="preserve">) resolved — no security pass starts on a red suite.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NU1903</w:t>
      </w:r>
      <w:r>
        <w:t xml:space="preserve"> </w:t>
      </w:r>
      <w:r>
        <w:t xml:space="preserve">restore blocker (SQLitePCLRaw.lib.e_sqlite3 2.1.10, GHSA-2m69-gcr7-jv3q) resolved by dependency bump, since a vulnerability-audit failure is itself Phase 19 subject matter.</w:t>
      </w:r>
    </w:p>
    <w:p>
      <w:pPr>
        <w:pStyle w:val="Compact"/>
        <w:numPr>
          <w:ilvl w:val="0"/>
          <w:numId w:val="1023"/>
        </w:numPr>
      </w:pPr>
      <w:r>
        <w:t xml:space="preserve">Threat-model scope agreed: LAN host inbound surface (highest-risk new asset), untrusted-PDF parsing, credential storage, update trust chain, classroom minors' data.</w:t>
      </w:r>
    </w:p>
    <w:p>
      <w:pPr>
        <w:pStyle w:val="FirstParagraph"/>
      </w:pPr>
      <w:r>
        <w:rPr>
          <w:b/>
          <w:bCs/>
        </w:rPr>
        <w:t xml:space="preserve">Test activities and tooling.</w:t>
      </w:r>
    </w:p>
    <w:p>
      <w:pPr>
        <w:pStyle w:val="Compact"/>
        <w:numPr>
          <w:ilvl w:val="0"/>
          <w:numId w:val="1024"/>
        </w:numPr>
      </w:pPr>
      <w:r>
        <w:t xml:space="preserve">SAST baseline in CI on both OS runners: CodeQL for C# (or owner-approved equivalent), plus</w:t>
      </w:r>
      <w:r>
        <w:t xml:space="preserve"> </w:t>
      </w:r>
      <w:r>
        <w:rPr>
          <w:rStyle w:val="VerbatimChar"/>
        </w:rPr>
        <w:t xml:space="preserve">dotnet list package --vulnerable</w:t>
      </w:r>
      <w:r>
        <w:t xml:space="preserve"> </w:t>
      </w:r>
      <w:r>
        <w:t xml:space="preserve">as a per-PR audit job. Every finding triaged to fix, accepted-risk record, or false positive — zero unreviewed findings.</w:t>
      </w:r>
    </w:p>
    <w:p>
      <w:pPr>
        <w:pStyle w:val="Compact"/>
        <w:numPr>
          <w:ilvl w:val="0"/>
          <w:numId w:val="1024"/>
        </w:numPr>
      </w:pPr>
      <w:r>
        <w:t xml:space="preserve">Fuzz/abuse tests against the LAN host: malformed range requests, path-traversal attempts against</w:t>
      </w:r>
      <w:r>
        <w:t xml:space="preserve"> </w:t>
      </w:r>
      <w:r>
        <w:rPr>
          <w:rStyle w:val="VerbatimChar"/>
        </w:rPr>
        <w:t xml:space="preserve">LanBookFileResolver</w:t>
      </w:r>
      <w:r>
        <w:t xml:space="preserve"> </w:t>
      </w:r>
      <w:r>
        <w:t xml:space="preserve">(extending</w:t>
      </w:r>
      <w:r>
        <w:t xml:space="preserve"> </w:t>
      </w:r>
      <w:r>
        <w:rPr>
          <w:rStyle w:val="VerbatimChar"/>
        </w:rPr>
        <w:t xml:space="preserve">LanBookFileResolverTests</w:t>
      </w:r>
      <w:r>
        <w:t xml:space="preserve">), unauthenticated endpoint probes, session-revocation races.</w:t>
      </w:r>
    </w:p>
    <w:p>
      <w:pPr>
        <w:pStyle w:val="Compact"/>
        <w:numPr>
          <w:ilvl w:val="0"/>
          <w:numId w:val="1024"/>
        </w:numPr>
      </w:pPr>
      <w:r>
        <w:t xml:space="preserve">Untrusted-PDF isolation tests: malformed and adversarial PDFs through the PDFtoImage/PdfPig paths asserting the parse failure is contained per-file (extends the golden corpus with hostile fixtures).</w:t>
      </w:r>
    </w:p>
    <w:p>
      <w:pPr>
        <w:pStyle w:val="Compact"/>
        <w:numPr>
          <w:ilvl w:val="0"/>
          <w:numId w:val="1024"/>
        </w:numPr>
      </w:pPr>
      <w:r>
        <w:t xml:space="preserve">At-rest encryption verification for provider secrets and student data once implemented; CTRL-OGMA control-by-control verification with a recorded verdict per control.</w:t>
      </w:r>
    </w:p>
    <w:p>
      <w:pPr>
        <w:pStyle w:val="Compact"/>
        <w:numPr>
          <w:ilvl w:val="0"/>
          <w:numId w:val="1024"/>
        </w:numPr>
      </w:pPr>
      <w:r>
        <w:t xml:space="preserve">DPIA execution for classroom processing of minors' data (screening service already exists —</w:t>
      </w:r>
      <w:r>
        <w:t xml:space="preserve"> </w:t>
      </w:r>
      <w:r>
        <w:rPr>
          <w:rStyle w:val="VerbatimChar"/>
        </w:rPr>
        <w:t xml:space="preserve">SchoolDpiaScreeningServiceTests</w:t>
      </w:r>
      <w:r>
        <w:t xml:space="preserve">; Phase 19 produces the assessed document).</w:t>
      </w:r>
    </w:p>
    <w:p>
      <w:pPr>
        <w:pStyle w:val="FirstParagraph"/>
      </w:pPr>
      <w:r>
        <w:rPr>
          <w:b/>
          <w:bCs/>
        </w:rPr>
        <w:t xml:space="preserve">Environment.</w:t>
      </w:r>
      <w:r>
        <w:t xml:space="preserve"> </w:t>
      </w:r>
      <w:r>
        <w:t xml:space="preserve">CI runners (windows-latest, macos-latest) plus one analyst workstation; no reference hardware needed.</w:t>
      </w:r>
    </w:p>
    <w:p>
      <w:pPr>
        <w:pStyle w:val="BodyText"/>
      </w:pPr>
      <w:r>
        <w:rPr>
          <w:b/>
          <w:bCs/>
        </w:rPr>
        <w:t xml:space="preserve">Exit criteria.</w:t>
      </w:r>
      <w:r>
        <w:t xml:space="preserve"> </w:t>
      </w:r>
      <w:r>
        <w:t xml:space="preserve">SAST job green and required in branch protection; zero open high/critical findings without an owner-signed acceptance; all CTRL-OGMA controls verified with recorded verdicts; hostile-fixture corpus merged and green; DPIA signed by the owner.</w:t>
      </w:r>
    </w:p>
    <w:bookmarkEnd w:id="61"/>
    <w:bookmarkStart w:id="62" w:name="X805a7d6f32de44c5e79bdd3924255f206cea6cb"/>
    <w:p>
      <w:pPr>
        <w:pStyle w:val="Heading2"/>
      </w:pPr>
      <w:r>
        <w:t xml:space="preserve">9.2 Phase 20 — Performance Engineering &amp; Reliability (3 engineer-weeks)</w:t>
      </w:r>
    </w:p>
    <w:p>
      <w:pPr>
        <w:pStyle w:val="FirstParagraph"/>
      </w:pPr>
      <w:r>
        <w:rPr>
          <w:b/>
          <w:bCs/>
        </w:rPr>
        <w:t xml:space="preserve">Entry criteria.</w:t>
      </w:r>
    </w:p>
    <w:p>
      <w:pPr>
        <w:pStyle w:val="Compact"/>
        <w:numPr>
          <w:ilvl w:val="0"/>
          <w:numId w:val="1025"/>
        </w:numPr>
      </w:pPr>
      <w:r>
        <w:t xml:space="preserve">Physical W-REF-01 and M-REF-01 machines (or owner-approved equivalents recorded in ADR-0020) procured and imaged per</w:t>
      </w:r>
      <w:r>
        <w:t xml:space="preserve"> </w:t>
      </w:r>
      <w:r>
        <w:rPr>
          <w:rStyle w:val="VerbatimChar"/>
        </w:rPr>
        <w:t xml:space="preserve">docs/governance/REFERENCE-HARDWARE.md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Benchmark harness implements the exact measurement definitions in Section 4.2, one command per budget.</w:t>
      </w:r>
    </w:p>
    <w:p>
      <w:pPr>
        <w:pStyle w:val="Compact"/>
        <w:numPr>
          <w:ilvl w:val="0"/>
          <w:numId w:val="1025"/>
        </w:numPr>
      </w:pPr>
      <w:r>
        <w:t xml:space="preserve">Seed-pinned corpora (</w:t>
      </w:r>
      <w:r>
        <w:rPr>
          <w:rStyle w:val="VerbatimChar"/>
        </w:rPr>
        <w:t xml:space="preserve">gc-perf-2000</w:t>
      </w:r>
      <w:r>
        <w:t xml:space="preserve">, 500-book scene, 50,000-item V1 corpus) generated and manifest-verified.</w:t>
      </w:r>
    </w:p>
    <w:p>
      <w:pPr>
        <w:pStyle w:val="FirstParagraph"/>
      </w:pPr>
      <w:r>
        <w:rPr>
          <w:b/>
          <w:bCs/>
        </w:rPr>
        <w:t xml:space="preserve">Test activities and tooling.</w:t>
      </w:r>
    </w:p>
    <w:p>
      <w:pPr>
        <w:pStyle w:val="Compact"/>
        <w:numPr>
          <w:ilvl w:val="0"/>
          <w:numId w:val="1026"/>
        </w:numPr>
      </w:pPr>
      <w:r>
        <w:t xml:space="preserve">Formal acceptance runs of NFR-OGMA-001…007 on W-REF-01 (binding) and M-REF-01 (recorded), full distributions filed under</w:t>
      </w:r>
      <w:r>
        <w:t xml:space="preserve"> </w:t>
      </w:r>
      <w:r>
        <w:rPr>
          <w:rStyle w:val="VerbatimChar"/>
        </w:rPr>
        <w:t xml:space="preserve">docs/benchmarks/phase-20/</w:t>
      </w:r>
      <w:r>
        <w:t xml:space="preserve"> </w:t>
      </w:r>
      <w:r>
        <w:t xml:space="preserve">with commit + seed + machine ID.</w:t>
      </w:r>
    </w:p>
    <w:p>
      <w:pPr>
        <w:pStyle w:val="Compact"/>
        <w:numPr>
          <w:ilvl w:val="0"/>
          <w:numId w:val="1026"/>
        </w:numPr>
      </w:pPr>
      <w:r>
        <w:t xml:space="preserve">V1 scale runs (NFR-PROD-002/003/004) on the 50,000-item corpus.</w:t>
      </w:r>
    </w:p>
    <w:p>
      <w:pPr>
        <w:pStyle w:val="Compact"/>
        <w:numPr>
          <w:ilvl w:val="0"/>
          <w:numId w:val="1026"/>
        </w:numPr>
      </w:pPr>
      <w:r>
        <w:t xml:space="preserve">LAN concurrency load tests promoting</w:t>
      </w:r>
      <w:r>
        <w:t xml:space="preserve"> </w:t>
      </w:r>
      <w:r>
        <w:rPr>
          <w:rStyle w:val="VerbatimChar"/>
        </w:rPr>
        <w:t xml:space="preserve">LanHostLoadSmokeTests</w:t>
      </w:r>
      <w:r>
        <w:t xml:space="preserve"> </w:t>
      </w:r>
      <w:r>
        <w:t xml:space="preserve">to a sized profile: 30 concurrent classroom clients streaming (classroom-sized load), session churn, revocation under load.</w:t>
      </w:r>
    </w:p>
    <w:p>
      <w:pPr>
        <w:pStyle w:val="Compact"/>
        <w:numPr>
          <w:ilvl w:val="0"/>
          <w:numId w:val="1026"/>
        </w:numPr>
      </w:pPr>
      <w:r>
        <w:t xml:space="preserve">Reliability soak: 24-hour scripted scan/index/read loop asserting no memory growth beyond an agreed ceiling and no UI stall &gt; 100 ms (NFR-PROD-005 instrumentation).</w:t>
      </w:r>
    </w:p>
    <w:p>
      <w:pPr>
        <w:pStyle w:val="FirstParagraph"/>
      </w:pPr>
      <w:r>
        <w:rPr>
          <w:b/>
          <w:bCs/>
        </w:rPr>
        <w:t xml:space="preserve">Exit criteria.</w:t>
      </w:r>
      <w:r>
        <w:t xml:space="preserve"> </w:t>
      </w:r>
      <w:r>
        <w:t xml:space="preserve">Every NFR-OGMA budget passes on W-REF-01 or carries an owner-signed, time-boxed waiver; G3 and G4 flip from trend to formally passed; results recorded in</w:t>
      </w:r>
      <w:r>
        <w:t xml:space="preserve"> </w:t>
      </w:r>
      <w:r>
        <w:rPr>
          <w:rStyle w:val="VerbatimChar"/>
        </w:rPr>
        <w:t xml:space="preserve">docs/qa/BETA-GATES-STATUS.md</w:t>
      </w:r>
      <w:r>
        <w:t xml:space="preserve">; CI perf jobs promoted from trend to hard gates.</w:t>
      </w:r>
    </w:p>
    <w:bookmarkEnd w:id="62"/>
    <w:bookmarkStart w:id="63" w:name="X58652fbf9fdb56e9c9e2793d93468ca02f33ef0"/>
    <w:p>
      <w:pPr>
        <w:pStyle w:val="Heading2"/>
      </w:pPr>
      <w:r>
        <w:t xml:space="preserve">9.3 Phase 21 — Accessibility, Full i18n &amp; Comprehensive QA (4 engineer-weeks)</w:t>
      </w:r>
    </w:p>
    <w:p>
      <w:pPr>
        <w:pStyle w:val="FirstParagraph"/>
      </w:pPr>
      <w:r>
        <w:rPr>
          <w:b/>
          <w:bCs/>
        </w:rPr>
        <w:t xml:space="preserve">Entry criteria.</w:t>
      </w:r>
      <w:r>
        <w:t xml:space="preserve"> </w:t>
      </w:r>
      <w:r>
        <w:t xml:space="preserve">Phase 20 gates closed; es/it/de string freeze declared.</w:t>
      </w:r>
    </w:p>
    <w:p>
      <w:pPr>
        <w:pStyle w:val="BodyText"/>
      </w:pPr>
      <w:r>
        <w:rPr>
          <w:b/>
          <w:bCs/>
        </w:rPr>
        <w:t xml:space="preserve">Test activities and tooling.</w:t>
      </w:r>
    </w:p>
    <w:p>
      <w:pPr>
        <w:pStyle w:val="Compact"/>
        <w:numPr>
          <w:ilvl w:val="0"/>
          <w:numId w:val="1027"/>
        </w:numPr>
      </w:pPr>
      <w:r>
        <w:t xml:space="preserve">Automated axe-style accessibility checks integrated into the headless UI suite (Avalonia accessibility peers asserted for name/role/state per WCAG 2.2 SC 4.1.2), plus contrast assertions (SC 1.4.3) against both themes.</w:t>
      </w:r>
    </w:p>
    <w:p>
      <w:pPr>
        <w:pStyle w:val="Compact"/>
        <w:numPr>
          <w:ilvl w:val="0"/>
          <w:numId w:val="1027"/>
        </w:numPr>
      </w:pPr>
      <w:r>
        <w:t xml:space="preserve">Manual screen-reader passes: NVDA on Windows, VoiceOver on macOS, over every core flow (setup, browse, open, read, annotate, search) with recorded scripts and verdicts; keyboard-only walkthrough per FR-UX-005 (no trap, visible focus per SC 2.4.11).</w:t>
      </w:r>
    </w:p>
    <w:p>
      <w:pPr>
        <w:pStyle w:val="Compact"/>
        <w:numPr>
          <w:ilvl w:val="0"/>
          <w:numId w:val="1027"/>
        </w:numPr>
      </w:pPr>
      <w:r>
        <w:t xml:space="preserve">Localization QA: es/it/de resource completeness gates (resx parity check), pseudolocale expansion tests, runtime language-switch test extended to 5 languages (FR-UX-004).</w:t>
      </w:r>
    </w:p>
    <w:p>
      <w:pPr>
        <w:pStyle w:val="Compact"/>
        <w:numPr>
          <w:ilvl w:val="0"/>
          <w:numId w:val="1027"/>
        </w:numPr>
      </w:pPr>
      <w:r>
        <w:t xml:space="preserve">Close the two UX trace gaps: automated coverage for FR-UX-003 (command palette) and FR-UX-006 (offline help).</w:t>
      </w:r>
    </w:p>
    <w:p>
      <w:pPr>
        <w:pStyle w:val="Compact"/>
        <w:numPr>
          <w:ilvl w:val="0"/>
          <w:numId w:val="1027"/>
        </w:numPr>
      </w:pPr>
      <w:r>
        <w:t xml:space="preserve">Golden-corpus E2E sign-off run on built binaries, both platforms; G1 live WebView round-trip closed here.</w:t>
      </w:r>
    </w:p>
    <w:p>
      <w:pPr>
        <w:pStyle w:val="FirstParagraph"/>
      </w:pPr>
      <w:r>
        <w:rPr>
          <w:b/>
          <w:bCs/>
        </w:rPr>
        <w:t xml:space="preserve">Exit criteria.</w:t>
      </w:r>
      <w:r>
        <w:t xml:space="preserve"> </w:t>
      </w:r>
      <w:r>
        <w:t xml:space="preserve">WCAG 2.2 AA verdict recorded per flow with zero blocking failures; 5-language resource parity at 100%; E2E suite green on both platforms;</w:t>
      </w:r>
      <w:r>
        <w:t xml:space="preserve"> </w:t>
      </w:r>
      <w:r>
        <w:rPr>
          <w:rStyle w:val="VerbatimChar"/>
        </w:rPr>
        <w:t xml:space="preserve">[TRACE-GAP: FR-UX-003]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[TRACE-GAP: FR-UX-006]</w:t>
      </w:r>
      <w:r>
        <w:t xml:space="preserve"> </w:t>
      </w:r>
      <w:r>
        <w:t xml:space="preserve">closed.</w:t>
      </w:r>
    </w:p>
    <w:bookmarkEnd w:id="63"/>
    <w:bookmarkStart w:id="64" w:name="Xa28fa00ead495ec98603e56703a5fd94aa0cdc9"/>
    <w:p>
      <w:pPr>
        <w:pStyle w:val="Heading2"/>
      </w:pPr>
      <w:r>
        <w:t xml:space="preserve">9.4 Phase 22 — Packaging, Signing &amp; Store Submission (3 engineer-weeks)</w:t>
      </w:r>
    </w:p>
    <w:p>
      <w:pPr>
        <w:pStyle w:val="FirstParagraph"/>
      </w:pPr>
      <w:r>
        <w:rPr>
          <w:b/>
          <w:bCs/>
        </w:rPr>
        <w:t xml:space="preserve">Entry criteria.</w:t>
      </w:r>
      <w:r>
        <w:t xml:space="preserve"> </w:t>
      </w:r>
      <w:r>
        <w:t xml:space="preserve">Phase 21 exit; signing certificates provisioned (Authenticode + Apple Developer ID) in secure key custody; packaging configuration authored per the Phase 06 deployment guide (none exists in the repo today).</w:t>
      </w:r>
    </w:p>
    <w:p>
      <w:pPr>
        <w:pStyle w:val="BodyText"/>
      </w:pPr>
      <w:r>
        <w:rPr>
          <w:b/>
          <w:bCs/>
        </w:rPr>
        <w:t xml:space="preserve">Test activities.</w:t>
      </w:r>
    </w:p>
    <w:p>
      <w:pPr>
        <w:pStyle w:val="Compact"/>
        <w:numPr>
          <w:ilvl w:val="0"/>
          <w:numId w:val="1028"/>
        </w:numPr>
      </w:pPr>
      <w:r>
        <w:t xml:space="preserve">Install/uninstall tests on clean Windows 10 22H2, Windows 11, macOS 13 VMs plus the physical reference machines: clean install launches; uninstall removes application files and preserves the user library folder.</w:t>
      </w:r>
    </w:p>
    <w:p>
      <w:pPr>
        <w:pStyle w:val="Compact"/>
        <w:numPr>
          <w:ilvl w:val="0"/>
          <w:numId w:val="1028"/>
        </w:numPr>
      </w:pPr>
      <w:r>
        <w:t xml:space="preserve">Update-path tests on a staging Velopack feed: N−1 → N delta update applies; signature verification rejects a tampered descriptor and a tampered package (CTRL-OGMA-012/013 oracles).</w:t>
      </w:r>
    </w:p>
    <w:p>
      <w:pPr>
        <w:pStyle w:val="Compact"/>
        <w:numPr>
          <w:ilvl w:val="0"/>
          <w:numId w:val="1028"/>
        </w:numPr>
      </w:pPr>
      <w:r>
        <w:t xml:space="preserve">Rollback drill: re-point staging channel to previous release; verify auto-update pulls the older build forward; migration backup-restore exercised end-to-end.</w:t>
      </w:r>
    </w:p>
    <w:p>
      <w:pPr>
        <w:pStyle w:val="Compact"/>
        <w:numPr>
          <w:ilvl w:val="0"/>
          <w:numId w:val="1028"/>
        </w:numPr>
      </w:pPr>
      <w:r>
        <w:t xml:space="preserve">Store-pipeline validation: MSIX passes Windows App Certification Kit; DMG notarization succeeds; Mac App Store build passes App Review technical validation.</w:t>
      </w:r>
    </w:p>
    <w:p>
      <w:pPr>
        <w:pStyle w:val="Compact"/>
        <w:numPr>
          <w:ilvl w:val="0"/>
          <w:numId w:val="1028"/>
        </w:numPr>
      </w:pPr>
      <w:r>
        <w:t xml:space="preserve">G5–G8 formal gate runs recorded against the release-candidate build.</w:t>
      </w:r>
    </w:p>
    <w:p>
      <w:pPr>
        <w:pStyle w:val="FirstParagraph"/>
      </w:pPr>
      <w:r>
        <w:rPr>
          <w:b/>
          <w:bCs/>
        </w:rPr>
        <w:t xml:space="preserve">Exit criteria.</w:t>
      </w:r>
      <w:r>
        <w:t xml:space="preserve"> </w:t>
      </w:r>
      <w:r>
        <w:t xml:space="preserve">All packaging targets produced from one pipeline and installed successfully on all test images; tamper tests fail closed; rollback drill recorded; G2 formally closed; NFR-PROD-012 signing evidence recorded.</w:t>
      </w:r>
    </w:p>
    <w:bookmarkEnd w:id="64"/>
    <w:bookmarkStart w:id="65" w:name="Xec0611e1716dbf21419c4169bb013c7592434e2"/>
    <w:p>
      <w:pPr>
        <w:pStyle w:val="Heading2"/>
      </w:pPr>
      <w:r>
        <w:t xml:space="preserve">9.5 Phase 23 — Beta, Launch &amp; Post-Launch Operations + Extension SDK (3 engineer-weeks + soak)</w:t>
      </w:r>
    </w:p>
    <w:p>
      <w:pPr>
        <w:pStyle w:val="FirstParagraph"/>
      </w:pPr>
      <w:r>
        <w:rPr>
          <w:b/>
          <w:bCs/>
        </w:rPr>
        <w:t xml:space="preserve">Entry criteria.</w:t>
      </w:r>
      <w:r>
        <w:t xml:space="preserve"> </w:t>
      </w:r>
      <w:r>
        <w:t xml:space="preserve">G1–G8 all formally green in</w:t>
      </w:r>
      <w:r>
        <w:t xml:space="preserve"> </w:t>
      </w:r>
      <w:r>
        <w:rPr>
          <w:rStyle w:val="VerbatimChar"/>
        </w:rPr>
        <w:t xml:space="preserve">docs/qa/BETA-GATES-STATUS.md</w:t>
      </w:r>
      <w:r>
        <w:t xml:space="preserve">; go-live readiness register (Phase 06) shows no blocked dimension; telemetry opt-in surface implemented and verified to transmit nothing by default.</w:t>
      </w:r>
    </w:p>
    <w:p>
      <w:pPr>
        <w:pStyle w:val="BodyText"/>
      </w:pPr>
      <w:r>
        <w:rPr>
          <w:b/>
          <w:bCs/>
        </w:rPr>
        <w:t xml:space="preserve">Test activities.</w:t>
      </w:r>
    </w:p>
    <w:p>
      <w:pPr>
        <w:pStyle w:val="Compact"/>
        <w:numPr>
          <w:ilvl w:val="0"/>
          <w:numId w:val="1029"/>
        </w:numPr>
      </w:pPr>
      <w:r>
        <w:t xml:space="preserve">Beta soak ≥ 2 weeks on the Beta channel with SLO monitoring: update-success ≥ 99.0%, crash-free ≥ 99.5%, release-host ≥ 99.9%, median update download ≤ 8 s at 25 Mbps.</w:t>
      </w:r>
    </w:p>
    <w:p>
      <w:pPr>
        <w:pStyle w:val="Compact"/>
        <w:numPr>
          <w:ilvl w:val="0"/>
          <w:numId w:val="1029"/>
        </w:numPr>
      </w:pPr>
      <w:r>
        <w:t xml:space="preserve">Incident drills: one signing-key-compromise tabletop and one malicious-update drill against the staging feed, following the Phase 06 runbook; timing measured against severity response targets.</w:t>
      </w:r>
    </w:p>
    <w:p>
      <w:pPr>
        <w:pStyle w:val="Compact"/>
        <w:numPr>
          <w:ilvl w:val="0"/>
          <w:numId w:val="1029"/>
        </w:numPr>
      </w:pPr>
      <w:r>
        <w:t xml:space="preserve">Extension SDK contract tests: public plugin interfaces (metadata, export, OCR, AI provider) get their own contract suites; FR-EXT trace gaps closed; every extension egress path asserted to route through the gateway privacy tiers.</w:t>
      </w:r>
    </w:p>
    <w:p>
      <w:pPr>
        <w:pStyle w:val="FirstParagraph"/>
      </w:pPr>
      <w:r>
        <w:rPr>
          <w:b/>
          <w:bCs/>
        </w:rPr>
        <w:t xml:space="preserve">Exit criteria.</w:t>
      </w:r>
      <w:r>
        <w:t xml:space="preserve"> </w:t>
      </w:r>
      <w:r>
        <w:t xml:space="preserve">Soak completes with all SLOs inside budget or a recorded, owner-accepted exception; both drills executed with post-drill runbook updates; SDK contract suites green; owner signs the launch decision record.</w:t>
      </w:r>
    </w:p>
    <w:bookmarkEnd w:id="65"/>
    <w:bookmarkStart w:id="66" w:name="X36a241224ca11a3d39927b764428541c551cbf6"/>
    <w:p>
      <w:pPr>
        <w:pStyle w:val="Heading2"/>
      </w:pPr>
      <w:r>
        <w:t xml:space="preserve">9.6 Cross-Phase Rules</w:t>
      </w:r>
    </w:p>
    <w:p>
      <w:pPr>
        <w:pStyle w:val="Compact"/>
        <w:numPr>
          <w:ilvl w:val="0"/>
          <w:numId w:val="1030"/>
        </w:numPr>
      </w:pPr>
      <w:r>
        <w:t xml:space="preserve">Every new test family lands in</w:t>
      </w:r>
      <w:r>
        <w:t xml:space="preserve"> </w:t>
      </w:r>
      <w:r>
        <w:rPr>
          <w:rStyle w:val="VerbatimChar"/>
        </w:rPr>
        <w:t xml:space="preserve">../29119-deterministic-checks.md</w:t>
      </w:r>
      <w:r>
        <w:t xml:space="preserve"> </w:t>
      </w:r>
      <w:r>
        <w:t xml:space="preserve">with check IDs before its phase exits.</w:t>
      </w:r>
    </w:p>
    <w:p>
      <w:pPr>
        <w:pStyle w:val="Compact"/>
        <w:numPr>
          <w:ilvl w:val="0"/>
          <w:numId w:val="1030"/>
        </w:numPr>
      </w:pPr>
      <w:r>
        <w:t xml:space="preserve">No phase exit is declared on assertion alone: each exit criterion names its evidence artifact (benchmark file, gate-status entry, signed DPIA, drill record).</w:t>
      </w:r>
    </w:p>
    <w:p>
      <w:pPr>
        <w:pStyle w:val="Compact"/>
        <w:numPr>
          <w:ilvl w:val="0"/>
          <w:numId w:val="1030"/>
        </w:numPr>
      </w:pPr>
      <w:r>
        <w:t xml:space="preserve">The go-live readiness register and Section 7 gate table are updated in the same change as any phase exit.</w:t>
      </w:r>
    </w:p>
    <w:bookmarkEnd w:id="66"/>
    <w:bookmarkEnd w:id="67"/>
    <w:sectPr>
      <w:footnotePr>
        <w:numRestart w:val="eachSect"/>
      </w:footnotePr>
      <w:pgMar w:bottom="1440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Public Sans" w:cs="Public Sans" w:hAnsi="Public Sans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Public Sans" w:cs="Public Sans" w:hAnsi="Public Sans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Public Sans" w:cs="Public Sans" w:hAnsi="Public Sans"/>
      <w:color w:val="1A1A1A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Public Sans" w:cs="Public Sans" w:hAnsi="Public Sans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pectral" w:asciiTheme="majorHAnsi" w:cs="Spectral" w:cstheme="majorBidi" w:eastAsiaTheme="majorEastAsia" w:hAnsi="Spectral" w:hAnsiTheme="majorHAnsi"/>
      <w:b/>
      <w:color w:val="1A1A1A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Public Sans" w:cs="Public Sans" w:cstheme="majorBidi" w:eastAsiaTheme="majorEastAsia" w:hAnsi="Public Sans"/>
      <w:i/>
      <w:color w:val="5A5A5A"/>
      <w:spacing w:val="15"/>
      <w:sz w:val="3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Public Sans" w:cs="Public Sans" w:hAnsi="Public Sans"/>
      <w:color w:val="5A5A5A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Public Sans" w:cs="Public Sans" w:hAnsi="Public Sans"/>
      <w:color w:val="5A5A5A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Spectral" w:asciiTheme="majorHAnsi" w:cs="Spectral" w:cstheme="majorBidi" w:eastAsiaTheme="majorEastAsia" w:hAnsi="Spectral" w:hAnsiTheme="majorHAnsi"/>
      <w:b/>
      <w:i w:val="0"/>
      <w:color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pectral" w:asciiTheme="majorHAnsi" w:cs="Spectral" w:cstheme="majorBidi" w:eastAsiaTheme="majorEastAsia" w:hAnsi="Spectral" w:hAnsiTheme="majorHAnsi"/>
      <w:b/>
      <w:i w:val="0"/>
      <w:color w:val="1A1A1A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ublic Sans" w:cs="Public Sans" w:cstheme="majorBidi" w:eastAsiaTheme="majorEastAsia" w:hAnsi="Public Sans"/>
      <w:b/>
      <w:i w:val="0"/>
      <w:color w:val="1A1A1A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Public Sans" w:cs="Public Sans" w:cstheme="majorBidi" w:eastAsiaTheme="majorEastAsia" w:hAnsi="Public Sans"/>
      <w:b/>
      <w:i/>
      <w:iCs/>
      <w:color w:val="5A5A5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Public Sans" w:cs="Public Sans" w:cstheme="majorBidi" w:eastAsiaTheme="majorEastAsia" w:hAnsi="Public Sans"/>
      <w:b/>
      <w:i w:val="0"/>
      <w:color w:val="1A1A1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Public Sans" w:cs="Public Sans" w:cstheme="majorBidi" w:eastAsiaTheme="majorEastAsia" w:hAnsi="Public Sans"/>
      <w:b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Public Sans" w:cs="Public Sans" w:hAnsi="Public Sans"/>
      <w:i/>
      <w:color w:val="5A5A5A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Public Sans" w:cs="Public Sans" w:hAnsi="Public Sans"/>
      <w:i/>
      <w:color w:val="5A5A5A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Public Sans" w:cs="Public Sans" w:hAnsi="Public Sans"/>
      <w:color w:val="1A1A1A"/>
      <w:sz w:val="20"/>
    </w:rPr>
  </w:style>
  <w:style w:customStyle="1" w:styleId="ImageCaption" w:type="paragraph">
    <w:name w:val="Image Caption"/>
    <w:basedOn w:val="Caption"/>
    <w:rPr>
      <w:rFonts w:ascii="Public Sans" w:cs="Public Sans" w:hAnsi="Public Sans"/>
      <w:color w:val="5A5A5A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JetBrains Mono" w:cs="JetBrains Mono" w:hAnsi="JetBrains Mono"/>
      <w:color w:val="1A1A1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Ogma Library — Test Strategy &amp; Quality Plan</dc:title>
  <dc:creator/>
  <cp:keywords/>
  <dcterms:created xsi:type="dcterms:W3CDTF">2026-07-06T19:43:07Z</dcterms:created>
  <dcterms:modified xsi:type="dcterms:W3CDTF">2026-07-06T19:43:07Z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2026-07-06</vt:lpwstr>
  </property>
  <property fmtid="{D5CDD505-2E9C-101B-9397-08002B2CF9AE}" pid="3" name="status">
    <vt:lpwstr>Draft for owner sign-off</vt:lpwstr>
  </property>
  <property fmtid="{D5CDD505-2E9C-101B-9397-08002B2CF9AE}" pid="4" name="subtitle">
    <vt:lpwstr>Testing Documentation — Verification, Validation, and Quality Assurance</vt:lpwstr>
  </property>
  <property fmtid="{D5CDD505-2E9C-101B-9397-08002B2CF9AE}" pid="5" name="version">
    <vt:lpwstr>2.0</vt:lpwstr>
  </property>
</Properties>
</file>