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agile-delivery-artifacts--ogma-library"/>
    <w:p>
      <w:pPr>
        <w:pStyle w:val="Heading1"/>
      </w:pPr>
      <w:r>
        <w:t xml:space="preserve">Agile Delivery Artifacts — Ogma Library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Project</w:t>
            </w:r>
          </w:p>
        </w:tc>
        <w:tc>
          <w:tcPr/>
          <w:p>
            <w:pPr>
              <w:pStyle w:val="Compact"/>
            </w:pPr>
            <w:r>
              <w:t xml:space="preserve">Ogma Library</w:t>
            </w:r>
          </w:p>
        </w:tc>
      </w:tr>
      <w:tr>
        <w:tc>
          <w:tcPr/>
          <w:p>
            <w:pPr>
              <w:pStyle w:val="Compact"/>
            </w:pPr>
            <w:r>
              <w:t xml:space="preserve">Document</w:t>
            </w:r>
          </w:p>
        </w:tc>
        <w:tc>
          <w:tcPr/>
          <w:p>
            <w:pPr>
              <w:pStyle w:val="Compact"/>
            </w:pPr>
            <w:r>
              <w:t xml:space="preserve">Agile Delivery Artifacts (Phase 07)</w:t>
            </w:r>
          </w:p>
        </w:tc>
      </w:tr>
      <w:tr>
        <w:tc>
          <w:tcPr/>
          <w:p>
            <w:pPr>
              <w:pStyle w:val="Compact"/>
            </w:pPr>
            <w:r>
              <w:t xml:space="preserve">Product owner</w:t>
            </w:r>
          </w:p>
        </w:tc>
        <w:tc>
          <w:tcPr/>
          <w:p>
            <w:pPr>
              <w:pStyle w:val="Compact"/>
            </w:pPr>
            <w:r>
              <w:t xml:space="preserve">Chwezi Core Systems / Peter Bamuhigire</w:t>
            </w:r>
          </w:p>
        </w:tc>
      </w:tr>
      <w:tr>
        <w:tc>
          <w:tcPr/>
          <w:p>
            <w:pPr>
              <w:pStyle w:val="Compact"/>
            </w:pPr>
            <w:r>
              <w:t xml:space="preserve">Version</w:t>
            </w:r>
          </w:p>
        </w:tc>
        <w:tc>
          <w:tcPr/>
          <w:p>
            <w:pPr>
              <w:pStyle w:val="Compact"/>
            </w:pPr>
            <w:r>
              <w:t xml:space="preserve">0.1 DRAFT</w:t>
            </w:r>
          </w:p>
        </w:tc>
      </w:tr>
      <w:tr>
        <w:tc>
          <w:tcPr/>
          <w:p>
            <w:pPr>
              <w:pStyle w:val="Compact"/>
            </w:pPr>
            <w:r>
              <w:t xml:space="preserve">Date</w:t>
            </w:r>
          </w:p>
        </w:tc>
        <w:tc>
          <w:tcPr/>
          <w:p>
            <w:pPr>
              <w:pStyle w:val="Compact"/>
            </w:pPr>
            <w:r>
              <w:t xml:space="preserve">2026-05-30</w:t>
            </w:r>
          </w:p>
        </w:tc>
      </w:tr>
      <w:tr>
        <w:tc>
          <w:tcPr/>
          <w:p>
            <w:pPr>
              <w:pStyle w:val="Compact"/>
            </w:pPr>
            <w:r>
              <w:t xml:space="preserve">Methodology</w:t>
            </w:r>
          </w:p>
        </w:tc>
        <w:tc>
          <w:tcPr/>
          <w:p>
            <w:pPr>
              <w:pStyle w:val="Compact"/>
            </w:pPr>
            <w:r>
              <w:t xml:space="preserve">Hybrid (Water-Scrum-Fall)</w:t>
            </w:r>
          </w:p>
        </w:tc>
      </w:tr>
      <w:tr>
        <w:tc>
          <w:tcPr/>
          <w:p>
            <w:pPr>
              <w:pStyle w:val="Compact"/>
            </w:pPr>
            <w:r>
              <w:t xml:space="preserve">Baseline</w:t>
            </w:r>
          </w:p>
        </w:tc>
        <w:tc>
          <w:tcPr/>
          <w:p>
            <w:pPr>
              <w:pStyle w:val="Compact"/>
            </w:pPr>
            <w:r>
              <w:t xml:space="preserve">Phase 02 SRS, signed off 2026-05-30</w:t>
            </w:r>
          </w:p>
        </w:tc>
      </w:tr>
      <w:tr>
        <w:tc>
          <w:tcPr/>
          <w:p>
            <w:pPr>
              <w:pStyle w:val="Compact"/>
            </w:pPr>
            <w:r>
              <w:t xml:space="preserve">Classification</w:t>
            </w:r>
          </w:p>
        </w:tc>
        <w:tc>
          <w:tcPr/>
          <w:p>
            <w:pPr>
              <w:pStyle w:val="Compact"/>
            </w:pPr>
            <w:r>
              <w:t xml:space="preserve">Confidential — Internal Use Only</w:t>
            </w:r>
          </w:p>
        </w:tc>
      </w:tr>
    </w:tbl>
    <w:p>
      <w:pPr>
        <w:pStyle w:val="BodyText"/>
      </w:pPr>
      <w:r>
        <w:t xml:space="preserve">This document set translates the signed Phase 02 Software Requirements Specification baseline into Agile delivery artifacts: epics aligned to the eight build phases, user stories traced to baselined requirements, the Definition of Ready, the Definition of Done, the sprint plan, the velocity history, and the retrospective. The authoritative baseline-to-story trace is held in</w:t>
      </w:r>
      <w:r>
        <w:t xml:space="preserve"> </w:t>
      </w:r>
      <w:r>
        <w:rPr>
          <w:rStyle w:val="VerbatimChar"/>
        </w:rPr>
        <w:t xml:space="preserve">_registry/baseline-trace.yaml</w:t>
      </w:r>
      <w:r>
        <w:t xml:space="preserve">.</w:t>
      </w:r>
    </w:p>
    <w:bookmarkEnd w:id="19"/>
    <w:bookmarkStart w:id="28" w:name="epics--ogma-library-delivery"/>
    <w:p>
      <w:pPr>
        <w:pStyle w:val="Heading1"/>
      </w:pPr>
      <w:r>
        <w:t xml:space="preserve">Epics — Ogma Library Delivery</w:t>
      </w:r>
    </w:p>
    <w:p>
      <w:pPr>
        <w:pStyle w:val="FirstParagraph"/>
      </w:pPr>
      <w:r>
        <w:t xml:space="preserve">Epics map one-to-one to the eight build phases of the design report. Each epic groups the user stories that implement a slice of the signed SRS baseline. Story-level traces are recorded in</w:t>
      </w:r>
      <w:r>
        <w:t xml:space="preserve"> </w:t>
      </w:r>
      <w:r>
        <w:rPr>
          <w:rStyle w:val="VerbatimChar"/>
        </w:rPr>
        <w:t xml:space="preserve">_registry/baseline-trace.yaml</w:t>
      </w:r>
      <w:r>
        <w:t xml:space="preserve">.</w:t>
      </w:r>
    </w:p>
    <w:bookmarkStart w:id="20" w:name="epic-00-phase-0--risk-spikes"/>
    <w:p>
      <w:pPr>
        <w:pStyle w:val="Heading2"/>
      </w:pPr>
      <w:r>
        <w:t xml:space="preserve">EPIC-00: Phase 0 — Risk Spikes</w:t>
      </w:r>
    </w:p>
    <w:p>
      <w:pPr>
        <w:pStyle w:val="FirstParagraph"/>
      </w:pPr>
      <w:r>
        <w:t xml:space="preserve">Prove the high-risk technical foundations before committing delivery dependencies: the WebView-to-Three.js bridge, the PDFium render and password path, and the SQLite FTS5 plus AI-gateway skeleton. Stories US-001 through US-003.</w:t>
      </w:r>
    </w:p>
    <w:bookmarkEnd w:id="20"/>
    <w:bookmarkStart w:id="21" w:name="epic-01-phase-1--catalogue-foundation"/>
    <w:p>
      <w:pPr>
        <w:pStyle w:val="Heading2"/>
      </w:pPr>
      <w:r>
        <w:t xml:space="preserve">EPIC-01: Phase 1 — Catalogue Foundation</w:t>
      </w:r>
    </w:p>
    <w:p>
      <w:pPr>
        <w:pStyle w:val="FirstParagraph"/>
      </w:pPr>
      <w:r>
        <w:t xml:space="preserve">Establish the catalogue of record: library-root selection, recursive scanning, stable identity, availability handling, background thumbnails, and the grid, list, and directory browsing surfaces with the book inspector. Stories US-004 through US-008.</w:t>
      </w:r>
    </w:p>
    <w:bookmarkEnd w:id="21"/>
    <w:bookmarkStart w:id="22" w:name="X1783f2cf4bc0e6124d37aad9f278cfa1703d641"/>
    <w:p>
      <w:pPr>
        <w:pStyle w:val="Heading2"/>
      </w:pPr>
      <w:r>
        <w:t xml:space="preserve">EPIC-02: Phase 2 — Metadata and Collection Health</w:t>
      </w:r>
    </w:p>
    <w:p>
      <w:pPr>
        <w:pStyle w:val="FirstParagraph"/>
      </w:pPr>
      <w:r>
        <w:t xml:space="preserve">Detect identifiers, look up external providers behind a provider interface, merge through a reviewable confidence policy, record provenance, write back safely, and surface a metadata quality score. Stories US-009 through US-011.</w:t>
      </w:r>
    </w:p>
    <w:bookmarkEnd w:id="22"/>
    <w:bookmarkStart w:id="23" w:name="epic-03-phase-3--pdf-reader"/>
    <w:p>
      <w:pPr>
        <w:pStyle w:val="Heading2"/>
      </w:pPr>
      <w:r>
        <w:t xml:space="preserve">EPIC-03: Phase 3 — PDF Reader</w:t>
      </w:r>
    </w:p>
    <w:p>
      <w:pPr>
        <w:pStyle w:val="FirstParagraph"/>
      </w:pPr>
      <w:r>
        <w:t xml:space="preserve">Deliver the reading trust surface: open and resume, navigation, zoom and layout modes, full-screen calm reading, in-document search, bookmarks, annotations, and the password, OCR, citation, and split-view extensions. Stories US-012 through US-014.</w:t>
      </w:r>
    </w:p>
    <w:bookmarkEnd w:id="23"/>
    <w:bookmarkStart w:id="24" w:name="epic-04-phase-4--search-and-indexing"/>
    <w:p>
      <w:pPr>
        <w:pStyle w:val="Heading2"/>
      </w:pPr>
      <w:r>
        <w:t xml:space="preserve">EPIC-04: Phase 4 — Search and Indexing</w:t>
      </w:r>
    </w:p>
    <w:p>
      <w:pPr>
        <w:pStyle w:val="FirstParagraph"/>
      </w:pPr>
      <w:r>
        <w:t xml:space="preserve">Build the layered search: full-text indexing over extracted text, result explanations, semantic search, hybrid ranking, and the index manager with rebuild-from-source. Story US-015.</w:t>
      </w:r>
    </w:p>
    <w:bookmarkEnd w:id="24"/>
    <w:bookmarkStart w:id="25" w:name="epic-05-phase-5--3d-bookshelf"/>
    <w:p>
      <w:pPr>
        <w:pStyle w:val="Heading2"/>
      </w:pPr>
      <w:r>
        <w:t xml:space="preserve">EPIC-05: Phase 5 — 3D Bookshelf</w:t>
      </w:r>
    </w:p>
    <w:p>
      <w:pPr>
        <w:pStyle w:val="FirstParagraph"/>
      </w:pPr>
      <w:r>
        <w:t xml:space="preserve">Ship the immersive shelf with themes, hover, click, search fade, and AI result markers, with a first-class grid and list accessibility fallback. Story US-016.</w:t>
      </w:r>
    </w:p>
    <w:bookmarkEnd w:id="25"/>
    <w:bookmarkStart w:id="26" w:name="epic-06-phase-6--ai-advisor"/>
    <w:p>
      <w:pPr>
        <w:pStyle w:val="Heading2"/>
      </w:pPr>
      <w:r>
        <w:t xml:space="preserve">EPIC-06: Phase 6 — AI Advisor</w:t>
      </w:r>
    </w:p>
    <w:p>
      <w:pPr>
        <w:pStyle w:val="FirstParagraph"/>
      </w:pPr>
      <w:r>
        <w:t xml:space="preserve">Deliver the privacy-tiered advisor: provider settings, full disable, metadata-only recommendations, content-aware opt-in, local embeddings, reading plans, evidence-cited answers, local history, and cost visibility. Stories US-017 through US-019.</w:t>
      </w:r>
    </w:p>
    <w:bookmarkEnd w:id="26"/>
    <w:bookmarkStart w:id="27" w:name="epic-07-phase-7--polish-and-launch"/>
    <w:p>
      <w:pPr>
        <w:pStyle w:val="Heading2"/>
      </w:pPr>
      <w:r>
        <w:t xml:space="preserve">EPIC-07: Phase 7 — Polish and Launch</w:t>
      </w:r>
    </w:p>
    <w:p>
      <w:pPr>
        <w:pStyle w:val="FirstParagraph"/>
      </w:pPr>
      <w:r>
        <w:t xml:space="preserve">Harden accessibility, packaging, update safety, interrupted-job recovery, and the portable export bundle for a signed public beta. Story US-020.</w:t>
      </w:r>
    </w:p>
    <w:bookmarkEnd w:id="27"/>
    <w:bookmarkEnd w:id="28"/>
    <w:bookmarkStart w:id="57" w:name="user-stories--ogma-library"/>
    <w:p>
      <w:pPr>
        <w:pStyle w:val="Heading1"/>
      </w:pPr>
      <w:r>
        <w:t xml:space="preserve">User Stories — Ogma Library</w:t>
      </w:r>
    </w:p>
    <w:p>
      <w:pPr>
        <w:pStyle w:val="FirstParagraph"/>
      </w:pPr>
      <w:r>
        <w:t xml:space="preserve">Each story states a role-goal-benefit outcome, the baselined requirements it implements, and its primary acceptance criterion. Story identifiers and their full trace sets are authoritative in</w:t>
      </w:r>
      <w:r>
        <w:t xml:space="preserve"> </w:t>
      </w:r>
      <w:r>
        <w:rPr>
          <w:rStyle w:val="VerbatimChar"/>
        </w:rPr>
        <w:t xml:space="preserve">_registry/baseline-trace.yaml</w:t>
      </w:r>
      <w:r>
        <w:t xml:space="preserve">.</w:t>
      </w:r>
    </w:p>
    <w:bookmarkStart w:id="32" w:name="epic-00--phase-0-risk-spikes"/>
    <w:p>
      <w:pPr>
        <w:pStyle w:val="Heading2"/>
      </w:pPr>
      <w:r>
        <w:t xml:space="preserve">EPIC-00 — Phase 0 Risk Spikes</w:t>
      </w:r>
    </w:p>
    <w:bookmarkStart w:id="29" w:name="us-001-prove-the-3d-shelf-bridge"/>
    <w:p>
      <w:pPr>
        <w:pStyle w:val="Heading3"/>
      </w:pPr>
      <w:r>
        <w:t xml:space="preserve">US-001: Prove the 3D shelf bridge</w:t>
      </w:r>
    </w:p>
    <w:p>
      <w:pPr>
        <w:pStyle w:val="FirstParagraph"/>
      </w:pPr>
      <w:r>
        <w:t xml:space="preserve">As an engineer, I want a working WebView-hosted Three.js scene driven by a C# message bridge, so that the 3D shelf is a proven dependency rather than a launch risk. Implements FR-CAT-001 and NFR-OGMA-006. Acceptance: 1,000 book records render and round-trip click and hover events on Windows and macOS at the target frame rate.</w:t>
      </w:r>
    </w:p>
    <w:bookmarkEnd w:id="29"/>
    <w:bookmarkStart w:id="30" w:name="us-002-prove-the-pdfium-reader-path"/>
    <w:p>
      <w:pPr>
        <w:pStyle w:val="Heading3"/>
      </w:pPr>
      <w:r>
        <w:t xml:space="preserve">US-002: Prove the PDFium reader path</w:t>
      </w:r>
    </w:p>
    <w:p>
      <w:pPr>
        <w:pStyle w:val="FirstParagraph"/>
      </w:pPr>
      <w:r>
        <w:t xml:space="preserve">As an engineer, I want PDFium to render pages, open password-protected files, and expose a text layer, so that the reader foundation is validated. Implements FR-READ-001, FR-READ-006, and FR-READ-009. Acceptance: the golden-corpus simple, password-protected, and two-column fixtures render and yield searchable text.</w:t>
      </w:r>
    </w:p>
    <w:bookmarkEnd w:id="30"/>
    <w:bookmarkStart w:id="31" w:name="us-003-prove-search-and-ai-skeletons"/>
    <w:p>
      <w:pPr>
        <w:pStyle w:val="Heading3"/>
      </w:pPr>
      <w:r>
        <w:t xml:space="preserve">US-003: Prove search and AI skeletons</w:t>
      </w:r>
    </w:p>
    <w:p>
      <w:pPr>
        <w:pStyle w:val="FirstParagraph"/>
      </w:pPr>
      <w:r>
        <w:t xml:space="preserve">As an engineer, I want a SQLite FTS5 prototype and a provider-neutral AI-gateway skeleton, so that search and AI integration risks are retired early. Implements FR-SEARCH-002, FR-AI-001, and FR-AI-002. Acceptance: a 2,000-book FTS index answers a query, and the gateway routes one cloud provider and a local Ollama embedding call behind one contract.</w:t>
      </w:r>
    </w:p>
    <w:bookmarkEnd w:id="31"/>
    <w:bookmarkEnd w:id="32"/>
    <w:bookmarkStart w:id="38" w:name="epic-01--phase-1-catalogue-foundation"/>
    <w:p>
      <w:pPr>
        <w:pStyle w:val="Heading2"/>
      </w:pPr>
      <w:r>
        <w:t xml:space="preserve">EPIC-01 — Phase 1 Catalogue Foundation</w:t>
      </w:r>
    </w:p>
    <w:bookmarkStart w:id="33" w:name="us-004-select-and-scan-a-library-root"/>
    <w:p>
      <w:pPr>
        <w:pStyle w:val="Heading3"/>
      </w:pPr>
      <w:r>
        <w:t xml:space="preserve">US-004: Select and scan a library root</w:t>
      </w:r>
    </w:p>
    <w:p>
      <w:pPr>
        <w:pStyle w:val="FirstParagraph"/>
      </w:pPr>
      <w:r>
        <w:t xml:space="preserve">As a reader, I want to choose a folder and have Ogma discover my PDFs, so that my collection becomes a catalogue. Implements FR-LIB-001, FR-LIB-002, FR-LIB-006, and NFR-OGMA-001. Acceptance: new PDFs appear after scan, excluded folders are respected, incremental rescan skips unchanged files, and the shell is usable within the cold-start budget.</w:t>
      </w:r>
    </w:p>
    <w:bookmarkEnd w:id="33"/>
    <w:bookmarkStart w:id="34" w:name="us-005-keep-identity-and-metadata-stable"/>
    <w:p>
      <w:pPr>
        <w:pStyle w:val="Heading3"/>
      </w:pPr>
      <w:r>
        <w:t xml:space="preserve">US-005: Keep identity and metadata stable</w:t>
      </w:r>
    </w:p>
    <w:p>
      <w:pPr>
        <w:pStyle w:val="FirstParagraph"/>
      </w:pPr>
      <w:r>
        <w:t xml:space="preserve">As a reader, I want renamed or moved files re-matched and missing files preserved, so that I never lose notes or progress. Implements FR-LIB-003 and FR-LIB-004. Acceptance: a renamed file with an unchanged hash re-matches, and a removed file is marked unavailable while its shelves, notes, and progress remain.</w:t>
      </w:r>
    </w:p>
    <w:bookmarkEnd w:id="34"/>
    <w:bookmarkStart w:id="35" w:name="X65d9796f2edde74279240522e6f28cfb55a6eed"/>
    <w:p>
      <w:pPr>
        <w:pStyle w:val="Heading3"/>
      </w:pPr>
      <w:r>
        <w:t xml:space="preserve">US-006: Generate thumbnails in the background</w:t>
      </w:r>
    </w:p>
    <w:p>
      <w:pPr>
        <w:pStyle w:val="FirstParagraph"/>
      </w:pPr>
      <w:r>
        <w:t xml:space="preserve">As a reader, I want covers and spines generated without freezing the interface, so that browsing stays responsive. Implements FR-LIB-005 and NFR-OGMA-009. Acceptance: browsing remains responsive while jobs run, and failed jobs are visible, retryable, and resume after restart.</w:t>
      </w:r>
    </w:p>
    <w:bookmarkEnd w:id="35"/>
    <w:bookmarkStart w:id="36" w:name="us-007-browse-filter-shelve-and-inspect"/>
    <w:p>
      <w:pPr>
        <w:pStyle w:val="Heading3"/>
      </w:pPr>
      <w:r>
        <w:t xml:space="preserve">US-007: Browse, filter, shelve, and inspect</w:t>
      </w:r>
    </w:p>
    <w:p>
      <w:pPr>
        <w:pStyle w:val="FirstParagraph"/>
      </w:pPr>
      <w:r>
        <w:t xml:space="preserve">As a reader, I want grid, list, and directory views with filtering, virtual shelves, and an inspector, so that I can find and organise books. Implements FR-CAT-001, FR-CAT-002, FR-CAT-003, FR-CAT-004, and NFR-OGMA-002. Acceptance: 2,000 books load within the catalogue-load budget, filters combine and clear predictably, and a book can belong to multiple shelves.</w:t>
      </w:r>
    </w:p>
    <w:bookmarkEnd w:id="36"/>
    <w:bookmarkStart w:id="37" w:name="us-008-see-a-scan-health-report"/>
    <w:p>
      <w:pPr>
        <w:pStyle w:val="Heading3"/>
      </w:pPr>
      <w:r>
        <w:t xml:space="preserve">US-008: See a scan health report</w:t>
      </w:r>
    </w:p>
    <w:p>
      <w:pPr>
        <w:pStyle w:val="FirstParagraph"/>
      </w:pPr>
      <w:r>
        <w:t xml:space="preserve">As a power librarian, I want a report of failed, password-protected, unsupported, and metadata-gap files, so that I can maintain a large collection. Implements FR-LIB-007. Acceptance: the report lists each failure category with counts and links to the affected books.</w:t>
      </w:r>
    </w:p>
    <w:bookmarkEnd w:id="37"/>
    <w:bookmarkEnd w:id="38"/>
    <w:bookmarkStart w:id="42" w:name="X86a4e2b948a787931cde2c2507a30cf523389f1"/>
    <w:p>
      <w:pPr>
        <w:pStyle w:val="Heading2"/>
      </w:pPr>
      <w:r>
        <w:t xml:space="preserve">EPIC-02 — Phase 2 Metadata and Collection Health</w:t>
      </w:r>
    </w:p>
    <w:bookmarkStart w:id="39" w:name="us-009-detect-and-look-up-identifiers"/>
    <w:p>
      <w:pPr>
        <w:pStyle w:val="Heading3"/>
      </w:pPr>
      <w:r>
        <w:t xml:space="preserve">US-009: Detect and look up identifiers</w:t>
      </w:r>
    </w:p>
    <w:p>
      <w:pPr>
        <w:pStyle w:val="FirstParagraph"/>
      </w:pPr>
      <w:r>
        <w:t xml:space="preserve">As a collector, I want ISBNs detected and looked up in Google Books and Open Library, so that my metadata improves. Implements FR-META-001, FR-META-002, and FR-META-003. Acceptance: candidate ISBNs are normalised and ranked, results carry source and confidence, and merges are reviewable.</w:t>
      </w:r>
    </w:p>
    <w:bookmarkEnd w:id="39"/>
    <w:bookmarkStart w:id="40" w:name="Xd006699e44a5bca4d5529e14f2833bdbacf5f66"/>
    <w:p>
      <w:pPr>
        <w:pStyle w:val="Heading3"/>
      </w:pPr>
      <w:r>
        <w:t xml:space="preserve">US-010: Record provenance and write back safely</w:t>
      </w:r>
    </w:p>
    <w:p>
      <w:pPr>
        <w:pStyle w:val="FirstParagraph"/>
      </w:pPr>
      <w:r>
        <w:t xml:space="preserve">As a collector, I want field-level provenance, a quality score, safe write-back, and batch enrichment, so that I can preserve metadata without risk. Implements FR-META-004, FR-META-005, FR-META-006, and FR-META-007. Acceptance: write-back backs up the original, shows a field diff, verifies the file reopens, and leaves the original intact on failure.</w:t>
      </w:r>
    </w:p>
    <w:bookmarkEnd w:id="40"/>
    <w:bookmarkStart w:id="41" w:name="us-011-bulk-edit-and-search-instantly"/>
    <w:p>
      <w:pPr>
        <w:pStyle w:val="Heading3"/>
      </w:pPr>
      <w:r>
        <w:t xml:space="preserve">US-011: Bulk edit and search instantly</w:t>
      </w:r>
    </w:p>
    <w:p>
      <w:pPr>
        <w:pStyle w:val="FirstParagraph"/>
      </w:pPr>
      <w:r>
        <w:t xml:space="preserve">As a power librarian, I want previewable bulk edits and instant metadata search, so that I can curate at scale. Implements FR-CAT-005, FR-SEARCH-001, and NFR-OGMA-003. Acceptance: bulk changes are previewed and undoable, and metadata search responds within the latency budget on 2,000 books.</w:t>
      </w:r>
    </w:p>
    <w:bookmarkEnd w:id="41"/>
    <w:bookmarkEnd w:id="42"/>
    <w:bookmarkStart w:id="46" w:name="epic-03--phase-3-pdf-reader"/>
    <w:p>
      <w:pPr>
        <w:pStyle w:val="Heading2"/>
      </w:pPr>
      <w:r>
        <w:t xml:space="preserve">EPIC-03 — Phase 3 PDF Reader</w:t>
      </w:r>
    </w:p>
    <w:bookmarkStart w:id="43" w:name="us-012-read-resume-and-control-layout"/>
    <w:p>
      <w:pPr>
        <w:pStyle w:val="Heading3"/>
      </w:pPr>
      <w:r>
        <w:t xml:space="preserve">US-012: Read, resume, and control layout</w:t>
      </w:r>
    </w:p>
    <w:p>
      <w:pPr>
        <w:pStyle w:val="FirstParagraph"/>
      </w:pPr>
      <w:r>
        <w:t xml:space="preserve">As a reader, I want to reopen at my last position with navigation, zoom, and layout modes, so that reading is comfortable. Implements FR-READ-001 through FR-READ-005 and NFR-OGMA-005. Acceptance: a 400-page book reopens at its last position, and cached page turns meet the page-turn budget.</w:t>
      </w:r>
    </w:p>
    <w:bookmarkEnd w:id="43"/>
    <w:bookmarkStart w:id="44" w:name="X1d48b63ba160500023e42b38d4e33b553c69459"/>
    <w:p>
      <w:pPr>
        <w:pStyle w:val="Heading3"/>
      </w:pPr>
      <w:r>
        <w:t xml:space="preserve">US-013: Annotate and search within a document</w:t>
      </w:r>
    </w:p>
    <w:p>
      <w:pPr>
        <w:pStyle w:val="FirstParagraph"/>
      </w:pPr>
      <w:r>
        <w:t xml:space="preserve">As a researcher, I want in-document search, bookmarks, highlights, and notes that persist, so that my reading produces durable artefacts. Implements FR-READ-006, FR-READ-007, FR-READ-008, and NFR-OGMA-008. Acceptance: annotations reload accurately after close and reopen.</w:t>
      </w:r>
    </w:p>
    <w:bookmarkEnd w:id="44"/>
    <w:bookmarkStart w:id="45" w:name="X740875da62c85d44c72aafbb8a2ec39cca009af"/>
    <w:p>
      <w:pPr>
        <w:pStyle w:val="Heading3"/>
      </w:pPr>
      <w:r>
        <w:t xml:space="preserve">US-014: Handle hard documents and capture citations</w:t>
      </w:r>
    </w:p>
    <w:p>
      <w:pPr>
        <w:pStyle w:val="FirstParagraph"/>
      </w:pPr>
      <w:r>
        <w:t xml:space="preserve">As a researcher, I want password files, OCR, citation capture, and split view, so that difficult sources remain usable. Implements FR-READ-009 through FR-READ-012. Acceptance: an image-only file is OCR-indexed and its hits are marked OCR-derived, and a citation card carries title, author, page, and selected text.</w:t>
      </w:r>
    </w:p>
    <w:bookmarkEnd w:id="45"/>
    <w:bookmarkEnd w:id="46"/>
    <w:bookmarkStart w:id="48" w:name="epic-04--phase-4-search-and-indexing"/>
    <w:p>
      <w:pPr>
        <w:pStyle w:val="Heading2"/>
      </w:pPr>
      <w:r>
        <w:t xml:space="preserve">EPIC-04 — Phase 4 Search and Indexing</w:t>
      </w:r>
    </w:p>
    <w:bookmarkStart w:id="47" w:name="Xc7dc0666b5c699cef9bdbeaa6ef9abc70d1bb28"/>
    <w:p>
      <w:pPr>
        <w:pStyle w:val="Heading3"/>
      </w:pPr>
      <w:r>
        <w:t xml:space="preserve">US-015: Search across content with explanations</w:t>
      </w:r>
    </w:p>
    <w:p>
      <w:pPr>
        <w:pStyle w:val="FirstParagraph"/>
      </w:pPr>
      <w:r>
        <w:t xml:space="preserve">As a researcher, I want full-text, semantic, and hybrid search with match explanations and an index manager, so that I can move from intent to source quickly. Implements FR-SEARCH-002 through FR-SEARCH-006 and NFR-OGMA-004. Acceptance: warm full-text queries meet the latency budget, results explain the match location, and the index rebuilds from source.</w:t>
      </w:r>
    </w:p>
    <w:bookmarkEnd w:id="47"/>
    <w:bookmarkEnd w:id="48"/>
    <w:bookmarkStart w:id="50" w:name="epic-05--phase-5-3d-bookshelf"/>
    <w:p>
      <w:pPr>
        <w:pStyle w:val="Heading2"/>
      </w:pPr>
      <w:r>
        <w:t xml:space="preserve">EPIC-05 — Phase 5 3D Bookshelf</w:t>
      </w:r>
    </w:p>
    <w:bookmarkStart w:id="49" w:name="us-016-browse-the-immersive-shelf"/>
    <w:p>
      <w:pPr>
        <w:pStyle w:val="Heading3"/>
      </w:pPr>
      <w:r>
        <w:t xml:space="preserve">US-016: Browse the immersive shelf</w:t>
      </w:r>
    </w:p>
    <w:p>
      <w:pPr>
        <w:pStyle w:val="FirstParagraph"/>
      </w:pPr>
      <w:r>
        <w:t xml:space="preserve">As a reader, I want a themed 3D shelf with hover, click, and AI markers plus a grid and list fallback, so that discovery is memorable and still accessible. Implements FR-CAT-001 and NFR-OGMA-006. Acceptance: 500 books render at the target frame rate, and the grid and list views remain first-class.</w:t>
      </w:r>
    </w:p>
    <w:bookmarkEnd w:id="49"/>
    <w:bookmarkEnd w:id="50"/>
    <w:bookmarkStart w:id="54" w:name="epic-06--phase-6-ai-advisor"/>
    <w:p>
      <w:pPr>
        <w:pStyle w:val="Heading2"/>
      </w:pPr>
      <w:r>
        <w:t xml:space="preserve">EPIC-06 — Phase 6 AI Advisor</w:t>
      </w:r>
    </w:p>
    <w:bookmarkStart w:id="51" w:name="us-017-recommend-from-intent-privately"/>
    <w:p>
      <w:pPr>
        <w:pStyle w:val="Heading3"/>
      </w:pPr>
      <w:r>
        <w:t xml:space="preserve">US-017: Recommend from intent, privately</w:t>
      </w:r>
    </w:p>
    <w:p>
      <w:pPr>
        <w:pStyle w:val="FirstParagraph"/>
      </w:pPr>
      <w:r>
        <w:t xml:space="preserve">As a reader, I want metadata-only recommendations that I can fully disable, so that I get guidance without exposing documents. Implements FR-AI-001 through FR-AI-004 and NFR-OGMA-007. Acceptance: AI is disablable with no loss of core reading, metadata-only is default, and recommendations return ranked, explained cards within the budget.</w:t>
      </w:r>
    </w:p>
    <w:bookmarkEnd w:id="51"/>
    <w:bookmarkStart w:id="52" w:name="X0605e6248ffbeb0b59ee47735e5fa28e1c22c38"/>
    <w:p>
      <w:pPr>
        <w:pStyle w:val="Heading3"/>
      </w:pPr>
      <w:r>
        <w:t xml:space="preserve">US-018: Go deeper with consent and local models</w:t>
      </w:r>
    </w:p>
    <w:p>
      <w:pPr>
        <w:pStyle w:val="FirstParagraph"/>
      </w:pPr>
      <w:r>
        <w:t xml:space="preserve">As a privacy-sensitive user, I want content-aware mode opt-in, local embeddings, and reading plans, so that I control any deeper analysis. Implements FR-AI-005, FR-AI-006, and FR-AI-007. Acceptance: a privacy label and payload preview appear before any content is sent, and local embeddings work without cloud upload.</w:t>
      </w:r>
    </w:p>
    <w:bookmarkEnd w:id="52"/>
    <w:bookmarkStart w:id="53" w:name="us-019-cite-retain-and-account-for-ai"/>
    <w:p>
      <w:pPr>
        <w:pStyle w:val="Heading3"/>
      </w:pPr>
      <w:r>
        <w:t xml:space="preserve">US-019: Cite, retain, and account for AI</w:t>
      </w:r>
    </w:p>
    <w:p>
      <w:pPr>
        <w:pStyle w:val="FirstParagraph"/>
      </w:pPr>
      <w:r>
        <w:t xml:space="preserve">As a researcher, I want evidence-cited answers, local query history, and cost visibility, so that AI is trustworthy and auditable. Implements FR-AI-008, FR-AI-009, and FR-AI-010. Acceptance: answers cite book, page or chunk, and confidence, history is locally deletable, and cloud calls log a token estimate.</w:t>
      </w:r>
    </w:p>
    <w:bookmarkEnd w:id="53"/>
    <w:bookmarkEnd w:id="54"/>
    <w:bookmarkStart w:id="56" w:name="epic-07--phase-7-polish-and-launch"/>
    <w:p>
      <w:pPr>
        <w:pStyle w:val="Heading2"/>
      </w:pPr>
      <w:r>
        <w:t xml:space="preserve">EPIC-07 — Phase 7 Polish and Launch</w:t>
      </w:r>
    </w:p>
    <w:bookmarkStart w:id="55" w:name="us-020-harden-for-a-signed-beta"/>
    <w:p>
      <w:pPr>
        <w:pStyle w:val="Heading3"/>
      </w:pPr>
      <w:r>
        <w:t xml:space="preserve">US-020: Harden for a signed beta</w:t>
      </w:r>
    </w:p>
    <w:p>
      <w:pPr>
        <w:pStyle w:val="FirstParagraph"/>
      </w:pPr>
      <w:r>
        <w:t xml:space="preserve">As the product owner, I want accessibility, packaging, update safety, and interrupted-job recovery hardened, so that the beta installs and recovers cleanly. Implements FR-LIB-004 and NFR-OGMA-009. Acceptance: the signed build installs, updates, recovers from an interrupted scan, and exports a portable bundle.</w:t>
      </w:r>
    </w:p>
    <w:bookmarkEnd w:id="55"/>
    <w:bookmarkEnd w:id="56"/>
    <w:bookmarkEnd w:id="57"/>
    <w:bookmarkStart w:id="60" w:name="definition-of-ready"/>
    <w:p>
      <w:pPr>
        <w:pStyle w:val="Heading1"/>
      </w:pPr>
      <w:r>
        <w:t xml:space="preserve">Definition of Ready</w:t>
      </w:r>
    </w:p>
    <w:p>
      <w:pPr>
        <w:pStyle w:val="FirstParagraph"/>
      </w:pPr>
      <w:r>
        <w:t xml:space="preserve">A story enters a sprint only when every condition below holds. The Definition of Ready enforces the hybrid rule that Agile work descends from the signed Phase 02 SRS baseline.</w:t>
      </w:r>
    </w:p>
    <w:bookmarkStart w:id="58" w:name="readiness-criteria"/>
    <w:p>
      <w:pPr>
        <w:pStyle w:val="Heading2"/>
      </w:pPr>
      <w:r>
        <w:t xml:space="preserve">Readiness Criteria</w:t>
      </w:r>
    </w:p>
    <w:p>
      <w:pPr>
        <w:pStyle w:val="Compact"/>
        <w:numPr>
          <w:ilvl w:val="0"/>
          <w:numId w:val="1001"/>
        </w:numPr>
      </w:pPr>
      <w:r>
        <w:t xml:space="preserve">The story traces to at least one baselined requirement (FR-* or NFR-*) recorded in</w:t>
      </w:r>
      <w:r>
        <w:t xml:space="preserve"> </w:t>
      </w:r>
      <w:r>
        <w:rPr>
          <w:rStyle w:val="VerbatimChar"/>
        </w:rPr>
        <w:t xml:space="preserve">_registry/baseline-trace.yaml</w:t>
      </w:r>
      <w:r>
        <w:t xml:space="preserve">, and serves a business goal in the range BG-001 through BG-005.</w:t>
      </w:r>
    </w:p>
    <w:p>
      <w:pPr>
        <w:pStyle w:val="Compact"/>
        <w:numPr>
          <w:ilvl w:val="0"/>
          <w:numId w:val="1001"/>
        </w:numPr>
      </w:pPr>
      <w:r>
        <w:t xml:space="preserve">The story has a clear user-facing outcome stated in role-goal-benefit form.</w:t>
      </w:r>
    </w:p>
    <w:p>
      <w:pPr>
        <w:pStyle w:val="Compact"/>
        <w:numPr>
          <w:ilvl w:val="0"/>
          <w:numId w:val="1001"/>
        </w:numPr>
      </w:pPr>
      <w:r>
        <w:t xml:space="preserve">The story has testable acceptance criteria expressed as deterministic pass or fail checks.</w:t>
      </w:r>
    </w:p>
    <w:p>
      <w:pPr>
        <w:pStyle w:val="Compact"/>
        <w:numPr>
          <w:ilvl w:val="0"/>
          <w:numId w:val="1001"/>
        </w:numPr>
      </w:pPr>
      <w:r>
        <w:t xml:space="preserve">External dependencies (provider stubs, the PDFium wrapper decision, reference hardware) are identified, and any</w:t>
      </w:r>
      <w:r>
        <w:t xml:space="preserve"> </w:t>
      </w:r>
      <w:r>
        <w:rPr>
          <w:rStyle w:val="VerbatimChar"/>
        </w:rPr>
        <w:t xml:space="preserve">[CONTEXT-GAP]</w:t>
      </w:r>
      <w:r>
        <w:t xml:space="preserve"> </w:t>
      </w:r>
      <w:r>
        <w:t xml:space="preserve">that blocks scope is resolved or explicitly deferred.</w:t>
      </w:r>
    </w:p>
    <w:p>
      <w:pPr>
        <w:pStyle w:val="Compact"/>
        <w:numPr>
          <w:ilvl w:val="0"/>
          <w:numId w:val="1001"/>
        </w:numPr>
      </w:pPr>
      <w:r>
        <w:t xml:space="preserve">The story is estimated by the team and fits within a single sprint; larger items are split.</w:t>
      </w:r>
    </w:p>
    <w:p>
      <w:pPr>
        <w:pStyle w:val="Compact"/>
        <w:numPr>
          <w:ilvl w:val="0"/>
          <w:numId w:val="1001"/>
        </w:numPr>
      </w:pPr>
      <w:r>
        <w:t xml:space="preserve">Privacy and security implications are noted, including which privacy tier and which CTRL-OGMA controls apply.</w:t>
      </w:r>
    </w:p>
    <w:bookmarkEnd w:id="58"/>
    <w:bookmarkStart w:id="59" w:name="baseline-linkage"/>
    <w:p>
      <w:pPr>
        <w:pStyle w:val="Heading2"/>
      </w:pPr>
      <w:r>
        <w:t xml:space="preserve">Baseline Linkage</w:t>
      </w:r>
    </w:p>
    <w:p>
      <w:pPr>
        <w:pStyle w:val="FirstParagraph"/>
      </w:pPr>
      <w:r>
        <w:t xml:space="preserve">Readiness is rejected if the story cannot name a baseline identifier. For example, a reader story must name a requirement such as FR-READ-001, and a performance constraint must name an NFR such as NFR-OGMA-005.</w:t>
      </w:r>
    </w:p>
    <w:bookmarkEnd w:id="59"/>
    <w:bookmarkEnd w:id="60"/>
    <w:bookmarkStart w:id="63" w:name="definition-of-done"/>
    <w:p>
      <w:pPr>
        <w:pStyle w:val="Heading1"/>
      </w:pPr>
      <w:r>
        <w:t xml:space="preserve">Definition of Done</w:t>
      </w:r>
    </w:p>
    <w:p>
      <w:pPr>
        <w:pStyle w:val="FirstParagraph"/>
      </w:pPr>
      <w:r>
        <w:t xml:space="preserve">A story is done only when every condition below holds. The Definition of Done binds Agile delivery to the baselined quality, accessibility, and compliance bar.</w:t>
      </w:r>
    </w:p>
    <w:bookmarkStart w:id="61" w:name="completion-criteria"/>
    <w:p>
      <w:pPr>
        <w:pStyle w:val="Heading2"/>
      </w:pPr>
      <w:r>
        <w:t xml:space="preserve">Completion Criteria</w:t>
      </w:r>
    </w:p>
    <w:p>
      <w:pPr>
        <w:pStyle w:val="Compact"/>
        <w:numPr>
          <w:ilvl w:val="0"/>
          <w:numId w:val="1002"/>
        </w:numPr>
      </w:pPr>
      <w:r>
        <w:t xml:space="preserve">All acceptance criteria pass with deterministic evidence, and the relevant SRS NFR budgets (for example NFR-OGMA-002 catalogue-load latency) are met on the defined reference hardware.</w:t>
      </w:r>
    </w:p>
    <w:p>
      <w:pPr>
        <w:pStyle w:val="Compact"/>
        <w:numPr>
          <w:ilvl w:val="0"/>
          <w:numId w:val="1002"/>
        </w:numPr>
      </w:pPr>
      <w:r>
        <w:t xml:space="preserve">The applicable CTRL-OGMA security and privacy controls hold, verified by test or inspection.</w:t>
      </w:r>
    </w:p>
    <w:p>
      <w:pPr>
        <w:pStyle w:val="Compact"/>
        <w:numPr>
          <w:ilvl w:val="0"/>
          <w:numId w:val="1002"/>
        </w:numPr>
      </w:pPr>
      <w:r>
        <w:t xml:space="preserve">Accessibility conforms to WCAG 2.2 Level AA for every surface the story touches, including keyboard and screen-reader operation.</w:t>
      </w:r>
    </w:p>
    <w:p>
      <w:pPr>
        <w:pStyle w:val="Compact"/>
        <w:numPr>
          <w:ilvl w:val="0"/>
          <w:numId w:val="1002"/>
        </w:numPr>
      </w:pPr>
      <w:r>
        <w:t xml:space="preserve">The change satisfies the ISO/IEC 25010 quality characteristics in scope and passes a security review for any code touching credentials, untrusted documents, or off-device transmission.</w:t>
      </w:r>
    </w:p>
    <w:p>
      <w:pPr>
        <w:pStyle w:val="Compact"/>
        <w:numPr>
          <w:ilvl w:val="0"/>
          <w:numId w:val="1002"/>
        </w:numPr>
      </w:pPr>
      <w:r>
        <w:t xml:space="preserve">Automated tests covering the story are added to the appropriate test layer and pass in continuous integration.</w:t>
      </w:r>
    </w:p>
    <w:p>
      <w:pPr>
        <w:pStyle w:val="Compact"/>
        <w:numPr>
          <w:ilvl w:val="0"/>
          <w:numId w:val="1002"/>
        </w:numPr>
      </w:pPr>
      <w:r>
        <w:t xml:space="preserve">Documentation, audit-trail events, and any privacy payload-preview behaviour are updated.</w:t>
      </w:r>
    </w:p>
    <w:p>
      <w:pPr>
        <w:pStyle w:val="Compact"/>
        <w:numPr>
          <w:ilvl w:val="0"/>
          <w:numId w:val="1002"/>
        </w:numPr>
      </w:pPr>
      <w:r>
        <w:t xml:space="preserve">No regression is introduced into a previously baselined requirement; any baseline change carries a Change Impact Analysis entry.</w:t>
      </w:r>
    </w:p>
    <w:bookmarkEnd w:id="61"/>
    <w:bookmarkStart w:id="62" w:name="compliance-linkage"/>
    <w:p>
      <w:pPr>
        <w:pStyle w:val="Heading2"/>
      </w:pPr>
      <w:r>
        <w:t xml:space="preserve">Compliance Linkage</w:t>
      </w:r>
    </w:p>
    <w:p>
      <w:pPr>
        <w:pStyle w:val="FirstParagraph"/>
      </w:pPr>
      <w:r>
        <w:t xml:space="preserve">Done is rejected if a story touching personal data or off-device transmission lacks a GDPR-aligned lawful basis, consent capture, and the payload-preview control.</w:t>
      </w:r>
    </w:p>
    <w:bookmarkEnd w:id="62"/>
    <w:bookmarkEnd w:id="63"/>
    <w:bookmarkStart w:id="67" w:name="Xfbf98da11374ec3da2dbb05647c98a04d278836"/>
    <w:p>
      <w:pPr>
        <w:pStyle w:val="Heading1"/>
      </w:pPr>
      <w:r>
        <w:t xml:space="preserve">Definition of Ready and Definition of Done (Hybrid Coupling)</w:t>
      </w:r>
    </w:p>
    <w:p>
      <w:pPr>
        <w:pStyle w:val="FirstParagraph"/>
      </w:pPr>
      <w:r>
        <w:t xml:space="preserve">This file couples the Agile delivery stream to the signed Phase 02 SRS baseline. It is the synchronization point required by the hybrid (Water-Scrum-Fall) methodology: no story enters a sprint unless it traces to a baselined requirement, and no story is done until it satisfies the baselined quality and compliance bar.</w:t>
      </w:r>
    </w:p>
    <w:bookmarkStart w:id="64" w:name="coupling-rule"/>
    <w:p>
      <w:pPr>
        <w:pStyle w:val="Heading2"/>
      </w:pPr>
      <w:r>
        <w:t xml:space="preserve">Coupling Rule</w:t>
      </w:r>
    </w:p>
    <w:p>
      <w:pPr>
        <w:pStyle w:val="FirstParagraph"/>
      </w:pPr>
      <w:r>
        <w:t xml:space="preserve">Every story in</w:t>
      </w:r>
      <w:r>
        <w:t xml:space="preserve"> </w:t>
      </w:r>
      <w:r>
        <w:rPr>
          <w:rStyle w:val="VerbatimChar"/>
        </w:rPr>
        <w:t xml:space="preserve">_registry/baseline-trace.yaml</w:t>
      </w:r>
      <w:r>
        <w:t xml:space="preserve"> </w:t>
      </w:r>
      <w:r>
        <w:t xml:space="preserve">shall trace to at least one baselined identifier of the form FR-</w:t>
      </w:r>
      <w:r>
        <w:rPr>
          <w:i/>
          <w:iCs/>
        </w:rPr>
        <w:t xml:space="preserve">, NFR-</w:t>
      </w:r>
      <w:r>
        <w:t xml:space="preserve">, or a CTRL-* control, and shall serve a business goal BG-001 through BG-005. Examples of baselined targets: FR-LIB-001, FR-AI-004, NFR-OGMA-002, CTRL-OGMA-001.</w:t>
      </w:r>
    </w:p>
    <w:bookmarkEnd w:id="64"/>
    <w:bookmarkStart w:id="65" w:name="definition-of-ready-summary"/>
    <w:p>
      <w:pPr>
        <w:pStyle w:val="Heading2"/>
      </w:pPr>
      <w:r>
        <w:t xml:space="preserve">Definition of Ready (summary)</w:t>
      </w:r>
    </w:p>
    <w:p>
      <w:pPr>
        <w:pStyle w:val="FirstParagraph"/>
      </w:pPr>
      <w:r>
        <w:t xml:space="preserve">A story is ready when it traces to a baseline requirement (for example BG-001 through its FR-* children), has testable acceptance criteria, and has no unresolved</w:t>
      </w:r>
      <w:r>
        <w:t xml:space="preserve"> </w:t>
      </w:r>
      <w:r>
        <w:rPr>
          <w:rStyle w:val="VerbatimChar"/>
        </w:rPr>
        <w:t xml:space="preserve">[CONTEXT-GAP]</w:t>
      </w:r>
      <w:r>
        <w:t xml:space="preserve"> </w:t>
      </w:r>
      <w:r>
        <w:t xml:space="preserve">blocking its scope. The full Definition of Ready is in</w:t>
      </w:r>
      <w:r>
        <w:t xml:space="preserve"> </w:t>
      </w:r>
      <w:r>
        <w:rPr>
          <w:rStyle w:val="VerbatimChar"/>
        </w:rPr>
        <w:t xml:space="preserve">definition-of-ready.md</w:t>
      </w:r>
      <w:r>
        <w:t xml:space="preserve">.</w:t>
      </w:r>
    </w:p>
    <w:bookmarkEnd w:id="65"/>
    <w:bookmarkStart w:id="66" w:name="definition-of-done-summary"/>
    <w:p>
      <w:pPr>
        <w:pStyle w:val="Heading2"/>
      </w:pPr>
      <w:r>
        <w:t xml:space="preserve">Definition of Done (summary)</w:t>
      </w:r>
    </w:p>
    <w:p>
      <w:pPr>
        <w:pStyle w:val="FirstParagraph"/>
      </w:pPr>
      <w:r>
        <w:t xml:space="preserve">A story is done when its acceptance criteria pass, the relevant CTRL-OGMA controls hold, accessibility meets WCAG 2.2 AA, and the quality bar of ISO/IEC 25010 and the SRS NFR budgets is met. The full Definition of Done is in</w:t>
      </w:r>
      <w:r>
        <w:t xml:space="preserve"> </w:t>
      </w:r>
      <w:r>
        <w:rPr>
          <w:rStyle w:val="VerbatimChar"/>
        </w:rPr>
        <w:t xml:space="preserve">definition-of-done.md</w:t>
      </w:r>
      <w:r>
        <w:t xml:space="preserve">.</w:t>
      </w:r>
    </w:p>
    <w:bookmarkEnd w:id="66"/>
    <w:bookmarkEnd w:id="67"/>
    <w:bookmarkStart w:id="68" w:name="sprint-plan--ogma-library"/>
    <w:p>
      <w:pPr>
        <w:pStyle w:val="Heading1"/>
      </w:pPr>
      <w:r>
        <w:t xml:space="preserve">Sprint Plan — Ogma Library</w:t>
      </w:r>
    </w:p>
    <w:p>
      <w:pPr>
        <w:pStyle w:val="FirstParagraph"/>
      </w:pPr>
      <w:r>
        <w:t xml:space="preserve">The plan sequences stories into sprints aligned with the eight build phases. Each line names a story identifier and its owner. Capacity and ordering are revised at each sprint planning event.</w:t>
      </w:r>
    </w:p>
    <w:p>
      <w:pPr>
        <w:pStyle w:val="BodyText"/>
      </w:pPr>
      <w:r>
        <w:t xml:space="preserve">Sprint-01 (Phase 0 risk spikes):</w:t>
      </w:r>
    </w:p>
    <w:p>
      <w:pPr>
        <w:pStyle w:val="Compact"/>
        <w:numPr>
          <w:ilvl w:val="0"/>
          <w:numId w:val="1003"/>
        </w:numPr>
      </w:pPr>
      <w:r>
        <w:rPr>
          <w:b/>
          <w:bCs/>
        </w:rPr>
        <w:t xml:space="preserve">US-001</w:t>
      </w:r>
      <w:r>
        <w:t xml:space="preserve"> </w:t>
      </w:r>
      <w:r>
        <w:t xml:space="preserve">Prove the 3D shelf bridge (owner: peter)</w:t>
      </w:r>
    </w:p>
    <w:p>
      <w:pPr>
        <w:pStyle w:val="Compact"/>
        <w:numPr>
          <w:ilvl w:val="0"/>
          <w:numId w:val="1003"/>
        </w:numPr>
      </w:pPr>
      <w:r>
        <w:rPr>
          <w:b/>
          <w:bCs/>
        </w:rPr>
        <w:t xml:space="preserve">US-002</w:t>
      </w:r>
      <w:r>
        <w:t xml:space="preserve"> </w:t>
      </w:r>
      <w:r>
        <w:t xml:space="preserve">Prove the PDFium reader path (owner: peter)</w:t>
      </w:r>
    </w:p>
    <w:p>
      <w:pPr>
        <w:pStyle w:val="Compact"/>
        <w:numPr>
          <w:ilvl w:val="0"/>
          <w:numId w:val="1003"/>
        </w:numPr>
      </w:pPr>
      <w:r>
        <w:rPr>
          <w:b/>
          <w:bCs/>
        </w:rPr>
        <w:t xml:space="preserve">US-003</w:t>
      </w:r>
      <w:r>
        <w:t xml:space="preserve"> </w:t>
      </w:r>
      <w:r>
        <w:t xml:space="preserve">Prove search and AI skeletons (owner: peter)</w:t>
      </w:r>
    </w:p>
    <w:p>
      <w:pPr>
        <w:pStyle w:val="FirstParagraph"/>
      </w:pPr>
      <w:r>
        <w:t xml:space="preserve">Sprint-02 (Phase 1 catalogue foundation, part 1):</w:t>
      </w:r>
    </w:p>
    <w:p>
      <w:pPr>
        <w:pStyle w:val="Compact"/>
        <w:numPr>
          <w:ilvl w:val="0"/>
          <w:numId w:val="1004"/>
        </w:numPr>
      </w:pPr>
      <w:r>
        <w:rPr>
          <w:b/>
          <w:bCs/>
        </w:rPr>
        <w:t xml:space="preserve">US-004</w:t>
      </w:r>
      <w:r>
        <w:t xml:space="preserve"> </w:t>
      </w:r>
      <w:r>
        <w:t xml:space="preserve">Select and scan a library root (owner: peter)</w:t>
      </w:r>
    </w:p>
    <w:p>
      <w:pPr>
        <w:pStyle w:val="Compact"/>
        <w:numPr>
          <w:ilvl w:val="0"/>
          <w:numId w:val="1004"/>
        </w:numPr>
      </w:pPr>
      <w:r>
        <w:rPr>
          <w:b/>
          <w:bCs/>
        </w:rPr>
        <w:t xml:space="preserve">US-005</w:t>
      </w:r>
      <w:r>
        <w:t xml:space="preserve"> </w:t>
      </w:r>
      <w:r>
        <w:t xml:space="preserve">Keep identity and metadata stable (owner: peter)</w:t>
      </w:r>
    </w:p>
    <w:p>
      <w:pPr>
        <w:pStyle w:val="Compact"/>
        <w:numPr>
          <w:ilvl w:val="0"/>
          <w:numId w:val="1004"/>
        </w:numPr>
      </w:pPr>
      <w:r>
        <w:rPr>
          <w:b/>
          <w:bCs/>
        </w:rPr>
        <w:t xml:space="preserve">US-006</w:t>
      </w:r>
      <w:r>
        <w:t xml:space="preserve"> </w:t>
      </w:r>
      <w:r>
        <w:t xml:space="preserve">Generate thumbnails in the background (owner: peter)</w:t>
      </w:r>
    </w:p>
    <w:p>
      <w:pPr>
        <w:pStyle w:val="FirstParagraph"/>
      </w:pPr>
      <w:r>
        <w:t xml:space="preserve">Sprint-03 (Phase 1 catalogue foundation, part 2):</w:t>
      </w:r>
    </w:p>
    <w:p>
      <w:pPr>
        <w:pStyle w:val="Compact"/>
        <w:numPr>
          <w:ilvl w:val="0"/>
          <w:numId w:val="1005"/>
        </w:numPr>
      </w:pPr>
      <w:r>
        <w:rPr>
          <w:b/>
          <w:bCs/>
        </w:rPr>
        <w:t xml:space="preserve">US-007</w:t>
      </w:r>
      <w:r>
        <w:t xml:space="preserve"> </w:t>
      </w:r>
      <w:r>
        <w:t xml:space="preserve">Browse, filter, shelve, and inspect (owner: peter)</w:t>
      </w:r>
    </w:p>
    <w:p>
      <w:pPr>
        <w:pStyle w:val="Compact"/>
        <w:numPr>
          <w:ilvl w:val="0"/>
          <w:numId w:val="1005"/>
        </w:numPr>
      </w:pPr>
      <w:r>
        <w:rPr>
          <w:b/>
          <w:bCs/>
        </w:rPr>
        <w:t xml:space="preserve">US-008</w:t>
      </w:r>
      <w:r>
        <w:t xml:space="preserve"> </w:t>
      </w:r>
      <w:r>
        <w:t xml:space="preserve">See a scan health report (owner: peter)</w:t>
      </w:r>
    </w:p>
    <w:p>
      <w:pPr>
        <w:pStyle w:val="FirstParagraph"/>
      </w:pPr>
      <w:r>
        <w:t xml:space="preserve">Sprint-04 (Phase 2 metadata and collection health):</w:t>
      </w:r>
    </w:p>
    <w:p>
      <w:pPr>
        <w:pStyle w:val="Compact"/>
        <w:numPr>
          <w:ilvl w:val="0"/>
          <w:numId w:val="1006"/>
        </w:numPr>
      </w:pPr>
      <w:r>
        <w:rPr>
          <w:b/>
          <w:bCs/>
        </w:rPr>
        <w:t xml:space="preserve">US-009</w:t>
      </w:r>
      <w:r>
        <w:t xml:space="preserve"> </w:t>
      </w:r>
      <w:r>
        <w:t xml:space="preserve">Detect and look up identifiers (owner: peter)</w:t>
      </w:r>
    </w:p>
    <w:p>
      <w:pPr>
        <w:pStyle w:val="Compact"/>
        <w:numPr>
          <w:ilvl w:val="0"/>
          <w:numId w:val="1006"/>
        </w:numPr>
      </w:pPr>
      <w:r>
        <w:rPr>
          <w:b/>
          <w:bCs/>
        </w:rPr>
        <w:t xml:space="preserve">US-010</w:t>
      </w:r>
      <w:r>
        <w:t xml:space="preserve"> </w:t>
      </w:r>
      <w:r>
        <w:t xml:space="preserve">Record provenance and write back safely (owner: peter)</w:t>
      </w:r>
    </w:p>
    <w:p>
      <w:pPr>
        <w:pStyle w:val="Compact"/>
        <w:numPr>
          <w:ilvl w:val="0"/>
          <w:numId w:val="1006"/>
        </w:numPr>
      </w:pPr>
      <w:r>
        <w:rPr>
          <w:b/>
          <w:bCs/>
        </w:rPr>
        <w:t xml:space="preserve">US-011</w:t>
      </w:r>
      <w:r>
        <w:t xml:space="preserve"> </w:t>
      </w:r>
      <w:r>
        <w:t xml:space="preserve">Bulk edit and search instantly (owner: peter)</w:t>
      </w:r>
    </w:p>
    <w:p>
      <w:pPr>
        <w:pStyle w:val="FirstParagraph"/>
      </w:pPr>
      <w:r>
        <w:t xml:space="preserve">Sprint-05 (Phase 3 PDF reader):</w:t>
      </w:r>
    </w:p>
    <w:p>
      <w:pPr>
        <w:pStyle w:val="Compact"/>
        <w:numPr>
          <w:ilvl w:val="0"/>
          <w:numId w:val="1007"/>
        </w:numPr>
      </w:pPr>
      <w:r>
        <w:rPr>
          <w:b/>
          <w:bCs/>
        </w:rPr>
        <w:t xml:space="preserve">US-012</w:t>
      </w:r>
      <w:r>
        <w:t xml:space="preserve"> </w:t>
      </w:r>
      <w:r>
        <w:t xml:space="preserve">Read, resume, and control layout (owner: peter)</w:t>
      </w:r>
    </w:p>
    <w:p>
      <w:pPr>
        <w:pStyle w:val="Compact"/>
        <w:numPr>
          <w:ilvl w:val="0"/>
          <w:numId w:val="1007"/>
        </w:numPr>
      </w:pPr>
      <w:r>
        <w:rPr>
          <w:b/>
          <w:bCs/>
        </w:rPr>
        <w:t xml:space="preserve">US-013</w:t>
      </w:r>
      <w:r>
        <w:t xml:space="preserve"> </w:t>
      </w:r>
      <w:r>
        <w:t xml:space="preserve">Annotate and search within a document (owner: peter)</w:t>
      </w:r>
    </w:p>
    <w:p>
      <w:pPr>
        <w:pStyle w:val="Compact"/>
        <w:numPr>
          <w:ilvl w:val="0"/>
          <w:numId w:val="1007"/>
        </w:numPr>
      </w:pPr>
      <w:r>
        <w:rPr>
          <w:b/>
          <w:bCs/>
        </w:rPr>
        <w:t xml:space="preserve">US-014</w:t>
      </w:r>
      <w:r>
        <w:t xml:space="preserve"> </w:t>
      </w:r>
      <w:r>
        <w:t xml:space="preserve">Handle hard documents and capture citations (owner: peter)</w:t>
      </w:r>
    </w:p>
    <w:p>
      <w:pPr>
        <w:pStyle w:val="FirstParagraph"/>
      </w:pPr>
      <w:r>
        <w:t xml:space="preserve">Sprint-06 (Phase 4 search and Phase 5 shelf):</w:t>
      </w:r>
    </w:p>
    <w:p>
      <w:pPr>
        <w:pStyle w:val="Compact"/>
        <w:numPr>
          <w:ilvl w:val="0"/>
          <w:numId w:val="1008"/>
        </w:numPr>
      </w:pPr>
      <w:r>
        <w:rPr>
          <w:b/>
          <w:bCs/>
        </w:rPr>
        <w:t xml:space="preserve">US-015</w:t>
      </w:r>
      <w:r>
        <w:t xml:space="preserve"> </w:t>
      </w:r>
      <w:r>
        <w:t xml:space="preserve">Search across content with explanations (owner: peter)</w:t>
      </w:r>
    </w:p>
    <w:p>
      <w:pPr>
        <w:pStyle w:val="Compact"/>
        <w:numPr>
          <w:ilvl w:val="0"/>
          <w:numId w:val="1008"/>
        </w:numPr>
      </w:pPr>
      <w:r>
        <w:rPr>
          <w:b/>
          <w:bCs/>
        </w:rPr>
        <w:t xml:space="preserve">US-016</w:t>
      </w:r>
      <w:r>
        <w:t xml:space="preserve"> </w:t>
      </w:r>
      <w:r>
        <w:t xml:space="preserve">Browse the immersive shelf (owner: peter)</w:t>
      </w:r>
    </w:p>
    <w:p>
      <w:pPr>
        <w:pStyle w:val="FirstParagraph"/>
      </w:pPr>
      <w:r>
        <w:t xml:space="preserve">Sprint-07 (Phase 6 AI advisor):</w:t>
      </w:r>
    </w:p>
    <w:p>
      <w:pPr>
        <w:pStyle w:val="Compact"/>
        <w:numPr>
          <w:ilvl w:val="0"/>
          <w:numId w:val="1009"/>
        </w:numPr>
      </w:pPr>
      <w:r>
        <w:rPr>
          <w:b/>
          <w:bCs/>
        </w:rPr>
        <w:t xml:space="preserve">US-017</w:t>
      </w:r>
      <w:r>
        <w:t xml:space="preserve"> </w:t>
      </w:r>
      <w:r>
        <w:t xml:space="preserve">Recommend from intent, privately (owner: peter)</w:t>
      </w:r>
    </w:p>
    <w:p>
      <w:pPr>
        <w:pStyle w:val="Compact"/>
        <w:numPr>
          <w:ilvl w:val="0"/>
          <w:numId w:val="1009"/>
        </w:numPr>
      </w:pPr>
      <w:r>
        <w:rPr>
          <w:b/>
          <w:bCs/>
        </w:rPr>
        <w:t xml:space="preserve">US-018</w:t>
      </w:r>
      <w:r>
        <w:t xml:space="preserve"> </w:t>
      </w:r>
      <w:r>
        <w:t xml:space="preserve">Go deeper with consent and local models (owner: peter)</w:t>
      </w:r>
    </w:p>
    <w:p>
      <w:pPr>
        <w:pStyle w:val="Compact"/>
        <w:numPr>
          <w:ilvl w:val="0"/>
          <w:numId w:val="1009"/>
        </w:numPr>
      </w:pPr>
      <w:r>
        <w:rPr>
          <w:b/>
          <w:bCs/>
        </w:rPr>
        <w:t xml:space="preserve">US-019</w:t>
      </w:r>
      <w:r>
        <w:t xml:space="preserve"> </w:t>
      </w:r>
      <w:r>
        <w:t xml:space="preserve">Cite, retain, and account for AI (owner: peter)</w:t>
      </w:r>
    </w:p>
    <w:p>
      <w:pPr>
        <w:pStyle w:val="FirstParagraph"/>
      </w:pPr>
      <w:r>
        <w:t xml:space="preserve">Sprint-08 (Phase 7 polish and launch):</w:t>
      </w:r>
    </w:p>
    <w:p>
      <w:pPr>
        <w:pStyle w:val="Compact"/>
        <w:numPr>
          <w:ilvl w:val="0"/>
          <w:numId w:val="1010"/>
        </w:numPr>
      </w:pPr>
      <w:r>
        <w:rPr>
          <w:b/>
          <w:bCs/>
        </w:rPr>
        <w:t xml:space="preserve">US-020</w:t>
      </w:r>
      <w:r>
        <w:t xml:space="preserve"> </w:t>
      </w:r>
      <w:r>
        <w:t xml:space="preserve">Harden for a signed beta (owner: peter)</w:t>
      </w:r>
    </w:p>
    <w:bookmarkEnd w:id="68"/>
    <w:bookmarkStart w:id="71" w:name="velocity-history--ogma-library"/>
    <w:p>
      <w:pPr>
        <w:pStyle w:val="Heading1"/>
      </w:pPr>
      <w:r>
        <w:t xml:space="preserve">Velocity History — Ogma Library</w:t>
      </w:r>
    </w:p>
    <w:p>
      <w:pPr>
        <w:pStyle w:val="FirstParagraph"/>
      </w:pPr>
      <w:r>
        <w:t xml:space="preserve">Velocity is recorded per sprint in story points to inform forecasting. The series below is seeded for planning and is replaced with measured values as sprints close.</w:t>
      </w:r>
    </w:p>
    <w:bookmarkStart w:id="69" w:name="recorded-velocity"/>
    <w:p>
      <w:pPr>
        <w:pStyle w:val="Heading2"/>
      </w:pPr>
      <w:r>
        <w:t xml:space="preserve">Recorded Velocity</w:t>
      </w:r>
    </w:p>
    <w:p>
      <w:pPr>
        <w:pStyle w:val="Compact"/>
        <w:numPr>
          <w:ilvl w:val="0"/>
          <w:numId w:val="1011"/>
        </w:numPr>
      </w:pPr>
      <w:r>
        <w:t xml:space="preserve">sprint-01 planned 21 points; the risk-spike sprint is timeboxed and measured on spike completion.</w:t>
      </w:r>
    </w:p>
    <w:p>
      <w:pPr>
        <w:pStyle w:val="Compact"/>
        <w:numPr>
          <w:ilvl w:val="0"/>
          <w:numId w:val="1011"/>
        </w:numPr>
      </w:pPr>
      <w:r>
        <w:t xml:space="preserve">sprint-02 planned 24 points covering the catalogue-foundation core.</w:t>
      </w:r>
    </w:p>
    <w:p>
      <w:pPr>
        <w:pStyle w:val="Compact"/>
        <w:numPr>
          <w:ilvl w:val="0"/>
          <w:numId w:val="1011"/>
        </w:numPr>
      </w:pPr>
      <w:r>
        <w:t xml:space="preserve">sprint-03 planned 20 points covering browsing and the scan health report.</w:t>
      </w:r>
    </w:p>
    <w:bookmarkEnd w:id="69"/>
    <w:bookmarkStart w:id="70" w:name="rolling-average"/>
    <w:p>
      <w:pPr>
        <w:pStyle w:val="Heading2"/>
      </w:pPr>
      <w:r>
        <w:t xml:space="preserve">Rolling Average</w:t>
      </w:r>
    </w:p>
    <w:p>
      <w:pPr>
        <w:pStyle w:val="FirstParagraph"/>
      </w:pPr>
      <w:r>
        <w:t xml:space="preserve">The rolling average across sprint-01 and sprint-02 is the basis for the initial forecast; the average is recomputed after each closed sprint and used to right-size the next sprint commitment.</w:t>
      </w:r>
    </w:p>
    <w:bookmarkEnd w:id="70"/>
    <w:bookmarkEnd w:id="71"/>
    <w:bookmarkStart w:id="74" w:name="retrospective--ogma-library"/>
    <w:p>
      <w:pPr>
        <w:pStyle w:val="Heading1"/>
      </w:pPr>
      <w:r>
        <w:t xml:space="preserve">Retrospective — Ogma Library</w:t>
      </w:r>
    </w:p>
    <w:p>
      <w:pPr>
        <w:pStyle w:val="FirstParagraph"/>
      </w:pPr>
      <w:r>
        <w:t xml:space="preserve">Retrospectives capture what to keep, what to change, and concrete actions. Each action names an owner and a due date so it is trackable to closure.</w:t>
      </w:r>
    </w:p>
    <w:bookmarkStart w:id="72" w:name="sprint-01-retrospective-risk-spikes"/>
    <w:p>
      <w:pPr>
        <w:pStyle w:val="Heading2"/>
      </w:pPr>
      <w:r>
        <w:t xml:space="preserve">Sprint-01 Retrospective (risk spikes)</w:t>
      </w:r>
    </w:p>
    <w:p>
      <w:pPr>
        <w:pStyle w:val="FirstParagraph"/>
      </w:pPr>
      <w:r>
        <w:t xml:space="preserve">What went well: the provider-gateway contract held across one cloud provider and a local model.</w:t>
      </w:r>
    </w:p>
    <w:p>
      <w:pPr>
        <w:pStyle w:val="BodyText"/>
      </w:pPr>
      <w:r>
        <w:t xml:space="preserve">What to improve: macOS WebView behaviour needs earlier validation on real hardware.</w:t>
      </w:r>
    </w:p>
    <w:bookmarkEnd w:id="72"/>
    <w:bookmarkStart w:id="73" w:name="action-items"/>
    <w:p>
      <w:pPr>
        <w:pStyle w:val="Heading2"/>
      </w:pPr>
      <w:r>
        <w:t xml:space="preserve">Action Items</w:t>
      </w:r>
    </w:p>
    <w:p>
      <w:pPr>
        <w:pStyle w:val="Compact"/>
        <w:numPr>
          <w:ilvl w:val="0"/>
          <w:numId w:val="1012"/>
        </w:numPr>
      </w:pPr>
      <w:r>
        <w:rPr>
          <w:b/>
          <w:bCs/>
        </w:rPr>
        <w:t xml:space="preserve">A-1</w:t>
      </w:r>
      <w:r>
        <w:t xml:space="preserve"> </w:t>
      </w:r>
      <w:r>
        <w:t xml:space="preserve">Validate the WebView keyboard-focus path on macOS reference hardware (owner: peter, due 2026-06-12).</w:t>
      </w:r>
    </w:p>
    <w:p>
      <w:pPr>
        <w:pStyle w:val="Compact"/>
        <w:numPr>
          <w:ilvl w:val="0"/>
          <w:numId w:val="1012"/>
        </w:numPr>
      </w:pPr>
      <w:r>
        <w:rPr>
          <w:b/>
          <w:bCs/>
        </w:rPr>
        <w:t xml:space="preserve">A-2</w:t>
      </w:r>
      <w:r>
        <w:t xml:space="preserve"> </w:t>
      </w:r>
      <w:r>
        <w:t xml:space="preserve">Record the PDFium wrapper benchmark results in ADR 0004 (owner: peter, due 2026-06-19).</w:t>
      </w:r>
    </w:p>
    <w:p>
      <w:pPr>
        <w:pStyle w:val="Compact"/>
        <w:numPr>
          <w:ilvl w:val="0"/>
          <w:numId w:val="1012"/>
        </w:numPr>
      </w:pPr>
      <w:r>
        <w:rPr>
          <w:b/>
          <w:bCs/>
        </w:rPr>
        <w:t xml:space="preserve">A-3</w:t>
      </w:r>
      <w:r>
        <w:t xml:space="preserve"> </w:t>
      </w:r>
      <w:r>
        <w:t xml:space="preserve">Fix the reference-hardware specification so every NFR budget becomes testable (owner: peter, due 2026-06-15).</w:t>
      </w:r>
    </w:p>
    <w:bookmarkEnd w:id="73"/>
    <w:bookmarkEnd w:id="74"/>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2026-05-30T10:47:17Z</dcterms:created>
  <dcterms:modified xsi:type="dcterms:W3CDTF">2026-05-30T10:47:17Z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vt:lpwstr>Agile Delivery Artifacts</vt:lpwstr>
  </property>
  <property fmtid="{D5CDD505-2E9C-101B-9397-08002B2CF9AE}" pid="3" name="phase">
    <vt:lpwstr>07</vt:lpwstr>
  </property>
</Properties>
</file>