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Product Requirements Document</w:t>
      </w:r>
    </w:p>
    <w:p>
      <w:pPr>
        <w:pStyle w:val="Date"/>
      </w:pPr>
      <w:r>
        <w:t xml:space="preserve">2026-05-30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\newpage</w:t>
      </w:r>
    </w:p>
    <w:bookmarkStart w:id="20" w:name="product-requirements-document"/>
    <w:p>
      <w:pPr>
        <w:pStyle w:val="Heading1"/>
      </w:pPr>
      <w:r>
        <w:t xml:space="preserve">Product Requirements Document</w:t>
      </w:r>
    </w:p>
    <w:p>
      <w:pPr>
        <w:pStyle w:val="FirstParagraph"/>
      </w:pPr>
      <w:r>
        <w:rPr>
          <w:b/>
          <w:bCs/>
        </w:rPr>
        <w:t xml:space="preserve">Ogma Library</w:t>
      </w:r>
    </w:p>
    <w:p>
      <w:pPr>
        <w:pStyle w:val="BodyText"/>
      </w:pPr>
      <w:r>
        <w:rPr>
          <w:i/>
          <w:iCs/>
        </w:rPr>
        <w:t xml:space="preserve">A Local-First Personal Library Operating System by Chwezi Core Systems</w:t>
      </w:r>
    </w:p>
    <w:p>
      <w:r>
        <w:pict>
          <v:rect style="width:0;height:1.5pt" o:hralign="center" o:hrstd="t" o:hr="t"/>
        </w:pic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Details</w:t>
            </w:r>
          </w:p>
        </w:tc>
      </w:tr>
      <w:tr>
        <w:tc>
          <w:tcPr/>
          <w:p>
            <w:pPr>
              <w:pStyle w:val="Compact"/>
            </w:pPr>
            <w:r>
              <w:rPr>
                <w:b/>
                <w:bCs/>
              </w:rPr>
              <w:t xml:space="preserve">Product</w:t>
            </w:r>
          </w:p>
        </w:tc>
        <w:tc>
          <w:tcPr/>
          <w:p>
            <w:pPr>
              <w:pStyle w:val="Compact"/>
            </w:pPr>
            <w:r>
              <w:t xml:space="preserve">Ogma Library</w:t>
            </w:r>
          </w:p>
        </w:tc>
      </w:tr>
      <w:tr>
        <w:tc>
          <w:tcPr/>
          <w:p>
            <w:pPr>
              <w:pStyle w:val="Compact"/>
            </w:pPr>
            <w:r>
              <w:rPr>
                <w:b/>
                <w:bCs/>
              </w:rPr>
              <w:t xml:space="preserve">Company</w:t>
            </w:r>
          </w:p>
        </w:tc>
        <w:tc>
          <w:tcPr/>
          <w:p>
            <w:pPr>
              <w:pStyle w:val="Compact"/>
            </w:pPr>
            <w:r>
              <w:t xml:space="preserve">Chwezi Core Systems</w:t>
            </w:r>
          </w:p>
        </w:tc>
      </w:tr>
      <w:tr>
        <w:tc>
          <w:tcPr/>
          <w:p>
            <w:pPr>
              <w:pStyle w:val="Compact"/>
            </w:pPr>
            <w:r>
              <w:rPr>
                <w:b/>
                <w:bCs/>
              </w:rPr>
              <w:t xml:space="preserve">Website</w:t>
            </w:r>
          </w:p>
        </w:tc>
        <w:tc>
          <w:tcPr/>
          <w:p>
            <w:pPr>
              <w:pStyle w:val="Compact"/>
            </w:pPr>
            <w:r>
              <w:t xml:space="preserve">chwezicore.com</w:t>
            </w:r>
          </w:p>
        </w:tc>
      </w:tr>
      <w:tr>
        <w:tc>
          <w:tcPr/>
          <w:p>
            <w:pPr>
              <w:pStyle w:val="Compact"/>
            </w:pPr>
            <w:r>
              <w:rPr>
                <w:b/>
                <w:bCs/>
              </w:rPr>
              <w:t xml:space="preserve">Product Owner</w:t>
            </w:r>
          </w:p>
        </w:tc>
        <w:tc>
          <w:tcPr/>
          <w:p>
            <w:pPr>
              <w:pStyle w:val="Compact"/>
            </w:pPr>
            <w:r>
              <w:t xml:space="preserve">Peter Bamuhigire</w:t>
            </w:r>
          </w:p>
        </w:tc>
      </w:tr>
      <w:tr>
        <w:tc>
          <w:tcPr/>
          <w:p>
            <w:pPr>
              <w:pStyle w:val="Compact"/>
            </w:pPr>
            <w:r>
              <w:rPr>
                <w:b/>
                <w:bCs/>
              </w:rPr>
              <w:t xml:space="preserve">Developer Website</w:t>
            </w:r>
          </w:p>
        </w:tc>
        <w:tc>
          <w:tcPr/>
          <w:p>
            <w:pPr>
              <w:pStyle w:val="Compact"/>
            </w:pPr>
            <w:r>
              <w:t xml:space="preserve">techguypeter.com</w:t>
            </w:r>
          </w:p>
        </w:tc>
      </w:tr>
      <w:tr>
        <w:tc>
          <w:tcPr/>
          <w:p>
            <w:pPr>
              <w:pStyle w:val="Compact"/>
            </w:pPr>
            <w:r>
              <w:rPr>
                <w:b/>
                <w:bCs/>
              </w:rPr>
              <w:t xml:space="preserve">Developer Email</w:t>
            </w:r>
          </w:p>
        </w:tc>
        <w:tc>
          <w:tcPr/>
          <w:p>
            <w:pPr>
              <w:pStyle w:val="Compact"/>
            </w:pPr>
            <w:hyperlink r:id="rId19">
              <w:r>
                <w:rPr>
                  <w:rStyle w:val="Hyperlink"/>
                </w:rPr>
                <w:t xml:space="preserve">peter@techguypeter.com</w:t>
              </w:r>
            </w:hyperlink>
          </w:p>
        </w:tc>
      </w:tr>
      <w:tr>
        <w:tc>
          <w:tcPr/>
          <w:p>
            <w:pPr>
              <w:pStyle w:val="Compact"/>
            </w:pPr>
            <w:r>
              <w:rPr>
                <w:b/>
                <w:bCs/>
              </w:rPr>
              <w:t xml:space="preserve">Document Version</w:t>
            </w:r>
          </w:p>
        </w:tc>
        <w:tc>
          <w:tcPr/>
          <w:p>
            <w:pPr>
              <w:pStyle w:val="Compact"/>
            </w:pPr>
            <w:r>
              <w:t xml:space="preserve">0.1 DRAFT</w:t>
            </w:r>
          </w:p>
        </w:tc>
      </w:tr>
      <w:tr>
        <w:tc>
          <w:tcPr/>
          <w:p>
            <w:pPr>
              <w:pStyle w:val="Compact"/>
            </w:pPr>
            <w:r>
              <w:rPr>
                <w:b/>
                <w:bCs/>
              </w:rPr>
              <w:t xml:space="preserve">Date</w:t>
            </w:r>
          </w:p>
        </w:tc>
        <w:tc>
          <w:tcPr/>
          <w:p>
            <w:pPr>
              <w:pStyle w:val="Compact"/>
            </w:pPr>
            <w:r>
              <w:t xml:space="preserve">2026-05-30</w:t>
            </w:r>
          </w:p>
        </w:tc>
      </w:tr>
      <w:tr>
        <w:tc>
          <w:tcPr/>
          <w:p>
            <w:pPr>
              <w:pStyle w:val="Compact"/>
            </w:pPr>
            <w:r>
              <w:rPr>
                <w:b/>
                <w:bCs/>
              </w:rPr>
              <w:t xml:space="preserve">Classification</w:t>
            </w:r>
          </w:p>
        </w:tc>
        <w:tc>
          <w:tcPr/>
          <w:p>
            <w:pPr>
              <w:pStyle w:val="Compact"/>
            </w:pPr>
            <w:r>
              <w:t xml:space="preserve">Confidential — Internal Use Only</w:t>
            </w:r>
          </w:p>
        </w:tc>
      </w:tr>
    </w:tbl>
    <w:p>
      <w:r>
        <w:pict>
          <v:rect style="width:0;height:1.5pt" o:hralign="center" o:hrstd="t" o:hr="t"/>
        </w:pict>
      </w:r>
    </w:p>
    <w:p>
      <w:pPr>
        <w:pStyle w:val="FirstParagraph"/>
      </w:pPr>
      <w:r>
        <w:rPr>
          <w:i/>
          <w:iCs/>
        </w:rPr>
        <w:t xml:space="preserve">Confidential — Internal Use Only. This document is the intellectual property of Chwezi Core Systems. No part may be reproduced or disclosed without written permission.</w:t>
      </w:r>
    </w:p>
    <w:p>
      <w:r>
        <w:pict>
          <v:rect style="width:0;height:1.5pt" o:hralign="center" o:hrstd="t" o:hr="t"/>
        </w:pict>
      </w:r>
    </w:p>
    <w:bookmarkEnd w:id="20"/>
    <w:bookmarkStart w:id="21" w:name="executive-summary"/>
    <w:p>
      <w:pPr>
        <w:pStyle w:val="Heading1"/>
      </w:pPr>
      <w:r>
        <w:t xml:space="preserve">Executive Summary</w:t>
      </w:r>
    </w:p>
    <w:p>
      <w:pPr>
        <w:pStyle w:val="FirstParagraph"/>
      </w:pPr>
      <w:r>
        <w:t xml:space="preserve">Ogma Library is a local-first, premium desktop application that turns a folder of</w:t>
      </w:r>
      <w:r>
        <w:t xml:space="preserve"> </w:t>
      </w:r>
      <w:r>
        <w:rPr>
          <w:i/>
          <w:iCs/>
        </w:rPr>
        <w:t xml:space="preserve">Portable Document Format</w:t>
      </w:r>
      <w:r>
        <w:t xml:space="preserve"> </w:t>
      </w:r>
      <w:r>
        <w:t xml:space="preserve">(PDF) files into a managed, searchable, beautiful personal library. The product thesis is deliberate: Ogma Library is not a PDF viewer with</w:t>
      </w:r>
      <w:r>
        <w:t xml:space="preserve"> </w:t>
      </w:r>
      <w:r>
        <w:rPr>
          <w:i/>
          <w:iCs/>
        </w:rPr>
        <w:t xml:space="preserve">Artificial Intelligence</w:t>
      </w:r>
      <w:r>
        <w:t xml:space="preserve"> </w:t>
      </w:r>
      <w:r>
        <w:t xml:space="preserve">(AI) features bolted on. It is a private, immersive library operating system for personal knowledge, in which scanning, metadata repair, three-dimensional browsing, reading progress, annotations, full-text search, AI recommendations, and portable ownership reinforce one another as a single coherent system.</w:t>
      </w:r>
    </w:p>
    <w:p>
      <w:pPr>
        <w:pStyle w:val="BodyText"/>
      </w:pPr>
      <w:r>
        <w:t xml:space="preserve">The product promise is a single sentence that governs every requirement that follows:</w:t>
      </w:r>
    </w:p>
    <w:p>
      <w:pPr>
        <w:pStyle w:val="BlockText"/>
      </w:pPr>
      <w:r>
        <w:t xml:space="preserve">Ogma Library gives readers private, durable, beautiful command over their PDF collections.</w:t>
      </w:r>
    </w:p>
    <w:p>
      <w:pPr>
        <w:pStyle w:val="FirstParagraph"/>
      </w:pPr>
      <w:r>
        <w:t xml:space="preserve">Privacy, durability, beauty, and command are not decorative language. They are acceptance criteria for architecture,</w:t>
      </w:r>
      <w:r>
        <w:t xml:space="preserve"> </w:t>
      </w:r>
      <w:r>
        <w:rPr>
          <w:i/>
          <w:iCs/>
        </w:rPr>
        <w:t xml:space="preserve">user experience</w:t>
      </w:r>
      <w:r>
        <w:t xml:space="preserve"> </w:t>
      </w:r>
      <w:r>
        <w:t xml:space="preserve">(UX), metadata handling, and AI, and each is decomposed into measurable thresholds elsewhere in this document and in the downstream</w:t>
      </w:r>
      <w:r>
        <w:t xml:space="preserve"> </w:t>
      </w:r>
      <w:r>
        <w:rPr>
          <w:i/>
          <w:iCs/>
        </w:rPr>
        <w:t xml:space="preserve">Software Requirements Specification</w:t>
      </w:r>
      <w:r>
        <w:t xml:space="preserve"> </w:t>
      </w:r>
      <w:r>
        <w:t xml:space="preserve">(SRS).</w:t>
      </w:r>
    </w:p>
    <w:p>
      <w:pPr>
        <w:pStyle w:val="BodyText"/>
      </w:pPr>
      <w:r>
        <w:t xml:space="preserve">The product is built on four standing principles. It is</w:t>
      </w:r>
      <w:r>
        <w:t xml:space="preserve"> </w:t>
      </w:r>
      <w:r>
        <w:rPr>
          <w:i/>
          <w:iCs/>
        </w:rPr>
        <w:t xml:space="preserve">local-first by default</w:t>
      </w:r>
      <w:r>
        <w:t xml:space="preserve">: the catalogue, reading state, annotations, thumbnails, and indexes live on the user's own machine, and every off-device transmission is an explicit, consented, reversible exception. Its AI is</w:t>
      </w:r>
      <w:r>
        <w:t xml:space="preserve"> </w:t>
      </w:r>
      <w:r>
        <w:rPr>
          <w:i/>
          <w:iCs/>
        </w:rPr>
        <w:t xml:space="preserve">explainable</w:t>
      </w:r>
      <w:r>
        <w:t xml:space="preserve">: every recommendation states why a book matched, which metadata or content supported the match, and the system's confidence. Files</w:t>
      </w:r>
      <w:r>
        <w:t xml:space="preserve"> </w:t>
      </w:r>
      <w:r>
        <w:rPr>
          <w:i/>
          <w:iCs/>
        </w:rPr>
        <w:t xml:space="preserve">remain the user's files</w:t>
      </w:r>
      <w:r>
        <w:t xml:space="preserve">: Ogma augments the folder with a catalogue of record but never locks books into a proprietary container. Metadata edits are</w:t>
      </w:r>
      <w:r>
        <w:t xml:space="preserve"> </w:t>
      </w:r>
      <w:r>
        <w:rPr>
          <w:i/>
          <w:iCs/>
        </w:rPr>
        <w:t xml:space="preserve">reversible</w:t>
      </w:r>
      <w:r>
        <w:t xml:space="preserve">: any write-back to a PDF creates a backup, shows a field-level diff, and can be restored.</w:t>
      </w:r>
    </w:p>
    <w:p>
      <w:pPr>
        <w:pStyle w:val="BodyText"/>
      </w:pPr>
      <w:r>
        <w:t xml:space="preserve">Ogma Library is the subject of a Hybrid (Water-Scrum-Fall) engagement. A formal, IEEE-compliant Waterfall SRS is signed off as a baseline before development begins, and delivery then proceeds Agile across the 8 build phases defined in</w:t>
      </w:r>
      <w:r>
        <w:t xml:space="preserve"> </w:t>
      </w:r>
      <w:r>
        <w:rPr>
          <w:b/>
          <w:bCs/>
        </w:rPr>
        <w:t xml:space="preserve">Section 9</w:t>
      </w:r>
      <w:r>
        <w:t xml:space="preserve">. This PRD is the strategic-vision artifact that the SRS baseline elaborates; it defines the problem, the personas, the scope boundary, the feature surface, the premium quality bar, the success metrics, the delivery roadmap, and the open decisions that must close before sign-off.</w:t>
      </w:r>
    </w:p>
    <w:p>
      <w:pPr>
        <w:pStyle w:val="BodyText"/>
      </w:pPr>
      <w:r>
        <w:t xml:space="preserve">Ogma Library is owned by Chwezi Core Systems / Peter Bamuhigire. It targets readers, researchers, collectors, librarians of large personal collections, and privacy-sensitive users who hold their own corpus on their own device and refuse to surrender command of it to a cloud service.</w:t>
      </w:r>
    </w:p>
    <w:bookmarkEnd w:id="21"/>
    <w:bookmarkStart w:id="25" w:name="Xccf6ae43a2bf14b753246fc7cca5e49d68ace00"/>
    <w:p>
      <w:pPr>
        <w:pStyle w:val="Heading1"/>
      </w:pPr>
      <w:r>
        <w:t xml:space="preserve">Problem Statement: Knowledge Trapped in a Folder of PDFs</w:t>
      </w:r>
    </w:p>
    <w:bookmarkStart w:id="22" w:name="the-core-failure"/>
    <w:p>
      <w:pPr>
        <w:pStyle w:val="Heading2"/>
      </w:pPr>
      <w:r>
        <w:t xml:space="preserve">The Core Failure</w:t>
      </w:r>
    </w:p>
    <w:p>
      <w:pPr>
        <w:pStyle w:val="FirstParagraph"/>
      </w:pPr>
      <w:r>
        <w:t xml:space="preserve">People who read seriously accumulate hundreds or thousands of PDF files over years — books, papers, manuals, reports, scans. The files sit in nested folders with names like</w:t>
      </w:r>
      <w:r>
        <w:t xml:space="preserve"> </w:t>
      </w:r>
      <w:r>
        <w:rPr>
          <w:rStyle w:val="VerbatimChar"/>
        </w:rPr>
        <w:t xml:space="preserve">scan_0042_final_v2.pdf</w:t>
      </w:r>
      <w:r>
        <w:t xml:space="preserve">. The operating system file browser can list them, but it cannot tell the reader what a file is, whether they have read it, where they stopped, what they highlighted, why they kept it, or which of their own documents answers a question they have right now. The knowledge exists, but it is not</w:t>
      </w:r>
      <w:r>
        <w:t xml:space="preserve"> </w:t>
      </w:r>
      <w:r>
        <w:rPr>
          <w:i/>
          <w:iCs/>
        </w:rPr>
        <w:t xml:space="preserve">visible</w:t>
      </w:r>
      <w:r>
        <w:t xml:space="preserve">, not</w:t>
      </w:r>
      <w:r>
        <w:t xml:space="preserve"> </w:t>
      </w:r>
      <w:r>
        <w:rPr>
          <w:i/>
          <w:iCs/>
        </w:rPr>
        <w:t xml:space="preserve">usable</w:t>
      </w:r>
      <w:r>
        <w:t xml:space="preserve">, and not</w:t>
      </w:r>
      <w:r>
        <w:t xml:space="preserve"> </w:t>
      </w:r>
      <w:r>
        <w:rPr>
          <w:i/>
          <w:iCs/>
        </w:rPr>
        <w:t xml:space="preserve">intelligent</w:t>
      </w:r>
      <w:r>
        <w:t xml:space="preserve">. The collection grows faster than the reader's ability to command it, and the larger it gets, the more intimidating and less useful it becomes.</w:t>
      </w:r>
    </w:p>
    <w:p>
      <w:pPr>
        <w:pStyle w:val="BodyText"/>
      </w:pPr>
      <w:r>
        <w:t xml:space="preserve">Generic PDF viewers do not solve this. They open one file at a time, treat the collection as invisible, lose reading position across sessions, store annotations inside the file or not at all, and offer no search across the whole corpus. Cloud reading services solve some of this but at the cost of ownership: they ingest the user's files into a proprietary container on someone else's server, which is unacceptable to a reader who treats their library as private property held on their own device.</w:t>
      </w:r>
    </w:p>
    <w:bookmarkEnd w:id="22"/>
    <w:bookmarkStart w:id="23" w:name="the-pain-framed-by-persona"/>
    <w:p>
      <w:pPr>
        <w:pStyle w:val="Heading2"/>
      </w:pPr>
      <w:r>
        <w:t xml:space="preserve">The Pain, Framed by Persona</w:t>
      </w:r>
    </w:p>
    <w:p>
      <w:pPr>
        <w:pStyle w:val="FirstParagraph"/>
      </w:pPr>
      <w:r>
        <w:t xml:space="preserve">Each of the 5 personas defined in</w:t>
      </w:r>
      <w:r>
        <w:t xml:space="preserve"> </w:t>
      </w:r>
      <w:r>
        <w:rPr>
          <w:b/>
          <w:bCs/>
        </w:rPr>
        <w:t xml:space="preserve">Section 4</w:t>
      </w:r>
      <w:r>
        <w:t xml:space="preserve"> </w:t>
      </w:r>
      <w:r>
        <w:t xml:space="preserve">experiences the same underlying failure through a different lens.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Persona</w:t>
            </w:r>
          </w:p>
        </w:tc>
        <w:tc>
          <w:tcPr/>
          <w:p>
            <w:pPr>
              <w:pStyle w:val="Compact"/>
            </w:pPr>
            <w:r>
              <w:t xml:space="preserve">The pain in their words</w:t>
            </w:r>
          </w:p>
        </w:tc>
        <w:tc>
          <w:tcPr/>
          <w:p>
            <w:pPr>
              <w:pStyle w:val="Compact"/>
            </w:pPr>
            <w:r>
              <w:t xml:space="preserve">What the failure costs them</w:t>
            </w:r>
          </w:p>
        </w:tc>
      </w:tr>
      <w:tr>
        <w:tc>
          <w:tcPr/>
          <w:p>
            <w:pPr>
              <w:pStyle w:val="Compact"/>
            </w:pPr>
            <w:r>
              <w:t xml:space="preserve">Serious reader</w:t>
            </w:r>
          </w:p>
        </w:tc>
        <w:tc>
          <w:tcPr/>
          <w:p>
            <w:pPr>
              <w:pStyle w:val="Compact"/>
            </w:pPr>
            <w:r>
              <w:t xml:space="preserve">"I know I started that book but I cannot find it or remember where I stopped."</w:t>
            </w:r>
          </w:p>
        </w:tc>
        <w:tc>
          <w:tcPr/>
          <w:p>
            <w:pPr>
              <w:pStyle w:val="Compact"/>
            </w:pPr>
            <w:r>
              <w:t xml:space="preserve">Re-reading, abandoned books, a collection too large to enjoy.</w:t>
            </w:r>
          </w:p>
        </w:tc>
      </w:tr>
      <w:tr>
        <w:tc>
          <w:tcPr/>
          <w:p>
            <w:pPr>
              <w:pStyle w:val="Compact"/>
            </w:pPr>
            <w:r>
              <w:t xml:space="preserve">Researcher</w:t>
            </w:r>
          </w:p>
        </w:tc>
        <w:tc>
          <w:tcPr/>
          <w:p>
            <w:pPr>
              <w:pStyle w:val="Compact"/>
            </w:pPr>
            <w:r>
              <w:t xml:space="preserve">"The answer is somewhere in my own documents and I cannot get to it in time."</w:t>
            </w:r>
          </w:p>
        </w:tc>
        <w:tc>
          <w:tcPr/>
          <w:p>
            <w:pPr>
              <w:pStyle w:val="Compact"/>
            </w:pPr>
            <w:r>
              <w:t xml:space="preserve">Slow retrieval; intent-to-source latency measured in minutes, not seconds.</w:t>
            </w:r>
          </w:p>
        </w:tc>
      </w:tr>
      <w:tr>
        <w:tc>
          <w:tcPr/>
          <w:p>
            <w:pPr>
              <w:pStyle w:val="Compact"/>
            </w:pPr>
            <w:r>
              <w:t xml:space="preserve">Collector</w:t>
            </w:r>
          </w:p>
        </w:tc>
        <w:tc>
          <w:tcPr/>
          <w:p>
            <w:pPr>
              <w:pStyle w:val="Compact"/>
            </w:pPr>
            <w:r>
              <w:t xml:space="preserve">"Half my files have no title, no cover, and the wrong author, and fixing one risks corrupting the file."</w:t>
            </w:r>
          </w:p>
        </w:tc>
        <w:tc>
          <w:tcPr/>
          <w:p>
            <w:pPr>
              <w:pStyle w:val="Compact"/>
            </w:pPr>
            <w:r>
              <w:t xml:space="preserve">Decayed metadata; fear of irreversible edits; no safe path to repair.</w:t>
            </w:r>
          </w:p>
        </w:tc>
      </w:tr>
      <w:tr>
        <w:tc>
          <w:tcPr/>
          <w:p>
            <w:pPr>
              <w:pStyle w:val="Compact"/>
            </w:pPr>
            <w:r>
              <w:t xml:space="preserve">Power librarian</w:t>
            </w:r>
          </w:p>
        </w:tc>
        <w:tc>
          <w:tcPr/>
          <w:p>
            <w:pPr>
              <w:pStyle w:val="Compact"/>
            </w:pPr>
            <w:r>
              <w:t xml:space="preserve">"I cannot see which files are duplicates, which are missing covers, or which have gone missing."</w:t>
            </w:r>
          </w:p>
        </w:tc>
        <w:tc>
          <w:tcPr/>
          <w:p>
            <w:pPr>
              <w:pStyle w:val="Compact"/>
            </w:pPr>
            <w:r>
              <w:t xml:space="preserve">No maintenance surface for a large collection; silent rot.</w:t>
            </w:r>
          </w:p>
        </w:tc>
      </w:tr>
      <w:tr>
        <w:tc>
          <w:tcPr/>
          <w:p>
            <w:pPr>
              <w:pStyle w:val="Compact"/>
            </w:pPr>
            <w:r>
              <w:t xml:space="preserve">Privacy-sensitive user</w:t>
            </w:r>
          </w:p>
        </w:tc>
        <w:tc>
          <w:tcPr/>
          <w:p>
            <w:pPr>
              <w:pStyle w:val="Compact"/>
            </w:pPr>
            <w:r>
              <w:t xml:space="preserve">"I want recommendations from my own library without uploading my documents to anyone."</w:t>
            </w:r>
          </w:p>
        </w:tc>
        <w:tc>
          <w:tcPr/>
          <w:p>
            <w:pPr>
              <w:pStyle w:val="Compact"/>
            </w:pPr>
            <w:r>
              <w:t xml:space="preserve">Forced choice between intelligence and privacy.</w:t>
            </w:r>
          </w:p>
        </w:tc>
      </w:tr>
    </w:tbl>
    <w:bookmarkEnd w:id="23"/>
    <w:bookmarkStart w:id="24" w:name="why-the-problem-persists"/>
    <w:p>
      <w:pPr>
        <w:pStyle w:val="Heading2"/>
      </w:pPr>
      <w:r>
        <w:t xml:space="preserve">Why the Problem Persists</w:t>
      </w:r>
    </w:p>
    <w:p>
      <w:pPr>
        <w:pStyle w:val="FirstParagraph"/>
      </w:pPr>
      <w:r>
        <w:t xml:space="preserve">The deeper barrier is that the four needs — visibility, usability, intelligence, and privacy — are usually delivered by different products that contradict one another. File browsers preserve privacy but offer no intelligence. Cloud reading services offer intelligence but sacrifice privacy and ownership. PDF editors edit files but do not manage collections. No single product treats the user's own folder of PDFs as a first-class library that is simultaneously private, durable, beautiful, and commanded by the reader. That gap is the problem Ogma Library exists to close.</w:t>
      </w:r>
    </w:p>
    <w:bookmarkEnd w:id="24"/>
    <w:bookmarkEnd w:id="25"/>
    <w:bookmarkStart w:id="29" w:name="product-vision-and-principles"/>
    <w:p>
      <w:pPr>
        <w:pStyle w:val="Heading1"/>
      </w:pPr>
      <w:r>
        <w:t xml:space="preserve">Product Vision and Principles</w:t>
      </w:r>
    </w:p>
    <w:bookmarkStart w:id="26" w:name="product-promise"/>
    <w:p>
      <w:pPr>
        <w:pStyle w:val="Heading2"/>
      </w:pPr>
      <w:r>
        <w:t xml:space="preserve">Product Promise</w:t>
      </w:r>
    </w:p>
    <w:p>
      <w:pPr>
        <w:pStyle w:val="BlockText"/>
      </w:pPr>
      <w:r>
        <w:t xml:space="preserve">Ogma Library gives readers private, durable, beautiful command over their PDF collections.</w:t>
      </w:r>
    </w:p>
    <w:p>
      <w:pPr>
        <w:pStyle w:val="FirstParagraph"/>
      </w:pPr>
      <w:r>
        <w:t xml:space="preserve">The four nouns in the promise —</w:t>
      </w:r>
      <w:r>
        <w:t xml:space="preserve"> </w:t>
      </w:r>
      <w:r>
        <w:rPr>
          <w:i/>
          <w:iCs/>
        </w:rPr>
        <w:t xml:space="preserve">private</w:t>
      </w:r>
      <w:r>
        <w:t xml:space="preserve">,</w:t>
      </w:r>
      <w:r>
        <w:t xml:space="preserve"> </w:t>
      </w:r>
      <w:r>
        <w:rPr>
          <w:i/>
          <w:iCs/>
        </w:rPr>
        <w:t xml:space="preserve">durable</w:t>
      </w:r>
      <w:r>
        <w:t xml:space="preserve">,</w:t>
      </w:r>
      <w:r>
        <w:t xml:space="preserve"> </w:t>
      </w:r>
      <w:r>
        <w:rPr>
          <w:i/>
          <w:iCs/>
        </w:rPr>
        <w:t xml:space="preserve">beautiful</w:t>
      </w:r>
      <w:r>
        <w:t xml:space="preserve">,</w:t>
      </w:r>
      <w:r>
        <w:t xml:space="preserve"> </w:t>
      </w:r>
      <w:r>
        <w:rPr>
          <w:i/>
          <w:iCs/>
        </w:rPr>
        <w:t xml:space="preserve">command</w:t>
      </w:r>
      <w:r>
        <w:t xml:space="preserve"> </w:t>
      </w:r>
      <w:r>
        <w:t xml:space="preserve">— are acceptance criteria, not adjectives. Privacy is verified by the privacy-tier and payload-preview requirements; durability by the catalogue-of-record, backup, and reversibility requirements; beauty by the calm-control UX and the multi-mode browsing requirements; command by the search, progress, and library-health requirements.</w:t>
      </w:r>
    </w:p>
    <w:bookmarkEnd w:id="26"/>
    <w:bookmarkStart w:id="27" w:name="the-three-core-promises"/>
    <w:p>
      <w:pPr>
        <w:pStyle w:val="Heading2"/>
      </w:pPr>
      <w:r>
        <w:t xml:space="preserve">The Three Core Promises</w:t>
      </w:r>
    </w:p>
    <w:p>
      <w:pPr>
        <w:pStyle w:val="FirstParagraph"/>
      </w:pPr>
      <w:r>
        <w:t xml:space="preserve">The product makes the library</w:t>
      </w:r>
      <w:r>
        <w:t xml:space="preserve"> </w:t>
      </w:r>
      <w:r>
        <w:rPr>
          <w:i/>
          <w:iCs/>
        </w:rPr>
        <w:t xml:space="preserve">visible</w:t>
      </w:r>
      <w:r>
        <w:t xml:space="preserve">,</w:t>
      </w:r>
      <w:r>
        <w:t xml:space="preserve"> </w:t>
      </w:r>
      <w:r>
        <w:rPr>
          <w:i/>
          <w:iCs/>
        </w:rPr>
        <w:t xml:space="preserve">usable</w:t>
      </w:r>
      <w:r>
        <w:t xml:space="preserve">, and</w:t>
      </w:r>
      <w:r>
        <w:t xml:space="preserve"> </w:t>
      </w:r>
      <w:r>
        <w:rPr>
          <w:i/>
          <w:iCs/>
        </w:rPr>
        <w:t xml:space="preserve">intelligent</w:t>
      </w:r>
      <w:r>
        <w:t xml:space="preserve">. These three promises map directly onto the feature module groups defined in</w:t>
      </w:r>
      <w:r>
        <w:t xml:space="preserve"> </w:t>
      </w:r>
      <w:r>
        <w:rPr>
          <w:b/>
          <w:bCs/>
        </w:rPr>
        <w:t xml:space="preserve">Section 6</w:t>
      </w:r>
      <w:r>
        <w:t xml:space="preserve"> </w:t>
      </w:r>
      <w:r>
        <w:t xml:space="preserve">and onto the success metrics defined in</w:t>
      </w:r>
      <w:r>
        <w:t xml:space="preserve"> </w:t>
      </w:r>
      <w:r>
        <w:rPr>
          <w:b/>
          <w:bCs/>
        </w:rPr>
        <w:t xml:space="preserve">Section 8</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Promise</w:t>
            </w:r>
          </w:p>
        </w:tc>
        <w:tc>
          <w:tcPr/>
          <w:p>
            <w:pPr>
              <w:pStyle w:val="Compact"/>
            </w:pPr>
            <w:r>
              <w:t xml:space="preserve">Definition</w:t>
            </w:r>
          </w:p>
        </w:tc>
        <w:tc>
          <w:tcPr/>
          <w:p>
            <w:pPr>
              <w:pStyle w:val="Compact"/>
            </w:pPr>
            <w:r>
              <w:t xml:space="preserve">Delivered through</w:t>
            </w:r>
          </w:p>
        </w:tc>
      </w:tr>
      <w:tr>
        <w:tc>
          <w:tcPr/>
          <w:p>
            <w:pPr>
              <w:pStyle w:val="Compact"/>
            </w:pPr>
            <w:r>
              <w:t xml:space="preserve">Visible</w:t>
            </w:r>
          </w:p>
        </w:tc>
        <w:tc>
          <w:tcPr/>
          <w:p>
            <w:pPr>
              <w:pStyle w:val="Compact"/>
            </w:pPr>
            <w:r>
              <w:t xml:space="preserve">The collection is rendered as covers, spines, shelves, and metadata across multiple browsing modes, so the reader sees their library rather than a list of file names.</w:t>
            </w:r>
          </w:p>
        </w:tc>
        <w:tc>
          <w:tcPr/>
          <w:p>
            <w:pPr>
              <w:pStyle w:val="Compact"/>
            </w:pPr>
            <w:r>
              <w:t xml:space="preserve">3D shelf, grid, list, and directory views; covers and spine textures; full metadata inspection.</w:t>
            </w:r>
          </w:p>
        </w:tc>
      </w:tr>
      <w:tr>
        <w:tc>
          <w:tcPr/>
          <w:p>
            <w:pPr>
              <w:pStyle w:val="Compact"/>
            </w:pPr>
            <w:r>
              <w:t xml:space="preserve">Usable</w:t>
            </w:r>
          </w:p>
        </w:tc>
        <w:tc>
          <w:tcPr/>
          <w:p>
            <w:pPr>
              <w:pStyle w:val="Compact"/>
            </w:pPr>
            <w:r>
              <w:t xml:space="preserve">The reader resumes, navigates, annotates, searches, and measures their reading without remembering file paths.</w:t>
            </w:r>
          </w:p>
        </w:tc>
        <w:tc>
          <w:tcPr/>
          <w:p>
            <w:pPr>
              <w:pStyle w:val="Compact"/>
            </w:pPr>
            <w:r>
              <w:t xml:space="preserve">Reading progress, bookmarks, highlights and notes, metadata search, reading statistics.</w:t>
            </w:r>
          </w:p>
        </w:tc>
      </w:tr>
      <w:tr>
        <w:tc>
          <w:tcPr/>
          <w:p>
            <w:pPr>
              <w:pStyle w:val="Compact"/>
            </w:pPr>
            <w:r>
              <w:t xml:space="preserve">Intelligent</w:t>
            </w:r>
          </w:p>
        </w:tc>
        <w:tc>
          <w:tcPr/>
          <w:p>
            <w:pPr>
              <w:pStyle w:val="Compact"/>
            </w:pPr>
            <w:r>
              <w:t xml:space="preserve">An AI reading advisor recommends books from the reader's</w:t>
            </w:r>
            <w:r>
              <w:t xml:space="preserve"> </w:t>
            </w:r>
            <w:r>
              <w:rPr>
                <w:i/>
                <w:iCs/>
              </w:rPr>
              <w:t xml:space="preserve">own</w:t>
            </w:r>
            <w:r>
              <w:t xml:space="preserve"> </w:t>
            </w:r>
            <w:r>
              <w:t xml:space="preserve">collection, with a stated reason and a stated confidence, never as an opaque black box.</w:t>
            </w:r>
          </w:p>
        </w:tc>
        <w:tc>
          <w:tcPr/>
          <w:p>
            <w:pPr>
              <w:pStyle w:val="Compact"/>
            </w:pPr>
            <w:r>
              <w:t xml:space="preserve">Provider-neutral AI advisor, explainable ranked recommendations, reading-plan generation, local-evidence answers.</w:t>
            </w:r>
          </w:p>
        </w:tc>
      </w:tr>
    </w:tbl>
    <w:bookmarkEnd w:id="27"/>
    <w:bookmarkStart w:id="28" w:name="the-seven-product-principles"/>
    <w:p>
      <w:pPr>
        <w:pStyle w:val="Heading2"/>
      </w:pPr>
      <w:r>
        <w:t xml:space="preserve">The Seven Product Principles</w:t>
      </w:r>
    </w:p>
    <w:p>
      <w:pPr>
        <w:pStyle w:val="FirstParagraph"/>
      </w:pPr>
      <w:r>
        <w:t xml:space="preserve">These principles are binding design constraints. Every requirement in the downstream SRS is checked against them, and a requirement that violates a principle is rejected at the verification gate.</w:t>
      </w:r>
    </w:p>
    <w:p>
      <w:pPr>
        <w:pStyle w:val="Compact"/>
        <w:numPr>
          <w:ilvl w:val="0"/>
          <w:numId w:val="1001"/>
        </w:numPr>
      </w:pPr>
      <w:r>
        <w:rPr>
          <w:b/>
          <w:bCs/>
        </w:rPr>
        <w:t xml:space="preserve">Local-first by default.</w:t>
      </w:r>
      <w:r>
        <w:t xml:space="preserve"> </w:t>
      </w:r>
      <w:r>
        <w:t xml:space="preserve">The catalogue, reading state, annotations, thumbnails, and indexes live on the user's machine unless the user explicitly opts into sync. The default install transmits nothing off-device.</w:t>
      </w:r>
    </w:p>
    <w:p>
      <w:pPr>
        <w:pStyle w:val="Compact"/>
        <w:numPr>
          <w:ilvl w:val="0"/>
          <w:numId w:val="1001"/>
        </w:numPr>
      </w:pPr>
      <w:r>
        <w:rPr>
          <w:b/>
          <w:bCs/>
        </w:rPr>
        <w:t xml:space="preserve">AI is explainable.</w:t>
      </w:r>
      <w:r>
        <w:t xml:space="preserve"> </w:t>
      </w:r>
      <w:r>
        <w:t xml:space="preserve">Every recommendation states why a book matched, which metadata or content supported the match, and the system's confidence. An AI output with no stated rationale is a defect, not a feature.</w:t>
      </w:r>
    </w:p>
    <w:p>
      <w:pPr>
        <w:pStyle w:val="Compact"/>
        <w:numPr>
          <w:ilvl w:val="0"/>
          <w:numId w:val="1001"/>
        </w:numPr>
      </w:pPr>
      <w:r>
        <w:rPr>
          <w:b/>
          <w:bCs/>
        </w:rPr>
        <w:t xml:space="preserve">Files remain the user's files.</w:t>
      </w:r>
      <w:r>
        <w:t xml:space="preserve"> </w:t>
      </w:r>
      <w:r>
        <w:t xml:space="preserve">Ogma augments the folder with a</w:t>
      </w:r>
      <w:r>
        <w:t xml:space="preserve"> </w:t>
      </w:r>
      <w:r>
        <w:rPr>
          <w:i/>
          <w:iCs/>
        </w:rPr>
        <w:t xml:space="preserve">catalogue of record</w:t>
      </w:r>
      <w:r>
        <w:t xml:space="preserve">; it never replaces the folder, never moves files without consent, and never locks books into a proprietary container.</w:t>
      </w:r>
    </w:p>
    <w:p>
      <w:pPr>
        <w:pStyle w:val="Compact"/>
        <w:numPr>
          <w:ilvl w:val="0"/>
          <w:numId w:val="1001"/>
        </w:numPr>
      </w:pPr>
      <w:r>
        <w:rPr>
          <w:b/>
          <w:bCs/>
        </w:rPr>
        <w:t xml:space="preserve">Metadata is reversible.</w:t>
      </w:r>
      <w:r>
        <w:t xml:space="preserve"> </w:t>
      </w:r>
      <w:r>
        <w:t xml:space="preserve">Any write-back to a PDF first creates a backup, shows a field-level diff, and permits restore. A destructive metadata operation with no restore path is prohibited.</w:t>
      </w:r>
    </w:p>
    <w:p>
      <w:pPr>
        <w:pStyle w:val="Compact"/>
        <w:numPr>
          <w:ilvl w:val="0"/>
          <w:numId w:val="1001"/>
        </w:numPr>
      </w:pPr>
      <w:r>
        <w:rPr>
          <w:b/>
          <w:bCs/>
        </w:rPr>
        <w:t xml:space="preserve">3D is functional, not gimmick.</w:t>
      </w:r>
      <w:r>
        <w:t xml:space="preserve"> </w:t>
      </w:r>
      <w:r>
        <w:t xml:space="preserve">The 3D shelf exists to aid discovery and spatial memory of a large collection. Grid and list views remain first-class; no capability is reachable</w:t>
      </w:r>
      <w:r>
        <w:t xml:space="preserve"> </w:t>
      </w:r>
      <w:r>
        <w:rPr>
          <w:i/>
          <w:iCs/>
        </w:rPr>
        <w:t xml:space="preserve">only</w:t>
      </w:r>
      <w:r>
        <w:t xml:space="preserve"> </w:t>
      </w:r>
      <w:r>
        <w:t xml:space="preserve">through the 3D view.</w:t>
      </w:r>
    </w:p>
    <w:p>
      <w:pPr>
        <w:pStyle w:val="Compact"/>
        <w:numPr>
          <w:ilvl w:val="0"/>
          <w:numId w:val="1001"/>
        </w:numPr>
      </w:pPr>
      <w:r>
        <w:rPr>
          <w:b/>
          <w:bCs/>
        </w:rPr>
        <w:t xml:space="preserve">Offline remains useful.</w:t>
      </w:r>
      <w:r>
        <w:t xml:space="preserve"> </w:t>
      </w:r>
      <w:r>
        <w:t xml:space="preserve">Reading, browsing, metadata editing, search, and local AI operate without an internet connection wherever technically possible. Loss of connectivity degrades optional cloud features only, never the core library.</w:t>
      </w:r>
    </w:p>
    <w:p>
      <w:pPr>
        <w:pStyle w:val="Compact"/>
        <w:numPr>
          <w:ilvl w:val="0"/>
          <w:numId w:val="1001"/>
        </w:numPr>
      </w:pPr>
      <w:r>
        <w:rPr>
          <w:b/>
          <w:bCs/>
        </w:rPr>
        <w:t xml:space="preserve">Premium means calm control.</w:t>
      </w:r>
      <w:r>
        <w:t xml:space="preserve"> </w:t>
      </w:r>
      <w:r>
        <w:t xml:space="preserve">The product feels refined rather than busy, and it makes a large collection less intimidating rather than more. Premium is expressed as measurable quality, trust, onboarding, and reliability — defined in</w:t>
      </w:r>
      <w:r>
        <w:t xml:space="preserve"> </w:t>
      </w:r>
      <w:r>
        <w:rPr>
          <w:b/>
          <w:bCs/>
        </w:rPr>
        <w:t xml:space="preserve">Section 7</w:t>
      </w:r>
      <w:r>
        <w:t xml:space="preserve"> </w:t>
      </w:r>
      <w:r>
        <w:t xml:space="preserve">— never as marketing language.</w:t>
      </w:r>
    </w:p>
    <w:bookmarkEnd w:id="28"/>
    <w:bookmarkEnd w:id="29"/>
    <w:bookmarkStart w:id="37" w:name="personas-and-jobs-to-be-done"/>
    <w:p>
      <w:pPr>
        <w:pStyle w:val="Heading1"/>
      </w:pPr>
      <w:r>
        <w:t xml:space="preserve">Personas and Jobs to Be Done</w:t>
      </w:r>
    </w:p>
    <w:p>
      <w:pPr>
        <w:pStyle w:val="FirstParagraph"/>
      </w:pPr>
      <w:r>
        <w:t xml:space="preserve">Ogma Library serves 5 primary personas. The first three derive from the input specification; the last two expose design requirements a premium product must satisfy and are treated as first-class. Each persona is defined by a primary job, a single measurable success signal, and the critical features that must exist for the persona to succeed.</w:t>
      </w:r>
    </w:p>
    <w:bookmarkStart w:id="30" w:name="persona-summary"/>
    <w:p>
      <w:pPr>
        <w:pStyle w:val="Heading2"/>
      </w:pPr>
      <w:r>
        <w:t xml:space="preserve">Persona Summary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Persona</w:t>
            </w:r>
          </w:p>
        </w:tc>
        <w:tc>
          <w:tcPr/>
          <w:p>
            <w:pPr>
              <w:pStyle w:val="Compact"/>
            </w:pPr>
            <w:r>
              <w:t xml:space="preserve">Primary job</w:t>
            </w:r>
          </w:p>
        </w:tc>
        <w:tc>
          <w:tcPr/>
          <w:p>
            <w:pPr>
              <w:pStyle w:val="Compact"/>
            </w:pPr>
            <w:r>
              <w:t xml:space="preserve">Product success signal</w:t>
            </w:r>
          </w:p>
        </w:tc>
        <w:tc>
          <w:tcPr/>
          <w:p>
            <w:pPr>
              <w:pStyle w:val="Compact"/>
            </w:pPr>
            <w:r>
              <w:t xml:space="preserve">Critical features</w:t>
            </w:r>
          </w:p>
        </w:tc>
      </w:tr>
      <w:tr>
        <w:tc>
          <w:tcPr/>
          <w:p>
            <w:pPr>
              <w:pStyle w:val="Compact"/>
            </w:pPr>
            <w:r>
              <w:t xml:space="preserve">Serious reader</w:t>
            </w:r>
          </w:p>
        </w:tc>
        <w:tc>
          <w:tcPr/>
          <w:p>
            <w:pPr>
              <w:pStyle w:val="Compact"/>
            </w:pPr>
            <w:r>
              <w:t xml:space="preserve">Re-discover and continue books accumulated over years</w:t>
            </w:r>
          </w:p>
        </w:tc>
        <w:tc>
          <w:tcPr/>
          <w:p>
            <w:pPr>
              <w:pStyle w:val="Compact"/>
            </w:pPr>
            <w:r>
              <w:t xml:space="preserve">Can find, resume, and browse books without remembering file names</w:t>
            </w:r>
          </w:p>
        </w:tc>
        <w:tc>
          <w:tcPr/>
          <w:p>
            <w:pPr>
              <w:pStyle w:val="Compact"/>
            </w:pPr>
            <w:r>
              <w:t xml:space="preserve">3D shelf, grid view, reading progress, virtual shelves, reading statistics</w:t>
            </w:r>
          </w:p>
        </w:tc>
      </w:tr>
      <w:tr>
        <w:tc>
          <w:tcPr/>
          <w:p>
            <w:pPr>
              <w:pStyle w:val="Compact"/>
            </w:pPr>
            <w:r>
              <w:t xml:space="preserve">Researcher</w:t>
            </w:r>
          </w:p>
        </w:tc>
        <w:tc>
          <w:tcPr/>
          <w:p>
            <w:pPr>
              <w:pStyle w:val="Compact"/>
            </w:pPr>
            <w:r>
              <w:t xml:space="preserve">Find the right document for a topic or question</w:t>
            </w:r>
          </w:p>
        </w:tc>
        <w:tc>
          <w:tcPr/>
          <w:p>
            <w:pPr>
              <w:pStyle w:val="Compact"/>
            </w:pPr>
            <w:r>
              <w:t xml:space="preserve">Can move from intent to relevant source in seconds</w:t>
            </w:r>
          </w:p>
        </w:tc>
        <w:tc>
          <w:tcPr/>
          <w:p>
            <w:pPr>
              <w:pStyle w:val="Compact"/>
            </w:pPr>
            <w:r>
              <w:t xml:space="preserve">Full-text search, semantic search, AI advisor, annotations, citation export</w:t>
            </w:r>
          </w:p>
        </w:tc>
      </w:tr>
      <w:tr>
        <w:tc>
          <w:tcPr/>
          <w:p>
            <w:pPr>
              <w:pStyle w:val="Compact"/>
            </w:pPr>
            <w:r>
              <w:t xml:space="preserve">Collector</w:t>
            </w:r>
          </w:p>
        </w:tc>
        <w:tc>
          <w:tcPr/>
          <w:p>
            <w:pPr>
              <w:pStyle w:val="Compact"/>
            </w:pPr>
            <w:r>
              <w:t xml:space="preserve">Correct and preserve metadata</w:t>
            </w:r>
          </w:p>
        </w:tc>
        <w:tc>
          <w:tcPr/>
          <w:p>
            <w:pPr>
              <w:pStyle w:val="Compact"/>
            </w:pPr>
            <w:r>
              <w:t xml:space="preserve">Can repair, enrich, export, and write metadata safely</w:t>
            </w:r>
          </w:p>
        </w:tc>
        <w:tc>
          <w:tcPr/>
          <w:p>
            <w:pPr>
              <w:pStyle w:val="Compact"/>
            </w:pPr>
            <w:r>
              <w:t xml:space="preserve">ISBN detection, Google Books / Open Library lookup, metadata editor, backups</w:t>
            </w:r>
          </w:p>
        </w:tc>
      </w:tr>
      <w:tr>
        <w:tc>
          <w:tcPr/>
          <w:p>
            <w:pPr>
              <w:pStyle w:val="Compact"/>
            </w:pPr>
            <w:r>
              <w:t xml:space="preserve">Power librarian</w:t>
            </w:r>
          </w:p>
        </w:tc>
        <w:tc>
          <w:tcPr/>
          <w:p>
            <w:pPr>
              <w:pStyle w:val="Compact"/>
            </w:pPr>
            <w:r>
              <w:t xml:space="preserve">Maintain a large collection over time</w:t>
            </w:r>
          </w:p>
        </w:tc>
        <w:tc>
          <w:tcPr/>
          <w:p>
            <w:pPr>
              <w:pStyle w:val="Compact"/>
            </w:pPr>
            <w:r>
              <w:t xml:space="preserve">Can audit duplicates, missing metadata, unavailable files, and broken covers</w:t>
            </w:r>
          </w:p>
        </w:tc>
        <w:tc>
          <w:tcPr/>
          <w:p>
            <w:pPr>
              <w:pStyle w:val="Compact"/>
            </w:pPr>
            <w:r>
              <w:t xml:space="preserve">Library health dashboard, duplicate detection, batch jobs</w:t>
            </w:r>
          </w:p>
        </w:tc>
      </w:tr>
      <w:tr>
        <w:tc>
          <w:tcPr/>
          <w:p>
            <w:pPr>
              <w:pStyle w:val="Compact"/>
            </w:pPr>
            <w:r>
              <w:t xml:space="preserve">Privacy-sensitive user</w:t>
            </w:r>
          </w:p>
        </w:tc>
        <w:tc>
          <w:tcPr/>
          <w:p>
            <w:pPr>
              <w:pStyle w:val="Compact"/>
            </w:pPr>
            <w:r>
              <w:t xml:space="preserve">Use AI without exposing documents unnecessarily</w:t>
            </w:r>
          </w:p>
        </w:tc>
        <w:tc>
          <w:tcPr/>
          <w:p>
            <w:pPr>
              <w:pStyle w:val="Compact"/>
            </w:pPr>
            <w:r>
              <w:t xml:space="preserve">Can choose local-only or metadata-only AI modes</w:t>
            </w:r>
          </w:p>
        </w:tc>
        <w:tc>
          <w:tcPr/>
          <w:p>
            <w:pPr>
              <w:pStyle w:val="Compact"/>
            </w:pPr>
            <w:r>
              <w:t xml:space="preserve">Privacy tiers, payload preview, local embeddings, explicit content-upload controls</w:t>
            </w:r>
          </w:p>
        </w:tc>
      </w:tr>
    </w:tbl>
    <w:bookmarkEnd w:id="30"/>
    <w:bookmarkStart w:id="36" w:name="persona-narratives"/>
    <w:p>
      <w:pPr>
        <w:pStyle w:val="Heading2"/>
      </w:pPr>
      <w:r>
        <w:t xml:space="preserve">Persona Narratives</w:t>
      </w:r>
    </w:p>
    <w:bookmarkStart w:id="31" w:name="serious-reader"/>
    <w:p>
      <w:pPr>
        <w:pStyle w:val="Heading3"/>
      </w:pPr>
      <w:r>
        <w:t xml:space="preserve">Serious Reader</w:t>
      </w:r>
    </w:p>
    <w:p>
      <w:pPr>
        <w:pStyle w:val="FirstParagraph"/>
      </w:pPr>
      <w:r>
        <w:t xml:space="preserve">The serious reader has a folder of books built over many years and reads across several at once. Their failure mode is forgetting what they own and where they stopped. They succeed when they open Ogma, see their library as covers and spines, recognise a book on sight, and resume it at the exact page and scroll position they left. The 3D shelf and grid view make the collection recognisable; reading progress and bookmarks make every book resumable; virtual shelves and reading statistics let them shape and reflect on their habit. Success is verified by the resume-position and browse requirements, not by self-reported satisfaction.</w:t>
      </w:r>
    </w:p>
    <w:bookmarkEnd w:id="31"/>
    <w:bookmarkStart w:id="32" w:name="researcher"/>
    <w:p>
      <w:pPr>
        <w:pStyle w:val="Heading3"/>
      </w:pPr>
      <w:r>
        <w:t xml:space="preserve">Researcher</w:t>
      </w:r>
    </w:p>
    <w:p>
      <w:pPr>
        <w:pStyle w:val="FirstParagraph"/>
      </w:pPr>
      <w:r>
        <w:t xml:space="preserve">The researcher arrives with a question, not a file name. Their job is to move from intent to the relevant source as fast as possible. They succeed when typing a natural-language query surfaces the right document — by title, by a note they wrote, by a passage in the text, or by semantic similarity — and when the result explains</w:t>
      </w:r>
      <w:r>
        <w:t xml:space="preserve"> </w:t>
      </w:r>
      <w:r>
        <w:rPr>
          <w:i/>
          <w:iCs/>
        </w:rPr>
        <w:t xml:space="preserve">where</w:t>
      </w:r>
      <w:r>
        <w:t xml:space="preserve"> </w:t>
      </w:r>
      <w:r>
        <w:t xml:space="preserve">it matched. Full-text search, semantic search, the AI advisor, durable annotations, and citation export are critical; without them the researcher's intent-to-source latency stays in minutes. Their success signal is a latency threshold defined in</w:t>
      </w:r>
      <w:r>
        <w:t xml:space="preserve"> </w:t>
      </w:r>
      <w:r>
        <w:rPr>
          <w:b/>
          <w:bCs/>
        </w:rPr>
        <w:t xml:space="preserve">Section 8</w:t>
      </w:r>
      <w:r>
        <w:t xml:space="preserve">.</w:t>
      </w:r>
    </w:p>
    <w:bookmarkEnd w:id="32"/>
    <w:bookmarkStart w:id="33" w:name="collector"/>
    <w:p>
      <w:pPr>
        <w:pStyle w:val="Heading3"/>
      </w:pPr>
      <w:r>
        <w:t xml:space="preserve">Collector</w:t>
      </w:r>
    </w:p>
    <w:p>
      <w:pPr>
        <w:pStyle w:val="FirstParagraph"/>
      </w:pPr>
      <w:r>
        <w:t xml:space="preserve">The collector cares that each book carries a correct title, author, cover, and identifier, and that fixing one file never corrupts it. They succeed when Ogma detects an</w:t>
      </w:r>
      <w:r>
        <w:t xml:space="preserve"> </w:t>
      </w:r>
      <w:r>
        <w:rPr>
          <w:i/>
          <w:iCs/>
        </w:rPr>
        <w:t xml:space="preserve">International Standard Book Number</w:t>
      </w:r>
      <w:r>
        <w:t xml:space="preserve"> </w:t>
      </w:r>
      <w:r>
        <w:t xml:space="preserve">(ISBN), looks it up against Google Books and Open Library, proposes a reviewable merge, and — only on confirmation — writes metadata back to the PDF after creating a backup and showing a field-level diff. The collector's trust depends on reversibility; a single irreversible corruption breaks the relationship permanently.</w:t>
      </w:r>
    </w:p>
    <w:bookmarkEnd w:id="33"/>
    <w:bookmarkStart w:id="34" w:name="power-librarian"/>
    <w:p>
      <w:pPr>
        <w:pStyle w:val="Heading3"/>
      </w:pPr>
      <w:r>
        <w:t xml:space="preserve">Power Librarian</w:t>
      </w:r>
    </w:p>
    <w:p>
      <w:pPr>
        <w:pStyle w:val="FirstParagraph"/>
      </w:pPr>
      <w:r>
        <w:t xml:space="preserve">The power librarian owns a large, living collection and needs a maintenance surface, not just a reader. They succeed when a library health dashboard surfaces duplicates, files missing covers or ISBNs, files that have gone unavailable, and failed thumbnail or extraction jobs — and when batch operations let them fix issues at scale with preview and undo. Without this surface, a large collection rots silently. The power librarian is the persona that justifies the world-class additions in</w:t>
      </w:r>
      <w:r>
        <w:t xml:space="preserve"> </w:t>
      </w:r>
      <w:r>
        <w:rPr>
          <w:b/>
          <w:bCs/>
        </w:rPr>
        <w:t xml:space="preserve">Section 6</w:t>
      </w:r>
      <w:r>
        <w:t xml:space="preserve">.</w:t>
      </w:r>
    </w:p>
    <w:bookmarkEnd w:id="34"/>
    <w:bookmarkStart w:id="35" w:name="privacy-sensitive-user"/>
    <w:p>
      <w:pPr>
        <w:pStyle w:val="Heading3"/>
      </w:pPr>
      <w:r>
        <w:t xml:space="preserve">Privacy-Sensitive User</w:t>
      </w:r>
    </w:p>
    <w:p>
      <w:pPr>
        <w:pStyle w:val="FirstParagraph"/>
      </w:pPr>
      <w:r>
        <w:t xml:space="preserve">The privacy-sensitive user wants the intelligence of the AI advisor without surrendering their documents. They succeed when the default privacy tier transmits nothing, when metadata-only mode is the cloud default, when content-aware mode is opt-in per library or per query, and when a</w:t>
      </w:r>
      <w:r>
        <w:t xml:space="preserve"> </w:t>
      </w:r>
      <w:r>
        <w:rPr>
          <w:i/>
          <w:iCs/>
        </w:rPr>
        <w:t xml:space="preserve">payload preview</w:t>
      </w:r>
      <w:r>
        <w:t xml:space="preserve"> </w:t>
      </w:r>
      <w:r>
        <w:t xml:space="preserve">shows the exact data that will leave the device before any off-device call is made. Local embeddings via Ollama let them have semantic search with zero cloud upload. This persona converts the</w:t>
      </w:r>
      <w:r>
        <w:t xml:space="preserve"> </w:t>
      </w:r>
      <w:r>
        <w:rPr>
          <w:i/>
          <w:iCs/>
        </w:rPr>
        <w:t xml:space="preserve">local-first</w:t>
      </w:r>
      <w:r>
        <w:t xml:space="preserve"> </w:t>
      </w:r>
      <w:r>
        <w:t xml:space="preserve">and</w:t>
      </w:r>
      <w:r>
        <w:t xml:space="preserve"> </w:t>
      </w:r>
      <w:r>
        <w:rPr>
          <w:i/>
          <w:iCs/>
        </w:rPr>
        <w:t xml:space="preserve">AI-is-explainable</w:t>
      </w:r>
      <w:r>
        <w:t xml:space="preserve"> </w:t>
      </w:r>
      <w:r>
        <w:t xml:space="preserve">principles into a concrete acceptance test.</w:t>
      </w:r>
    </w:p>
    <w:bookmarkEnd w:id="35"/>
    <w:bookmarkEnd w:id="36"/>
    <w:bookmarkEnd w:id="37"/>
    <w:bookmarkStart w:id="42" w:name="scope-mvp-and-release-tiers"/>
    <w:p>
      <w:pPr>
        <w:pStyle w:val="Heading1"/>
      </w:pPr>
      <w:r>
        <w:t xml:space="preserve">Scope, MVP, and Release Tiers</w:t>
      </w:r>
    </w:p>
    <w:bookmarkStart w:id="38" w:name="release-tier-model"/>
    <w:p>
      <w:pPr>
        <w:pStyle w:val="Heading2"/>
      </w:pPr>
      <w:r>
        <w:t xml:space="preserve">Release Tier Model</w:t>
      </w:r>
    </w:p>
    <w:p>
      <w:pPr>
        <w:pStyle w:val="FirstParagraph"/>
      </w:pPr>
      <w:r>
        <w:t xml:space="preserve">Every feature carries a priority tier —</w:t>
      </w:r>
      <w:r>
        <w:t xml:space="preserve"> </w:t>
      </w:r>
      <w:r>
        <w:rPr>
          <w:b/>
          <w:bCs/>
        </w:rPr>
        <w:t xml:space="preserve">MVP</w:t>
      </w:r>
      <w:r>
        <w:t xml:space="preserve">,</w:t>
      </w:r>
      <w:r>
        <w:t xml:space="preserve"> </w:t>
      </w:r>
      <w:r>
        <w:rPr>
          <w:b/>
          <w:bCs/>
        </w:rPr>
        <w:t xml:space="preserve">V1</w:t>
      </w:r>
      <w:r>
        <w:t xml:space="preserve">, or</w:t>
      </w:r>
      <w:r>
        <w:t xml:space="preserve"> </w:t>
      </w:r>
      <w:r>
        <w:rPr>
          <w:b/>
          <w:bCs/>
        </w:rPr>
        <w:t xml:space="preserve">V2</w:t>
      </w:r>
      <w:r>
        <w:t xml:space="preserve"> </w:t>
      </w:r>
      <w:r>
        <w:t xml:space="preserve">— fixed in</w:t>
      </w:r>
      <w:r>
        <w:t xml:space="preserve"> </w:t>
      </w:r>
      <w:r>
        <w:rPr>
          <w:rStyle w:val="VerbatimChar"/>
        </w:rPr>
        <w:t xml:space="preserve">_context/features.md</w:t>
      </w:r>
      <w:r>
        <w:t xml:space="preserve"> </w:t>
      </w:r>
      <w:r>
        <w:t xml:space="preserve">and preserved by the stable requirement-ID prefixes used throughout the SRS. The tiers define a shippable spine first, then progressive enrichment.</w:t>
      </w:r>
    </w:p>
    <w:p>
      <w:pPr>
        <w:pStyle w:val="Compact"/>
        <w:numPr>
          <w:ilvl w:val="0"/>
          <w:numId w:val="1002"/>
        </w:numPr>
      </w:pPr>
      <w:r>
        <w:rPr>
          <w:b/>
          <w:bCs/>
        </w:rPr>
        <w:t xml:space="preserve">MVP</w:t>
      </w:r>
      <w:r>
        <w:t xml:space="preserve"> </w:t>
      </w:r>
      <w:r>
        <w:t xml:space="preserve">delivers a usable library: choose a root, scan it, browse it in every view, repair metadata through online lookup, read with resume and annotations, search metadata, and ask a provider-neutral AI advisor for explained recommendations — with AI fully disableable.</w:t>
      </w:r>
    </w:p>
    <w:p>
      <w:pPr>
        <w:pStyle w:val="Compact"/>
        <w:numPr>
          <w:ilvl w:val="0"/>
          <w:numId w:val="1002"/>
        </w:numPr>
      </w:pPr>
      <w:r>
        <w:rPr>
          <w:b/>
          <w:bCs/>
        </w:rPr>
        <w:t xml:space="preserve">V1</w:t>
      </w:r>
      <w:r>
        <w:t xml:space="preserve"> </w:t>
      </w:r>
      <w:r>
        <w:t xml:space="preserve">deepens the product: scan health reporting, bulk metadata editing with provenance and confirmed PDF write-back, password-protected and</w:t>
      </w:r>
      <w:r>
        <w:t xml:space="preserve"> </w:t>
      </w:r>
      <w:r>
        <w:rPr>
          <w:i/>
          <w:iCs/>
        </w:rPr>
        <w:t xml:space="preserve">Optical Character Recognition</w:t>
      </w:r>
      <w:r>
        <w:t xml:space="preserve"> </w:t>
      </w:r>
      <w:r>
        <w:t xml:space="preserve">(OCR) PDF support, full-text and semantic search, and richer AI (reading plans, local embeddings, query history, cost visibility).</w:t>
      </w:r>
    </w:p>
    <w:p>
      <w:pPr>
        <w:pStyle w:val="Compact"/>
        <w:numPr>
          <w:ilvl w:val="0"/>
          <w:numId w:val="1002"/>
        </w:numPr>
      </w:pPr>
      <w:r>
        <w:rPr>
          <w:b/>
          <w:bCs/>
        </w:rPr>
        <w:t xml:space="preserve">V2</w:t>
      </w:r>
      <w:r>
        <w:t xml:space="preserve"> </w:t>
      </w:r>
      <w:r>
        <w:t xml:space="preserve">extends the product: split-view reading, AI answer mode with local-evidence citation, and the planning surface for encrypted cloud sync.</w:t>
      </w:r>
    </w:p>
    <w:bookmarkEnd w:id="38"/>
    <w:bookmarkStart w:id="39" w:name="what-each-tier-contains"/>
    <w:p>
      <w:pPr>
        <w:pStyle w:val="Heading2"/>
      </w:pPr>
      <w:r>
        <w:t xml:space="preserve">What Each Tier Contains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 group</w:t>
            </w:r>
          </w:p>
        </w:tc>
        <w:tc>
          <w:tcPr/>
          <w:p>
            <w:pPr>
              <w:pStyle w:val="Compact"/>
            </w:pPr>
            <w:r>
              <w:t xml:space="preserve">MVP</w:t>
            </w:r>
          </w:p>
        </w:tc>
        <w:tc>
          <w:tcPr/>
          <w:p>
            <w:pPr>
              <w:pStyle w:val="Compact"/>
            </w:pPr>
            <w:r>
              <w:t xml:space="preserve">V1</w:t>
            </w:r>
          </w:p>
        </w:tc>
        <w:tc>
          <w:tcPr/>
          <w:p>
            <w:pPr>
              <w:pStyle w:val="Compact"/>
            </w:pPr>
            <w:r>
              <w:t xml:space="preserve">V2</w:t>
            </w:r>
          </w:p>
        </w:tc>
      </w:tr>
      <w:tr>
        <w:tc>
          <w:tcPr/>
          <w:p>
            <w:pPr>
              <w:pStyle w:val="Compact"/>
            </w:pPr>
            <w:r>
              <w:t xml:space="preserve">LIB — Library setup and scanning</w:t>
            </w:r>
          </w:p>
        </w:tc>
        <w:tc>
          <w:tcPr/>
          <w:p>
            <w:pPr>
              <w:pStyle w:val="Compact"/>
            </w:pPr>
            <w:r>
              <w:t xml:space="preserve">FR-LIB-001 to FR-LIB-006</w:t>
            </w:r>
          </w:p>
        </w:tc>
        <w:tc>
          <w:tcPr/>
          <w:p>
            <w:pPr>
              <w:pStyle w:val="Compact"/>
            </w:pPr>
            <w:r>
              <w:t xml:space="preserve">FR-LIB-007</w:t>
            </w:r>
          </w:p>
        </w:tc>
        <w:tc>
          <w:tcPr/>
          <w:p>
            <w:pPr>
              <w:pStyle w:val="Compact"/>
            </w:pPr>
            <w:r>
              <w:t xml:space="preserve">—</w:t>
            </w:r>
          </w:p>
        </w:tc>
      </w:tr>
      <w:tr>
        <w:tc>
          <w:tcPr/>
          <w:p>
            <w:pPr>
              <w:pStyle w:val="Compact"/>
            </w:pPr>
            <w:r>
              <w:t xml:space="preserve">CAT — Catalogue browsing</w:t>
            </w:r>
          </w:p>
        </w:tc>
        <w:tc>
          <w:tcPr/>
          <w:p>
            <w:pPr>
              <w:pStyle w:val="Compact"/>
            </w:pPr>
            <w:r>
              <w:t xml:space="preserve">FR-CAT-001 to FR-CAT-004</w:t>
            </w:r>
          </w:p>
        </w:tc>
        <w:tc>
          <w:tcPr/>
          <w:p>
            <w:pPr>
              <w:pStyle w:val="Compact"/>
            </w:pPr>
            <w:r>
              <w:t xml:space="preserve">FR-CAT-005</w:t>
            </w:r>
          </w:p>
        </w:tc>
        <w:tc>
          <w:tcPr/>
          <w:p>
            <w:pPr>
              <w:pStyle w:val="Compact"/>
            </w:pPr>
            <w:r>
              <w:t xml:space="preserve">—</w:t>
            </w:r>
          </w:p>
        </w:tc>
      </w:tr>
      <w:tr>
        <w:tc>
          <w:tcPr/>
          <w:p>
            <w:pPr>
              <w:pStyle w:val="Compact"/>
            </w:pPr>
            <w:r>
              <w:t xml:space="preserve">META — Metadata enrichment</w:t>
            </w:r>
          </w:p>
        </w:tc>
        <w:tc>
          <w:tcPr/>
          <w:p>
            <w:pPr>
              <w:pStyle w:val="Compact"/>
            </w:pPr>
            <w:r>
              <w:t xml:space="preserve">FR-META-001 to FR-META-003</w:t>
            </w:r>
          </w:p>
        </w:tc>
        <w:tc>
          <w:tcPr/>
          <w:p>
            <w:pPr>
              <w:pStyle w:val="Compact"/>
            </w:pPr>
            <w:r>
              <w:t xml:space="preserve">FR-META-004 to FR-META-007</w:t>
            </w:r>
          </w:p>
        </w:tc>
        <w:tc>
          <w:tcPr/>
          <w:p>
            <w:pPr>
              <w:pStyle w:val="Compact"/>
            </w:pPr>
            <w:r>
              <w:t xml:space="preserve">—</w:t>
            </w:r>
          </w:p>
        </w:tc>
      </w:tr>
      <w:tr>
        <w:tc>
          <w:tcPr/>
          <w:p>
            <w:pPr>
              <w:pStyle w:val="Compact"/>
            </w:pPr>
            <w:r>
              <w:t xml:space="preserve">READ — PDF reader</w:t>
            </w:r>
          </w:p>
        </w:tc>
        <w:tc>
          <w:tcPr/>
          <w:p>
            <w:pPr>
              <w:pStyle w:val="Compact"/>
            </w:pPr>
            <w:r>
              <w:t xml:space="preserve">FR-READ-001 to FR-READ-008</w:t>
            </w:r>
          </w:p>
        </w:tc>
        <w:tc>
          <w:tcPr/>
          <w:p>
            <w:pPr>
              <w:pStyle w:val="Compact"/>
            </w:pPr>
            <w:r>
              <w:t xml:space="preserve">FR-READ-009 to FR-READ-011</w:t>
            </w:r>
          </w:p>
        </w:tc>
        <w:tc>
          <w:tcPr/>
          <w:p>
            <w:pPr>
              <w:pStyle w:val="Compact"/>
            </w:pPr>
            <w:r>
              <w:t xml:space="preserve">FR-READ-012</w:t>
            </w:r>
          </w:p>
        </w:tc>
      </w:tr>
      <w:tr>
        <w:tc>
          <w:tcPr/>
          <w:p>
            <w:pPr>
              <w:pStyle w:val="Compact"/>
            </w:pPr>
            <w:r>
              <w:t xml:space="preserve">SEARCH — Search and indexing</w:t>
            </w:r>
          </w:p>
        </w:tc>
        <w:tc>
          <w:tcPr/>
          <w:p>
            <w:pPr>
              <w:pStyle w:val="Compact"/>
            </w:pPr>
            <w:r>
              <w:t xml:space="preserve">FR-SEARCH-001</w:t>
            </w:r>
          </w:p>
        </w:tc>
        <w:tc>
          <w:tcPr/>
          <w:p>
            <w:pPr>
              <w:pStyle w:val="Compact"/>
            </w:pPr>
            <w:r>
              <w:t xml:space="preserve">FR-SEARCH-002 to FR-SEARCH-006</w:t>
            </w:r>
          </w:p>
        </w:tc>
        <w:tc>
          <w:tcPr/>
          <w:p>
            <w:pPr>
              <w:pStyle w:val="Compact"/>
            </w:pPr>
            <w:r>
              <w:t xml:space="preserve">—</w:t>
            </w:r>
          </w:p>
        </w:tc>
      </w:tr>
      <w:tr>
        <w:tc>
          <w:tcPr/>
          <w:p>
            <w:pPr>
              <w:pStyle w:val="Compact"/>
            </w:pPr>
            <w:r>
              <w:t xml:space="preserve">AI — AI advisor</w:t>
            </w:r>
          </w:p>
        </w:tc>
        <w:tc>
          <w:tcPr/>
          <w:p>
            <w:pPr>
              <w:pStyle w:val="Compact"/>
            </w:pPr>
            <w:r>
              <w:t xml:space="preserve">FR-AI-001 to FR-AI-004</w:t>
            </w:r>
          </w:p>
        </w:tc>
        <w:tc>
          <w:tcPr/>
          <w:p>
            <w:pPr>
              <w:pStyle w:val="Compact"/>
            </w:pPr>
            <w:r>
              <w:t xml:space="preserve">FR-AI-005 to FR-AI-007, FR-AI-009, FR-AI-010</w:t>
            </w:r>
          </w:p>
        </w:tc>
        <w:tc>
          <w:tcPr/>
          <w:p>
            <w:pPr>
              <w:pStyle w:val="Compact"/>
            </w:pPr>
            <w:r>
              <w:t xml:space="preserve">FR-AI-008</w:t>
            </w:r>
          </w:p>
        </w:tc>
      </w:tr>
    </w:tbl>
    <w:bookmarkEnd w:id="39"/>
    <w:bookmarkStart w:id="40" w:name="mvp-acceptance-boundary"/>
    <w:p>
      <w:pPr>
        <w:pStyle w:val="Heading2"/>
      </w:pPr>
      <w:r>
        <w:t xml:space="preserve">MVP Acceptance Boundary</w:t>
      </w:r>
    </w:p>
    <w:p>
      <w:pPr>
        <w:pStyle w:val="FirstParagraph"/>
      </w:pPr>
      <w:r>
        <w:t xml:space="preserve">The MVP is accepted when a reader can, with no internet for the core path and no AI provider key: select a library root, scan a collection of 2,000 PDF files, browse it in 3D shelf, grid, list, and directory views, open any book and resume its last position, annotate it with highlights and notes that survive reopen, search metadata within the latency budget defined in</w:t>
      </w:r>
      <w:r>
        <w:t xml:space="preserve"> </w:t>
      </w:r>
      <w:r>
        <w:rPr>
          <w:b/>
          <w:bCs/>
        </w:rPr>
        <w:t xml:space="preserve">Section 8</w:t>
      </w:r>
      <w:r>
        <w:t xml:space="preserve">, and — if and only if they choose to enable it — receive AI recommendations drawn from their own collection with a stated reason and confidence. AI being absent or disabled must never block any core reading, browsing, or metadata path (FR-AI-001).</w:t>
      </w:r>
    </w:p>
    <w:bookmarkEnd w:id="40"/>
    <w:bookmarkStart w:id="41" w:name="explicitly-out-of-scope"/>
    <w:p>
      <w:pPr>
        <w:pStyle w:val="Heading2"/>
      </w:pPr>
      <w:r>
        <w:t xml:space="preserve">Explicitly Out of Scope</w:t>
      </w:r>
    </w:p>
    <w:p>
      <w:pPr>
        <w:pStyle w:val="FirstParagraph"/>
      </w:pPr>
      <w:r>
        <w:t xml:space="preserve">The following are deliberately excluded from the MVP. The data model is designed to admit them later, but no MVP requirement depends on them.</w:t>
      </w:r>
    </w:p>
    <w:p>
      <w:pPr>
        <w:pStyle w:val="Compact"/>
        <w:numPr>
          <w:ilvl w:val="0"/>
          <w:numId w:val="1003"/>
        </w:numPr>
      </w:pPr>
      <w:r>
        <w:rPr>
          <w:b/>
          <w:bCs/>
        </w:rPr>
        <w:t xml:space="preserve">Cloud sync.</w:t>
      </w:r>
      <w:r>
        <w:t xml:space="preserve"> </w:t>
      </w:r>
      <w:r>
        <w:t xml:space="preserve">The catalogue, reading state, and annotations remain device-local. The data model is designed to allow encrypted sync later; cloud sync is V2 planning only and is itself an open question in</w:t>
      </w:r>
      <w:r>
        <w:t xml:space="preserve"> </w:t>
      </w:r>
      <w:r>
        <w:rPr>
          <w:b/>
          <w:bCs/>
        </w:rPr>
        <w:t xml:space="preserve">Section 10</w:t>
      </w:r>
      <w:r>
        <w:t xml:space="preserve">.</w:t>
      </w:r>
    </w:p>
    <w:p>
      <w:pPr>
        <w:pStyle w:val="Compact"/>
        <w:numPr>
          <w:ilvl w:val="0"/>
          <w:numId w:val="1003"/>
        </w:numPr>
      </w:pPr>
      <w:r>
        <w:rPr>
          <w:b/>
          <w:bCs/>
        </w:rPr>
        <w:t xml:space="preserve">EPUB and CBZ formats.</w:t>
      </w:r>
      <w:r>
        <w:t xml:space="preserve"> </w:t>
      </w:r>
      <w:r>
        <w:t xml:space="preserve">The schema is designed to be format-extensible, but the MVP and V1 support PDF only. EPUB/CBZ is a post-MVP item and an open question in</w:t>
      </w:r>
      <w:r>
        <w:t xml:space="preserve"> </w:t>
      </w:r>
      <w:r>
        <w:rPr>
          <w:b/>
          <w:bCs/>
        </w:rPr>
        <w:t xml:space="preserve">Section 10</w:t>
      </w:r>
      <w:r>
        <w:t xml:space="preserve">.</w:t>
      </w:r>
    </w:p>
    <w:p>
      <w:pPr>
        <w:pStyle w:val="Compact"/>
        <w:numPr>
          <w:ilvl w:val="0"/>
          <w:numId w:val="1003"/>
        </w:numPr>
      </w:pPr>
      <w:r>
        <w:rPr>
          <w:b/>
          <w:bCs/>
        </w:rPr>
        <w:t xml:space="preserve">PDF write-back of highlight annotations.</w:t>
      </w:r>
      <w:r>
        <w:t xml:space="preserve"> </w:t>
      </w:r>
      <w:r>
        <w:t xml:space="preserve">Highlights and notes persist in the Ogma</w:t>
      </w:r>
      <w:r>
        <w:t xml:space="preserve"> </w:t>
      </w:r>
      <w:r>
        <w:rPr>
          <w:i/>
          <w:iCs/>
        </w:rPr>
        <w:t xml:space="preserve">catalogue of record</w:t>
      </w:r>
      <w:r>
        <w:t xml:space="preserve"> </w:t>
      </w:r>
      <w:r>
        <w:t xml:space="preserve">(FR-READ-008). Writing highlight annotations back into the PDF file itself is excluded; only bibliographic metadata write-back is in scope, and only at V1 with backup and diff (FR-META-005).</w:t>
      </w:r>
    </w:p>
    <w:p>
      <w:pPr>
        <w:pStyle w:val="FirstParagraph"/>
      </w:pPr>
      <w:r>
        <w:t xml:space="preserve">These exclusions are scope decisions, not deferrals of unresolved design; the related decisions still requiring sign-off are listed in</w:t>
      </w:r>
      <w:r>
        <w:t xml:space="preserve"> </w:t>
      </w:r>
      <w:r>
        <w:rPr>
          <w:b/>
          <w:bCs/>
        </w:rPr>
        <w:t xml:space="preserve">Section 10</w:t>
      </w:r>
      <w:r>
        <w:t xml:space="preserve">.</w:t>
      </w:r>
    </w:p>
    <w:bookmarkEnd w:id="41"/>
    <w:bookmarkEnd w:id="42"/>
    <w:bookmarkStart w:id="51" w:name="feature-overview"/>
    <w:p>
      <w:pPr>
        <w:pStyle w:val="Heading1"/>
      </w:pPr>
      <w:r>
        <w:t xml:space="preserve">Feature Overview</w:t>
      </w:r>
    </w:p>
    <w:p>
      <w:pPr>
        <w:pStyle w:val="FirstParagraph"/>
      </w:pPr>
      <w:r>
        <w:t xml:space="preserve">This section summarises the product feature surface at the module level. Each module group owns a stable requirement-ID prefix carried through the downstream SRS; the detailed, verifiable functional requirements are authored in Phase 02. The world-class additions below extend the original specification to satisfy the power-librarian and privacy-sensitive personas at a premium quality bar.</w:t>
      </w:r>
    </w:p>
    <w:bookmarkStart w:id="49" w:name="core-module-groups"/>
    <w:p>
      <w:pPr>
        <w:pStyle w:val="Heading2"/>
      </w:pPr>
      <w:r>
        <w:t xml:space="preserve">Core Module Groups</w:t>
      </w:r>
    </w:p>
    <w:bookmarkStart w:id="43" w:name="lib--library-setup-and-scanning"/>
    <w:p>
      <w:pPr>
        <w:pStyle w:val="Heading3"/>
      </w:pPr>
      <w:r>
        <w:t xml:space="preserve">LIB — Library Setup and Scanning</w:t>
      </w:r>
    </w:p>
    <w:p>
      <w:pPr>
        <w:pStyle w:val="FirstParagraph"/>
      </w:pPr>
      <w:r>
        <w:t xml:space="preserve">LIB establishes the library from the user's own folder. The user chooses a root, Ogma recursively discovers PDF files while respecting excluded folders, and each file receives a stable identity from its relative path plus a content hash so that renamed or moved files re-match rather than duplicate. Removed or unavailable files are detected without deleting user metadata, shelves, notes, or progress. Thumbnails and</w:t>
      </w:r>
      <w:r>
        <w:t xml:space="preserve"> </w:t>
      </w:r>
      <w:r>
        <w:rPr>
          <w:i/>
          <w:iCs/>
        </w:rPr>
        <w:t xml:space="preserve">spine textures</w:t>
      </w:r>
      <w:r>
        <w:t xml:space="preserve"> </w:t>
      </w:r>
      <w:r>
        <w:t xml:space="preserve">are generated in background jobs that keep the</w:t>
      </w:r>
      <w:r>
        <w:t xml:space="preserve"> </w:t>
      </w:r>
      <w:r>
        <w:rPr>
          <w:i/>
          <w:iCs/>
        </w:rPr>
        <w:t xml:space="preserve">user interface</w:t>
      </w:r>
      <w:r>
        <w:t xml:space="preserve"> </w:t>
      </w:r>
      <w:r>
        <w:t xml:space="preserve">(UI) responsive, with visible and retryable failures. Rescans are incremental, and a scan health report (V1) surfaces failed, password-protected, unsupported, and metadata-gap files.</w:t>
      </w:r>
    </w:p>
    <w:bookmarkEnd w:id="43"/>
    <w:bookmarkStart w:id="44" w:name="cat--catalogue-browsing"/>
    <w:p>
      <w:pPr>
        <w:pStyle w:val="Heading3"/>
      </w:pPr>
      <w:r>
        <w:t xml:space="preserve">CAT — Catalogue Browsing</w:t>
      </w:r>
    </w:p>
    <w:p>
      <w:pPr>
        <w:pStyle w:val="FirstParagraph"/>
      </w:pPr>
      <w:r>
        <w:t xml:space="preserve">CAT renders the collection as a browsable library. The user browses in 3D shelf, grid, list, and directory views, all of which open the same book detail and reader. Sorting and filtering by title, author, year, status, rating, tag, shelf, and availability combine predictably and clear cleanly.</w:t>
      </w:r>
      <w:r>
        <w:t xml:space="preserve"> </w:t>
      </w:r>
      <w:r>
        <w:rPr>
          <w:i/>
          <w:iCs/>
        </w:rPr>
        <w:t xml:space="preserve">Virtual shelves</w:t>
      </w:r>
      <w:r>
        <w:t xml:space="preserve"> </w:t>
      </w:r>
      <w:r>
        <w:t xml:space="preserve">let a book belong to multiple collections independent of its file path. Full metadata — file, bibliographic, reading, enrichment, and AI fields — is inspectable. Bulk editing of tags, shelves, status, and metadata confidence (V1) is previewed before commit and is undoable.</w:t>
      </w:r>
    </w:p>
    <w:bookmarkEnd w:id="44"/>
    <w:bookmarkStart w:id="45" w:name="meta--metadata-enrichment"/>
    <w:p>
      <w:pPr>
        <w:pStyle w:val="Heading3"/>
      </w:pPr>
      <w:r>
        <w:t xml:space="preserve">META — Metadata Enrichment</w:t>
      </w:r>
    </w:p>
    <w:p>
      <w:pPr>
        <w:pStyle w:val="FirstParagraph"/>
      </w:pPr>
      <w:r>
        <w:t xml:space="preserve">META repairs and enriches bibliographic metadata. Ogma detects ISBN-10 and ISBN-13 from filename, XMP, DocInfo, and extracted first pages, then normalises, validates, and ranks candidates. It looks them up in Google Books and Open Library, storing source, timestamp, and confidence. A reviewable confidence policy merges metadata, with accept, reject, and manual-edit control.</w:t>
      </w:r>
      <w:r>
        <w:t xml:space="preserve"> </w:t>
      </w:r>
      <w:r>
        <w:rPr>
          <w:i/>
          <w:iCs/>
        </w:rPr>
        <w:t xml:space="preserve">Provenance</w:t>
      </w:r>
      <w:r>
        <w:t xml:space="preserve"> </w:t>
      </w:r>
      <w:r>
        <w:t xml:space="preserve">is recorded per field (V1). Write-back to the PDF occurs only after confirmation, with the original backed up and a field-level diff shown; failure leaves the original intact (V1). Batch enrichment respects provider rate limits, and a metadata quality score lets the user filter incomplete books (V1).</w:t>
      </w:r>
    </w:p>
    <w:bookmarkEnd w:id="45"/>
    <w:bookmarkStart w:id="46" w:name="read--pdf-reader"/>
    <w:p>
      <w:pPr>
        <w:pStyle w:val="Heading3"/>
      </w:pPr>
      <w:r>
        <w:t xml:space="preserve">READ — PDF Reader</w:t>
      </w:r>
    </w:p>
    <w:p>
      <w:pPr>
        <w:pStyle w:val="FirstParagraph"/>
      </w:pPr>
      <w:r>
        <w:t xml:space="preserve">READ is the reading surface. Books open from the catalogue and resume their last page and scroll position. Navigation covers first, previous, next, last, jump-to-page, and history back/forward via keyboard and UI. Zoom offers fit-width, fit-page, and fixed-percentage modes that persist per book. Display modes — single page, two-page spread, continuous scroll — persist per book. A full-screen mode hides non-essential UI. Text search highlights matches and lists matching pages. Bookmarks carry labels and page jumps. Highlights and notes persist in the Ogma database and reload accurately. V1 adds password-protected PDF support via the OS credential flow, optional OCR indexing of scanned PDFs, and citation capture; V2 adds split view.</w:t>
      </w:r>
    </w:p>
    <w:bookmarkEnd w:id="46"/>
    <w:bookmarkStart w:id="47" w:name="search--search-and-indexing"/>
    <w:p>
      <w:pPr>
        <w:pStyle w:val="Heading3"/>
      </w:pPr>
      <w:r>
        <w:t xml:space="preserve">SEARCH — Search and Indexing</w:t>
      </w:r>
    </w:p>
    <w:p>
      <w:pPr>
        <w:pStyle w:val="FirstParagraph"/>
      </w:pPr>
      <w:r>
        <w:t xml:space="preserve">SEARCH moves the reader from intent to source. Metadata search responds while typing within the latency budget on 2,000 books (MVP). V1 adds an FTS5 full-text index over extracted text, notes, tags, descriptions, and table of contents; match-location explanation; natural-language semantic search; hybrid ranking that blends exact match, recency, reading status, rating, and semantic similarity; and an index manager exposing progress, indexed books, pending OCR, failed extraction, and index size.</w:t>
      </w:r>
    </w:p>
    <w:bookmarkEnd w:id="47"/>
    <w:bookmarkStart w:id="48" w:name="ai--ai-advisor"/>
    <w:p>
      <w:pPr>
        <w:pStyle w:val="Heading3"/>
      </w:pPr>
      <w:r>
        <w:t xml:space="preserve">AI — AI Advisor</w:t>
      </w:r>
    </w:p>
    <w:p>
      <w:pPr>
        <w:pStyle w:val="FirstParagraph"/>
      </w:pPr>
      <w:r>
        <w:t xml:space="preserve">AI is the intelligence layer, and it is optional by construction. The user can disable AI completely with no provider key required, and no AI UI blocks core reading (FR-AI-001). The user chooses a provider — OpenAI, Anthropic-compatible, DeepSeek-compatible, or Ollama/local — behind one contract. The advisor recommends books from the user's own collection as ranked cards with explanation and confidence. The default cloud mode is metadata-only; content-aware mode is opt-in per library or per query with a privacy label shown before any content chunk is sent (V1). V1 adds local embeddings, reading-plan generation, locally stored and deletable query history, and per-call cost estimates. V2 adds an answer mode that cites local evidence.</w:t>
      </w:r>
    </w:p>
    <w:bookmarkEnd w:id="48"/>
    <w:bookmarkEnd w:id="49"/>
    <w:bookmarkStart w:id="50" w:name="world-class-additions"/>
    <w:p>
      <w:pPr>
        <w:pStyle w:val="Heading2"/>
      </w:pPr>
      <w:r>
        <w:t xml:space="preserve">World-Class Additions</w:t>
      </w:r>
    </w:p>
    <w:p>
      <w:pPr>
        <w:pStyle w:val="FirstParagraph"/>
      </w:pPr>
      <w:r>
        <w:t xml:space="preserve">These additions extend the original specification. They are summarised here at product level and tiered post-MVP except where a persona requires them earlier.</w:t>
      </w:r>
    </w:p>
    <w:p>
      <w:pPr>
        <w:pStyle w:val="Compact"/>
        <w:numPr>
          <w:ilvl w:val="0"/>
          <w:numId w:val="1004"/>
        </w:numPr>
      </w:pPr>
      <w:r>
        <w:rPr>
          <w:b/>
          <w:bCs/>
        </w:rPr>
        <w:t xml:space="preserve">Library health dashboard.</w:t>
      </w:r>
      <w:r>
        <w:t xml:space="preserve"> </w:t>
      </w:r>
      <w:r>
        <w:t xml:space="preserve">A maintenance surface for the power librarian that aggregates duplicates, missing covers and ISBNs, unavailable files, and failed background jobs into one auditable view.</w:t>
      </w:r>
    </w:p>
    <w:p>
      <w:pPr>
        <w:pStyle w:val="Compact"/>
        <w:numPr>
          <w:ilvl w:val="0"/>
          <w:numId w:val="1004"/>
        </w:numPr>
      </w:pPr>
      <w:r>
        <w:rPr>
          <w:b/>
          <w:bCs/>
        </w:rPr>
        <w:t xml:space="preserve">Smart shelves.</w:t>
      </w:r>
      <w:r>
        <w:t xml:space="preserve"> </w:t>
      </w:r>
      <w:r>
        <w:t xml:space="preserve">Saved filters that populate dynamically — for example "currently reading" or "missing metadata" — so a query becomes a durable, named collection.</w:t>
      </w:r>
    </w:p>
    <w:p>
      <w:pPr>
        <w:pStyle w:val="Compact"/>
        <w:numPr>
          <w:ilvl w:val="0"/>
          <w:numId w:val="1004"/>
        </w:numPr>
      </w:pPr>
      <w:r>
        <w:rPr>
          <w:b/>
          <w:bCs/>
        </w:rPr>
        <w:t xml:space="preserve">Work / Edition model.</w:t>
      </w:r>
      <w:r>
        <w:t xml:space="preserve"> </w:t>
      </w:r>
      <w:r>
        <w:t xml:space="preserve">An optional layer distinguishing an intellectual</w:t>
      </w:r>
      <w:r>
        <w:t xml:space="preserve"> </w:t>
      </w:r>
      <w:r>
        <w:rPr>
          <w:i/>
          <w:iCs/>
        </w:rPr>
        <w:t xml:space="preserve">work</w:t>
      </w:r>
      <w:r>
        <w:t xml:space="preserve"> </w:t>
      </w:r>
      <w:r>
        <w:t xml:space="preserve">from a specific</w:t>
      </w:r>
      <w:r>
        <w:t xml:space="preserve"> </w:t>
      </w:r>
      <w:r>
        <w:rPr>
          <w:i/>
          <w:iCs/>
        </w:rPr>
        <w:t xml:space="preserve">edition</w:t>
      </w:r>
      <w:r>
        <w:t xml:space="preserve"> </w:t>
      </w:r>
      <w:r>
        <w:t xml:space="preserve">and from a specific PDF</w:t>
      </w:r>
      <w:r>
        <w:t xml:space="preserve"> </w:t>
      </w:r>
      <w:r>
        <w:rPr>
          <w:i/>
          <w:iCs/>
        </w:rPr>
        <w:t xml:space="preserve">file</w:t>
      </w:r>
      <w:r>
        <w:t xml:space="preserve">, used to group duplicates and editions under a common work for de-duplication and version management.</w:t>
      </w:r>
    </w:p>
    <w:p>
      <w:pPr>
        <w:pStyle w:val="Compact"/>
        <w:numPr>
          <w:ilvl w:val="0"/>
          <w:numId w:val="1004"/>
        </w:numPr>
      </w:pPr>
      <w:r>
        <w:rPr>
          <w:b/>
          <w:bCs/>
        </w:rPr>
        <w:t xml:space="preserve">Citation and research export.</w:t>
      </w:r>
      <w:r>
        <w:t xml:space="preserve"> </w:t>
      </w:r>
      <w:r>
        <w:t xml:space="preserve">Export of bibliographic records and captured passages to BibTeX, RIS, CSL JSON, and a Markdown digest, serving the researcher's downstream tools.</w:t>
      </w:r>
    </w:p>
    <w:p>
      <w:pPr>
        <w:pStyle w:val="Compact"/>
        <w:numPr>
          <w:ilvl w:val="0"/>
          <w:numId w:val="1004"/>
        </w:numPr>
      </w:pPr>
      <w:r>
        <w:rPr>
          <w:b/>
          <w:bCs/>
        </w:rPr>
        <w:t xml:space="preserve">Reading memory.</w:t>
      </w:r>
      <w:r>
        <w:t xml:space="preserve"> </w:t>
      </w:r>
      <w:r>
        <w:t xml:space="preserve">A per-book record of why a book was opened, its highlights and questions, and its disposition — finished, abandoned, or saved — so the reader's intent survives across sessions.</w:t>
      </w:r>
    </w:p>
    <w:p>
      <w:pPr>
        <w:pStyle w:val="Compact"/>
        <w:numPr>
          <w:ilvl w:val="0"/>
          <w:numId w:val="1004"/>
        </w:numPr>
      </w:pPr>
      <w:r>
        <w:rPr>
          <w:b/>
          <w:bCs/>
        </w:rPr>
        <w:t xml:space="preserve">Annotation layers.</w:t>
      </w:r>
      <w:r>
        <w:t xml:space="preserve"> </w:t>
      </w:r>
      <w:r>
        <w:t xml:space="preserve">Named overlays — for example thesis, quotes, to-verify, teaching, or a specific client project — so annotations are organised by purpose rather than dumped in one undifferentiated set.</w:t>
      </w:r>
    </w:p>
    <w:p>
      <w:pPr>
        <w:pStyle w:val="Compact"/>
        <w:numPr>
          <w:ilvl w:val="0"/>
          <w:numId w:val="1004"/>
        </w:numPr>
      </w:pPr>
      <w:r>
        <w:rPr>
          <w:b/>
          <w:bCs/>
        </w:rPr>
        <w:t xml:space="preserve">Privacy center.</w:t>
      </w:r>
      <w:r>
        <w:t xml:space="preserve"> </w:t>
      </w:r>
      <w:r>
        <w:t xml:space="preserve">A single surface exposing provider keys, the last AI calls and the exact payload per call, controls to delete AI history and embeddings, and an exportable audit log — operationalising the</w:t>
      </w:r>
      <w:r>
        <w:t xml:space="preserve"> </w:t>
      </w:r>
      <w:r>
        <w:rPr>
          <w:i/>
          <w:iCs/>
        </w:rPr>
        <w:t xml:space="preserve">local-first</w:t>
      </w:r>
      <w:r>
        <w:t xml:space="preserve"> </w:t>
      </w:r>
      <w:r>
        <w:t xml:space="preserve">and</w:t>
      </w:r>
      <w:r>
        <w:t xml:space="preserve"> </w:t>
      </w:r>
      <w:r>
        <w:rPr>
          <w:i/>
          <w:iCs/>
        </w:rPr>
        <w:t xml:space="preserve">AI-is-explainable</w:t>
      </w:r>
      <w:r>
        <w:t xml:space="preserve"> </w:t>
      </w:r>
      <w:r>
        <w:t xml:space="preserve">principles.</w:t>
      </w:r>
    </w:p>
    <w:p>
      <w:pPr>
        <w:pStyle w:val="Compact"/>
        <w:numPr>
          <w:ilvl w:val="0"/>
          <w:numId w:val="1004"/>
        </w:numPr>
      </w:pPr>
      <w:r>
        <w:rPr>
          <w:b/>
          <w:bCs/>
        </w:rPr>
        <w:t xml:space="preserve">Extension points.</w:t>
      </w:r>
      <w:r>
        <w:t xml:space="preserve"> </w:t>
      </w:r>
      <w:r>
        <w:t xml:space="preserve">Plugin interfaces for metadata, export, OCR, and AI providers; theme packs; and importers for Zotero, Calibre, and Goodreads, so the product is extensible without forking.</w:t>
      </w:r>
    </w:p>
    <w:p>
      <w:pPr>
        <w:pStyle w:val="FirstParagraph"/>
      </w:pPr>
      <w:r>
        <w:t xml:space="preserve">The local knowledge graph noted in the source material is an optional, post-MVP item and is not committed in this PRD.</w:t>
      </w:r>
    </w:p>
    <w:bookmarkEnd w:id="50"/>
    <w:bookmarkEnd w:id="51"/>
    <w:bookmarkStart w:id="57" w:name="premium-positioning"/>
    <w:p>
      <w:pPr>
        <w:pStyle w:val="Heading1"/>
      </w:pPr>
      <w:r>
        <w:t xml:space="preserve">Premium Positioning</w:t>
      </w:r>
    </w:p>
    <w:p>
      <w:pPr>
        <w:pStyle w:val="FirstParagraph"/>
      </w:pPr>
      <w:r>
        <w:t xml:space="preserve">Ogma Library is premium, world-class product work. In this PRD,</w:t>
      </w:r>
      <w:r>
        <w:t xml:space="preserve"> </w:t>
      </w:r>
      <w:r>
        <w:rPr>
          <w:i/>
          <w:iCs/>
        </w:rPr>
        <w:t xml:space="preserve">premium</w:t>
      </w:r>
      <w:r>
        <w:t xml:space="preserve"> </w:t>
      </w:r>
      <w:r>
        <w:t xml:space="preserve">is never a marketing adjective. It is expressed only as measurable quality, trust, onboarding, support, usability, reliability, and privacy — each tied to a threshold that can pass or fail at a release gate. The unifying expression of premium is the</w:t>
      </w:r>
      <w:r>
        <w:t xml:space="preserve"> </w:t>
      </w:r>
      <w:r>
        <w:rPr>
          <w:i/>
          <w:iCs/>
        </w:rPr>
        <w:t xml:space="preserve">premium-means-calm-control</w:t>
      </w:r>
      <w:r>
        <w:t xml:space="preserve"> </w:t>
      </w:r>
      <w:r>
        <w:t xml:space="preserve">principle from</w:t>
      </w:r>
      <w:r>
        <w:t xml:space="preserve"> </w:t>
      </w:r>
      <w:r>
        <w:rPr>
          <w:b/>
          <w:bCs/>
        </w:rPr>
        <w:t xml:space="preserve">Section 3</w:t>
      </w:r>
      <w:r>
        <w:t xml:space="preserve">: the product feels refined rather than busy and makes a large collection less intimidating rather than more. The following dimensions translate that principle into verifiable requirements.</w:t>
      </w:r>
    </w:p>
    <w:bookmarkStart w:id="52" w:name="value-made-visible-through-usable-ux"/>
    <w:p>
      <w:pPr>
        <w:pStyle w:val="Heading2"/>
      </w:pPr>
      <w:r>
        <w:t xml:space="preserve">Value Made Visible Through Usable UX</w:t>
      </w:r>
    </w:p>
    <w:p>
      <w:pPr>
        <w:pStyle w:val="FirstParagraph"/>
      </w:pPr>
      <w:r>
        <w:t xml:space="preserve">Premium value is visible the moment a large folder becomes a recognisable library. The metric is comprehension speed and operability, not aesthetics.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Quality dimension</w:t>
            </w:r>
          </w:p>
        </w:tc>
        <w:tc>
          <w:tcPr/>
          <w:p>
            <w:pPr>
              <w:pStyle w:val="Compact"/>
            </w:pPr>
            <w:r>
              <w:t xml:space="preserve">Measurable threshold</w:t>
            </w:r>
          </w:p>
        </w:tc>
      </w:tr>
      <w:tr>
        <w:tc>
          <w:tcPr/>
          <w:p>
            <w:pPr>
              <w:pStyle w:val="Compact"/>
            </w:pPr>
            <w:r>
              <w:t xml:space="preserve">Catalogue comprehension</w:t>
            </w:r>
          </w:p>
        </w:tc>
        <w:tc>
          <w:tcPr/>
          <w:p>
            <w:pPr>
              <w:pStyle w:val="Compact"/>
            </w:pPr>
            <w:r>
              <w:t xml:space="preserve">A new user, given a scanned 2,000-book library, locates and resumes a specific book in ≤ 60 seconds without documentation, in moderated usability testing.</w:t>
            </w:r>
          </w:p>
        </w:tc>
      </w:tr>
      <w:tr>
        <w:tc>
          <w:tcPr/>
          <w:p>
            <w:pPr>
              <w:pStyle w:val="Compact"/>
            </w:pPr>
            <w:r>
              <w:t xml:space="preserve">Accessibility</w:t>
            </w:r>
          </w:p>
        </w:tc>
        <w:tc>
          <w:tcPr/>
          <w:p>
            <w:pPr>
              <w:pStyle w:val="Compact"/>
            </w:pPr>
            <w:r>
              <w:t xml:space="preserve">The product conforms to</w:t>
            </w:r>
            <w:r>
              <w:t xml:space="preserve"> </w:t>
            </w:r>
            <w:r>
              <w:rPr>
                <w:i/>
                <w:iCs/>
              </w:rPr>
              <w:t xml:space="preserve">Web Content Accessibility Guidelines</w:t>
            </w:r>
            <w:r>
              <w:t xml:space="preserve"> </w:t>
            </w:r>
            <w:r>
              <w:t xml:space="preserve">(WCAG) 2.2 Level AA; full keyboard operability and screen-reader operability of all core flows is a release gate.</w:t>
            </w:r>
          </w:p>
        </w:tc>
      </w:tr>
      <w:tr>
        <w:tc>
          <w:tcPr/>
          <w:p>
            <w:pPr>
              <w:pStyle w:val="Compact"/>
            </w:pPr>
            <w:r>
              <w:t xml:space="preserve">Responsiveness under load</w:t>
            </w:r>
          </w:p>
        </w:tc>
        <w:tc>
          <w:tcPr/>
          <w:p>
            <w:pPr>
              <w:pStyle w:val="Compact"/>
            </w:pPr>
            <w:r>
              <w:t xml:space="preserve">Background scanning, thumbnailing, and indexing never block the UI; the catalogue remains interactive while jobs run, verified on the 2,000-book corpus.</w:t>
            </w:r>
          </w:p>
        </w:tc>
      </w:tr>
    </w:tbl>
    <w:bookmarkEnd w:id="52"/>
    <w:bookmarkStart w:id="53" w:name="buyer-and-user-proof"/>
    <w:p>
      <w:pPr>
        <w:pStyle w:val="Heading2"/>
      </w:pPr>
      <w:r>
        <w:t xml:space="preserve">Buyer and User Proof</w:t>
      </w:r>
    </w:p>
    <w:p>
      <w:pPr>
        <w:pStyle w:val="FirstParagraph"/>
      </w:pPr>
      <w:r>
        <w:t xml:space="preserve">Premium products earn trust through proof, not claims. The product surfaces evidence of its own correctness and reversibility.</w:t>
      </w:r>
    </w:p>
    <w:p>
      <w:pPr>
        <w:pStyle w:val="Compact"/>
        <w:numPr>
          <w:ilvl w:val="0"/>
          <w:numId w:val="1005"/>
        </w:numPr>
      </w:pPr>
      <w:r>
        <w:t xml:space="preserve">Every metadata write-back shows a field-level diff and a backup reference before commit, so the user sees exactly what changed (FR-META-005).</w:t>
      </w:r>
    </w:p>
    <w:p>
      <w:pPr>
        <w:pStyle w:val="Compact"/>
        <w:numPr>
          <w:ilvl w:val="0"/>
          <w:numId w:val="1005"/>
        </w:numPr>
      </w:pPr>
      <w:r>
        <w:t xml:space="preserve">The</w:t>
      </w:r>
      <w:r>
        <w:t xml:space="preserve"> </w:t>
      </w:r>
      <w:r>
        <w:rPr>
          <w:i/>
          <w:iCs/>
        </w:rPr>
        <w:t xml:space="preserve">payload preview</w:t>
      </w:r>
      <w:r>
        <w:t xml:space="preserve"> </w:t>
      </w:r>
      <w:r>
        <w:t xml:space="preserve">shows the exact data leaving the device before any off-device AI call, so the user proves to themselves what was sent.</w:t>
      </w:r>
    </w:p>
    <w:p>
      <w:pPr>
        <w:pStyle w:val="Compact"/>
        <w:numPr>
          <w:ilvl w:val="0"/>
          <w:numId w:val="1005"/>
        </w:numPr>
      </w:pPr>
      <w:r>
        <w:t xml:space="preserve">The library health dashboard and index manager surface the true state of the collection — duplicates, gaps, failures — rather than hiding it.</w:t>
      </w:r>
    </w:p>
    <w:bookmarkEnd w:id="53"/>
    <w:bookmarkStart w:id="54" w:name="trust-and-privacy-as-measurable-quality"/>
    <w:p>
      <w:pPr>
        <w:pStyle w:val="Heading2"/>
      </w:pPr>
      <w:r>
        <w:t xml:space="preserve">Trust and Privacy as Measurable Quality</w:t>
      </w:r>
    </w:p>
    <w:p>
      <w:pPr>
        <w:pStyle w:val="FirstParagraph"/>
      </w:pPr>
      <w:r>
        <w:t xml:space="preserve">Privacy is the product's primary trust surface and is treated as an acceptance criterion.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Trust dimension</w:t>
            </w:r>
          </w:p>
        </w:tc>
        <w:tc>
          <w:tcPr/>
          <w:p>
            <w:pPr>
              <w:pStyle w:val="Compact"/>
            </w:pPr>
            <w:r>
              <w:t xml:space="preserve">Measurable threshold</w:t>
            </w:r>
          </w:p>
        </w:tc>
      </w:tr>
      <w:tr>
        <w:tc>
          <w:tcPr/>
          <w:p>
            <w:pPr>
              <w:pStyle w:val="Compact"/>
            </w:pPr>
            <w:r>
              <w:t xml:space="preserve">Default transmission</w:t>
            </w:r>
          </w:p>
        </w:tc>
        <w:tc>
          <w:tcPr/>
          <w:p>
            <w:pPr>
              <w:pStyle w:val="Compact"/>
            </w:pPr>
            <w:r>
              <w:t xml:space="preserve">The default install transmits 0 bytes off-device; AI is disabled by default and requires no provider key (FR-AI-001, FR-AI-002).</w:t>
            </w:r>
          </w:p>
        </w:tc>
      </w:tr>
      <w:tr>
        <w:tc>
          <w:tcPr/>
          <w:p>
            <w:pPr>
              <w:pStyle w:val="Compact"/>
            </w:pPr>
            <w:r>
              <w:t xml:space="preserve">Payload transparency</w:t>
            </w:r>
          </w:p>
        </w:tc>
        <w:tc>
          <w:tcPr/>
          <w:p>
            <w:pPr>
              <w:pStyle w:val="Compact"/>
            </w:pPr>
            <w:r>
              <w:t xml:space="preserve">100% of off-device AI calls present a payload preview before transmission; a call without a preview is a defect.</w:t>
            </w:r>
          </w:p>
        </w:tc>
      </w:tr>
      <w:tr>
        <w:tc>
          <w:tcPr/>
          <w:p>
            <w:pPr>
              <w:pStyle w:val="Compact"/>
            </w:pPr>
            <w:r>
              <w:t xml:space="preserve">Erasure</w:t>
            </w:r>
          </w:p>
        </w:tc>
        <w:tc>
          <w:tcPr/>
          <w:p>
            <w:pPr>
              <w:pStyle w:val="Compact"/>
            </w:pPr>
            <w:r>
              <w:t xml:space="preserve">AI query history and embeddings are fully erasable on user request, verified by audit-log entry and absence on re-inspection (FR-AI-009).</w:t>
            </w:r>
          </w:p>
        </w:tc>
      </w:tr>
      <w:tr>
        <w:tc>
          <w:tcPr/>
          <w:p>
            <w:pPr>
              <w:pStyle w:val="Compact"/>
            </w:pPr>
            <w:r>
              <w:t xml:space="preserve">Reversibility</w:t>
            </w:r>
          </w:p>
        </w:tc>
        <w:tc>
          <w:tcPr/>
          <w:p>
            <w:pPr>
              <w:pStyle w:val="Compact"/>
            </w:pPr>
            <w:r>
              <w:t xml:space="preserve">Every destructive metadata or catalogue operation has a restore path; 0 operations may be irreversible.</w:t>
            </w:r>
          </w:p>
        </w:tc>
      </w:tr>
    </w:tbl>
    <w:bookmarkEnd w:id="54"/>
    <w:bookmarkStart w:id="55" w:name="service-quality-onboarding-and-support"/>
    <w:p>
      <w:pPr>
        <w:pStyle w:val="Heading2"/>
      </w:pPr>
      <w:r>
        <w:t xml:space="preserve">Service Quality, Onboarding, and Support</w:t>
      </w:r>
    </w:p>
    <w:p>
      <w:pPr>
        <w:pStyle w:val="FirstParagraph"/>
      </w:pPr>
      <w:r>
        <w:t xml:space="preserve">Premium is also the operational experience around the product.</w:t>
      </w:r>
    </w:p>
    <w:p>
      <w:pPr>
        <w:pStyle w:val="Compact"/>
        <w:numPr>
          <w:ilvl w:val="0"/>
          <w:numId w:val="1006"/>
        </w:numPr>
      </w:pPr>
      <w:r>
        <w:rPr>
          <w:b/>
          <w:bCs/>
        </w:rPr>
        <w:t xml:space="preserve">Onboarding.</w:t>
      </w:r>
      <w:r>
        <w:t xml:space="preserve"> </w:t>
      </w:r>
      <w:r>
        <w:t xml:space="preserve">First scan to first browsable, recognisable library completes with 0 mandatory configuration steps beyond choosing a root folder.</w:t>
      </w:r>
    </w:p>
    <w:p>
      <w:pPr>
        <w:pStyle w:val="Compact"/>
        <w:numPr>
          <w:ilvl w:val="0"/>
          <w:numId w:val="1006"/>
        </w:numPr>
      </w:pPr>
      <w:r>
        <w:rPr>
          <w:b/>
          <w:bCs/>
        </w:rPr>
        <w:t xml:space="preserve">Reliability.</w:t>
      </w:r>
      <w:r>
        <w:t xml:space="preserve"> </w:t>
      </w:r>
      <w:r>
        <w:t xml:space="preserve">The product targets a crash-free session rate consistent with the productivity-domain default (NFR-PROD baseline); reading, browsing, and editing survive loss of connectivity by design.</w:t>
      </w:r>
    </w:p>
    <w:p>
      <w:pPr>
        <w:pStyle w:val="Compact"/>
        <w:numPr>
          <w:ilvl w:val="0"/>
          <w:numId w:val="1006"/>
        </w:numPr>
      </w:pPr>
      <w:r>
        <w:rPr>
          <w:b/>
          <w:bCs/>
        </w:rPr>
        <w:t xml:space="preserve">Durability and migration.</w:t>
      </w:r>
      <w:r>
        <w:t xml:space="preserve"> </w:t>
      </w:r>
      <w:r>
        <w:t xml:space="preserve">Schema migrations are idempotent and back up the catalogue before running, so an upgrade never risks the user's library.</w:t>
      </w:r>
    </w:p>
    <w:p>
      <w:pPr>
        <w:pStyle w:val="Compact"/>
        <w:numPr>
          <w:ilvl w:val="0"/>
          <w:numId w:val="1006"/>
        </w:numPr>
      </w:pPr>
      <w:r>
        <w:rPr>
          <w:b/>
          <w:bCs/>
        </w:rPr>
        <w:t xml:space="preserve">Distribution integrity.</w:t>
      </w:r>
      <w:r>
        <w:t xml:space="preserve"> </w:t>
      </w:r>
      <w:r>
        <w:t xml:space="preserve">Builds are signed (MSIX on Windows; signed and notarized DMG on macOS), so the user can verify provenance of every release.</w:t>
      </w:r>
    </w:p>
    <w:bookmarkEnd w:id="55"/>
    <w:bookmarkStart w:id="56" w:name="what-premium-is-not"/>
    <w:p>
      <w:pPr>
        <w:pStyle w:val="Heading2"/>
      </w:pPr>
      <w:r>
        <w:t xml:space="preserve">What Premium Is Not</w:t>
      </w:r>
    </w:p>
    <w:p>
      <w:pPr>
        <w:pStyle w:val="FirstParagraph"/>
      </w:pPr>
      <w:r>
        <w:t xml:space="preserve">Ogma Library does not express premium through superlatives, undefined claims of speed or polish, or feature volume. A requirement that asserts the product is "fast", "intuitive", "reliable", or "seamless" without a measured threshold is rejected at the verification gate. Premium here is the sum of the thresholds above, governed by calm control.</w:t>
      </w:r>
    </w:p>
    <w:bookmarkEnd w:id="56"/>
    <w:bookmarkEnd w:id="57"/>
    <w:bookmarkStart w:id="64" w:name="success-metrics"/>
    <w:p>
      <w:pPr>
        <w:pStyle w:val="Heading1"/>
      </w:pPr>
      <w:r>
        <w:t xml:space="preserve">Success Metrics</w:t>
      </w:r>
    </w:p>
    <w:p>
      <w:pPr>
        <w:pStyle w:val="FirstParagraph"/>
      </w:pPr>
      <w:r>
        <w:t xml:space="preserve">Every metric below is a measurable threshold and a pass/fail criterion. Each must be verified before the Phase 7 launch gate is approved. Metrics are organised by the persona whose success they certify, so that each persona's single success signal from</w:t>
      </w:r>
      <w:r>
        <w:t xml:space="preserve"> </w:t>
      </w:r>
      <w:r>
        <w:rPr>
          <w:b/>
          <w:bCs/>
        </w:rPr>
        <w:t xml:space="preserve">Section 4</w:t>
      </w:r>
      <w:r>
        <w:t xml:space="preserve"> </w:t>
      </w:r>
      <w:r>
        <w:t xml:space="preserve">is grounded in a number rather than a goal. Thresholds drawn from the productivity-domain defaults reference</w:t>
      </w:r>
      <w:r>
        <w:t xml:space="preserve"> </w:t>
      </w:r>
      <w:r>
        <w:rPr>
          <w:rStyle w:val="VerbatimChar"/>
        </w:rPr>
        <w:t xml:space="preserve">[DOMAIN-DEFAULT: productivity]</w:t>
      </w:r>
      <w:r>
        <w:t xml:space="preserve"> </w:t>
      </w:r>
      <w:r>
        <w:t xml:space="preserve">NFR blocks (NFR-PROD-001 through NFR-PROD-014); where a precise value is not yet fixed in</w:t>
      </w:r>
      <w:r>
        <w:t xml:space="preserve"> </w:t>
      </w:r>
      <w:r>
        <w:rPr>
          <w:rStyle w:val="VerbatimChar"/>
        </w:rPr>
        <w:t xml:space="preserve">_context/</w:t>
      </w:r>
      <w:r>
        <w:t xml:space="preserve">, the gap is flagged for owner decision.</w:t>
      </w:r>
    </w:p>
    <w:bookmarkStart w:id="58" w:name="serious-reader-find-and-resume"/>
    <w:p>
      <w:pPr>
        <w:pStyle w:val="Heading2"/>
      </w:pPr>
      <w:r>
        <w:t xml:space="preserve">Serious Reader: Find and Resume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Threshold</w:t>
            </w:r>
          </w:p>
        </w:tc>
        <w:tc>
          <w:tcPr/>
          <w:p>
            <w:pPr>
              <w:pStyle w:val="Compact"/>
            </w:pPr>
            <w:r>
              <w:t xml:space="preserve">Measurement method</w:t>
            </w:r>
          </w:p>
        </w:tc>
      </w:tr>
      <w:tr>
        <w:tc>
          <w:tcPr/>
          <w:p>
            <w:pPr>
              <w:pStyle w:val="Compact"/>
            </w:pPr>
            <w:r>
              <w:t xml:space="preserve">Browse-to-resume time on a 2,000-book library</w:t>
            </w:r>
          </w:p>
        </w:tc>
        <w:tc>
          <w:tcPr/>
          <w:p>
            <w:pPr>
              <w:pStyle w:val="Compact"/>
            </w:pPr>
            <w:r>
              <w:t xml:space="preserve">≤ 60 seconds, unassisted, for a named book</w:t>
            </w:r>
          </w:p>
        </w:tc>
        <w:tc>
          <w:tcPr/>
          <w:p>
            <w:pPr>
              <w:pStyle w:val="Compact"/>
            </w:pPr>
            <w:r>
              <w:t xml:space="preserve">Moderated usability test, ≥ 8 participants from the serious-reader persona.</w:t>
            </w:r>
          </w:p>
        </w:tc>
      </w:tr>
      <w:tr>
        <w:tc>
          <w:tcPr/>
          <w:p>
            <w:pPr>
              <w:pStyle w:val="Compact"/>
            </w:pPr>
            <w:r>
              <w:t xml:space="preserve">Resume-position accuracy</w:t>
            </w:r>
          </w:p>
        </w:tc>
        <w:tc>
          <w:tcPr/>
          <w:p>
            <w:pPr>
              <w:pStyle w:val="Compact"/>
            </w:pPr>
            <w:r>
              <w:t xml:space="preserve">100% of reopened books restore the exact last page and scroll position (FR-READ-001)</w:t>
            </w:r>
          </w:p>
        </w:tc>
        <w:tc>
          <w:tcPr/>
          <w:p>
            <w:pPr>
              <w:pStyle w:val="Compact"/>
            </w:pPr>
            <w:r>
              <w:t xml:space="preserve">Automated test across the golden corpus.</w:t>
            </w:r>
          </w:p>
        </w:tc>
      </w:tr>
      <w:tr>
        <w:tc>
          <w:tcPr/>
          <w:p>
            <w:pPr>
              <w:pStyle w:val="Compact"/>
            </w:pPr>
            <w:r>
              <w:t xml:space="preserve">Catalogue load time on cold start (2,000 books)</w:t>
            </w:r>
          </w:p>
        </w:tc>
        <w:tc>
          <w:tcPr/>
          <w:p>
            <w:pPr>
              <w:pStyle w:val="Compact"/>
            </w:pPr>
            <w:r>
              <w:rPr>
                <w:rStyle w:val="VerbatimChar"/>
              </w:rPr>
              <w:t xml:space="preserve">[CONTEXT-GAP: cold-start catalogue-load latency target — sourced from NFR-PROD cold-start budget, value not yet fixed]</w:t>
            </w:r>
          </w:p>
        </w:tc>
        <w:tc>
          <w:tcPr/>
          <w:p>
            <w:pPr>
              <w:pStyle w:val="Compact"/>
            </w:pPr>
            <w:r>
              <w:t xml:space="preserve">Instrumented cold-start measurement on reference hardware.</w:t>
            </w:r>
          </w:p>
        </w:tc>
      </w:tr>
    </w:tbl>
    <w:bookmarkEnd w:id="58"/>
    <w:bookmarkStart w:id="59" w:name="researcher-intent-to-source"/>
    <w:p>
      <w:pPr>
        <w:pStyle w:val="Heading2"/>
      </w:pPr>
      <w:r>
        <w:t xml:space="preserve">Researcher: Intent to Source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Threshold</w:t>
            </w:r>
          </w:p>
        </w:tc>
        <w:tc>
          <w:tcPr/>
          <w:p>
            <w:pPr>
              <w:pStyle w:val="Compact"/>
            </w:pPr>
            <w:r>
              <w:t xml:space="preserve">Measurement method</w:t>
            </w:r>
          </w:p>
        </w:tc>
      </w:tr>
      <w:tr>
        <w:tc>
          <w:tcPr/>
          <w:p>
            <w:pPr>
              <w:pStyle w:val="Compact"/>
            </w:pPr>
            <w:r>
              <w:t xml:space="preserve">Metadata search response while typing (2,000 books)</w:t>
            </w:r>
          </w:p>
        </w:tc>
        <w:tc>
          <w:tcPr/>
          <w:p>
            <w:pPr>
              <w:pStyle w:val="Compact"/>
            </w:pPr>
            <w:r>
              <w:rPr>
                <w:rStyle w:val="VerbatimChar"/>
              </w:rPr>
              <w:t xml:space="preserve">[CONTEXT-GAP: P95 metadata-search latency budget — FR-SEARCH-001 references a "defined latency budget" not yet given a millisecond value]</w:t>
            </w:r>
          </w:p>
        </w:tc>
        <w:tc>
          <w:tcPr/>
          <w:p>
            <w:pPr>
              <w:pStyle w:val="Compact"/>
            </w:pPr>
            <w:r>
              <w:t xml:space="preserve">Instrumented keystroke-to-result timing at P95.</w:t>
            </w:r>
          </w:p>
        </w:tc>
      </w:tr>
      <w:tr>
        <w:tc>
          <w:tcPr/>
          <w:p>
            <w:pPr>
              <w:pStyle w:val="Compact"/>
            </w:pPr>
            <w:r>
              <w:t xml:space="preserve">Intent-to-relevant-source latency</w:t>
            </w:r>
          </w:p>
        </w:tc>
        <w:tc>
          <w:tcPr/>
          <w:p>
            <w:pPr>
              <w:pStyle w:val="Compact"/>
            </w:pPr>
            <w:r>
              <w:t xml:space="preserve">Researcher locates a relevant source from a natural-language query in ≤ 30 seconds</w:t>
            </w:r>
          </w:p>
        </w:tc>
        <w:tc>
          <w:tcPr/>
          <w:p>
            <w:pPr>
              <w:pStyle w:val="Compact"/>
            </w:pPr>
            <w:r>
              <w:t xml:space="preserve">Moderated task test, ≥ 8 participants, defined query set against the golden corpus.</w:t>
            </w:r>
          </w:p>
        </w:tc>
      </w:tr>
      <w:tr>
        <w:tc>
          <w:tcPr/>
          <w:p>
            <w:pPr>
              <w:pStyle w:val="Compact"/>
            </w:pPr>
            <w:r>
              <w:t xml:space="preserve">Citation export correctness</w:t>
            </w:r>
          </w:p>
        </w:tc>
        <w:tc>
          <w:tcPr/>
          <w:p>
            <w:pPr>
              <w:pStyle w:val="Compact"/>
            </w:pPr>
            <w:r>
              <w:t xml:space="preserve">100% of exported BibTeX, RIS, and CSL JSON records validate against their format schema</w:t>
            </w:r>
          </w:p>
        </w:tc>
        <w:tc>
          <w:tcPr/>
          <w:p>
            <w:pPr>
              <w:pStyle w:val="Compact"/>
            </w:pPr>
            <w:r>
              <w:t xml:space="preserve">Automated schema validation.</w:t>
            </w:r>
          </w:p>
        </w:tc>
      </w:tr>
    </w:tbl>
    <w:bookmarkEnd w:id="59"/>
    <w:bookmarkStart w:id="60" w:name="collector-safe-metadata-repair"/>
    <w:p>
      <w:pPr>
        <w:pStyle w:val="Heading2"/>
      </w:pPr>
      <w:r>
        <w:t xml:space="preserve">Collector: Safe Metadata Repair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Threshold</w:t>
            </w:r>
          </w:p>
        </w:tc>
        <w:tc>
          <w:tcPr/>
          <w:p>
            <w:pPr>
              <w:pStyle w:val="Compact"/>
            </w:pPr>
            <w:r>
              <w:t xml:space="preserve">Measurement method</w:t>
            </w:r>
          </w:p>
        </w:tc>
      </w:tr>
      <w:tr>
        <w:tc>
          <w:tcPr/>
          <w:p>
            <w:pPr>
              <w:pStyle w:val="Compact"/>
            </w:pPr>
            <w:r>
              <w:t xml:space="preserve">Write-back reversibility</w:t>
            </w:r>
          </w:p>
        </w:tc>
        <w:tc>
          <w:tcPr/>
          <w:p>
            <w:pPr>
              <w:pStyle w:val="Compact"/>
            </w:pPr>
            <w:r>
              <w:t xml:space="preserve">100% of PDF metadata write-backs produce a restorable backup and a shown field-level diff (FR-META-005)</w:t>
            </w:r>
          </w:p>
        </w:tc>
        <w:tc>
          <w:tcPr/>
          <w:p>
            <w:pPr>
              <w:pStyle w:val="Compact"/>
            </w:pPr>
            <w:r>
              <w:t xml:space="preserve">Automated test; restore verified by byte comparison to original.</w:t>
            </w:r>
          </w:p>
        </w:tc>
      </w:tr>
      <w:tr>
        <w:tc>
          <w:tcPr/>
          <w:p>
            <w:pPr>
              <w:pStyle w:val="Compact"/>
            </w:pPr>
            <w:r>
              <w:t xml:space="preserve">Write-back data-loss incidents</w:t>
            </w:r>
          </w:p>
        </w:tc>
        <w:tc>
          <w:tcPr/>
          <w:p>
            <w:pPr>
              <w:pStyle w:val="Compact"/>
            </w:pPr>
            <w:r>
              <w:t xml:space="preserve">0 corrupted source files across the golden corpus</w:t>
            </w:r>
          </w:p>
        </w:tc>
        <w:tc>
          <w:tcPr/>
          <w:p>
            <w:pPr>
              <w:pStyle w:val="Compact"/>
            </w:pPr>
            <w:r>
              <w:t xml:space="preserve">Automated write-back-then-restore test.</w:t>
            </w:r>
          </w:p>
        </w:tc>
      </w:tr>
      <w:tr>
        <w:tc>
          <w:tcPr/>
          <w:p>
            <w:pPr>
              <w:pStyle w:val="Compact"/>
            </w:pPr>
            <w:r>
              <w:t xml:space="preserve">ISBN detection precision on the golden corpus</w:t>
            </w:r>
          </w:p>
        </w:tc>
        <w:tc>
          <w:tcPr/>
          <w:p>
            <w:pPr>
              <w:pStyle w:val="Compact"/>
            </w:pPr>
            <w:r>
              <w:rPr>
                <w:rStyle w:val="VerbatimChar"/>
              </w:rPr>
              <w:t xml:space="preserve">[CONTEXT-GAP: target ISBN detection precision/recall not specified in _context/]</w:t>
            </w:r>
          </w:p>
        </w:tc>
        <w:tc>
          <w:tcPr/>
          <w:p>
            <w:pPr>
              <w:pStyle w:val="Compact"/>
            </w:pPr>
            <w:r>
              <w:t xml:space="preserve">Labelled-corpus precision/recall evaluation.</w:t>
            </w:r>
          </w:p>
        </w:tc>
      </w:tr>
    </w:tbl>
    <w:bookmarkEnd w:id="60"/>
    <w:bookmarkStart w:id="61" w:name="power-librarian-maintain-at-scale"/>
    <w:p>
      <w:pPr>
        <w:pStyle w:val="Heading2"/>
      </w:pPr>
      <w:r>
        <w:t xml:space="preserve">Power Librarian: Maintain at Scale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Threshold</w:t>
            </w:r>
          </w:p>
        </w:tc>
        <w:tc>
          <w:tcPr/>
          <w:p>
            <w:pPr>
              <w:pStyle w:val="Compact"/>
            </w:pPr>
            <w:r>
              <w:t xml:space="preserve">Measurement method</w:t>
            </w:r>
          </w:p>
        </w:tc>
      </w:tr>
      <w:tr>
        <w:tc>
          <w:tcPr/>
          <w:p>
            <w:pPr>
              <w:pStyle w:val="Compact"/>
            </w:pPr>
            <w:r>
              <w:t xml:space="preserve">Health dashboard completeness</w:t>
            </w:r>
          </w:p>
        </w:tc>
        <w:tc>
          <w:tcPr/>
          <w:p>
            <w:pPr>
              <w:pStyle w:val="Compact"/>
            </w:pPr>
            <w:r>
              <w:t xml:space="preserve">100% of duplicates, missing-cover, missing-ISBN, and unavailable-file conditions in the golden corpus are surfaced</w:t>
            </w:r>
          </w:p>
        </w:tc>
        <w:tc>
          <w:tcPr/>
          <w:p>
            <w:pPr>
              <w:pStyle w:val="Compact"/>
            </w:pPr>
            <w:r>
              <w:t xml:space="preserve">Automated test against labelled corpus.</w:t>
            </w:r>
          </w:p>
        </w:tc>
      </w:tr>
      <w:tr>
        <w:tc>
          <w:tcPr/>
          <w:p>
            <w:pPr>
              <w:pStyle w:val="Compact"/>
            </w:pPr>
            <w:r>
              <w:t xml:space="preserve">Background-job non-blocking</w:t>
            </w:r>
          </w:p>
        </w:tc>
        <w:tc>
          <w:tcPr/>
          <w:p>
            <w:pPr>
              <w:pStyle w:val="Compact"/>
            </w:pPr>
            <w:r>
              <w:t xml:space="preserve">0 UI-blocking events while scan, thumbnail, and index jobs run on 2,000 books</w:t>
            </w:r>
          </w:p>
        </w:tc>
        <w:tc>
          <w:tcPr/>
          <w:p>
            <w:pPr>
              <w:pStyle w:val="Compact"/>
            </w:pPr>
            <w:r>
              <w:t xml:space="preserve">Instrumented UI-responsiveness probe during jobs.</w:t>
            </w:r>
          </w:p>
        </w:tc>
      </w:tr>
      <w:tr>
        <w:tc>
          <w:tcPr/>
          <w:p>
            <w:pPr>
              <w:pStyle w:val="Compact"/>
            </w:pPr>
            <w:r>
              <w:t xml:space="preserve">Batch-operation reversibility</w:t>
            </w:r>
          </w:p>
        </w:tc>
        <w:tc>
          <w:tcPr/>
          <w:p>
            <w:pPr>
              <w:pStyle w:val="Compact"/>
            </w:pPr>
            <w:r>
              <w:t xml:space="preserve">100% of bulk edits are previewable and undoable (FR-CAT-005)</w:t>
            </w:r>
          </w:p>
        </w:tc>
        <w:tc>
          <w:tcPr/>
          <w:p>
            <w:pPr>
              <w:pStyle w:val="Compact"/>
            </w:pPr>
            <w:r>
              <w:t xml:space="preserve">Automated undo verification.</w:t>
            </w:r>
          </w:p>
        </w:tc>
      </w:tr>
    </w:tbl>
    <w:bookmarkEnd w:id="61"/>
    <w:bookmarkStart w:id="62" w:name="X8eb585eab53a2fb8ae89104838681135b18f4b9"/>
    <w:p>
      <w:pPr>
        <w:pStyle w:val="Heading2"/>
      </w:pPr>
      <w:r>
        <w:t xml:space="preserve">Privacy-Sensitive User: Intelligence Without Exposure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Threshold</w:t>
            </w:r>
          </w:p>
        </w:tc>
        <w:tc>
          <w:tcPr/>
          <w:p>
            <w:pPr>
              <w:pStyle w:val="Compact"/>
            </w:pPr>
            <w:r>
              <w:t xml:space="preserve">Measurement method</w:t>
            </w:r>
          </w:p>
        </w:tc>
      </w:tr>
      <w:tr>
        <w:tc>
          <w:tcPr/>
          <w:p>
            <w:pPr>
              <w:pStyle w:val="Compact"/>
            </w:pPr>
            <w:r>
              <w:t xml:space="preserve">Default off-device transmission</w:t>
            </w:r>
          </w:p>
        </w:tc>
        <w:tc>
          <w:tcPr/>
          <w:p>
            <w:pPr>
              <w:pStyle w:val="Compact"/>
            </w:pPr>
            <w:r>
              <w:t xml:space="preserve">0 bytes leave the device on a default install with AI disabled</w:t>
            </w:r>
          </w:p>
        </w:tc>
        <w:tc>
          <w:tcPr/>
          <w:p>
            <w:pPr>
              <w:pStyle w:val="Compact"/>
            </w:pPr>
            <w:r>
              <w:t xml:space="preserve">Network capture during a full default session.</w:t>
            </w:r>
          </w:p>
        </w:tc>
      </w:tr>
      <w:tr>
        <w:tc>
          <w:tcPr/>
          <w:p>
            <w:pPr>
              <w:pStyle w:val="Compact"/>
            </w:pPr>
            <w:r>
              <w:t xml:space="preserve">Payload-preview coverage</w:t>
            </w:r>
          </w:p>
        </w:tc>
        <w:tc>
          <w:tcPr/>
          <w:p>
            <w:pPr>
              <w:pStyle w:val="Compact"/>
            </w:pPr>
            <w:r>
              <w:t xml:space="preserve">100% of off-device AI calls present a payload preview before transmission (META payload-preview, FR-AI-004/FR-AI-005)</w:t>
            </w:r>
          </w:p>
        </w:tc>
        <w:tc>
          <w:tcPr/>
          <w:p>
            <w:pPr>
              <w:pStyle w:val="Compact"/>
            </w:pPr>
            <w:r>
              <w:t xml:space="preserve">Instrumented interception of all outbound AI calls.</w:t>
            </w:r>
          </w:p>
        </w:tc>
      </w:tr>
      <w:tr>
        <w:tc>
          <w:tcPr/>
          <w:p>
            <w:pPr>
              <w:pStyle w:val="Compact"/>
            </w:pPr>
            <w:r>
              <w:t xml:space="preserve">History and embedding erasure</w:t>
            </w:r>
          </w:p>
        </w:tc>
        <w:tc>
          <w:tcPr/>
          <w:p>
            <w:pPr>
              <w:pStyle w:val="Compact"/>
            </w:pPr>
            <w:r>
              <w:t xml:space="preserve">100% of AI query history and embeddings are removed on erase request (FR-AI-009)</w:t>
            </w:r>
          </w:p>
        </w:tc>
        <w:tc>
          <w:tcPr/>
          <w:p>
            <w:pPr>
              <w:pStyle w:val="Compact"/>
            </w:pPr>
            <w:r>
              <w:t xml:space="preserve">Audit-log entry plus absence on re-inspection.</w:t>
            </w:r>
          </w:p>
        </w:tc>
      </w:tr>
    </w:tbl>
    <w:bookmarkEnd w:id="62"/>
    <w:bookmarkStart w:id="63" w:name="product-wide-quality-gates"/>
    <w:p>
      <w:pPr>
        <w:pStyle w:val="Heading2"/>
      </w:pPr>
      <w:r>
        <w:t xml:space="preserve">Product-Wide Quality Gates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Threshold</w:t>
            </w:r>
          </w:p>
        </w:tc>
        <w:tc>
          <w:tcPr/>
          <w:p>
            <w:pPr>
              <w:pStyle w:val="Compact"/>
            </w:pPr>
            <w:r>
              <w:t xml:space="preserve">Measurement method</w:t>
            </w:r>
          </w:p>
        </w:tc>
      </w:tr>
      <w:tr>
        <w:tc>
          <w:tcPr/>
          <w:p>
            <w:pPr>
              <w:pStyle w:val="Compact"/>
            </w:pPr>
            <w:r>
              <w:t xml:space="preserve">Accessibility conformance</w:t>
            </w:r>
          </w:p>
        </w:tc>
        <w:tc>
          <w:tcPr/>
          <w:p>
            <w:pPr>
              <w:pStyle w:val="Compact"/>
            </w:pPr>
            <w:r>
              <w:t xml:space="preserve">WCAG 2.2 Level AA on all core flows</w:t>
            </w:r>
          </w:p>
        </w:tc>
        <w:tc>
          <w:tcPr/>
          <w:p>
            <w:pPr>
              <w:pStyle w:val="Compact"/>
            </w:pPr>
            <w:r>
              <w:t xml:space="preserve">Audit plus assistive-technology operability test.</w:t>
            </w:r>
          </w:p>
        </w:tc>
      </w:tr>
      <w:tr>
        <w:tc>
          <w:tcPr/>
          <w:p>
            <w:pPr>
              <w:pStyle w:val="Compact"/>
            </w:pPr>
            <w:r>
              <w:t xml:space="preserve">Crash-free session rate</w:t>
            </w:r>
          </w:p>
        </w:tc>
        <w:tc>
          <w:tcPr/>
          <w:p>
            <w:pPr>
              <w:pStyle w:val="Compact"/>
            </w:pPr>
            <w:r>
              <w:rPr>
                <w:rStyle w:val="VerbatimChar"/>
              </w:rPr>
              <w:t xml:space="preserve">[CONTEXT-GAP: crash-free session target — NFR-PROD references a target value not yet fixed in _context/]</w:t>
            </w:r>
          </w:p>
        </w:tc>
        <w:tc>
          <w:tcPr/>
          <w:p>
            <w:pPr>
              <w:pStyle w:val="Compact"/>
            </w:pPr>
            <w:r>
              <w:t xml:space="preserve">Telemetry (opt-in, device-local) over the test cycle.</w:t>
            </w:r>
          </w:p>
        </w:tc>
      </w:tr>
      <w:tr>
        <w:tc>
          <w:tcPr/>
          <w:p>
            <w:pPr>
              <w:pStyle w:val="Compact"/>
            </w:pPr>
            <w:r>
              <w:t xml:space="preserve">Migration safety</w:t>
            </w:r>
          </w:p>
        </w:tc>
        <w:tc>
          <w:tcPr/>
          <w:p>
            <w:pPr>
              <w:pStyle w:val="Compact"/>
            </w:pPr>
            <w:r>
              <w:t xml:space="preserve">100% of schema migrations are idempotent and back up the catalogue before running</w:t>
            </w:r>
          </w:p>
        </w:tc>
        <w:tc>
          <w:tcPr/>
          <w:p>
            <w:pPr>
              <w:pStyle w:val="Compact"/>
            </w:pPr>
            <w:r>
              <w:t xml:space="preserve">Automated migration replay test.</w:t>
            </w:r>
          </w:p>
        </w:tc>
      </w:tr>
    </w:tbl>
    <w:p>
      <w:pPr>
        <w:pStyle w:val="BodyText"/>
      </w:pPr>
      <w:r>
        <w:t xml:space="preserve">The four context gaps above must be assigned numeric thresholds by the product owner before the SRS baseline is signed off; they are restated for decision in</w:t>
      </w:r>
      <w:r>
        <w:t xml:space="preserve"> </w:t>
      </w:r>
      <w:r>
        <w:rPr>
          <w:b/>
          <w:bCs/>
        </w:rPr>
        <w:t xml:space="preserve">Section 10</w:t>
      </w:r>
      <w:r>
        <w:t xml:space="preserve"> </w:t>
      </w:r>
      <w:r>
        <w:t xml:space="preserve">only where they also represent an open design choice.</w:t>
      </w:r>
    </w:p>
    <w:bookmarkEnd w:id="63"/>
    <w:bookmarkEnd w:id="64"/>
    <w:bookmarkStart w:id="67" w:name="build-phases--agile-delivery-roadmap"/>
    <w:p>
      <w:pPr>
        <w:pStyle w:val="Heading1"/>
      </w:pPr>
      <w:r>
        <w:t xml:space="preserve">Build Phases — Agile Delivery Roadmap</w:t>
      </w:r>
    </w:p>
    <w:p>
      <w:pPr>
        <w:pStyle w:val="FirstParagraph"/>
      </w:pPr>
      <w:r>
        <w:t xml:space="preserve">Ogma Library is delivered Agile across 8 build phases, which are the iterative half of the Hybrid (Water-Scrum-Fall) engagement. The Waterfall SRS baseline is signed off before Phase 1 begins; the</w:t>
      </w:r>
      <w:r>
        <w:t xml:space="preserve"> </w:t>
      </w:r>
      <w:r>
        <w:rPr>
          <w:rStyle w:val="VerbatimChar"/>
        </w:rPr>
        <w:t xml:space="preserve">hybrid-synchronization</w:t>
      </w:r>
      <w:r>
        <w:t xml:space="preserve"> </w:t>
      </w:r>
      <w:r>
        <w:t xml:space="preserve">skill runs after the Phase 02 SRS sign-off and before any Phase 07 artifact, and the kernel blocks Phase 07 outputs until</w:t>
      </w:r>
      <w:r>
        <w:t xml:space="preserve"> </w:t>
      </w:r>
      <w:r>
        <w:rPr>
          <w:rStyle w:val="VerbatimChar"/>
        </w:rPr>
        <w:t xml:space="preserve">python -m engine validate Ogma-Library</w:t>
      </w:r>
      <w:r>
        <w:t xml:space="preserve"> </w:t>
      </w:r>
      <w:r>
        <w:t xml:space="preserve">passes the hybrid gate. Each phase below carries a duration and a</w:t>
      </w:r>
      <w:r>
        <w:t xml:space="preserve"> </w:t>
      </w:r>
      <w:r>
        <w:rPr>
          <w:i/>
          <w:iCs/>
        </w:rPr>
        <w:t xml:space="preserve">definition of done</w:t>
      </w:r>
      <w:r>
        <w:t xml:space="preserve"> </w:t>
      </w:r>
      <w:r>
        <w:t xml:space="preserve">(DoD) that gates entry to the next phase.</w:t>
      </w:r>
    </w:p>
    <w:bookmarkStart w:id="65" w:name="phase-roadmap"/>
    <w:p>
      <w:pPr>
        <w:pStyle w:val="Heading2"/>
      </w:pPr>
      <w:r>
        <w:t xml:space="preserve">Phase Roadmap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Name</w:t>
            </w:r>
          </w:p>
        </w:tc>
        <w:tc>
          <w:tcPr/>
          <w:p>
            <w:pPr>
              <w:pStyle w:val="Compact"/>
            </w:pPr>
            <w:r>
              <w:t xml:space="preserve">Duration</w:t>
            </w:r>
          </w:p>
        </w:tc>
        <w:tc>
          <w:tcPr/>
          <w:p>
            <w:pPr>
              <w:pStyle w:val="Compact"/>
            </w:pPr>
            <w:r>
              <w:t xml:space="preserve">Definition of done</w:t>
            </w:r>
          </w:p>
        </w:tc>
      </w:tr>
      <w:tr>
        <w:tc>
          <w:tcPr/>
          <w:p>
            <w:pPr>
              <w:pStyle w:val="Compact"/>
            </w:pPr>
            <w:r>
              <w:t xml:space="preserve">0</w:t>
            </w:r>
          </w:p>
        </w:tc>
        <w:tc>
          <w:tcPr/>
          <w:p>
            <w:pPr>
              <w:pStyle w:val="Compact"/>
            </w:pPr>
            <w:r>
              <w:t xml:space="preserve">Risk spikes</w:t>
            </w:r>
          </w:p>
        </w:tc>
        <w:tc>
          <w:tcPr/>
          <w:p>
            <w:pPr>
              <w:pStyle w:val="Compact"/>
            </w:pPr>
            <w:r>
              <w:t xml:space="preserve">1–2 weeks</w:t>
            </w:r>
          </w:p>
        </w:tc>
        <w:tc>
          <w:tcPr/>
          <w:p>
            <w:pPr>
              <w:pStyle w:val="Compact"/>
            </w:pPr>
            <w:r>
              <w:t xml:space="preserve">The .NET 10 runtime matrix, the WebView message bridge, PDFium rendering, FTS5 indexing, and the AI gateway are each proven on a throwaway spike; each spike result is recorded in an ADR, and every open question in</w:t>
            </w:r>
            <w:r>
              <w:t xml:space="preserve"> </w:t>
            </w:r>
            <w:r>
              <w:rPr>
                <w:b/>
                <w:bCs/>
              </w:rPr>
              <w:t xml:space="preserve">Section 10</w:t>
            </w:r>
            <w:r>
              <w:t xml:space="preserve"> </w:t>
            </w:r>
            <w:r>
              <w:t xml:space="preserve">that a spike resolves is closed.</w:t>
            </w:r>
          </w:p>
        </w:tc>
      </w:tr>
      <w:tr>
        <w:tc>
          <w:tcPr/>
          <w:p>
            <w:pPr>
              <w:pStyle w:val="Compact"/>
            </w:pPr>
            <w:r>
              <w:t xml:space="preserve">1</w:t>
            </w:r>
          </w:p>
        </w:tc>
        <w:tc>
          <w:tcPr/>
          <w:p>
            <w:pPr>
              <w:pStyle w:val="Compact"/>
            </w:pPr>
            <w:r>
              <w:t xml:space="preserve">Catalogue foundation</w:t>
            </w:r>
          </w:p>
        </w:tc>
        <w:tc>
          <w:tcPr/>
          <w:p>
            <w:pPr>
              <w:pStyle w:val="Compact"/>
            </w:pPr>
            <w:r>
              <w:t xml:space="preserve">3 weeks</w:t>
            </w:r>
          </w:p>
        </w:tc>
        <w:tc>
          <w:tcPr/>
          <w:p>
            <w:pPr>
              <w:pStyle w:val="Compact"/>
            </w:pPr>
            <w:r>
              <w:t xml:space="preserve">FR-LIB-001 to FR-LIB-006 and FR-CAT-001 to FR-CAT-004 pass against the golden corpus; a 2,000-book library scans, identifies, and browses in all four views without UI blocking.</w:t>
            </w:r>
          </w:p>
        </w:tc>
      </w:tr>
      <w:tr>
        <w:tc>
          <w:tcPr/>
          <w:p>
            <w:pPr>
              <w:pStyle w:val="Compact"/>
            </w:pPr>
            <w:r>
              <w:t xml:space="preserve">2</w:t>
            </w:r>
          </w:p>
        </w:tc>
        <w:tc>
          <w:tcPr/>
          <w:p>
            <w:pPr>
              <w:pStyle w:val="Compact"/>
            </w:pPr>
            <w:r>
              <w:t xml:space="preserve">Metadata and collection health</w:t>
            </w:r>
          </w:p>
        </w:tc>
        <w:tc>
          <w:tcPr/>
          <w:p>
            <w:pPr>
              <w:pStyle w:val="Compact"/>
            </w:pPr>
            <w:r>
              <w:t xml:space="preserve">3 weeks</w:t>
            </w:r>
          </w:p>
        </w:tc>
        <w:tc>
          <w:tcPr/>
          <w:p>
            <w:pPr>
              <w:pStyle w:val="Compact"/>
            </w:pPr>
            <w:r>
              <w:t xml:space="preserve">FR-META-001 to FR-META-003 pass; ISBN detection, Google Books / Open Library lookup, and the reviewable confidence merge work end to end; the library health dashboard surfaces the labelled corpus conditions.</w:t>
            </w:r>
          </w:p>
        </w:tc>
      </w:tr>
      <w:tr>
        <w:tc>
          <w:tcPr/>
          <w:p>
            <w:pPr>
              <w:pStyle w:val="Compact"/>
            </w:pPr>
            <w:r>
              <w:t xml:space="preserve">3</w:t>
            </w:r>
          </w:p>
        </w:tc>
        <w:tc>
          <w:tcPr/>
          <w:p>
            <w:pPr>
              <w:pStyle w:val="Compact"/>
            </w:pPr>
            <w:r>
              <w:t xml:space="preserve">PDF reader</w:t>
            </w:r>
          </w:p>
        </w:tc>
        <w:tc>
          <w:tcPr/>
          <w:p>
            <w:pPr>
              <w:pStyle w:val="Compact"/>
            </w:pPr>
            <w:r>
              <w:t xml:space="preserve">4 weeks</w:t>
            </w:r>
          </w:p>
        </w:tc>
        <w:tc>
          <w:tcPr/>
          <w:p>
            <w:pPr>
              <w:pStyle w:val="Compact"/>
            </w:pPr>
            <w:r>
              <w:t xml:space="preserve">FR-READ-001 to FR-READ-008 pass; open, resume, navigate, zoom, display-mode, full-screen, bookmark, and durable highlight/note all survive reopen across the golden corpus.</w:t>
            </w:r>
          </w:p>
        </w:tc>
      </w:tr>
      <w:tr>
        <w:tc>
          <w:tcPr/>
          <w:p>
            <w:pPr>
              <w:pStyle w:val="Compact"/>
            </w:pPr>
            <w:r>
              <w:t xml:space="preserve">4</w:t>
            </w:r>
          </w:p>
        </w:tc>
        <w:tc>
          <w:tcPr/>
          <w:p>
            <w:pPr>
              <w:pStyle w:val="Compact"/>
            </w:pPr>
            <w:r>
              <w:t xml:space="preserve">Search and indexing</w:t>
            </w:r>
          </w:p>
        </w:tc>
        <w:tc>
          <w:tcPr/>
          <w:p>
            <w:pPr>
              <w:pStyle w:val="Compact"/>
            </w:pPr>
            <w:r>
              <w:t xml:space="preserve">3 weeks</w:t>
            </w:r>
          </w:p>
        </w:tc>
        <w:tc>
          <w:tcPr/>
          <w:p>
            <w:pPr>
              <w:pStyle w:val="Compact"/>
            </w:pPr>
            <w:r>
              <w:t xml:space="preserve">FR-SEARCH-001 passes the metadata-search latency budget on 2,000 books; the FTS5 index and index manager (FR-SEARCH-002, FR-SEARCH-006) are operational.</w:t>
            </w:r>
          </w:p>
        </w:tc>
      </w:tr>
      <w:tr>
        <w:tc>
          <w:tcPr/>
          <w:p>
            <w:pPr>
              <w:pStyle w:val="Compact"/>
            </w:pPr>
            <w:r>
              <w:t xml:space="preserve">5</w:t>
            </w:r>
          </w:p>
        </w:tc>
        <w:tc>
          <w:tcPr/>
          <w:p>
            <w:pPr>
              <w:pStyle w:val="Compact"/>
            </w:pPr>
            <w:r>
              <w:t xml:space="preserve">3D bookshelf</w:t>
            </w:r>
          </w:p>
        </w:tc>
        <w:tc>
          <w:tcPr/>
          <w:p>
            <w:pPr>
              <w:pStyle w:val="Compact"/>
            </w:pPr>
            <w:r>
              <w:t xml:space="preserve">3 weeks</w:t>
            </w:r>
          </w:p>
        </w:tc>
        <w:tc>
          <w:tcPr/>
          <w:p>
            <w:pPr>
              <w:pStyle w:val="Compact"/>
            </w:pPr>
            <w:r>
              <w:t xml:space="preserve">The 3D shelf renders spine textures via the WebView and Three.js, confirms WebGL2 availability, and opens the same book detail as the other views; the</w:t>
            </w:r>
            <w:r>
              <w:t xml:space="preserve"> </w:t>
            </w:r>
            <w:r>
              <w:rPr>
                <w:i/>
                <w:iCs/>
              </w:rPr>
              <w:t xml:space="preserve">3D-is-functional</w:t>
            </w:r>
            <w:r>
              <w:t xml:space="preserve"> </w:t>
            </w:r>
            <w:r>
              <w:t xml:space="preserve">principle is verified — no capability is reachable only through 3D.</w:t>
            </w:r>
          </w:p>
        </w:tc>
      </w:tr>
      <w:tr>
        <w:tc>
          <w:tcPr/>
          <w:p>
            <w:pPr>
              <w:pStyle w:val="Compact"/>
            </w:pPr>
            <w:r>
              <w:t xml:space="preserve">6</w:t>
            </w:r>
          </w:p>
        </w:tc>
        <w:tc>
          <w:tcPr/>
          <w:p>
            <w:pPr>
              <w:pStyle w:val="Compact"/>
            </w:pPr>
            <w:r>
              <w:t xml:space="preserve">AI advisor</w:t>
            </w:r>
          </w:p>
        </w:tc>
        <w:tc>
          <w:tcPr/>
          <w:p>
            <w:pPr>
              <w:pStyle w:val="Compact"/>
            </w:pPr>
            <w:r>
              <w:t xml:space="preserve">3 weeks</w:t>
            </w:r>
          </w:p>
        </w:tc>
        <w:tc>
          <w:tcPr/>
          <w:p>
            <w:pPr>
              <w:pStyle w:val="Compact"/>
            </w:pPr>
            <w:r>
              <w:t xml:space="preserve">FR-AI-001 to FR-AI-004 pass; AI is fully disableable, provider-neutral, defaults to metadata-only, and returns ranked recommendations with explanation and confidence; the payload preview gates every off-device call.</w:t>
            </w:r>
          </w:p>
        </w:tc>
      </w:tr>
      <w:tr>
        <w:tc>
          <w:tcPr/>
          <w:p>
            <w:pPr>
              <w:pStyle w:val="Compact"/>
            </w:pPr>
            <w:r>
              <w:t xml:space="preserve">7</w:t>
            </w:r>
          </w:p>
        </w:tc>
        <w:tc>
          <w:tcPr/>
          <w:p>
            <w:pPr>
              <w:pStyle w:val="Compact"/>
            </w:pPr>
            <w:r>
              <w:t xml:space="preserve">Polish and launch</w:t>
            </w:r>
          </w:p>
        </w:tc>
        <w:tc>
          <w:tcPr/>
          <w:p>
            <w:pPr>
              <w:pStyle w:val="Compact"/>
            </w:pPr>
            <w:r>
              <w:t xml:space="preserve">3 weeks</w:t>
            </w:r>
          </w:p>
        </w:tc>
        <w:tc>
          <w:tcPr/>
          <w:p>
            <w:pPr>
              <w:pStyle w:val="Compact"/>
            </w:pPr>
            <w:r>
              <w:t xml:space="preserve">All MVP success metrics in</w:t>
            </w:r>
            <w:r>
              <w:t xml:space="preserve"> </w:t>
            </w:r>
            <w:r>
              <w:rPr>
                <w:b/>
                <w:bCs/>
              </w:rPr>
              <w:t xml:space="preserve">Section 8</w:t>
            </w:r>
            <w:r>
              <w:t xml:space="preserve"> </w:t>
            </w:r>
            <w:r>
              <w:t xml:space="preserve">pass; WCAG 2.2 AA conformance is verified; signed MSIX and notarized DMG builds are produced; the hybrid validation gate passes.</w:t>
            </w:r>
          </w:p>
        </w:tc>
      </w:tr>
    </w:tbl>
    <w:bookmarkEnd w:id="65"/>
    <w:bookmarkStart w:id="66" w:name="roadmap-notes"/>
    <w:p>
      <w:pPr>
        <w:pStyle w:val="Heading2"/>
      </w:pPr>
      <w:r>
        <w:t xml:space="preserve">Roadmap Notes</w:t>
      </w:r>
    </w:p>
    <w:p>
      <w:pPr>
        <w:pStyle w:val="Compact"/>
        <w:numPr>
          <w:ilvl w:val="0"/>
          <w:numId w:val="1007"/>
        </w:numPr>
      </w:pPr>
      <w:r>
        <w:t xml:space="preserve">Phase durations sum to 23–24 weeks of iterative delivery after the SRS baseline is signed.</w:t>
      </w:r>
    </w:p>
    <w:p>
      <w:pPr>
        <w:pStyle w:val="Compact"/>
        <w:numPr>
          <w:ilvl w:val="0"/>
          <w:numId w:val="1007"/>
        </w:numPr>
      </w:pPr>
      <w:r>
        <w:t xml:space="preserve">Each phase DoD is a gate, not a guideline: a phase does not close, and the next does not open, until its DoD verifies against the golden corpus and the relevant requirement IDs.</w:t>
      </w:r>
    </w:p>
    <w:p>
      <w:pPr>
        <w:pStyle w:val="Compact"/>
        <w:numPr>
          <w:ilvl w:val="0"/>
          <w:numId w:val="1007"/>
        </w:numPr>
      </w:pPr>
      <w:r>
        <w:t xml:space="preserve">V1 and V2 features from</w:t>
      </w:r>
      <w:r>
        <w:t xml:space="preserve"> </w:t>
      </w:r>
      <w:r>
        <w:rPr>
          <w:b/>
          <w:bCs/>
        </w:rPr>
        <w:t xml:space="preserve">Section 5</w:t>
      </w:r>
      <w:r>
        <w:t xml:space="preserve"> </w:t>
      </w:r>
      <w:r>
        <w:t xml:space="preserve">are scheduled into post-MVP iterations after Phase 7 launch and are not gated by this roadmap, except where a phase DoD explicitly names a V1 item already pulled forward.</w:t>
      </w:r>
    </w:p>
    <w:p>
      <w:pPr>
        <w:pStyle w:val="Compact"/>
        <w:numPr>
          <w:ilvl w:val="0"/>
          <w:numId w:val="1007"/>
        </w:numPr>
      </w:pPr>
      <w:r>
        <w:t xml:space="preserve">The product owner ratifies each phase gate, and any change to a baselined requirement during a phase requires a Change Impact Analysis entry with a rollback plan before it is accepted.</w:t>
      </w:r>
    </w:p>
    <w:bookmarkEnd w:id="66"/>
    <w:bookmarkEnd w:id="67"/>
    <w:bookmarkStart w:id="76" w:name="open-questions--internal-decision-gaps"/>
    <w:p>
      <w:pPr>
        <w:pStyle w:val="Heading1"/>
      </w:pPr>
      <w:r>
        <w:t xml:space="preserve">Open Questions — Internal Decision Gaps</w:t>
      </w:r>
    </w:p>
    <w:p>
      <w:pPr>
        <w:pStyle w:val="FirstParagraph"/>
      </w:pPr>
      <w:r>
        <w:t xml:space="preserve">The following 8 decisions are unresolved and block the SRS baseline sign-off. Each carries a recommended default so work can proceed provisionally, an impact statement, and a decision deadline expressed against the build-phase roadmap in</w:t>
      </w:r>
      <w:r>
        <w:t xml:space="preserve"> </w:t>
      </w:r>
      <w:r>
        <w:rPr>
          <w:b/>
          <w:bCs/>
        </w:rPr>
        <w:t xml:space="preserve">Section 9</w:t>
      </w:r>
      <w:r>
        <w:t xml:space="preserve">. Each default requires explicit owner sign-off by Peter Bamuhigire before it is treated as confirmed.</w:t>
      </w:r>
    </w:p>
    <w:p>
      <w:r>
        <w:pict>
          <v:rect style="width:0;height:1.5pt" o:hralign="center" o:hrstd="t" o:hr="t"/>
        </w:pict>
      </w:r>
    </w:p>
    <w:bookmarkStart w:id="68" w:name="Xbdf52231c380fa134a30465b0ad60451241f0c1"/>
    <w:p>
      <w:pPr>
        <w:pStyle w:val="Heading2"/>
      </w:pPr>
      <w:r>
        <w:t xml:space="preserve">OQ-01: Runtime Baseline — .NET 10 LTS vs .NET 8</w:t>
      </w:r>
    </w:p>
    <w:p>
      <w:pPr>
        <w:pStyle w:val="FirstParagraph"/>
      </w:pPr>
      <w:r>
        <w:rPr>
          <w:b/>
          <w:bCs/>
        </w:rPr>
        <w:t xml:space="preserve">Decision needed:</w:t>
      </w:r>
      <w:r>
        <w:t xml:space="preserve"> </w:t>
      </w:r>
      <w:r>
        <w:t xml:space="preserve">Does the product target .NET 10</w:t>
      </w:r>
      <w:r>
        <w:t xml:space="preserve"> </w:t>
      </w:r>
      <w:r>
        <w:rPr>
          <w:i/>
          <w:iCs/>
        </w:rPr>
        <w:t xml:space="preserve">Long-Term Support</w:t>
      </w:r>
      <w:r>
        <w:t xml:space="preserve"> </w:t>
      </w:r>
      <w:r>
        <w:t xml:space="preserve">(LTS) or remain on .NET 8?</w:t>
      </w:r>
    </w:p>
    <w:p>
      <w:pPr>
        <w:pStyle w:val="BodyText"/>
      </w:pPr>
      <w:r>
        <w:rPr>
          <w:b/>
          <w:bCs/>
        </w:rPr>
        <w:t xml:space="preserve">Impact if unresolved:</w:t>
      </w:r>
      <w:r>
        <w:t xml:space="preserve"> </w:t>
      </w:r>
      <w:r>
        <w:t xml:space="preserve">The Phase 0 runtime matrix spike, the architecture ADR, and every library-version pin depend on this. .NET 8 support ends 2026-11-10; .NET 10 LTS is active through 2028-11-14.</w:t>
      </w:r>
    </w:p>
    <w:p>
      <w:pPr>
        <w:pStyle w:val="BodyText"/>
      </w:pPr>
      <w:r>
        <w:rPr>
          <w:b/>
          <w:bCs/>
        </w:rPr>
        <w:t xml:space="preserve">Recommended default:</w:t>
      </w:r>
      <w:r>
        <w:t xml:space="preserve"> </w:t>
      </w:r>
      <w:r>
        <w:t xml:space="preserve">Target .NET 10 LTS. Permit .NET 8 only as a temporary compatibility bridge behind a documented blocker recorded in an ADR with a dated migration plan.</w:t>
      </w:r>
    </w:p>
    <w:p>
      <w:pPr>
        <w:pStyle w:val="BodyText"/>
      </w:pPr>
      <w:r>
        <w:rPr>
          <w:b/>
          <w:bCs/>
        </w:rPr>
        <w:t xml:space="preserve">Deadline:</w:t>
      </w:r>
      <w:r>
        <w:t xml:space="preserve"> </w:t>
      </w:r>
      <w:r>
        <w:t xml:space="preserve">Close in Phase 0.</w:t>
      </w:r>
    </w:p>
    <w:p>
      <w:r>
        <w:pict>
          <v:rect style="width:0;height:1.5pt" o:hralign="center" o:hrstd="t" o:hr="t"/>
        </w:pict>
      </w:r>
    </w:p>
    <w:bookmarkEnd w:id="68"/>
    <w:bookmarkStart w:id="69" w:name="oq-02-pdfium-wrapper-selection"/>
    <w:p>
      <w:pPr>
        <w:pStyle w:val="Heading2"/>
      </w:pPr>
      <w:r>
        <w:t xml:space="preserve">OQ-02: PDFium Wrapper Selection</w:t>
      </w:r>
    </w:p>
    <w:p>
      <w:pPr>
        <w:pStyle w:val="FirstParagraph"/>
      </w:pPr>
      <w:r>
        <w:rPr>
          <w:b/>
          <w:bCs/>
        </w:rPr>
        <w:t xml:space="preserve">Decision needed:</w:t>
      </w:r>
      <w:r>
        <w:t xml:space="preserve"> </w:t>
      </w:r>
      <w:r>
        <w:t xml:space="preserve">Which .NET binding to PDFium is used for page rendering and password-protected document loading?</w:t>
      </w:r>
    </w:p>
    <w:p>
      <w:pPr>
        <w:pStyle w:val="BodyText"/>
      </w:pPr>
      <w:r>
        <w:rPr>
          <w:b/>
          <w:bCs/>
        </w:rPr>
        <w:t xml:space="preserve">Impact if unresolved:</w:t>
      </w:r>
      <w:r>
        <w:t xml:space="preserve"> </w:t>
      </w:r>
      <w:r>
        <w:t xml:space="preserve">The reader architecture, the Phase 0 PDFium spike, and the rendering performance budget cannot be fixed without a chosen wrapper and its licence and platform-matrix implications.</w:t>
      </w:r>
      <w:r>
        <w:t xml:space="preserve"> </w:t>
      </w:r>
      <w:r>
        <w:rPr>
          <w:rStyle w:val="VerbatimChar"/>
        </w:rPr>
        <w:t xml:space="preserve">[CONTEXT-GAP: candidate PDFium wrapper libraries are not named in _context/]</w:t>
      </w:r>
    </w:p>
    <w:p>
      <w:pPr>
        <w:pStyle w:val="BodyText"/>
      </w:pPr>
      <w:r>
        <w:rPr>
          <w:b/>
          <w:bCs/>
        </w:rPr>
        <w:t xml:space="preserve">Recommended default:</w:t>
      </w:r>
      <w:r>
        <w:t xml:space="preserve"> </w:t>
      </w:r>
      <w:r>
        <w:t xml:space="preserve">Select a maintained, permissively licensed PDFium wrapper proven against the golden corpus during the Phase 0 spike, recording the choice and its licence in an ADR.</w:t>
      </w:r>
    </w:p>
    <w:p>
      <w:pPr>
        <w:pStyle w:val="BodyText"/>
      </w:pPr>
      <w:r>
        <w:rPr>
          <w:b/>
          <w:bCs/>
        </w:rPr>
        <w:t xml:space="preserve">Deadline:</w:t>
      </w:r>
      <w:r>
        <w:t xml:space="preserve"> </w:t>
      </w:r>
      <w:r>
        <w:t xml:space="preserve">Close in Phase 0.</w:t>
      </w:r>
    </w:p>
    <w:p>
      <w:r>
        <w:pict>
          <v:rect style="width:0;height:1.5pt" o:hralign="center" o:hrstd="t" o:hr="t"/>
        </w:pict>
      </w:r>
    </w:p>
    <w:bookmarkEnd w:id="69"/>
    <w:bookmarkStart w:id="70" w:name="oq-03-annotation-write-back-strategy"/>
    <w:p>
      <w:pPr>
        <w:pStyle w:val="Heading2"/>
      </w:pPr>
      <w:r>
        <w:t xml:space="preserve">OQ-03: Annotation Write-Back Strategy</w:t>
      </w:r>
    </w:p>
    <w:p>
      <w:pPr>
        <w:pStyle w:val="FirstParagraph"/>
      </w:pPr>
      <w:r>
        <w:rPr>
          <w:b/>
          <w:bCs/>
        </w:rPr>
        <w:t xml:space="preserve">Decision needed:</w:t>
      </w:r>
      <w:r>
        <w:t xml:space="preserve"> </w:t>
      </w:r>
      <w:r>
        <w:t xml:space="preserve">Will highlight annotations ever be written back into the PDF file, or remain only in the Ogma catalogue of record?</w:t>
      </w:r>
    </w:p>
    <w:p>
      <w:pPr>
        <w:pStyle w:val="BodyText"/>
      </w:pPr>
      <w:r>
        <w:rPr>
          <w:b/>
          <w:bCs/>
        </w:rPr>
        <w:t xml:space="preserve">Impact if unresolved:</w:t>
      </w:r>
      <w:r>
        <w:t xml:space="preserve"> </w:t>
      </w:r>
      <w:r>
        <w:t xml:space="preserve">The annotation data model and the reader's persistence layer (FR-READ-008) differ depending on whether PDF write-back is a future target. PDF highlight write-back is out of scope for MVP per</w:t>
      </w:r>
      <w:r>
        <w:t xml:space="preserve"> </w:t>
      </w:r>
      <w:r>
        <w:rPr>
          <w:b/>
          <w:bCs/>
        </w:rPr>
        <w:t xml:space="preserve">Section 5</w:t>
      </w:r>
      <w:r>
        <w:t xml:space="preserve">.</w:t>
      </w:r>
    </w:p>
    <w:p>
      <w:pPr>
        <w:pStyle w:val="BodyText"/>
      </w:pPr>
      <w:r>
        <w:rPr>
          <w:b/>
          <w:bCs/>
        </w:rPr>
        <w:t xml:space="preserve">Recommended default:</w:t>
      </w:r>
      <w:r>
        <w:t xml:space="preserve"> </w:t>
      </w:r>
      <w:r>
        <w:t xml:space="preserve">Persist highlights and notes only in the catalogue of record for MVP and V1. Design the annotation schema to permit optional PDF write-back later, gated behind the same backup-and-diff reversibility contract used for metadata.</w:t>
      </w:r>
    </w:p>
    <w:p>
      <w:pPr>
        <w:pStyle w:val="BodyText"/>
      </w:pPr>
      <w:r>
        <w:rPr>
          <w:b/>
          <w:bCs/>
        </w:rPr>
        <w:t xml:space="preserve">Deadline:</w:t>
      </w:r>
      <w:r>
        <w:t xml:space="preserve"> </w:t>
      </w:r>
      <w:r>
        <w:t xml:space="preserve">Close before Phase 3.</w:t>
      </w:r>
    </w:p>
    <w:p>
      <w:r>
        <w:pict>
          <v:rect style="width:0;height:1.5pt" o:hralign="center" o:hrstd="t" o:hr="t"/>
        </w:pict>
      </w:r>
    </w:p>
    <w:bookmarkEnd w:id="70"/>
    <w:bookmarkStart w:id="71" w:name="X12fbfd3977dd41c3c70887b531188264dd3c655"/>
    <w:p>
      <w:pPr>
        <w:pStyle w:val="Heading2"/>
      </w:pPr>
      <w:r>
        <w:t xml:space="preserve">OQ-04: Thumbnail and Spine-Texture Storage</w:t>
      </w:r>
    </w:p>
    <w:p>
      <w:pPr>
        <w:pStyle w:val="FirstParagraph"/>
      </w:pPr>
      <w:r>
        <w:rPr>
          <w:b/>
          <w:bCs/>
        </w:rPr>
        <w:t xml:space="preserve">Decision needed:</w:t>
      </w:r>
      <w:r>
        <w:t xml:space="preserve"> </w:t>
      </w:r>
      <w:r>
        <w:t xml:space="preserve">Are thumbnails and spine textures stored in the sidecar asset folder on disk, in the SQLite catalogue, or split between them?</w:t>
      </w:r>
    </w:p>
    <w:p>
      <w:pPr>
        <w:pStyle w:val="BodyText"/>
      </w:pPr>
      <w:r>
        <w:rPr>
          <w:b/>
          <w:bCs/>
        </w:rPr>
        <w:t xml:space="preserve">Impact if unresolved:</w:t>
      </w:r>
      <w:r>
        <w:t xml:space="preserve"> </w:t>
      </w:r>
      <w:r>
        <w:t xml:space="preserve">The LIB background-job design (FR-LIB-005), backup/portability behaviour, and catalogue size budget depend on the storage location.</w:t>
      </w:r>
    </w:p>
    <w:p>
      <w:pPr>
        <w:pStyle w:val="BodyText"/>
      </w:pPr>
      <w:r>
        <w:rPr>
          <w:b/>
          <w:bCs/>
        </w:rPr>
        <w:t xml:space="preserve">Recommended default:</w:t>
      </w:r>
      <w:r>
        <w:t xml:space="preserve"> </w:t>
      </w:r>
      <w:r>
        <w:t xml:space="preserve">Store generated images in the</w:t>
      </w:r>
      <w:r>
        <w:t xml:space="preserve"> </w:t>
      </w:r>
      <w:r>
        <w:rPr>
          <w:i/>
          <w:iCs/>
        </w:rPr>
        <w:t xml:space="preserve">sidecar asset folder</w:t>
      </w:r>
      <w:r>
        <w:t xml:space="preserve"> </w:t>
      </w:r>
      <w:r>
        <w:t xml:space="preserve">on disk, referenced by the catalogue, keeping binary assets outside the database to bound catalogue size and preserve portability.</w:t>
      </w:r>
    </w:p>
    <w:p>
      <w:pPr>
        <w:pStyle w:val="BodyText"/>
      </w:pPr>
      <w:r>
        <w:rPr>
          <w:b/>
          <w:bCs/>
        </w:rPr>
        <w:t xml:space="preserve">Deadline:</w:t>
      </w:r>
      <w:r>
        <w:t xml:space="preserve"> </w:t>
      </w:r>
      <w:r>
        <w:t xml:space="preserve">Close before Phase 1.</w:t>
      </w:r>
    </w:p>
    <w:p>
      <w:r>
        <w:pict>
          <v:rect style="width:0;height:1.5pt" o:hralign="center" o:hrstd="t" o:hr="t"/>
        </w:pict>
      </w:r>
    </w:p>
    <w:bookmarkEnd w:id="71"/>
    <w:bookmarkStart w:id="72" w:name="oq-05-full-text-search-in-the-mvp"/>
    <w:p>
      <w:pPr>
        <w:pStyle w:val="Heading2"/>
      </w:pPr>
      <w:r>
        <w:t xml:space="preserve">OQ-05: Full-Text Search in the MVP</w:t>
      </w:r>
    </w:p>
    <w:p>
      <w:pPr>
        <w:pStyle w:val="FirstParagraph"/>
      </w:pPr>
      <w:r>
        <w:rPr>
          <w:b/>
          <w:bCs/>
        </w:rPr>
        <w:t xml:space="preserve">Decision needed:</w:t>
      </w:r>
      <w:r>
        <w:t xml:space="preserve"> </w:t>
      </w:r>
      <w:r>
        <w:t xml:space="preserve">Does the MVP include FTS5 full-text search, or only metadata search?</w:t>
      </w:r>
    </w:p>
    <w:p>
      <w:pPr>
        <w:pStyle w:val="BodyText"/>
      </w:pPr>
      <w:r>
        <w:rPr>
          <w:b/>
          <w:bCs/>
        </w:rPr>
        <w:t xml:space="preserve">Impact if unresolved:</w:t>
      </w:r>
      <w:r>
        <w:t xml:space="preserve"> </w:t>
      </w:r>
      <w:r>
        <w:t xml:space="preserve">The Phase 1 and Phase 4 scope boundary, the extraction pipeline, and the index manager schedule depend on this. The feature tiering places metadata search (FR-SEARCH-001) in MVP and FTS5 (FR-SEARCH-002) in V1.</w:t>
      </w:r>
    </w:p>
    <w:p>
      <w:pPr>
        <w:pStyle w:val="BodyText"/>
      </w:pPr>
      <w:r>
        <w:rPr>
          <w:b/>
          <w:bCs/>
        </w:rPr>
        <w:t xml:space="preserve">Recommended default:</w:t>
      </w:r>
      <w:r>
        <w:t xml:space="preserve"> </w:t>
      </w:r>
      <w:r>
        <w:t xml:space="preserve">Ship metadata search only in the MVP and defer FTS5 full-text search to V1, consistent with the tiering in</w:t>
      </w:r>
      <w:r>
        <w:t xml:space="preserve"> </w:t>
      </w:r>
      <w:r>
        <w:rPr>
          <w:b/>
          <w:bCs/>
        </w:rPr>
        <w:t xml:space="preserve">Section 5</w:t>
      </w:r>
      <w:r>
        <w:t xml:space="preserve">. Design the extraction pipeline in Phase 1 so the FTS5 index can be added without re-architecture.</w:t>
      </w:r>
    </w:p>
    <w:p>
      <w:pPr>
        <w:pStyle w:val="BodyText"/>
      </w:pPr>
      <w:r>
        <w:rPr>
          <w:b/>
          <w:bCs/>
        </w:rPr>
        <w:t xml:space="preserve">Deadline:</w:t>
      </w:r>
      <w:r>
        <w:t xml:space="preserve"> </w:t>
      </w:r>
      <w:r>
        <w:t xml:space="preserve">Close before Phase 4.</w:t>
      </w:r>
    </w:p>
    <w:p>
      <w:r>
        <w:pict>
          <v:rect style="width:0;height:1.5pt" o:hralign="center" o:hrstd="t" o:hr="t"/>
        </w:pict>
      </w:r>
    </w:p>
    <w:bookmarkEnd w:id="72"/>
    <w:bookmarkStart w:id="73" w:name="oq-06-ocr-in-the-mvp"/>
    <w:p>
      <w:pPr>
        <w:pStyle w:val="Heading2"/>
      </w:pPr>
      <w:r>
        <w:t xml:space="preserve">OQ-06: OCR in the MVP</w:t>
      </w:r>
    </w:p>
    <w:p>
      <w:pPr>
        <w:pStyle w:val="FirstParagraph"/>
      </w:pPr>
      <w:r>
        <w:rPr>
          <w:b/>
          <w:bCs/>
        </w:rPr>
        <w:t xml:space="preserve">Decision needed:</w:t>
      </w:r>
      <w:r>
        <w:t xml:space="preserve"> </w:t>
      </w:r>
      <w:r>
        <w:t xml:space="preserve">Is OCR of scanned PDFs part of the MVP or deferred to V1?</w:t>
      </w:r>
    </w:p>
    <w:p>
      <w:pPr>
        <w:pStyle w:val="BodyText"/>
      </w:pPr>
      <w:r>
        <w:rPr>
          <w:b/>
          <w:bCs/>
        </w:rPr>
        <w:t xml:space="preserve">Impact if unresolved:</w:t>
      </w:r>
      <w:r>
        <w:t xml:space="preserve"> </w:t>
      </w:r>
      <w:r>
        <w:t xml:space="preserve">The Phase 4 search scope and the Tesseract pipeline schedule depend on this. OCR indexing (FR-READ-010) is currently tiered V1.</w:t>
      </w:r>
    </w:p>
    <w:p>
      <w:pPr>
        <w:pStyle w:val="BodyText"/>
      </w:pPr>
      <w:r>
        <w:rPr>
          <w:b/>
          <w:bCs/>
        </w:rPr>
        <w:t xml:space="preserve">Recommended default:</w:t>
      </w:r>
      <w:r>
        <w:t xml:space="preserve"> </w:t>
      </w:r>
      <w:r>
        <w:t xml:space="preserve">Defer OCR to V1 as an optional background job (FR-READ-010), marking OCR-derived text as such. Keep the MVP search scoped to the native PDF text layer.</w:t>
      </w:r>
    </w:p>
    <w:p>
      <w:pPr>
        <w:pStyle w:val="BodyText"/>
      </w:pPr>
      <w:r>
        <w:rPr>
          <w:b/>
          <w:bCs/>
        </w:rPr>
        <w:t xml:space="preserve">Deadline:</w:t>
      </w:r>
      <w:r>
        <w:t xml:space="preserve"> </w:t>
      </w:r>
      <w:r>
        <w:t xml:space="preserve">Close before Phase 4.</w:t>
      </w:r>
    </w:p>
    <w:p>
      <w:r>
        <w:pict>
          <v:rect style="width:0;height:1.5pt" o:hralign="center" o:hrstd="t" o:hr="t"/>
        </w:pict>
      </w:r>
    </w:p>
    <w:bookmarkEnd w:id="73"/>
    <w:bookmarkStart w:id="74" w:name="oq-07-epub-and-cbz-format-support"/>
    <w:p>
      <w:pPr>
        <w:pStyle w:val="Heading2"/>
      </w:pPr>
      <w:r>
        <w:t xml:space="preserve">OQ-07: EPUB and CBZ Format Support</w:t>
      </w:r>
    </w:p>
    <w:p>
      <w:pPr>
        <w:pStyle w:val="FirstParagraph"/>
      </w:pPr>
      <w:r>
        <w:rPr>
          <w:b/>
          <w:bCs/>
        </w:rPr>
        <w:t xml:space="preserve">Decision needed:</w:t>
      </w:r>
      <w:r>
        <w:t xml:space="preserve"> </w:t>
      </w:r>
      <w:r>
        <w:t xml:space="preserve">Will the product support EPUB and CBZ formats, and if so, when?</w:t>
      </w:r>
    </w:p>
    <w:p>
      <w:pPr>
        <w:pStyle w:val="BodyText"/>
      </w:pPr>
      <w:r>
        <w:rPr>
          <w:b/>
          <w:bCs/>
        </w:rPr>
        <w:t xml:space="preserve">Impact if unresolved:</w:t>
      </w:r>
      <w:r>
        <w:t xml:space="preserve"> </w:t>
      </w:r>
      <w:r>
        <w:t xml:space="preserve">The catalogue schema's format-extensibility design and the long-term roadmap depend on this. EPUB/CBZ is out of scope for MVP per</w:t>
      </w:r>
      <w:r>
        <w:t xml:space="preserve"> </w:t>
      </w:r>
      <w:r>
        <w:rPr>
          <w:b/>
          <w:bCs/>
        </w:rPr>
        <w:t xml:space="preserve">Section 5</w:t>
      </w:r>
      <w:r>
        <w:t xml:space="preserve">.</w:t>
      </w:r>
    </w:p>
    <w:p>
      <w:pPr>
        <w:pStyle w:val="BodyText"/>
      </w:pPr>
      <w:r>
        <w:rPr>
          <w:b/>
          <w:bCs/>
        </w:rPr>
        <w:t xml:space="preserve">Recommended default:</w:t>
      </w:r>
      <w:r>
        <w:t xml:space="preserve"> </w:t>
      </w:r>
      <w:r>
        <w:t xml:space="preserve">Keep the catalogue schema format-extensible but support PDF only through MVP and V1. Revisit EPUB/CBZ as a post-V1 roadmap decision; do not let the MVP schema foreclose it.</w:t>
      </w:r>
    </w:p>
    <w:p>
      <w:pPr>
        <w:pStyle w:val="BodyText"/>
      </w:pPr>
      <w:r>
        <w:rPr>
          <w:b/>
          <w:bCs/>
        </w:rPr>
        <w:t xml:space="preserve">Deadline:</w:t>
      </w:r>
      <w:r>
        <w:t xml:space="preserve"> </w:t>
      </w:r>
      <w:r>
        <w:t xml:space="preserve">Revisit post-V1; no Phase-0-through-7 gate is blocked.</w:t>
      </w:r>
    </w:p>
    <w:p>
      <w:r>
        <w:pict>
          <v:rect style="width:0;height:1.5pt" o:hralign="center" o:hrstd="t" o:hr="t"/>
        </w:pict>
      </w:r>
    </w:p>
    <w:bookmarkEnd w:id="74"/>
    <w:bookmarkStart w:id="75" w:name="oq-08-cloud-sync"/>
    <w:p>
      <w:pPr>
        <w:pStyle w:val="Heading2"/>
      </w:pPr>
      <w:r>
        <w:t xml:space="preserve">OQ-08: Cloud Sync</w:t>
      </w:r>
    </w:p>
    <w:p>
      <w:pPr>
        <w:pStyle w:val="FirstParagraph"/>
      </w:pPr>
      <w:r>
        <w:rPr>
          <w:b/>
          <w:bCs/>
        </w:rPr>
        <w:t xml:space="preserve">Decision needed:</w:t>
      </w:r>
      <w:r>
        <w:t xml:space="preserve"> </w:t>
      </w:r>
      <w:r>
        <w:t xml:space="preserve">Will encrypted cloud sync of the catalogue, reading state, and annotations be offered, and on what model?</w:t>
      </w:r>
    </w:p>
    <w:p>
      <w:pPr>
        <w:pStyle w:val="BodyText"/>
      </w:pPr>
      <w:r>
        <w:rPr>
          <w:b/>
          <w:bCs/>
        </w:rPr>
        <w:t xml:space="preserve">Impact if unresolved:</w:t>
      </w:r>
      <w:r>
        <w:t xml:space="preserve"> </w:t>
      </w:r>
      <w:r>
        <w:t xml:space="preserve">The data-model design must decide now whether to admit encrypted sync later, even though sync itself is out of scope for MVP and is V2 planning per</w:t>
      </w:r>
      <w:r>
        <w:t xml:space="preserve"> </w:t>
      </w:r>
      <w:r>
        <w:rPr>
          <w:b/>
          <w:bCs/>
        </w:rPr>
        <w:t xml:space="preserve">Section 5</w:t>
      </w:r>
      <w:r>
        <w:t xml:space="preserve">.</w:t>
      </w:r>
    </w:p>
    <w:p>
      <w:pPr>
        <w:pStyle w:val="BodyText"/>
      </w:pPr>
      <w:r>
        <w:rPr>
          <w:b/>
          <w:bCs/>
        </w:rPr>
        <w:t xml:space="preserve">Recommended default:</w:t>
      </w:r>
      <w:r>
        <w:t xml:space="preserve"> </w:t>
      </w:r>
      <w:r>
        <w:t xml:space="preserve">Exclude cloud sync from MVP and V1. Design the catalogue and annotation schema so that an encrypted, opt-in sync can be added in V2 without breaking the</w:t>
      </w:r>
      <w:r>
        <w:t xml:space="preserve"> </w:t>
      </w:r>
      <w:r>
        <w:rPr>
          <w:i/>
          <w:iCs/>
        </w:rPr>
        <w:t xml:space="preserve">local-first-by-default</w:t>
      </w:r>
      <w:r>
        <w:t xml:space="preserve"> </w:t>
      </w:r>
      <w:r>
        <w:t xml:space="preserve">and</w:t>
      </w:r>
      <w:r>
        <w:t xml:space="preserve"> </w:t>
      </w:r>
      <w:r>
        <w:rPr>
          <w:i/>
          <w:iCs/>
        </w:rPr>
        <w:t xml:space="preserve">files-remain-the-user's-files</w:t>
      </w:r>
      <w:r>
        <w:t xml:space="preserve"> </w:t>
      </w:r>
      <w:r>
        <w:t xml:space="preserve">principles. Subject any future sync feature to DPIA screening before shipping.</w:t>
      </w:r>
    </w:p>
    <w:p>
      <w:pPr>
        <w:pStyle w:val="BodyText"/>
      </w:pPr>
      <w:r>
        <w:rPr>
          <w:b/>
          <w:bCs/>
        </w:rPr>
        <w:t xml:space="preserve">Deadline:</w:t>
      </w:r>
      <w:r>
        <w:t xml:space="preserve"> </w:t>
      </w:r>
      <w:r>
        <w:t xml:space="preserve">Confirm the schema-readiness decision before Phase 1; confirm the V2 feature decision before V2 planning begins.</w:t>
      </w:r>
    </w:p>
    <w:p>
      <w:r>
        <w:pict>
          <v:rect style="width:0;height:1.5pt" o:hralign="center" o:hrstd="t" o:hr="t"/>
        </w:pict>
      </w:r>
    </w:p>
    <w:p>
      <w:pPr>
        <w:pStyle w:val="FirstParagraph"/>
      </w:pPr>
      <w:r>
        <w:rPr>
          <w:i/>
          <w:iCs/>
        </w:rPr>
        <w:t xml:space="preserve">All 8 decisions above must be reviewed and signed off by Peter Bamuhigire before the SRS baseline is submitted for the Phase 02 sign-off gate. Decisions OQ-04, OQ-05, OQ-06, and OQ-08 also resolve the corresponding context gaps that affect the success metrics in</w:t>
      </w:r>
      <w:r>
        <w:rPr>
          <w:i/>
          <w:iCs/>
        </w:rPr>
        <w:t xml:space="preserve"> </w:t>
      </w:r>
      <w:r>
        <w:rPr>
          <w:b/>
          <w:bCs/>
          <w:i/>
          <w:iCs/>
        </w:rPr>
        <w:t xml:space="preserve">Section 8</w:t>
      </w:r>
      <w:r>
        <w:rPr>
          <w:i/>
          <w:iCs/>
        </w:rPr>
        <w:t xml:space="preserve">.</w:t>
      </w:r>
    </w:p>
    <w:bookmarkEnd w:id="75"/>
    <w:bookmarkEnd w:id="76"/>
    <w:sectPr w:rsidR="00FC693F" w:rsidRPr="0006063C" w:rsidSect="00034616">
      <w:footerReference r:id="rId9" w:type="default"/>
      <w:headerReference r:id="rId10" w:type="default"/>
      <w:pgSz w:h="16838" w:w="11906"/>
      <w:pgMar w:bottom="1134" w:footer="720" w:gutter="0" w:header="720" w:left="1440" w:right="1440" w:top="144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Calibri" w:hAnsi="Calibri"/>
        <w:color w:val="595959"/>
        <w:sz w:val="18"/>
      </w:rPr>
      <w:fldChar w:fldCharType="begin"/>
      <w:instrText xml:space="preserve"> PAGE </w:instrText>
      <w:fldChar w:fldCharType="separate"/>
      <w:fldChar w:fldCharType="end"/>
    </w:r>
    <w:r>
      <w:rPr>
        <w:rFonts w:ascii="Calibri" w:hAnsi="Calibri"/>
        <w:color w:val="595959"/>
        <w:sz w:val="18"/>
      </w:rPr>
      <w:t xml:space="preserve"> of </w:t>
    </w:r>
    <w:r>
      <w:rPr>
        <w:rFonts w:ascii="Calibri" w:hAnsi="Calibri"/>
        <w:color w:val="595959"/>
        <w:sz w:val="18"/>
      </w:rPr>
      <w:fldChar w:fldCharType="begin"/>
      <w:instrText xml:space="preserve"> NUMPAGES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4" w:color="CCCCCC"/>
      </w:pBdr>
    </w:pPr>
    <w:r>
      <w:rPr>
        <w:rFonts w:ascii="Calibri" w:hAnsi="Calibri"/>
        <w:color w:val="595959"/>
        <w:sz w:val="18"/>
      </w:rPr>
      <w:fldChar w:fldCharType="begin"/>
      <w:instrText xml:space="preserve"> TITLE </w:instrText>
      <w:fldChar w:fldCharType="separate"/>
      <w:fldChar w:fldCharType="end"/>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Lines/>
      <w:widowControl/>
      <w:spacing w:after="120" w:before="0" w:line="276" w:lineRule="auto"/>
    </w:pPr>
    <w:rPr>
      <w:rFonts w:ascii="Calibri" w:hAnsi="Calibri"/>
      <w:color w:val="262626"/>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120" w:before="400"/>
      <w:outlineLvl w:val="0"/>
      <w:pBdr>
        <w:left w:color="1F3864" w:space="8" w:sz="18" w:val="single"/>
      </w:pBdr>
    </w:pPr>
    <w:rPr>
      <w:rFonts w:ascii="Calibri Light" w:asciiTheme="majorHAnsi" w:cstheme="majorBidi" w:eastAsiaTheme="majorEastAsia" w:hAnsi="Calibri Light"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80" w:before="280"/>
      <w:outlineLvl w:val="1"/>
    </w:pPr>
    <w:rPr>
      <w:rFonts w:ascii="Calibri Light" w:asciiTheme="majorHAnsi" w:cstheme="majorBidi" w:eastAsiaTheme="majorEastAsia" w:hAnsi="Calibri Light" w:hAnsiTheme="majorHAnsi"/>
      <w:b/>
      <w:bCs/>
      <w:color w:val="2E5D8A"/>
      <w:sz w:val="26"/>
      <w:szCs w:val="26"/>
    </w:rPr>
  </w:style>
  <w:style w:styleId="Heading3" w:type="paragraph">
    <w:name w:val="heading 3"/>
    <w:basedOn w:val="Normal"/>
    <w:next w:val="Normal"/>
    <w:link w:val="Heading3Char"/>
    <w:uiPriority w:val="9"/>
    <w:unhideWhenUsed/>
    <w:qFormat/>
    <w:rsid w:val="00FC693F"/>
    <w:pPr>
      <w:keepNext/>
      <w:keepLines/>
      <w:spacing w:after="60" w:before="200"/>
      <w:outlineLvl w:val="2"/>
    </w:pPr>
    <w:rPr>
      <w:rFonts w:ascii="Calibri" w:asciiTheme="majorHAnsi" w:cstheme="majorBidi" w:eastAsiaTheme="majorEastAsia" w:hAnsi="Calibri" w:hAnsiTheme="majorHAnsi"/>
      <w:b/>
      <w:bCs/>
      <w:i w:val="0"/>
      <w:color w:val="4472C4"/>
      <w:sz w:val="22"/>
    </w:rPr>
  </w:style>
  <w:style w:styleId="Heading4" w:type="paragraph">
    <w:name w:val="heading 4"/>
    <w:basedOn w:val="Normal"/>
    <w:next w:val="Normal"/>
    <w:link w:val="Heading4Char"/>
    <w:uiPriority w:val="9"/>
    <w:semiHidden/>
    <w:unhideWhenUsed/>
    <w:qFormat/>
    <w:rsid w:val="00FC693F"/>
    <w:pPr>
      <w:keepNext/>
      <w:keepLines/>
      <w:spacing w:after="40" w:before="160"/>
      <w:outlineLvl w:val="3"/>
    </w:pPr>
    <w:rPr>
      <w:rFonts w:ascii="Calibri" w:asciiTheme="majorHAnsi" w:cstheme="majorBidi" w:eastAsiaTheme="majorEastAsia" w:hAnsi="Calibri" w:hAnsiTheme="majorHAnsi"/>
      <w:b/>
      <w:bCs/>
      <w:i/>
      <w:iCs/>
      <w:color w:val="262626"/>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60" w:before="0" w:line="240" w:lineRule="auto"/>
      <w:contextualSpacing/>
      <w:jc w:val="left"/>
    </w:pPr>
    <w:rPr>
      <w:rFonts w:ascii="Calibri Light" w:asciiTheme="majorHAnsi" w:cstheme="majorBidi" w:eastAsiaTheme="majorEastAsia" w:hAnsi="Calibri Light" w:hAnsiTheme="majorHAnsi"/>
      <w:b/>
      <w:color w:val="1F3864"/>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480" w:before="0"/>
    </w:pPr>
    <w:rPr>
      <w:rFonts w:ascii="Calibri" w:asciiTheme="majorHAnsi" w:cstheme="majorBidi" w:eastAsiaTheme="majorEastAsia" w:hAnsi="Calibri" w:hAnsiTheme="majorHAnsi"/>
      <w:i/>
      <w:iCs/>
      <w:color w:val="595959"/>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60" w:before="0"/>
    </w:pPr>
    <w:rPr>
      <w:rFonts w:ascii="Calibri" w:hAnsi="Calibri"/>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40" w:line="240" w:lineRule="auto"/>
      <w:jc w:val="center"/>
    </w:pPr>
    <w:rPr>
      <w:rFonts w:ascii="Calibri" w:hAnsi="Calibri"/>
      <w:b/>
      <w:bCs/>
      <w:i/>
      <w:color w:val="595959"/>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Normal"/>
    <w:pPr>
      <w:ind w:firstLine="0"/>
    </w:pPr>
  </w:style>
  <w:style w:customStyle="1" w:styleId="VerbatimChar" w:type="character">
    <w:name w:val="Verbatim Char"/>
    <w:rPr>
      <w:rFonts w:ascii="Consolas" w:hAnsi="Consolas"/>
      <w:color w:val="1A1A1A"/>
      <w:sz w:val="19"/>
    </w:rPr>
  </w:style>
  <w:style w:customStyle="1" w:styleId="Verbatim" w:type="paragraph">
    <w:name w:val="Verbatim"/>
    <w:pPr>
      <w:spacing w:after="80" w:before="80"/>
    </w:pPr>
    <w:rPr>
      <w:rFonts w:ascii="Consolas" w:hAnsi="Consolas"/>
      <w:color w:val="1A1A1A"/>
      <w:sz w:val="19"/>
    </w:rPr>
  </w:style>
  <w:style w:customStyle="1" w:styleId="SourceCode" w:type="paragraph">
    <w:name w:val="Source Code"/>
    <w:pPr>
      <w:spacing w:after="80" w:before="80"/>
    </w:pPr>
    <w:rPr>
      <w:rFonts w:ascii="Consolas" w:hAnsi="Consolas"/>
      <w:color w:val="1A1A1A"/>
      <w:sz w:val="19"/>
    </w:rPr>
  </w:style>
  <w:style w:customStyle="1" w:styleId="BlockText" w:type="paragraph">
    <w:name w:val="Block Text"/>
    <w:pPr>
      <w:spacing w:after="120" w:before="120"/>
      <w:ind w:left="567" w:right="567"/>
    </w:pPr>
    <w:rPr>
      <w:rFonts w:ascii="Calibri" w:hAnsi="Calibri"/>
      <w:i/>
      <w:color w:val="595959"/>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hyperlink" Id="rId19" Target="mailto:peter@techguypeter.com" TargetMode="External" /></Relationships>
</file>

<file path=word/_rels/footnotes.xml.rels><?xml version="1.0" encoding="UTF-8"?><Relationships xmlns="http://schemas.openxmlformats.org/package/2006/relationships"><Relationship Type="http://schemas.openxmlformats.org/officeDocument/2006/relationships/hyperlink" Id="rId19" Target="mailto:peter@techguypeter.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 Requirements Document</dc:title>
  <dc:creator/>
  <cp:keywords/>
  <dcterms:created xsi:type="dcterms:W3CDTF">2026-05-30T10:28:29Z</dcterms:created>
  <dcterms:modified xsi:type="dcterms:W3CDTF">2026-05-30T10:28:29Z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2026-05-30</vt:lpwstr>
  </property>
  <property fmtid="{D5CDD505-2E9C-101B-9397-08002B2CF9AE}" pid="3" name="version">
    <vt:lpwstr>0.1 DRAFT</vt:lpwstr>
  </property>
</Properties>
</file>