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High-Level Design</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0" w:name="high-level-design--architecture-document"/>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High-Level Design / Architecture Document</w:t>
      </w:r>
    </w:p>
    <w:p>
      <w:pPr>
        <w:pStyle w:val="FirstParagraph"/>
      </w:pPr>
      <w:r>
        <w:rPr>
          <w:b/>
          <w:bCs/>
        </w:rPr>
        <w:t xml:space="preserve">Ogma Library</w:t>
      </w:r>
    </w:p>
    <w:p>
      <w:pPr>
        <w:pStyle w:val="BodyText"/>
      </w:pPr>
      <w:r>
        <w:rPr>
          <w:i/>
          <w:iCs/>
        </w:rPr>
        <w:t xml:space="preserve">A Local-First Premium PDF Library and Classroom E-Library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Field</w:t>
            </w:r>
          </w:p>
        </w:tc>
        <w:tc>
          <w:tcPr>
            <w:shd w:fill="132338"/>
          </w:tcPr>
          <w:p>
            <w:pPr>
              <w:pStyle w:val="Compact"/>
            </w:pPr>
            <w:r>
              <w:rPr>
                <w:rFonts w:ascii="Public Sans" w:hAnsi="Public Sans" w:eastAsia="Public Sans"/>
                <w:b/>
                <w:color w:val="FFFFFF"/>
                <w:sz w:val="17"/>
              </w:rPr>
              <w:t xml:space="preserve">Details</w:t>
            </w:r>
          </w:p>
        </w:tc>
      </w:tr>
      <w:tr>
        <w:trPr>
          <w:cantSplit/>
        </w:trPr>
        <w:tc>
          <w:tcPr/>
          <w:p>
            <w:pPr>
              <w:pStyle w:val="Compact"/>
            </w:pPr>
            <w:r>
              <w:rPr>
                <w:b/>
                <w:bCs/>
              </w:rPr>
              <w:t xml:space="preserve">Product</w:t>
            </w:r>
          </w:p>
        </w:tc>
        <w:tc>
          <w:tcPr/>
          <w:p>
            <w:pPr>
              <w:pStyle w:val="Compact"/>
            </w:pPr>
            <w:r>
              <w:t xml:space="preserve">Ogma Library</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Website</w:t>
            </w:r>
          </w:p>
        </w:tc>
        <w:tc>
          <w:tcPr/>
          <w:p>
            <w:pPr>
              <w:pStyle w:val="Compact"/>
            </w:pPr>
            <w:r>
              <w:t xml:space="preserve">chwezicore.com</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Document 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w:t>
            </w:r>
          </w:p>
        </w:tc>
      </w:tr>
      <w:tr>
        <w:trPr>
          <w:cantSplit/>
        </w:trP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bookmarkStart w:id="9" w:name="baseline-v20-reading-rule"/>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Baseline v2.0 Reading Rule</w:t>
      </w:r>
    </w:p>
    <w:p>
      <w:pPr>
        <w:pStyle w:val="FirstParagraph"/>
      </w:pPr>
      <w:r>
        <w:t xml:space="preserve">This document supersedes HLD v0.1 (2026-05-30) under ADR-0015. It describes the architecture in two registers, marked throughout:</w:t>
      </w:r>
    </w:p>
    <w:p>
      <w:pPr>
        <w:pStyle w:val="Compact"/>
        <w:numPr>
          <w:ilvl w:val="0"/>
          <w:numId w:val="1001"/>
        </w:numPr>
      </w:pPr>
      <w:r>
        <w:rPr>
          <w:b/>
          <w:bCs/>
        </w:rPr>
        <w:t xml:space="preserve">As-built</w:t>
      </w:r>
      <w:r>
        <w:t xml:space="preserve"> </w:t>
      </w:r>
      <w:r>
        <w:t xml:space="preserve">— verified against the codebase at</w:t>
      </w:r>
      <w:r>
        <w:t xml:space="preserve"> </w:t>
      </w:r>
      <w:r>
        <w:rPr>
          <w:rStyle w:val="VerbatimChar"/>
        </w:rPr>
        <w:t xml:space="preserve">C:\wamp64\www\Ogma-Library</w:t>
      </w:r>
      <w:r>
        <w:t xml:space="preserve"> </w:t>
      </w:r>
      <w:r>
        <w:t xml:space="preserve">(grand-plan Phases 00–18: 7</w:t>
      </w:r>
      <w:r>
        <w:t xml:space="preserve"> </w:t>
      </w:r>
      <w:r>
        <w:rPr>
          <w:rStyle w:val="VerbatimChar"/>
        </w:rPr>
        <w:t xml:space="preserve">src</w:t>
      </w:r>
      <w:r>
        <w:t xml:space="preserve"> </w:t>
      </w:r>
      <w:r>
        <w:t xml:space="preserve">projects, 3 test projects, 800 executed cases, 11 EF Core migrations through</w:t>
      </w:r>
      <w:r>
        <w:t xml:space="preserve"> </w:t>
      </w:r>
      <w:r>
        <w:rPr>
          <w:rStyle w:val="VerbatimChar"/>
        </w:rPr>
        <w:t xml:space="preserve">Phase18SchoolAdminTables</w:t>
      </w:r>
      <w:r>
        <w:t xml:space="preserve">), per</w:t>
      </w:r>
      <w:r>
        <w:t xml:space="preserve"> </w:t>
      </w:r>
      <w:r>
        <w:rPr>
          <w:rStyle w:val="VerbatimChar"/>
        </w:rPr>
        <w:t xml:space="preserve">_context/build-status.md</w:t>
      </w:r>
      <w:r>
        <w:t xml:space="preserve">.</w:t>
      </w:r>
    </w:p>
    <w:p>
      <w:pPr>
        <w:pStyle w:val="Compact"/>
        <w:numPr>
          <w:ilvl w:val="0"/>
          <w:numId w:val="1001"/>
        </w:numPr>
      </w:pPr>
      <w:r>
        <w:rPr>
          <w:b/>
          <w:bCs/>
        </w:rPr>
        <w:t xml:space="preserve">Design-to-be</w:t>
      </w:r>
      <w:r>
        <w:t xml:space="preserve"> </w:t>
      </w:r>
      <w:r>
        <w:t xml:space="preserve">— Phases 19–23: security hardening, formal performance acceptance on reference hardware, full i18n (es/it/de) and the WCAG 2.2 AA audit, packaging/signing/store submission, and launch operations.</w:t>
      </w:r>
    </w:p>
    <w:p>
      <w:pPr>
        <w:pStyle w:val="FirstParagraph"/>
      </w:pPr>
      <w:r>
        <w:t xml:space="preserve">Where a section states a mechanism without a marker, it is as-built. All performance figures before Phase 20 are trend-only; formal NFR acceptance evidence is produced only on W-REF-01/M-REF-01 per</w:t>
      </w:r>
      <w:r>
        <w:t xml:space="preserve"> </w:t>
      </w:r>
      <w:r>
        <w:rPr>
          <w:rStyle w:val="VerbatimChar"/>
        </w:rPr>
        <w:t xml:space="preserve">_context/reference-hardware.md</w:t>
      </w:r>
      <w:r>
        <w:t xml:space="preserve">.</w:t>
      </w:r>
    </w:p>
    <w:p>
      <w:r>
        <w:pict>
          <v:rect style="width:0;height:1.5pt" o:hralign="center" o:hrstd="t" o:hr="t"/>
        </w:pict>
      </w:r>
    </w:p>
    <w:p>
      <w:pPr>
        <w:pStyle w:val="FirstParagraph"/>
      </w:pPr>
      <w:r>
        <w:rPr>
          <w:i/>
          <w:iCs/>
        </w:rPr>
        <w:t xml:space="preserve">Confidential — Internal Use Only. This document is the intellectual property of Chwezi Core Systems. It records the high-level architecture of Ogma Library and is not for external distribution. No part may be reproduced or disclosed without written permission.</w:t>
      </w:r>
    </w:p>
    <w:p>
      <w:r>
        <w:pict>
          <v:rect style="width:0;height:1.5pt" o:hralign="center" o:hrstd="t" o:hr="t"/>
        </w:pict>
      </w:r>
    </w:p>
    <w:p>
      <w:pPr>
        <w:pStyle w:val="FirstParagraph"/>
      </w:pPr>
      <w:r>
        <w:t xml:space="preserve">\newpage</w:t>
      </w:r>
    </w:p>
    <w:bookmarkEnd w:id="9"/>
    <w:bookmarkEnd w:id="10"/>
    <w:bookmarkStart w:id="16" w:name="X7a8237e7d315e89f38a741ffdb86653a37c1ad7"/>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1. Architecture Overview</w:t>
      </w:r>
    </w:p>
    <w:bookmarkStart w:id="11" w:name="X9e6269124ba8b480a888d4f5640e9cfd76ec56e"/>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1.1 Architectural Style — As Built</w:t>
      </w:r>
    </w:p>
    <w:p>
      <w:pPr>
        <w:pStyle w:val="FirstParagraph"/>
      </w:pPr>
      <w:r>
        <w:t xml:space="preserve">Ogma Library is a</w:t>
      </w:r>
      <w:r>
        <w:t xml:space="preserve"> </w:t>
      </w:r>
      <w:r>
        <w:rPr>
          <w:b/>
          <w:bCs/>
        </w:rPr>
        <w:t xml:space="preserve">local-first modular monolith</w:t>
      </w:r>
      <w:r>
        <w:t xml:space="preserve">: one deployable Avalonia 11.3.17 desktop application on the</w:t>
      </w:r>
      <w:r>
        <w:t xml:space="preserve"> </w:t>
      </w:r>
      <w:r>
        <w:rPr>
          <w:b/>
          <w:bCs/>
        </w:rPr>
        <w:t xml:space="preserve">.NET 10 LTS</w:t>
      </w:r>
      <w:r>
        <w:t xml:space="preserve"> </w:t>
      </w:r>
      <w:r>
        <w:t xml:space="preserve">runtime (ADR-0001, ADR-0002), decomposed internally into bounded contexts rather than distributed services. The style is not aspirational — it is enforced by NetArchTest rules in</w:t>
      </w:r>
      <w:r>
        <w:t xml:space="preserve"> </w:t>
      </w:r>
      <w:r>
        <w:rPr>
          <w:rStyle w:val="VerbatimChar"/>
        </w:rPr>
        <w:t xml:space="preserve">tests/OgmaLibrary.Tests.Architecture/ArchitectureTests.cs</w:t>
      </w:r>
      <w:r>
        <w:t xml:space="preserve"> </w:t>
      </w:r>
      <w:r>
        <w:t xml:space="preserve">that fail the build on violation (Section 2.4). The governing structural rule: the</w:t>
      </w:r>
      <w:r>
        <w:t xml:space="preserve"> </w:t>
      </w:r>
      <w:r>
        <w:rPr>
          <w:i/>
          <w:iCs/>
        </w:rPr>
        <w:t xml:space="preserve">catalogue of record</w:t>
      </w:r>
      <w:r>
        <w:t xml:space="preserve"> </w:t>
      </w:r>
      <w:r>
        <w:t xml:space="preserve">(SQLite via EF Core 10.0.9) is the single source of truth for book identity, and every other context — Reader, Search, AI Advisor, 3D shelf, and now the LAN host and classroom client — reads identity through contracts and never owns it.</w:t>
      </w:r>
    </w:p>
    <w:p>
      <w:pPr>
        <w:pStyle w:val="BodyText"/>
      </w:pPr>
      <w:r>
        <w:t xml:space="preserve">Since baseline v1.0, one deliberate extension changed the deployment picture without changing the style: the same binary now runs in one of</w:t>
      </w:r>
      <w:r>
        <w:t xml:space="preserve"> </w:t>
      </w:r>
      <w:r>
        <w:rPr>
          <w:b/>
          <w:bCs/>
        </w:rPr>
        <w:t xml:space="preserve">three runtime modes</w:t>
      </w:r>
      <w:r>
        <w:t xml:space="preserve"> </w:t>
      </w:r>
      <w:r>
        <w:t xml:space="preserve">(ADR-0010) —</w:t>
      </w:r>
    </w:p>
    <w:p>
      <w:pPr>
        <w:pStyle w:val="Compact"/>
        <w:numPr>
          <w:ilvl w:val="0"/>
          <w:numId w:val="1002"/>
        </w:numPr>
      </w:pPr>
      <w:r>
        <w:rPr>
          <w:b/>
          <w:bCs/>
        </w:rPr>
        <w:t xml:space="preserve">Standalone</w:t>
      </w:r>
      <w:r>
        <w:t xml:space="preserve"> </w:t>
      </w:r>
      <w:r>
        <w:t xml:space="preserve">(default): the single-user product; no inbound network listener (constraint CI-2 holds).</w:t>
      </w:r>
    </w:p>
    <w:p>
      <w:pPr>
        <w:pStyle w:val="Compact"/>
        <w:numPr>
          <w:ilvl w:val="0"/>
          <w:numId w:val="1002"/>
        </w:numPr>
      </w:pPr>
      <w:r>
        <w:rPr>
          <w:b/>
          <w:bCs/>
        </w:rPr>
        <w:t xml:space="preserve">Library Host</w:t>
      </w:r>
      <w:r>
        <w:t xml:space="preserve"> </w:t>
      </w:r>
      <w:r>
        <w:t xml:space="preserve">(opt-in): a school's central machine serves catalogue projections, sidecar assets, page renders or validated file streams, and a managed AI proxy to LAN clients over HTTPS.</w:t>
      </w:r>
    </w:p>
    <w:p>
      <w:pPr>
        <w:pStyle w:val="Compact"/>
        <w:numPr>
          <w:ilvl w:val="0"/>
          <w:numId w:val="1002"/>
        </w:numPr>
      </w:pPr>
      <w:r>
        <w:rPr>
          <w:b/>
          <w:bCs/>
        </w:rPr>
        <w:t xml:space="preserve">Client/Classroom</w:t>
      </w:r>
      <w:r>
        <w:t xml:space="preserve">: a student machine discovers and joins a host, reads streamed content, and keeps per-profile private state.</w:t>
      </w:r>
    </w:p>
    <w:p>
      <w:pPr>
        <w:pStyle w:val="FirstParagraph"/>
      </w:pPr>
      <w:r>
        <w:t xml:space="preserve">The mode is runtime configuration, not a separate product. Section 8 specifies the LAN/classroom architecture in full.</w:t>
      </w:r>
    </w:p>
    <w:p>
      <w:pPr>
        <w:pStyle w:val="BodyText"/>
      </w:pPr>
      <w:r>
        <w:t xml:space="preserve">A modular monolith remains the correct style for four grounded reasons:</w:t>
      </w:r>
    </w:p>
    <w:p>
      <w:pPr>
        <w:pStyle w:val="Compact"/>
        <w:numPr>
          <w:ilvl w:val="0"/>
          <w:numId w:val="1003"/>
        </w:numPr>
      </w:pPr>
      <w:r>
        <w:t xml:space="preserve">The dominant operations — open library, browse, read, annotate, full-text search — must function with no network present and identical result correctness (NFR-PROD-001). No core path takes a network dependency.</w:t>
      </w:r>
    </w:p>
    <w:p>
      <w:pPr>
        <w:pStyle w:val="Compact"/>
        <w:numPr>
          <w:ilvl w:val="0"/>
          <w:numId w:val="1003"/>
        </w:numPr>
      </w:pPr>
      <w:r>
        <w:t xml:space="preserve">The personal corpus is single-user and on-device; there is no tenant boundary. The classroom track deliberately reuses the projection contracts of the monolith rather than introducing services: clients are projection consumers exactly as the Reader and 3D shelf are in-process.</w:t>
      </w:r>
    </w:p>
    <w:p>
      <w:pPr>
        <w:pStyle w:val="Compact"/>
        <w:numPr>
          <w:ilvl w:val="0"/>
          <w:numId w:val="1003"/>
        </w:numPr>
      </w:pPr>
      <w:r>
        <w:t xml:space="preserve">In-process cross-context calls are what make the cold-start budget of 3 s P95 (NFR-OGMA-001) and catalogue-load budget of 2 s P95 at 2,000 books (NFR-OGMA-002) reachable on the W-REF-01 reference laptop.</w:t>
      </w:r>
    </w:p>
    <w:p>
      <w:pPr>
        <w:pStyle w:val="Compact"/>
        <w:numPr>
          <w:ilvl w:val="0"/>
          <w:numId w:val="1003"/>
        </w:numPr>
      </w:pPr>
      <w:r>
        <w:t xml:space="preserve">Clean module boundaries preserved the extension option, and the classroom track proved it: Phases 16–18 landed as new contexts plus decorators (</w:t>
      </w:r>
      <w:r>
        <w:rPr>
          <w:rStyle w:val="VerbatimChar"/>
        </w:rPr>
        <w:t xml:space="preserve">ClassroomCatalogueReadModel</w:t>
      </w:r>
      <w:r>
        <w:t xml:space="preserve">,</w:t>
      </w:r>
      <w:r>
        <w:t xml:space="preserve"> </w:t>
      </w:r>
      <w:r>
        <w:rPr>
          <w:rStyle w:val="VerbatimChar"/>
        </w:rPr>
        <w:t xml:space="preserve">ClassroomBookFileLocator</w:t>
      </w:r>
      <w:r>
        <w:t xml:space="preserve">) without rewriting the core.</w:t>
      </w:r>
    </w:p>
    <w:bookmarkEnd w:id="11"/>
    <w:bookmarkStart w:id="12" w:name="X39737c2e3d762889db3d114dc47fb18a52f70f3"/>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1.2 Quality Drivers Tied to Non-Functional Requirements</w:t>
      </w:r>
    </w:p>
    <w:p>
      <w:pPr>
        <w:pStyle w:val="FirstParagraph"/>
      </w:pPr>
      <w:r>
        <w:t xml:space="preserve">Every driver carries a threshold and an owning mechanism; Section 10 adds the verifying test layer per driver.</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Quality driver</w:t>
            </w:r>
          </w:p>
        </w:tc>
        <w:tc>
          <w:tcPr>
            <w:shd w:fill="132338"/>
          </w:tcPr>
          <w:p>
            <w:pPr>
              <w:pStyle w:val="Compact"/>
            </w:pPr>
            <w:r>
              <w:rPr>
                <w:rFonts w:ascii="Public Sans" w:hAnsi="Public Sans" w:eastAsia="Public Sans"/>
                <w:b/>
                <w:color w:val="FFFFFF"/>
                <w:sz w:val="17"/>
              </w:rPr>
              <w:t xml:space="preserve">Architectural consequence (as-built mechanism)</w:t>
            </w:r>
          </w:p>
        </w:tc>
        <w:tc>
          <w:tcPr>
            <w:shd w:fill="132338"/>
          </w:tcPr>
          <w:p>
            <w:pPr>
              <w:pStyle w:val="Compact"/>
            </w:pPr>
            <w:r>
              <w:rPr>
                <w:rFonts w:ascii="Public Sans" w:hAnsi="Public Sans" w:eastAsia="Public Sans"/>
                <w:b/>
                <w:color w:val="FFFFFF"/>
                <w:sz w:val="17"/>
              </w:rPr>
              <w:t xml:space="preserve">Governing NFR</w:t>
            </w:r>
          </w:p>
        </w:tc>
      </w:tr>
      <w:tr>
        <w:trPr>
          <w:cantSplit/>
        </w:trPr>
        <w:tc>
          <w:tcPr/>
          <w:p>
            <w:pPr>
              <w:pStyle w:val="Compact"/>
            </w:pPr>
            <w:r>
              <w:t xml:space="preserve">Offline correctness</w:t>
            </w:r>
          </w:p>
        </w:tc>
        <w:tc>
          <w:tcPr/>
          <w:p>
            <w:pPr>
              <w:pStyle w:val="Compact"/>
            </w:pPr>
            <w:r>
              <w:t xml:space="preserve">No core path depends on a network call;</w:t>
            </w:r>
            <w:r>
              <w:t xml:space="preserve"> </w:t>
            </w:r>
            <w:r>
              <w:rPr>
                <w:rStyle w:val="VerbatimChar"/>
              </w:rPr>
              <w:t xml:space="preserve">AiDisabledProvider</w:t>
            </w:r>
            <w:r>
              <w:t xml:space="preserve"> </w:t>
            </w:r>
            <w:r>
              <w:t xml:space="preserve">is the registered AI default.</w:t>
            </w:r>
          </w:p>
        </w:tc>
        <w:tc>
          <w:tcPr/>
          <w:p>
            <w:pPr>
              <w:pStyle w:val="Compact"/>
            </w:pPr>
            <w:r>
              <w:t xml:space="preserve">NFR-PROD-001</w:t>
            </w:r>
          </w:p>
        </w:tc>
      </w:tr>
      <w:tr>
        <w:trPr>
          <w:cantSplit/>
        </w:trPr>
        <w:tc>
          <w:tcPr/>
          <w:p>
            <w:pPr>
              <w:pStyle w:val="Compact"/>
            </w:pPr>
            <w:r>
              <w:t xml:space="preserve">Cold start ≤ 3 s P95</w:t>
            </w:r>
          </w:p>
        </w:tc>
        <w:tc>
          <w:tcPr/>
          <w:p>
            <w:pPr>
              <w:pStyle w:val="Compact"/>
            </w:pPr>
            <w:r>
              <w:t xml:space="preserve">Lazy module activation; deferred index/AI warm-up;</w:t>
            </w:r>
            <w:r>
              <w:t xml:space="preserve"> </w:t>
            </w:r>
            <w:r>
              <w:rPr>
                <w:rStyle w:val="VerbatimChar"/>
              </w:rPr>
              <w:t xml:space="preserve">IBenchmarkContext</w:t>
            </w:r>
            <w:r>
              <w:t xml:space="preserve"> </w:t>
            </w:r>
            <w:r>
              <w:t xml:space="preserve">instrumentation from startup.</w:t>
            </w:r>
          </w:p>
        </w:tc>
        <w:tc>
          <w:tcPr/>
          <w:p>
            <w:pPr>
              <w:pStyle w:val="Compact"/>
            </w:pPr>
            <w:r>
              <w:t xml:space="preserve">NFR-OGMA-001, NFR-PROD-002</w:t>
            </w:r>
          </w:p>
        </w:tc>
      </w:tr>
      <w:tr>
        <w:trPr>
          <w:cantSplit/>
        </w:trPr>
        <w:tc>
          <w:tcPr/>
          <w:p>
            <w:pPr>
              <w:pStyle w:val="Compact"/>
            </w:pPr>
            <w:r>
              <w:t xml:space="preserve">Catalogue load ≤ 2 s P95 (2,000 books)</w:t>
            </w:r>
          </w:p>
        </w:tc>
        <w:tc>
          <w:tcPr/>
          <w:p>
            <w:pPr>
              <w:pStyle w:val="Compact"/>
            </w:pPr>
            <w:r>
              <w:t xml:space="preserve">Virtualised catalogue rendering; thumbnails as sidecar files, never database blobs.</w:t>
            </w:r>
          </w:p>
        </w:tc>
        <w:tc>
          <w:tcPr/>
          <w:p>
            <w:pPr>
              <w:pStyle w:val="Compact"/>
            </w:pPr>
            <w:r>
              <w:t xml:space="preserve">NFR-OGMA-002</w:t>
            </w:r>
          </w:p>
        </w:tc>
      </w:tr>
      <w:tr>
        <w:trPr>
          <w:cantSplit/>
        </w:trPr>
        <w:tc>
          <w:tcPr/>
          <w:p>
            <w:pPr>
              <w:pStyle w:val="Compact"/>
            </w:pPr>
            <w:r>
              <w:t xml:space="preserve">Search ≤ 150 ms metadata / ≤ 500 ms full-text P95</w:t>
            </w:r>
          </w:p>
        </w:tc>
        <w:tc>
          <w:tcPr/>
          <w:p>
            <w:pPr>
              <w:pStyle w:val="Compact"/>
            </w:pPr>
            <w:r>
              <w:rPr>
                <w:rStyle w:val="VerbatimChar"/>
              </w:rPr>
              <w:t xml:space="preserve">MetadataSearchService</w:t>
            </w:r>
            <w:r>
              <w:t xml:space="preserve"> </w:t>
            </w:r>
            <w:r>
              <w:t xml:space="preserve">over indexed columns;</w:t>
            </w:r>
            <w:r>
              <w:t xml:space="preserve"> </w:t>
            </w:r>
            <w:r>
              <w:rPr>
                <w:rStyle w:val="VerbatimChar"/>
              </w:rPr>
              <w:t xml:space="preserve">FtsIndexService</w:t>
            </w:r>
            <w:r>
              <w:t xml:space="preserve"> </w:t>
            </w:r>
            <w:r>
              <w:t xml:space="preserve">over the</w:t>
            </w:r>
            <w:r>
              <w:t xml:space="preserve"> </w:t>
            </w:r>
            <w:r>
              <w:rPr>
                <w:rStyle w:val="VerbatimChar"/>
              </w:rPr>
              <w:t xml:space="preserve">SearchFts5</w:t>
            </w:r>
            <w:r>
              <w:t xml:space="preserve"> </w:t>
            </w:r>
            <w:r>
              <w:t xml:space="preserve">external-content table.</w:t>
            </w:r>
          </w:p>
        </w:tc>
        <w:tc>
          <w:tcPr/>
          <w:p>
            <w:pPr>
              <w:pStyle w:val="Compact"/>
            </w:pPr>
            <w:r>
              <w:t xml:space="preserve">NFR-OGMA-003, NFR-OGMA-004</w:t>
            </w:r>
          </w:p>
        </w:tc>
      </w:tr>
      <w:tr>
        <w:trPr>
          <w:cantSplit/>
        </w:trPr>
        <w:tc>
          <w:tcPr/>
          <w:p>
            <w:pPr>
              <w:pStyle w:val="Compact"/>
            </w:pPr>
            <w:r>
              <w:t xml:space="preserve">Page turn ≤ 100 ms P95 (cached)</w:t>
            </w:r>
          </w:p>
        </w:tc>
        <w:tc>
          <w:tcPr/>
          <w:p>
            <w:pPr>
              <w:pStyle w:val="Compact"/>
            </w:pPr>
            <w:r>
              <w:rPr>
                <w:rStyle w:val="VerbatimChar"/>
              </w:rPr>
              <w:t xml:space="preserve">PageRenderCache</w:t>
            </w:r>
            <w:r>
              <w:t xml:space="preserve"> </w:t>
            </w:r>
            <w:r>
              <w:t xml:space="preserve">with adjacent-page pre-render and memory-budgeted eviction.</w:t>
            </w:r>
          </w:p>
        </w:tc>
        <w:tc>
          <w:tcPr/>
          <w:p>
            <w:pPr>
              <w:pStyle w:val="Compact"/>
            </w:pPr>
            <w:r>
              <w:t xml:space="preserve">NFR-OGMA-005</w:t>
            </w:r>
          </w:p>
        </w:tc>
      </w:tr>
      <w:tr>
        <w:trPr>
          <w:cantSplit/>
        </w:trPr>
        <w:tc>
          <w:tcPr/>
          <w:p>
            <w:pPr>
              <w:pStyle w:val="Compact"/>
            </w:pPr>
            <w:r>
              <w:t xml:space="preserve">3D shelf ≥ 60 FPS (500 books)</w:t>
            </w:r>
          </w:p>
        </w:tc>
        <w:tc>
          <w:tcPr/>
          <w:p>
            <w:pPr>
              <w:pStyle w:val="Compact"/>
            </w:pPr>
            <w:r>
              <w:t xml:space="preserve">Three.js r181 in WebView2/WKWebView; compact scene model over the typed bridge;</w:t>
            </w:r>
            <w:r>
              <w:t xml:space="preserve"> </w:t>
            </w:r>
            <w:r>
              <w:rPr>
                <w:rStyle w:val="VerbatimChar"/>
              </w:rPr>
              <w:t xml:space="preserve">npm run perf:budget</w:t>
            </w:r>
            <w:r>
              <w:t xml:space="preserve"> </w:t>
            </w:r>
            <w:r>
              <w:t xml:space="preserve">layout baseline.</w:t>
            </w:r>
          </w:p>
        </w:tc>
        <w:tc>
          <w:tcPr/>
          <w:p>
            <w:pPr>
              <w:pStyle w:val="Compact"/>
            </w:pPr>
            <w:r>
              <w:t xml:space="preserve">NFR-OGMA-006</w:t>
            </w:r>
          </w:p>
        </w:tc>
      </w:tr>
      <w:tr>
        <w:trPr>
          <w:cantSplit/>
        </w:trPr>
        <w:tc>
          <w:tcPr/>
          <w:p>
            <w:pPr>
              <w:pStyle w:val="Compact"/>
            </w:pPr>
            <w:r>
              <w:t xml:space="preserve">UI never blocked &gt; 100 ms</w:t>
            </w:r>
          </w:p>
        </w:tc>
        <w:tc>
          <w:tcPr/>
          <w:p>
            <w:pPr>
              <w:pStyle w:val="Compact"/>
            </w:pPr>
            <w:r>
              <w:t xml:space="preserve">4 hosted workers own all long-running work off the UI thread.</w:t>
            </w:r>
          </w:p>
        </w:tc>
        <w:tc>
          <w:tcPr/>
          <w:p>
            <w:pPr>
              <w:pStyle w:val="Compact"/>
            </w:pPr>
            <w:r>
              <w:t xml:space="preserve">NFR-PROD-005</w:t>
            </w:r>
          </w:p>
        </w:tc>
      </w:tr>
      <w:tr>
        <w:trPr>
          <w:cantSplit/>
        </w:trPr>
        <w:tc>
          <w:tcPr/>
          <w:p>
            <w:pPr>
              <w:pStyle w:val="Compact"/>
            </w:pPr>
            <w:r>
              <w:t xml:space="preserve">Annotation durability</w:t>
            </w:r>
          </w:p>
        </w:tc>
        <w:tc>
          <w:tcPr/>
          <w:p>
            <w:pPr>
              <w:pStyle w:val="Compact"/>
            </w:pPr>
            <w:r>
              <w:rPr>
                <w:rStyle w:val="VerbatimChar"/>
              </w:rPr>
              <w:t xml:space="preserve">AnnotationService</w:t>
            </w:r>
            <w:r>
              <w:t xml:space="preserve"> </w:t>
            </w:r>
            <w:r>
              <w:t xml:space="preserve">persists to the catalogue before reporting saved.</w:t>
            </w:r>
          </w:p>
        </w:tc>
        <w:tc>
          <w:tcPr/>
          <w:p>
            <w:pPr>
              <w:pStyle w:val="Compact"/>
            </w:pPr>
            <w:r>
              <w:t xml:space="preserve">NFR-OGMA-008</w:t>
            </w:r>
          </w:p>
        </w:tc>
      </w:tr>
      <w:tr>
        <w:trPr>
          <w:cantSplit/>
        </w:trPr>
        <w:tc>
          <w:tcPr/>
          <w:p>
            <w:pPr>
              <w:pStyle w:val="Compact"/>
            </w:pPr>
            <w:r>
              <w:t xml:space="preserve">Job recoverability</w:t>
            </w:r>
          </w:p>
        </w:tc>
        <w:tc>
          <w:tcPr/>
          <w:p>
            <w:pPr>
              <w:pStyle w:val="Compact"/>
            </w:pPr>
            <w:r>
              <w:t xml:space="preserve">Jobs checkpointed per item;</w:t>
            </w:r>
            <w:r>
              <w:t xml:space="preserve"> </w:t>
            </w:r>
            <w:r>
              <w:rPr>
                <w:rStyle w:val="VerbatimChar"/>
              </w:rPr>
              <w:t xml:space="preserve">JobRecoveryService.RecoverAsync</w:t>
            </w:r>
            <w:r>
              <w:t xml:space="preserve"> </w:t>
            </w:r>
            <w:r>
              <w:t xml:space="preserve">resets interrupted jobs at startup and writes a</w:t>
            </w:r>
            <w:r>
              <w:t xml:space="preserve"> </w:t>
            </w:r>
            <w:r>
              <w:rPr>
                <w:rStyle w:val="VerbatimChar"/>
              </w:rPr>
              <w:t xml:space="preserve">JobRecovered</w:t>
            </w:r>
            <w:r>
              <w:t xml:space="preserve"> </w:t>
            </w:r>
            <w:r>
              <w:t xml:space="preserve">audit event.</w:t>
            </w:r>
          </w:p>
        </w:tc>
        <w:tc>
          <w:tcPr/>
          <w:p>
            <w:pPr>
              <w:pStyle w:val="Compact"/>
            </w:pPr>
            <w:r>
              <w:t xml:space="preserve">NFR-OGMA-009</w:t>
            </w:r>
          </w:p>
        </w:tc>
      </w:tr>
      <w:tr>
        <w:trPr>
          <w:cantSplit/>
        </w:trPr>
        <w:tc>
          <w:tcPr/>
          <w:p>
            <w:pPr>
              <w:pStyle w:val="Compact"/>
            </w:pPr>
            <w:r>
              <w:t xml:space="preserve">Privacy-tier transparency</w:t>
            </w:r>
          </w:p>
        </w:tc>
        <w:tc>
          <w:tcPr/>
          <w:p>
            <w:pPr>
              <w:pStyle w:val="Compact"/>
            </w:pPr>
            <w:r>
              <w:rPr>
                <w:rStyle w:val="VerbatimChar"/>
              </w:rPr>
              <w:t xml:space="preserve">AiGateway</w:t>
            </w:r>
            <w:r>
              <w:t xml:space="preserve"> </w:t>
            </w:r>
            <w:r>
              <w:t xml:space="preserve">is the sole egress;</w:t>
            </w:r>
            <w:r>
              <w:t xml:space="preserve"> </w:t>
            </w:r>
            <w:r>
              <w:rPr>
                <w:rStyle w:val="VerbatimChar"/>
              </w:rPr>
              <w:t xml:space="preserve">AiPrivacyService</w:t>
            </w:r>
            <w:r>
              <w:t xml:space="preserve"> </w:t>
            </w:r>
            <w:r>
              <w:t xml:space="preserve">builds the payload preview; architecture test forbids</w:t>
            </w:r>
            <w:r>
              <w:t xml:space="preserve"> </w:t>
            </w:r>
            <w:r>
              <w:rPr>
                <w:rStyle w:val="VerbatimChar"/>
              </w:rPr>
              <w:t xml:space="preserve">System.Net.Http</w:t>
            </w:r>
            <w:r>
              <w:t xml:space="preserve"> </w:t>
            </w:r>
            <w:r>
              <w:t xml:space="preserve">outside Infrastructure.</w:t>
            </w:r>
          </w:p>
        </w:tc>
        <w:tc>
          <w:tcPr/>
          <w:p>
            <w:pPr>
              <w:pStyle w:val="Compact"/>
            </w:pPr>
            <w:r>
              <w:t xml:space="preserve">NFR-PROD-011</w:t>
            </w:r>
          </w:p>
        </w:tc>
      </w:tr>
      <w:tr>
        <w:trPr>
          <w:cantSplit/>
        </w:trPr>
        <w:tc>
          <w:tcPr/>
          <w:p>
            <w:pPr>
              <w:pStyle w:val="Compact"/>
            </w:pPr>
            <w:r>
              <w:t xml:space="preserve">Update and migration safety</w:t>
            </w:r>
          </w:p>
        </w:tc>
        <w:tc>
          <w:tcPr/>
          <w:p>
            <w:pPr>
              <w:pStyle w:val="Compact"/>
            </w:pPr>
            <w:r>
              <w:rPr>
                <w:rStyle w:val="VerbatimChar"/>
              </w:rPr>
              <w:t xml:space="preserve">CatalogueMigrator</w:t>
            </w:r>
            <w:r>
              <w:t xml:space="preserve"> </w:t>
            </w:r>
            <w:r>
              <w:t xml:space="preserve">applies idempotent migrations behind snapshots; signed updates are Phase 22 design-to-be.</w:t>
            </w:r>
          </w:p>
        </w:tc>
        <w:tc>
          <w:tcPr/>
          <w:p>
            <w:pPr>
              <w:pStyle w:val="Compact"/>
            </w:pPr>
            <w:r>
              <w:t xml:space="preserve">NFR-PROD-012</w:t>
            </w:r>
          </w:p>
        </w:tc>
      </w:tr>
      <w:tr>
        <w:trPr>
          <w:cantSplit/>
        </w:trPr>
        <w:tc>
          <w:tcPr/>
          <w:p>
            <w:pPr>
              <w:pStyle w:val="Compact"/>
            </w:pPr>
            <w:r>
              <w:t xml:space="preserve">No lock-in</w:t>
            </w:r>
          </w:p>
        </w:tc>
        <w:tc>
          <w:tcPr/>
          <w:p>
            <w:pPr>
              <w:pStyle w:val="Compact"/>
            </w:pPr>
            <w:r>
              <w:t xml:space="preserve">Source files stay in the user's folder; catalogue plus sidecar form the export bundle.</w:t>
            </w:r>
          </w:p>
        </w:tc>
        <w:tc>
          <w:tcPr/>
          <w:p>
            <w:pPr>
              <w:pStyle w:val="Compact"/>
            </w:pPr>
            <w:r>
              <w:t xml:space="preserve">NFR-PROD-009</w:t>
            </w:r>
          </w:p>
        </w:tc>
      </w:tr>
    </w:tbl>
    <w:bookmarkEnd w:id="12"/>
    <w:bookmarkStart w:id="13" w:name="X6cc6f3dcaf6b50d3545ccec7c5cdf8e43dd7081"/>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1.3 System Context (C4 Level 1)</w:t>
      </w:r>
    </w:p>
    <w:p>
      <w:pPr>
        <w:pStyle w:val="FirstParagraph"/>
      </w:pPr>
      <w:r>
        <w:t xml:space="preserve">In Standalone mode, Ogma Library is one application operating on the user's device: it reads a user-owned folder of PDFs, augments it with a local catalogue and sidecar assets, and reaches a small set of optional, privacy-gated off-device services. In Host mode the boundary gains one deliberate inbound surface — the Kestrel LAN listener — serving classroom clients.</w:t>
      </w:r>
    </w:p>
    <w:p>
      <w:pPr>
        <w:pStyle w:val="SourceCode"/>
      </w:pP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                 OGMA LIBRARY                    │</w:t>
      </w:r>
      <w:r>
        <w:rPr>
          <w:rFonts w:ascii="JetBrains Mono" w:hAnsi="JetBrains Mono" w:eastAsia="JetBrains Mono"/>
          <w:sz w:val="17"/>
        </w:rPr>
        <w:br/>
      </w:r>
      <w:r>
        <w:rPr>
          <w:rStyle w:val="VerbatimChar"/>
          <w:rFonts w:ascii="JetBrains Mono" w:hAnsi="JetBrains Mono" w:eastAsia="JetBrains Mono"/>
          <w:sz w:val="17"/>
        </w:rPr>
        <w:t xml:space="preserve">                        │   Avalonia modular monolith on .NET 10 LTS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Reader /     │ uses │  Catalogue of record (SQLite + FTS5, EF Core)   │</w:t>
      </w:r>
      <w:r>
        <w:rPr>
          <w:rFonts w:ascii="JetBrains Mono" w:hAnsi="JetBrains Mono" w:eastAsia="JetBrains Mono"/>
          <w:sz w:val="17"/>
        </w:rPr>
        <w:br/>
      </w:r>
      <w:r>
        <w:rPr>
          <w:rStyle w:val="VerbatimChar"/>
          <w:rFonts w:ascii="JetBrains Mono" w:hAnsi="JetBrains Mono" w:eastAsia="JetBrains Mono"/>
          <w:sz w:val="17"/>
        </w:rPr>
        <w:t xml:space="preserve">  │ Librarian    │─────▶│  = single source of truth for book identity    │</w:t>
      </w:r>
      <w:r>
        <w:rPr>
          <w:rFonts w:ascii="JetBrains Mono" w:hAnsi="JetBrains Mono" w:eastAsia="JetBrains Mono"/>
          <w:sz w:val="17"/>
        </w:rPr>
        <w:br/>
      </w:r>
      <w:r>
        <w:rPr>
          <w:rStyle w:val="VerbatimChar"/>
          <w:rFonts w:ascii="JetBrains Mono" w:hAnsi="JetBrains Mono" w:eastAsia="JetBrains Mono"/>
          <w:sz w:val="17"/>
        </w:rPr>
        <w:t xml:space="preserve">  │ (desktop)    │◀─────│  Sidecar asset folder (content-hash keyed)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┌──────────────┐reads │  Contexts: Catalogue · Ingestion · Enrichment · │</w:t>
      </w:r>
      <w:r>
        <w:rPr>
          <w:rFonts w:ascii="JetBrains Mono" w:hAnsi="JetBrains Mono" w:eastAsia="JetBrains Mono"/>
          <w:sz w:val="17"/>
        </w:rPr>
        <w:br/>
      </w:r>
      <w:r>
        <w:rPr>
          <w:rStyle w:val="VerbatimChar"/>
          <w:rFonts w:ascii="JetBrains Mono" w:hAnsi="JetBrains Mono" w:eastAsia="JetBrains Mono"/>
          <w:sz w:val="17"/>
        </w:rPr>
        <w:t xml:space="preserve">  │ User's PDF   │─────▶│  Reader · Search · AI Advisor · Bookshelf 3D ·  │</w:t>
      </w:r>
      <w:r>
        <w:rPr>
          <w:rFonts w:ascii="JetBrains Mono" w:hAnsi="JetBrains Mono" w:eastAsia="JetBrains Mono"/>
          <w:sz w:val="17"/>
        </w:rPr>
        <w:br/>
      </w:r>
      <w:r>
        <w:rPr>
          <w:rStyle w:val="VerbatimChar"/>
          <w:rFonts w:ascii="JetBrains Mono" w:hAnsi="JetBrains Mono" w:eastAsia="JetBrains Mono"/>
          <w:sz w:val="17"/>
        </w:rPr>
        <w:t xml:space="preserve">  │ folder       │      │  Settings/Security · Workers · LAN Host ·       │</w:t>
      </w:r>
      <w:r>
        <w:rPr>
          <w:rFonts w:ascii="JetBrains Mono" w:hAnsi="JetBrains Mono" w:eastAsia="JetBrains Mono"/>
          <w:sz w:val="17"/>
        </w:rPr>
        <w:br/>
      </w:r>
      <w:r>
        <w:rPr>
          <w:rStyle w:val="VerbatimChar"/>
          <w:rFonts w:ascii="JetBrains Mono" w:hAnsi="JetBrains Mono" w:eastAsia="JetBrains Mono"/>
          <w:sz w:val="17"/>
        </w:rPr>
        <w:t xml:space="preserve">  └──────────────┘      │  Classroom Client · School Admin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AI gateway = │ sole off-device egress    │ opt-in Kestrel</w:t>
      </w:r>
      <w:r>
        <w:rPr>
          <w:rFonts w:ascii="JetBrains Mono" w:hAnsi="JetBrains Mono" w:eastAsia="JetBrains Mono"/>
          <w:sz w:val="17"/>
        </w:rPr>
        <w:br/>
      </w:r>
      <w:r>
        <w:rPr>
          <w:rStyle w:val="VerbatimChar"/>
          <w:rFonts w:ascii="JetBrains Mono" w:hAnsi="JetBrains Mono" w:eastAsia="JetBrains Mono"/>
          <w:sz w:val="17"/>
        </w:rPr>
        <w:t xml:space="preserve">                    (gated, tier-│ enforced, previewed,      │ HTTPS listener</w:t>
      </w:r>
      <w:r>
        <w:rPr>
          <w:rFonts w:ascii="JetBrains Mono" w:hAnsi="JetBrains Mono" w:eastAsia="JetBrains Mono"/>
          <w:sz w:val="17"/>
        </w:rPr>
        <w:br/>
      </w:r>
      <w:r>
        <w:rPr>
          <w:rStyle w:val="VerbatimChar"/>
          <w:rFonts w:ascii="JetBrains Mono" w:hAnsi="JetBrains Mono" w:eastAsia="JetBrains Mono"/>
          <w:sz w:val="17"/>
        </w:rPr>
        <w:t xml:space="preserve">                    audited)     ▼ audited)                  ▼ (Host mode only)</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Metadata providers │ │ AI providers          │  │ LAN classroom clients   │</w:t>
      </w:r>
      <w:r>
        <w:rPr>
          <w:rFonts w:ascii="JetBrains Mono" w:hAnsi="JetBrains Mono" w:eastAsia="JetBrains Mono"/>
          <w:sz w:val="17"/>
        </w:rPr>
        <w:br/>
      </w:r>
      <w:r>
        <w:rPr>
          <w:rStyle w:val="VerbatimChar"/>
          <w:rFonts w:ascii="JetBrains Mono" w:hAnsi="JetBrains Mono" w:eastAsia="JetBrains Mono"/>
          <w:sz w:val="17"/>
        </w:rPr>
        <w:t xml:space="preserve">   │ Google Books /     │ │ Anthropic / OpenAI-   │  │ (students, teachers)    │</w:t>
      </w:r>
      <w:r>
        <w:rPr>
          <w:rFonts w:ascii="JetBrains Mono" w:hAnsi="JetBrains Mono" w:eastAsia="JetBrains Mono"/>
          <w:sz w:val="17"/>
        </w:rPr>
        <w:br/>
      </w:r>
      <w:r>
        <w:rPr>
          <w:rStyle w:val="VerbatimChar"/>
          <w:rFonts w:ascii="JetBrains Mono" w:hAnsi="JetBrains Mono" w:eastAsia="JetBrains Mono"/>
          <w:sz w:val="17"/>
        </w:rPr>
        <w:t xml:space="preserve">   │ Open Library       │ │ compat / Ollama local │  │ mDNS _ogma._tcp + TLS   │</w:t>
      </w:r>
      <w:r>
        <w:rPr>
          <w:rFonts w:ascii="JetBrains Mono" w:hAnsi="JetBrains Mono" w:eastAsia="JetBrains Mono"/>
          <w:sz w:val="17"/>
        </w:rPr>
        <w:br/>
      </w:r>
      <w:r>
        <w:rPr>
          <w:rStyle w:val="VerbatimChar"/>
          <w:rFonts w:ascii="JetBrains Mono" w:hAnsi="JetBrains Mono" w:eastAsia="JetBrains Mono"/>
          <w:sz w:val="17"/>
        </w:rPr>
        <w:t xml:space="preserve">   └────────────────────┘ └──────────────────────┘  └─────────────────────────┘</w:t>
      </w:r>
    </w:p>
    <w:p>
      <w:pPr>
        <w:pStyle w:val="FirstParagraph"/>
      </w:pPr>
      <w:r>
        <w:t xml:space="preserve">Every off-device connector fires only when the active</w:t>
      </w:r>
      <w:r>
        <w:t xml:space="preserve"> </w:t>
      </w:r>
      <w:r>
        <w:rPr>
          <w:i/>
          <w:iCs/>
        </w:rPr>
        <w:t xml:space="preserve">privacy tier</w:t>
      </w:r>
      <w:r>
        <w:t xml:space="preserve"> </w:t>
      </w:r>
      <w:r>
        <w:t xml:space="preserve">permits it and the user has confirmed the previewed payload (NFR-PROD-011), and each such call writes a local audit entry (NFR-PROD-013). The inbound LAN surface exists only when an administrator activates Host mode (ADR-0010); the default install opens no listener.</w:t>
      </w:r>
    </w:p>
    <w:bookmarkEnd w:id="13"/>
    <w:bookmarkStart w:id="14" w:name="X4ab033df6e44e1ed6d0d18836cdbd17aa95d734"/>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1.4 Governing Architecture Decisions</w:t>
      </w:r>
    </w:p>
    <w:p>
      <w:pPr>
        <w:pStyle w:val="FirstParagraph"/>
      </w:pPr>
      <w:r>
        <w:t xml:space="preserve">The structural choices in this document are recorded under</w:t>
      </w:r>
      <w:r>
        <w:t xml:space="preserve"> </w:t>
      </w:r>
      <w:r>
        <w:rPr>
          <w:rStyle w:val="VerbatimChar"/>
        </w:rPr>
        <w:t xml:space="preserve">09-governance-compliance/05-adr/</w:t>
      </w:r>
      <w:r>
        <w:t xml:space="preserve">. ADR-0001 through ADR-0013 are Accepted, ratified in implementation, with the owner counter-signature pending the baseline v2.0 gate; ADR-0014 and ADR-0015 are Proposed.</w:t>
      </w:r>
    </w:p>
    <w:p>
      <w:pPr>
        <w:pStyle w:val="Compact"/>
        <w:numPr>
          <w:ilvl w:val="0"/>
          <w:numId w:val="1004"/>
        </w:numPr>
      </w:pPr>
      <w:r>
        <w:t xml:space="preserve">ADR-0001 .NET 10 LTS runtime. ADR-0002 Avalonia shell. ADR-0003 WebView-hosted Three.js 3D shelf (macOS FPS gate open, Phase 20). ADR-0004 PDFium via PDFtoImage behind an adapter. ADR-0005 SQLite catalogue plus sidecar. ADR-0006 hybrid search. ADR-0007 provider-neutral AI gateway with 4 privacy tiers. ADR-0008 database-first annotations. ADR-0009 Velopack + MSIX distribution (implementation Phase 22).</w:t>
      </w:r>
    </w:p>
    <w:p>
      <w:pPr>
        <w:pStyle w:val="Compact"/>
        <w:numPr>
          <w:ilvl w:val="0"/>
          <w:numId w:val="1004"/>
        </w:numPr>
      </w:pPr>
      <w:r>
        <w:t xml:space="preserve">ADR-0010 opt-in Library Host mode (scoped amendment of CI-2). ADR-0011 local Tesseract OCR. ADR-0012 classroom identity and per-profile private state. ADR-0013 school-managed AI through the host gateway.</w:t>
      </w:r>
    </w:p>
    <w:p>
      <w:pPr>
        <w:pStyle w:val="Compact"/>
        <w:numPr>
          <w:ilvl w:val="0"/>
          <w:numId w:val="1004"/>
        </w:numPr>
      </w:pPr>
      <w:r>
        <w:t xml:space="preserve">ADR-0014 EF Core 10.0.9 on net10.0 version alignment (open; due Phase 19 entry). ADR-0015 baseline v2.0 supersession of v1.0.</w:t>
      </w:r>
    </w:p>
    <w:bookmarkEnd w:id="14"/>
    <w:bookmarkStart w:id="15" w:name="Xe9adcbaec1733a37de4c74d80ce1d5ca5421c2c"/>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1.5 Phase 19–23 Design-to-Be Summary</w:t>
      </w:r>
    </w:p>
    <w:p>
      <w:pPr>
        <w:pStyle w:val="FirstParagraph"/>
      </w:pPr>
      <w:r>
        <w:t xml:space="preserve">The as-built system ends at grand-plan Phase 18. Five deltas remain, each named where it touches a section below:</w:t>
      </w:r>
    </w:p>
    <w:p>
      <w:pPr>
        <w:pStyle w:val="Compact"/>
        <w:numPr>
          <w:ilvl w:val="0"/>
          <w:numId w:val="1005"/>
        </w:numPr>
      </w:pPr>
      <w:r>
        <w:rPr>
          <w:b/>
          <w:bCs/>
        </w:rPr>
        <w:t xml:space="preserve">Phase 19 — Security hardening:</w:t>
      </w:r>
      <w:r>
        <w:t xml:space="preserve"> </w:t>
      </w:r>
      <w:r>
        <w:t xml:space="preserve">STRIDE threat model execution (host surface first), untrusted-PDF isolation hardening beyond project boundaries, optional at-rest encryption, SAST integration, admin-authentication strengthening.</w:t>
      </w:r>
    </w:p>
    <w:p>
      <w:pPr>
        <w:pStyle w:val="Compact"/>
        <w:numPr>
          <w:ilvl w:val="0"/>
          <w:numId w:val="1005"/>
        </w:numPr>
      </w:pPr>
      <w:r>
        <w:rPr>
          <w:b/>
          <w:bCs/>
        </w:rPr>
        <w:t xml:space="preserve">Phase 20 — Performance acceptance:</w:t>
      </w:r>
      <w:r>
        <w:t xml:space="preserve"> </w:t>
      </w:r>
      <w:r>
        <w:t xml:space="preserve">formal NFR-OGMA measurement on W-REF-01/M-REF-01, including the open macOS ≥ 60 FPS gate and host concurrency budgets.</w:t>
      </w:r>
    </w:p>
    <w:p>
      <w:pPr>
        <w:pStyle w:val="Compact"/>
        <w:numPr>
          <w:ilvl w:val="0"/>
          <w:numId w:val="1005"/>
        </w:numPr>
      </w:pPr>
      <w:r>
        <w:rPr>
          <w:b/>
          <w:bCs/>
        </w:rPr>
        <w:t xml:space="preserve">Phase 21 — Full i18n and accessibility:</w:t>
      </w:r>
      <w:r>
        <w:t xml:space="preserve"> </w:t>
      </w:r>
      <w:r>
        <w:t xml:space="preserve">Spanish, Italian, German resources; the WCAG 2.2 AA audit as a release gate.</w:t>
      </w:r>
    </w:p>
    <w:p>
      <w:pPr>
        <w:pStyle w:val="Compact"/>
        <w:numPr>
          <w:ilvl w:val="0"/>
          <w:numId w:val="1005"/>
        </w:numPr>
      </w:pPr>
      <w:r>
        <w:rPr>
          <w:b/>
          <w:bCs/>
        </w:rPr>
        <w:t xml:space="preserve">Phase 22 — Packaging:</w:t>
      </w:r>
      <w:r>
        <w:t xml:space="preserve"> </w:t>
      </w:r>
      <w:r>
        <w:t xml:space="preserve">Velopack feed, MSIX, notarized DMG, code signing, native-asset bundling (PDFium, Tesseract data, WebView2 runtime), the UDP 5353 firewall rule.</w:t>
      </w:r>
    </w:p>
    <w:p>
      <w:pPr>
        <w:pStyle w:val="Compact"/>
        <w:numPr>
          <w:ilvl w:val="0"/>
          <w:numId w:val="1005"/>
        </w:numPr>
      </w:pPr>
      <w:r>
        <w:rPr>
          <w:b/>
          <w:bCs/>
        </w:rPr>
        <w:t xml:space="preserve">Phase 23 — Beta and launch operations.</w:t>
      </w:r>
    </w:p>
    <w:p>
      <w:pPr>
        <w:pStyle w:val="FirstParagraph"/>
      </w:pPr>
      <w:r>
        <w:t xml:space="preserve">\newpage</w:t>
      </w:r>
    </w:p>
    <w:bookmarkEnd w:id="15"/>
    <w:bookmarkEnd w:id="16"/>
    <w:bookmarkStart w:id="22" w:name="Xd97b4128f7c944d8aa01c53adf0b0dff3e8dadc"/>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2. Solution Structure</w:t>
      </w:r>
    </w:p>
    <w:bookmarkStart w:id="17" w:name="Xf952f261356d2239c74ac0d697d4707ab0abde6"/>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2.1 Project Breakdown — As Built</w:t>
      </w:r>
    </w:p>
    <w:p>
      <w:pPr>
        <w:pStyle w:val="FirstParagraph"/>
      </w:pPr>
      <w:r>
        <w:rPr>
          <w:rStyle w:val="VerbatimChar"/>
        </w:rPr>
        <w:t xml:space="preserve">OgmaLibrary.sln</w:t>
      </w:r>
      <w:r>
        <w:t xml:space="preserve"> </w:t>
      </w:r>
      <w:r>
        <w:t xml:space="preserve">contains 7 source projects and 3 test projects, all targeting</w:t>
      </w:r>
      <w:r>
        <w:t xml:space="preserve"> </w:t>
      </w:r>
      <w:r>
        <w:rPr>
          <w:rStyle w:val="VerbatimChar"/>
        </w:rPr>
        <w:t xml:space="preserve">net10.0</w:t>
      </w:r>
      <w:r>
        <w:t xml:space="preserve"> </w:t>
      </w:r>
      <w:r>
        <w:t xml:space="preserve">with warnings-as-errors and mandatory XML documentation. Dependencies flow inward toward the domain; the Avalonia shell is the sole composition root.</w:t>
      </w:r>
    </w:p>
    <w:p>
      <w:pPr>
        <w:pStyle w:val="SourceCode"/>
      </w:pPr>
      <w:r>
        <w:rPr>
          <w:rStyle w:val="VerbatimChar"/>
          <w:rFonts w:ascii="JetBrains Mono" w:hAnsi="JetBrains Mono" w:eastAsia="JetBrains Mono"/>
          <w:sz w:val="17"/>
        </w:rPr>
        <w:t xml:space="preserve">OgmaLibrary.sln</w:t>
      </w:r>
      <w:r>
        <w:rPr>
          <w:rFonts w:ascii="JetBrains Mono" w:hAnsi="JetBrains Mono" w:eastAsia="JetBrains Mono"/>
          <w:sz w:val="17"/>
        </w:rPr>
        <w:br/>
      </w:r>
      <w:r>
        <w:rPr>
          <w:rStyle w:val="VerbatimChar"/>
          <w:rFonts w:ascii="JetBrains Mono" w:hAnsi="JetBrains Mono" w:eastAsia="JetBrains Mono"/>
          <w:sz w:val="17"/>
        </w:rPr>
        <w:t xml:space="preserve">│</w:t>
      </w:r>
      <w:r>
        <w:rPr>
          <w:rFonts w:ascii="JetBrains Mono" w:hAnsi="JetBrains Mono" w:eastAsia="JetBrains Mono"/>
          <w:sz w:val="17"/>
        </w:rPr>
        <w:br/>
      </w:r>
      <w:r>
        <w:rPr>
          <w:rStyle w:val="VerbatimChar"/>
          <w:rFonts w:ascii="JetBrains Mono" w:hAnsi="JetBrains Mono" w:eastAsia="JetBrains Mono"/>
          <w:sz w:val="17"/>
        </w:rPr>
        <w:t xml:space="preserve">├── src/</w:t>
      </w:r>
      <w:r>
        <w:rPr>
          <w:rFonts w:ascii="JetBrains Mono" w:hAnsi="JetBrains Mono" w:eastAsia="JetBrains Mono"/>
          <w:sz w:val="17"/>
        </w:rPr>
        <w:br/>
      </w:r>
      <w:r>
        <w:rPr>
          <w:rStyle w:val="VerbatimChar"/>
          <w:rFonts w:ascii="JetBrains Mono" w:hAnsi="JetBrains Mono" w:eastAsia="JetBrains Mono"/>
          <w:sz w:val="17"/>
        </w:rPr>
        <w:t xml:space="preserve">│   ├── OgmaLibrary.App             Avalonia shell, views, view models, CompositionRoot.cs,</w:t>
      </w:r>
      <w:r>
        <w:rPr>
          <w:rFonts w:ascii="JetBrains Mono" w:hAnsi="JetBrains Mono" w:eastAsia="JetBrains Mono"/>
          <w:sz w:val="17"/>
        </w:rPr>
        <w:br/>
      </w:r>
      <w:r>
        <w:rPr>
          <w:rStyle w:val="VerbatimChar"/>
          <w:rFonts w:ascii="JetBrains Mono" w:hAnsi="JetBrains Mono" w:eastAsia="JetBrains Mono"/>
          <w:sz w:val="17"/>
        </w:rPr>
        <w:t xml:space="preserve">│   │                               Themes/Tokens.axaml, Icons/IconCatalog.cs</w:t>
      </w:r>
      <w:r>
        <w:rPr>
          <w:rFonts w:ascii="JetBrains Mono" w:hAnsi="JetBrains Mono" w:eastAsia="JetBrains Mono"/>
          <w:sz w:val="17"/>
        </w:rPr>
        <w:br/>
      </w:r>
      <w:r>
        <w:rPr>
          <w:rStyle w:val="VerbatimChar"/>
          <w:rFonts w:ascii="JetBrains Mono" w:hAnsi="JetBrains Mono" w:eastAsia="JetBrains Mono"/>
          <w:sz w:val="17"/>
        </w:rPr>
        <w:t xml:space="preserve">│   ├── OgmaLibrary.Domain          entities, value objects, invariants (no outward dependency)</w:t>
      </w:r>
      <w:r>
        <w:rPr>
          <w:rFonts w:ascii="JetBrains Mono" w:hAnsi="JetBrains Mono" w:eastAsia="JetBrains Mono"/>
          <w:sz w:val="17"/>
        </w:rPr>
        <w:br/>
      </w:r>
      <w:r>
        <w:rPr>
          <w:rStyle w:val="VerbatimChar"/>
          <w:rFonts w:ascii="JetBrains Mono" w:hAnsi="JetBrains Mono" w:eastAsia="JetBrains Mono"/>
          <w:sz w:val="17"/>
        </w:rPr>
        <w:t xml:space="preserve">│   ├── OgmaLibrary.Application     use-case contracts and services: Catalogue, Ingestion,</w:t>
      </w:r>
      <w:r>
        <w:rPr>
          <w:rFonts w:ascii="JetBrains Mono" w:hAnsi="JetBrains Mono" w:eastAsia="JetBrains Mono"/>
          <w:sz w:val="17"/>
        </w:rPr>
        <w:br/>
      </w:r>
      <w:r>
        <w:rPr>
          <w:rStyle w:val="VerbatimChar"/>
          <w:rFonts w:ascii="JetBrains Mono" w:hAnsi="JetBrains Mono" w:eastAsia="JetBrains Mono"/>
          <w:sz w:val="17"/>
        </w:rPr>
        <w:t xml:space="preserve">│   │                               Metadata, Reader, Search, Ai, Ocr, Commands, Navigation,</w:t>
      </w:r>
      <w:r>
        <w:rPr>
          <w:rFonts w:ascii="JetBrains Mono" w:hAnsi="JetBrains Mono" w:eastAsia="JetBrains Mono"/>
          <w:sz w:val="17"/>
        </w:rPr>
        <w:br/>
      </w:r>
      <w:r>
        <w:rPr>
          <w:rStyle w:val="VerbatimChar"/>
          <w:rFonts w:ascii="JetBrains Mono" w:hAnsi="JetBrains Mono" w:eastAsia="JetBrains Mono"/>
          <w:sz w:val="17"/>
        </w:rPr>
        <w:t xml:space="preserve">│   │                               LanHost, ClassroomClient, SchoolAdmin</w:t>
      </w:r>
      <w:r>
        <w:rPr>
          <w:rFonts w:ascii="JetBrains Mono" w:hAnsi="JetBrains Mono" w:eastAsia="JetBrains Mono"/>
          <w:sz w:val="17"/>
        </w:rPr>
        <w:br/>
      </w:r>
      <w:r>
        <w:rPr>
          <w:rStyle w:val="VerbatimChar"/>
          <w:rFonts w:ascii="JetBrains Mono" w:hAnsi="JetBrains Mono" w:eastAsia="JetBrains Mono"/>
          <w:sz w:val="17"/>
        </w:rPr>
        <w:t xml:space="preserve">│   ├── OgmaLibrary.Infrastructure  EF Core SQLite (Persistence, Catalogue), Pdf, Ocr,</w:t>
      </w:r>
      <w:r>
        <w:rPr>
          <w:rFonts w:ascii="JetBrains Mono" w:hAnsi="JetBrains Mono" w:eastAsia="JetBrains Mono"/>
          <w:sz w:val="17"/>
        </w:rPr>
        <w:br/>
      </w:r>
      <w:r>
        <w:rPr>
          <w:rStyle w:val="VerbatimChar"/>
          <w:rFonts w:ascii="JetBrains Mono" w:hAnsi="JetBrains Mono" w:eastAsia="JetBrains Mono"/>
          <w:sz w:val="17"/>
        </w:rPr>
        <w:t xml:space="preserve">│   │                               Search, AI, Metadata, Ingestion, Sidecar, Security,</w:t>
      </w:r>
      <w:r>
        <w:rPr>
          <w:rFonts w:ascii="JetBrains Mono" w:hAnsi="JetBrains Mono" w:eastAsia="JetBrains Mono"/>
          <w:sz w:val="17"/>
        </w:rPr>
        <w:br/>
      </w:r>
      <w:r>
        <w:rPr>
          <w:rStyle w:val="VerbatimChar"/>
          <w:rFonts w:ascii="JetBrains Mono" w:hAnsi="JetBrains Mono" w:eastAsia="JetBrains Mono"/>
          <w:sz w:val="17"/>
        </w:rPr>
        <w:t xml:space="preserve">│   │                               Localization, LanHost, ClassroomClient, SchoolAdmin</w:t>
      </w:r>
      <w:r>
        <w:rPr>
          <w:rFonts w:ascii="JetBrains Mono" w:hAnsi="JetBrains Mono" w:eastAsia="JetBrains Mono"/>
          <w:sz w:val="17"/>
        </w:rPr>
        <w:br/>
      </w:r>
      <w:r>
        <w:rPr>
          <w:rStyle w:val="VerbatimChar"/>
          <w:rFonts w:ascii="JetBrains Mono" w:hAnsi="JetBrains Mono" w:eastAsia="JetBrains Mono"/>
          <w:sz w:val="17"/>
        </w:rPr>
        <w:t xml:space="preserve">│   ├── OgmaLibrary.Reader          Session, Cache, TextLayer, Annotations, Progress</w:t>
      </w:r>
      <w:r>
        <w:rPr>
          <w:rFonts w:ascii="JetBrains Mono" w:hAnsi="JetBrains Mono" w:eastAsia="JetBrains Mono"/>
          <w:sz w:val="17"/>
        </w:rPr>
        <w:br/>
      </w:r>
      <w:r>
        <w:rPr>
          <w:rStyle w:val="VerbatimChar"/>
          <w:rFonts w:ascii="JetBrains Mono" w:hAnsi="JetBrains Mono" w:eastAsia="JetBrains Mono"/>
          <w:sz w:val="17"/>
        </w:rPr>
        <w:t xml:space="preserve">│   ├── OgmaLibrary.Bookshelf3D     typed C#↔JS bridge contract + embedded scene assets</w:t>
      </w:r>
      <w:r>
        <w:rPr>
          <w:rFonts w:ascii="JetBrains Mono" w:hAnsi="JetBrains Mono" w:eastAsia="JetBrains Mono"/>
          <w:sz w:val="17"/>
        </w:rPr>
        <w:br/>
      </w:r>
      <w:r>
        <w:rPr>
          <w:rStyle w:val="VerbatimChar"/>
          <w:rFonts w:ascii="JetBrains Mono" w:hAnsi="JetBrains Mono" w:eastAsia="JetBrains Mono"/>
          <w:sz w:val="17"/>
        </w:rPr>
        <w:t xml:space="preserve">│   └── OgmaLibrary.Workers         BookIngestionWorker, SearchExtractionWorker,</w:t>
      </w:r>
      <w:r>
        <w:rPr>
          <w:rFonts w:ascii="JetBrains Mono" w:hAnsi="JetBrains Mono" w:eastAsia="JetBrains Mono"/>
          <w:sz w:val="17"/>
        </w:rPr>
        <w:br/>
      </w:r>
      <w:r>
        <w:rPr>
          <w:rStyle w:val="VerbatimChar"/>
          <w:rFonts w:ascii="JetBrains Mono" w:hAnsi="JetBrains Mono" w:eastAsia="JetBrains Mono"/>
          <w:sz w:val="17"/>
        </w:rPr>
        <w:t xml:space="preserve">│                                   EmbeddingGenerationWorker, Ocr/OcrWorker,</w:t>
      </w:r>
      <w:r>
        <w:rPr>
          <w:rFonts w:ascii="JetBrains Mono" w:hAnsi="JetBrains Mono" w:eastAsia="JetBrains Mono"/>
          <w:sz w:val="17"/>
        </w:rPr>
        <w:br/>
      </w:r>
      <w:r>
        <w:rPr>
          <w:rStyle w:val="VerbatimChar"/>
          <w:rFonts w:ascii="JetBrains Mono" w:hAnsi="JetBrains Mono" w:eastAsia="JetBrains Mono"/>
          <w:sz w:val="17"/>
        </w:rPr>
        <w:t xml:space="preserve">│                                   JobRecoveryService</w:t>
      </w:r>
      <w:r>
        <w:rPr>
          <w:rFonts w:ascii="JetBrains Mono" w:hAnsi="JetBrains Mono" w:eastAsia="JetBrains Mono"/>
          <w:sz w:val="17"/>
        </w:rPr>
        <w:br/>
      </w:r>
      <w:r>
        <w:rPr>
          <w:rStyle w:val="VerbatimChar"/>
          <w:rFonts w:ascii="JetBrains Mono" w:hAnsi="JetBrains Mono" w:eastAsia="JetBrains Mono"/>
          <w:sz w:val="17"/>
        </w:rPr>
        <w:t xml:space="preserve">├── src/shelf3d                     TypeScript Three.js r181 scene (bundled, no CDN)</w:t>
      </w:r>
      <w:r>
        <w:rPr>
          <w:rFonts w:ascii="JetBrains Mono" w:hAnsi="JetBrains Mono" w:eastAsia="JetBrains Mono"/>
          <w:sz w:val="17"/>
        </w:rPr>
        <w:br/>
      </w:r>
      <w:r>
        <w:rPr>
          <w:rStyle w:val="VerbatimChar"/>
          <w:rFonts w:ascii="JetBrains Mono" w:hAnsi="JetBrains Mono" w:eastAsia="JetBrains Mono"/>
          <w:sz w:val="17"/>
        </w:rPr>
        <w:t xml:space="preserve">└── tests/</w:t>
      </w:r>
      <w:r>
        <w:rPr>
          <w:rFonts w:ascii="JetBrains Mono" w:hAnsi="JetBrains Mono" w:eastAsia="JetBrains Mono"/>
          <w:sz w:val="17"/>
        </w:rPr>
        <w:br/>
      </w:r>
      <w:r>
        <w:rPr>
          <w:rStyle w:val="VerbatimChar"/>
          <w:rFonts w:ascii="JetBrains Mono" w:hAnsi="JetBrains Mono" w:eastAsia="JetBrains Mono"/>
          <w:sz w:val="17"/>
        </w:rPr>
        <w:t xml:space="preserve">    ├── OgmaLibrary.Tests            unit + integration + golden corpus + migrations</w:t>
      </w:r>
      <w:r>
        <w:rPr>
          <w:rFonts w:ascii="JetBrains Mono" w:hAnsi="JetBrains Mono" w:eastAsia="JetBrains Mono"/>
          <w:sz w:val="17"/>
        </w:rPr>
        <w:br/>
      </w:r>
      <w:r>
        <w:rPr>
          <w:rStyle w:val="VerbatimChar"/>
          <w:rFonts w:ascii="JetBrains Mono" w:hAnsi="JetBrains Mono" w:eastAsia="JetBrains Mono"/>
          <w:sz w:val="17"/>
        </w:rPr>
        <w:t xml:space="preserve">    ├── OgmaLibrary.Tests.Ui         Avalonia headless UI tests</w:t>
      </w:r>
      <w:r>
        <w:rPr>
          <w:rFonts w:ascii="JetBrains Mono" w:hAnsi="JetBrains Mono" w:eastAsia="JetBrains Mono"/>
          <w:sz w:val="17"/>
        </w:rPr>
        <w:br/>
      </w:r>
      <w:r>
        <w:rPr>
          <w:rStyle w:val="VerbatimChar"/>
          <w:rFonts w:ascii="JetBrains Mono" w:hAnsi="JetBrains Mono" w:eastAsia="JetBrains Mono"/>
          <w:sz w:val="17"/>
        </w:rPr>
        <w:t xml:space="preserve">    └── OgmaLibrary.Tests.Architecture  NetArchTest structural rules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Project</w:t>
            </w:r>
          </w:p>
        </w:tc>
        <w:tc>
          <w:tcPr>
            <w:shd w:fill="132338"/>
          </w:tcPr>
          <w:p>
            <w:pPr>
              <w:pStyle w:val="Compact"/>
            </w:pPr>
            <w:r>
              <w:rPr>
                <w:rFonts w:ascii="Public Sans" w:hAnsi="Public Sans" w:eastAsia="Public Sans"/>
                <w:b/>
                <w:color w:val="FFFFFF"/>
                <w:sz w:val="17"/>
              </w:rPr>
              <w:t xml:space="preserve">Responsibility</w:t>
            </w:r>
          </w:p>
        </w:tc>
        <w:tc>
          <w:tcPr>
            <w:shd w:fill="132338"/>
          </w:tcPr>
          <w:p>
            <w:pPr>
              <w:pStyle w:val="Compact"/>
            </w:pPr>
            <w:r>
              <w:rPr>
                <w:rFonts w:ascii="Public Sans" w:hAnsi="Public Sans" w:eastAsia="Public Sans"/>
                <w:b/>
                <w:color w:val="FFFFFF"/>
                <w:sz w:val="17"/>
              </w:rPr>
              <w:t xml:space="preserve">Must not contain (enforced where noted)</w:t>
            </w:r>
          </w:p>
        </w:tc>
      </w:tr>
      <w:tr>
        <w:trPr>
          <w:cantSplit/>
        </w:trPr>
        <w:tc>
          <w:tcPr/>
          <w:p>
            <w:pPr>
              <w:pStyle w:val="Compact"/>
            </w:pPr>
            <w:r>
              <w:rPr>
                <w:rStyle w:val="VerbatimChar"/>
              </w:rPr>
              <w:t xml:space="preserve">OgmaLibrary.App</w:t>
            </w:r>
          </w:p>
        </w:tc>
        <w:tc>
          <w:tcPr/>
          <w:p>
            <w:pPr>
              <w:pStyle w:val="Compact"/>
            </w:pPr>
            <w:r>
              <w:t xml:space="preserve">Views, view models, navigation, DI wiring in</w:t>
            </w:r>
            <w:r>
              <w:t xml:space="preserve"> </w:t>
            </w:r>
            <w:r>
              <w:rPr>
                <w:rStyle w:val="VerbatimChar"/>
              </w:rPr>
              <w:t xml:space="preserve">CompositionRoot.cs</w:t>
            </w:r>
            <w:r>
              <w:t xml:space="preserve">.</w:t>
            </w:r>
          </w:p>
        </w:tc>
        <w:tc>
          <w:tcPr/>
          <w:p>
            <w:pPr>
              <w:pStyle w:val="Compact"/>
            </w:pPr>
            <w:r>
              <w:t xml:space="preserve">Persistence, provider calls, PDF parsing. Only project allowed to reference</w:t>
            </w:r>
            <w:r>
              <w:t xml:space="preserve"> </w:t>
            </w:r>
            <w:r>
              <w:rPr>
                <w:rStyle w:val="VerbatimChar"/>
              </w:rPr>
              <w:t xml:space="preserve">Microsoft.Extensions.DependencyInjection</w:t>
            </w:r>
            <w:r>
              <w:t xml:space="preserve"> </w:t>
            </w:r>
            <w:r>
              <w:t xml:space="preserve">(test-enforced).</w:t>
            </w:r>
          </w:p>
        </w:tc>
      </w:tr>
      <w:tr>
        <w:trPr>
          <w:cantSplit/>
        </w:trPr>
        <w:tc>
          <w:tcPr/>
          <w:p>
            <w:pPr>
              <w:pStyle w:val="Compact"/>
            </w:pPr>
            <w:r>
              <w:rPr>
                <w:rStyle w:val="VerbatimChar"/>
              </w:rPr>
              <w:t xml:space="preserve">OgmaLibrary.Domain</w:t>
            </w:r>
          </w:p>
        </w:tc>
        <w:tc>
          <w:tcPr/>
          <w:p>
            <w:pPr>
              <w:pStyle w:val="Compact"/>
            </w:pPr>
            <w:r>
              <w:t xml:space="preserve">Entities and invariants.</w:t>
            </w:r>
          </w:p>
        </w:tc>
        <w:tc>
          <w:tcPr/>
          <w:p>
            <w:pPr>
              <w:pStyle w:val="Compact"/>
            </w:pPr>
            <w:r>
              <w:t xml:space="preserve">Any outward dependency (test-enforced).</w:t>
            </w:r>
          </w:p>
        </w:tc>
      </w:tr>
      <w:tr>
        <w:trPr>
          <w:cantSplit/>
        </w:trPr>
        <w:tc>
          <w:tcPr/>
          <w:p>
            <w:pPr>
              <w:pStyle w:val="Compact"/>
            </w:pPr>
            <w:r>
              <w:rPr>
                <w:rStyle w:val="VerbatimChar"/>
              </w:rPr>
              <w:t xml:space="preserve">OgmaLibrary.Application</w:t>
            </w:r>
          </w:p>
        </w:tc>
        <w:tc>
          <w:tcPr/>
          <w:p>
            <w:pPr>
              <w:pStyle w:val="Compact"/>
            </w:pPr>
            <w:r>
              <w:t xml:space="preserve">Use-case contracts (</w:t>
            </w:r>
            <w:r>
              <w:rPr>
                <w:rStyle w:val="VerbatimChar"/>
              </w:rPr>
              <w:t xml:space="preserve">IAiGateway</w:t>
            </w:r>
            <w:r>
              <w:t xml:space="preserve">,</w:t>
            </w:r>
            <w:r>
              <w:t xml:space="preserve"> </w:t>
            </w:r>
            <w:r>
              <w:rPr>
                <w:rStyle w:val="VerbatimChar"/>
              </w:rPr>
              <w:t xml:space="preserve">ICatalogueReadModel</w:t>
            </w:r>
            <w:r>
              <w:t xml:space="preserve">,</w:t>
            </w:r>
            <w:r>
              <w:t xml:space="preserve"> </w:t>
            </w:r>
            <w:r>
              <w:rPr>
                <w:rStyle w:val="VerbatimChar"/>
              </w:rPr>
              <w:t xml:space="preserve">ILibraryHostClient</w:t>
            </w:r>
            <w:r>
              <w:t xml:space="preserve">, …) and pure services (</w:t>
            </w:r>
            <w:r>
              <w:rPr>
                <w:rStyle w:val="VerbatimChar"/>
              </w:rPr>
              <w:t xml:space="preserve">AdvisorService</w:t>
            </w:r>
            <w:r>
              <w:t xml:space="preserve">,</w:t>
            </w:r>
            <w:r>
              <w:t xml:space="preserve"> </w:t>
            </w:r>
            <w:r>
              <w:rPr>
                <w:rStyle w:val="VerbatimChar"/>
              </w:rPr>
              <w:t xml:space="preserve">HybridRankingService</w:t>
            </w:r>
            <w:r>
              <w:t xml:space="preserve">).</w:t>
            </w:r>
          </w:p>
        </w:tc>
        <w:tc>
          <w:tcPr/>
          <w:p>
            <w:pPr>
              <w:pStyle w:val="Compact"/>
            </w:pPr>
            <w:r>
              <w:t xml:space="preserve">EF Core, HTTP, concrete SQLite/PDF types (test-enforced).</w:t>
            </w:r>
          </w:p>
        </w:tc>
      </w:tr>
      <w:tr>
        <w:trPr>
          <w:cantSplit/>
        </w:trPr>
        <w:tc>
          <w:tcPr/>
          <w:p>
            <w:pPr>
              <w:pStyle w:val="Compact"/>
            </w:pPr>
            <w:r>
              <w:rPr>
                <w:rStyle w:val="VerbatimChar"/>
              </w:rPr>
              <w:t xml:space="preserve">OgmaLibrary.Infrastructure</w:t>
            </w:r>
          </w:p>
        </w:tc>
        <w:tc>
          <w:tcPr/>
          <w:p>
            <w:pPr>
              <w:pStyle w:val="Compact"/>
            </w:pPr>
            <w:r>
              <w:t xml:space="preserve">Every concrete adapter:</w:t>
            </w:r>
            <w:r>
              <w:t xml:space="preserve"> </w:t>
            </w:r>
            <w:r>
              <w:rPr>
                <w:rStyle w:val="VerbatimChar"/>
              </w:rPr>
              <w:t xml:space="preserve">CatalogueDbContext</w:t>
            </w:r>
            <w:r>
              <w:t xml:space="preserve">,</w:t>
            </w:r>
            <w:r>
              <w:t xml:space="preserve"> </w:t>
            </w:r>
            <w:r>
              <w:rPr>
                <w:rStyle w:val="VerbatimChar"/>
              </w:rPr>
              <w:t xml:space="preserve">PdfiumAdapter</w:t>
            </w:r>
            <w:r>
              <w:t xml:space="preserve">,</w:t>
            </w:r>
            <w:r>
              <w:t xml:space="preserve"> </w:t>
            </w:r>
            <w:r>
              <w:rPr>
                <w:rStyle w:val="VerbatimChar"/>
              </w:rPr>
              <w:t xml:space="preserve">TesseractOcrProvider</w:t>
            </w:r>
            <w:r>
              <w:t xml:space="preserve">,</w:t>
            </w:r>
            <w:r>
              <w:t xml:space="preserve"> </w:t>
            </w:r>
            <w:r>
              <w:rPr>
                <w:rStyle w:val="VerbatimChar"/>
              </w:rPr>
              <w:t xml:space="preserve">AiGateway</w:t>
            </w:r>
            <w:r>
              <w:t xml:space="preserve"> </w:t>
            </w:r>
            <w:r>
              <w:t xml:space="preserve">and providers,</w:t>
            </w:r>
            <w:r>
              <w:t xml:space="preserve"> </w:t>
            </w:r>
            <w:r>
              <w:rPr>
                <w:rStyle w:val="VerbatimChar"/>
              </w:rPr>
              <w:t xml:space="preserve">KestrelHostModeListener</w:t>
            </w:r>
            <w:r>
              <w:t xml:space="preserve">, classroom and school-admin services.</w:t>
            </w:r>
          </w:p>
        </w:tc>
        <w:tc>
          <w:tcPr/>
          <w:p>
            <w:pPr>
              <w:pStyle w:val="Compact"/>
            </w:pPr>
            <w:r>
              <w:t xml:space="preserve">View models or UI code. Sole holder of</w:t>
            </w:r>
            <w:r>
              <w:t xml:space="preserve"> </w:t>
            </w:r>
            <w:r>
              <w:rPr>
                <w:rStyle w:val="VerbatimChar"/>
              </w:rPr>
              <w:t xml:space="preserve">System.Net.Http</w:t>
            </w:r>
            <w:r>
              <w:t xml:space="preserve"> </w:t>
            </w:r>
            <w:r>
              <w:t xml:space="preserve">and EF Core (test-enforced).</w:t>
            </w:r>
          </w:p>
        </w:tc>
      </w:tr>
      <w:tr>
        <w:trPr>
          <w:cantSplit/>
        </w:trPr>
        <w:tc>
          <w:tcPr/>
          <w:p>
            <w:pPr>
              <w:pStyle w:val="Compact"/>
            </w:pPr>
            <w:r>
              <w:rPr>
                <w:rStyle w:val="VerbatimChar"/>
              </w:rPr>
              <w:t xml:space="preserve">OgmaLibrary.Reader</w:t>
            </w:r>
          </w:p>
        </w:tc>
        <w:tc>
          <w:tcPr/>
          <w:p>
            <w:pPr>
              <w:pStyle w:val="Compact"/>
            </w:pPr>
            <w:r>
              <w:rPr>
                <w:rStyle w:val="VerbatimChar"/>
              </w:rPr>
              <w:t xml:space="preserve">ReaderSessionService</w:t>
            </w:r>
            <w:r>
              <w:t xml:space="preserve">,</w:t>
            </w:r>
            <w:r>
              <w:t xml:space="preserve"> </w:t>
            </w:r>
            <w:r>
              <w:rPr>
                <w:rStyle w:val="VerbatimChar"/>
              </w:rPr>
              <w:t xml:space="preserve">PageRenderCache</w:t>
            </w:r>
            <w:r>
              <w:t xml:space="preserve">,</w:t>
            </w:r>
            <w:r>
              <w:t xml:space="preserve"> </w:t>
            </w:r>
            <w:r>
              <w:rPr>
                <w:rStyle w:val="VerbatimChar"/>
              </w:rPr>
              <w:t xml:space="preserve">TextLayerService</w:t>
            </w:r>
            <w:r>
              <w:t xml:space="preserve">,</w:t>
            </w:r>
            <w:r>
              <w:t xml:space="preserve"> </w:t>
            </w:r>
            <w:r>
              <w:rPr>
                <w:rStyle w:val="VerbatimChar"/>
              </w:rPr>
              <w:t xml:space="preserve">AnnotationService</w:t>
            </w:r>
            <w:r>
              <w:t xml:space="preserve">,</w:t>
            </w:r>
            <w:r>
              <w:t xml:space="preserve"> </w:t>
            </w:r>
            <w:r>
              <w:rPr>
                <w:rStyle w:val="VerbatimChar"/>
              </w:rPr>
              <w:t xml:space="preserve">ReadingProgressService</w:t>
            </w:r>
            <w:r>
              <w:t xml:space="preserve">.</w:t>
            </w:r>
          </w:p>
        </w:tc>
        <w:tc>
          <w:tcPr/>
          <w:p>
            <w:pPr>
              <w:pStyle w:val="Compact"/>
            </w:pPr>
            <w:r>
              <w:t xml:space="preserve">Infrastructure and Search references (test-enforced).</w:t>
            </w:r>
          </w:p>
        </w:tc>
      </w:tr>
      <w:tr>
        <w:trPr>
          <w:cantSplit/>
        </w:trPr>
        <w:tc>
          <w:tcPr/>
          <w:p>
            <w:pPr>
              <w:pStyle w:val="Compact"/>
            </w:pPr>
            <w:r>
              <w:rPr>
                <w:rStyle w:val="VerbatimChar"/>
              </w:rPr>
              <w:t xml:space="preserve">OgmaLibrary.Bookshelf3D</w:t>
            </w:r>
          </w:p>
        </w:tc>
        <w:tc>
          <w:tcPr/>
          <w:p>
            <w:pPr>
              <w:pStyle w:val="Compact"/>
            </w:pPr>
            <w:r>
              <w:t xml:space="preserve">Bridge message contract (</w:t>
            </w:r>
            <w:r>
              <w:rPr>
                <w:rStyle w:val="VerbatimChar"/>
              </w:rPr>
              <w:t xml:space="preserve">BridgeCommand</w:t>
            </w:r>
            <w:r>
              <w:t xml:space="preserve">/</w:t>
            </w:r>
            <w:r>
              <w:rPr>
                <w:rStyle w:val="VerbatimChar"/>
              </w:rPr>
              <w:t xml:space="preserve">BridgeEvent</w:t>
            </w:r>
            <w:r>
              <w:t xml:space="preserve">),</w:t>
            </w:r>
            <w:r>
              <w:t xml:space="preserve"> </w:t>
            </w:r>
            <w:r>
              <w:rPr>
                <w:rStyle w:val="VerbatimChar"/>
              </w:rPr>
              <w:t xml:space="preserve">IWebViewBridge</w:t>
            </w:r>
            <w:r>
              <w:t xml:space="preserve">, scene assets.</w:t>
            </w:r>
          </w:p>
        </w:tc>
        <w:tc>
          <w:tcPr/>
          <w:p>
            <w:pPr>
              <w:pStyle w:val="Compact"/>
            </w:pPr>
            <w:r>
              <w:t xml:space="preserve">Catalogue truth; it renders a handed projection.</w:t>
            </w:r>
          </w:p>
        </w:tc>
      </w:tr>
      <w:tr>
        <w:trPr>
          <w:cantSplit/>
        </w:trPr>
        <w:tc>
          <w:tcPr/>
          <w:p>
            <w:pPr>
              <w:pStyle w:val="Compact"/>
            </w:pPr>
            <w:r>
              <w:rPr>
                <w:rStyle w:val="VerbatimChar"/>
              </w:rPr>
              <w:t xml:space="preserve">OgmaLibrary.Workers</w:t>
            </w:r>
          </w:p>
        </w:tc>
        <w:tc>
          <w:tcPr/>
          <w:p>
            <w:pPr>
              <w:pStyle w:val="Compact"/>
            </w:pPr>
            <w:r>
              <w:t xml:space="preserve">Hosted background workers and</w:t>
            </w:r>
            <w:r>
              <w:t xml:space="preserve"> </w:t>
            </w:r>
            <w:r>
              <w:rPr>
                <w:rStyle w:val="VerbatimChar"/>
              </w:rPr>
              <w:t xml:space="preserve">JobRecoveryService</w:t>
            </w:r>
            <w:r>
              <w:t xml:space="preserve">.</w:t>
            </w:r>
          </w:p>
        </w:tc>
        <w:tc>
          <w:tcPr/>
          <w:p>
            <w:pPr>
              <w:pStyle w:val="Compact"/>
            </w:pPr>
            <w:r>
              <w:t xml:space="preserve">App-project references (test-enforced); UI-thread work.</w:t>
            </w:r>
          </w:p>
        </w:tc>
      </w:tr>
    </w:tbl>
    <w:bookmarkEnd w:id="17"/>
    <w:bookmarkStart w:id="18" w:name="X42fe4b53c09210cfc688ef3fa31403c48b6f24f"/>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2.2 Dependency Direction</w:t>
      </w:r>
    </w:p>
    <w:p>
      <w:pPr>
        <w:pStyle w:val="FirstParagraph"/>
      </w:pPr>
      <w:r>
        <w:rPr>
          <w:rStyle w:val="VerbatimChar"/>
        </w:rPr>
        <w:t xml:space="preserve">OgmaLibrary.Domain</w:t>
      </w:r>
      <w:r>
        <w:t xml:space="preserve"> </w:t>
      </w:r>
      <w:r>
        <w:t xml:space="preserve">depends on nothing.</w:t>
      </w:r>
      <w:r>
        <w:t xml:space="preserve"> </w:t>
      </w:r>
      <w:r>
        <w:rPr>
          <w:rStyle w:val="VerbatimChar"/>
        </w:rPr>
        <w:t xml:space="preserve">OgmaLibrary.Application</w:t>
      </w:r>
      <w:r>
        <w:t xml:space="preserve"> </w:t>
      </w:r>
      <w:r>
        <w:t xml:space="preserve">depends only on Domain and interfaces it declares. Infrastructure, Reader, Bookshelf3D, and Workers implement those interfaces.</w:t>
      </w:r>
      <w:r>
        <w:t xml:space="preserve"> </w:t>
      </w:r>
      <w:r>
        <w:rPr>
          <w:rStyle w:val="VerbatimChar"/>
        </w:rPr>
        <w:t xml:space="preserve">OgmaLibrary.App</w:t>
      </w:r>
      <w:r>
        <w:t xml:space="preserve"> </w:t>
      </w:r>
      <w:r>
        <w:t xml:space="preserve">references everything solely to compose it.</w:t>
      </w:r>
    </w:p>
    <w:p>
      <w:pPr>
        <w:pStyle w:val="SourceCode"/>
      </w:pPr>
      <w:r>
        <w:rPr>
          <w:rStyle w:val="VerbatimChar"/>
          <w:rFonts w:ascii="JetBrains Mono" w:hAnsi="JetBrains Mono" w:eastAsia="JetBrains Mono"/>
          <w:sz w:val="17"/>
        </w:rPr>
        <w:t xml:space="preserve">        OgmaLibrary.App  (composition root — the only binder)</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           ▼           ▼               ▼</w:t>
      </w:r>
      <w:r>
        <w:rPr>
          <w:rFonts w:ascii="JetBrains Mono" w:hAnsi="JetBrains Mono" w:eastAsia="JetBrains Mono"/>
          <w:sz w:val="17"/>
        </w:rPr>
        <w:br/>
      </w:r>
      <w:r>
        <w:rPr>
          <w:rStyle w:val="VerbatimChar"/>
          <w:rFonts w:ascii="JetBrains Mono" w:hAnsi="JetBrains Mono" w:eastAsia="JetBrains Mono"/>
          <w:sz w:val="17"/>
        </w:rPr>
        <w:t xml:space="preserve"> Reader   Bookshelf3D   Workers     Infrastructure</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 depend on contracts in</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OgmaLibrary.Application</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OgmaLibrary.Domain   (no outward dependency)</w:t>
      </w:r>
    </w:p>
    <w:bookmarkEnd w:id="18"/>
    <w:bookmarkStart w:id="19" w:name="Xdb99f02142f40339244334e3b1afb2d776b4a3c"/>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2.3 Composition Root — As Built</w:t>
      </w:r>
    </w:p>
    <w:p>
      <w:pPr>
        <w:pStyle w:val="FirstParagraph"/>
      </w:pPr>
      <w:r>
        <w:rPr>
          <w:rStyle w:val="VerbatimChar"/>
        </w:rPr>
        <w:t xml:space="preserve">src/OgmaLibrary.App/CompositionRoot.cs</w:t>
      </w:r>
      <w:r>
        <w:t xml:space="preserve"> </w:t>
      </w:r>
      <w:r>
        <w:t xml:space="preserve">(</w:t>
      </w:r>
      <w:r>
        <w:rPr>
          <w:rStyle w:val="VerbatimChar"/>
        </w:rPr>
        <w:t xml:space="preserve">AddOgmaLibrary(IServiceCollection)</w:t>
      </w:r>
      <w:r>
        <w:t xml:space="preserve">) is the only place a concrete implementation binds to an interface. Everything of architectural consequence is visible in this one file:</w:t>
      </w:r>
    </w:p>
    <w:p>
      <w:pPr>
        <w:pStyle w:val="Compact"/>
        <w:numPr>
          <w:ilvl w:val="0"/>
          <w:numId w:val="1006"/>
        </w:numPr>
      </w:pPr>
      <w:r>
        <w:rPr>
          <w:b/>
          <w:bCs/>
        </w:rPr>
        <w:t xml:space="preserve">Data:</w:t>
      </w:r>
      <w:r>
        <w:t xml:space="preserve"> </w:t>
      </w:r>
      <w:r>
        <w:rPr>
          <w:rStyle w:val="VerbatimChar"/>
        </w:rPr>
        <w:t xml:space="preserve">AddCatalogueContext</w:t>
      </w:r>
      <w:r>
        <w:t xml:space="preserve"> </w:t>
      </w:r>
      <w:r>
        <w:t xml:space="preserve">with the data directory defaulting to</w:t>
      </w:r>
      <w:r>
        <w:t xml:space="preserve"> </w:t>
      </w:r>
      <w:r>
        <w:rPr>
          <w:rStyle w:val="VerbatimChar"/>
        </w:rPr>
        <w:t xml:space="preserve">Ogma Library Data</w:t>
      </w:r>
      <w:r>
        <w:t xml:space="preserve"> </w:t>
      </w:r>
      <w:r>
        <w:t xml:space="preserve">under OS app-data;</w:t>
      </w:r>
      <w:r>
        <w:t xml:space="preserve"> </w:t>
      </w:r>
      <w:r>
        <w:rPr>
          <w:rStyle w:val="VerbatimChar"/>
        </w:rPr>
        <w:t xml:space="preserve">CatalogueMigrator</w:t>
      </w:r>
      <w:r>
        <w:t xml:space="preserve"> </w:t>
      </w:r>
      <w:r>
        <w:t xml:space="preserve">applies migrations at startup.</w:t>
      </w:r>
    </w:p>
    <w:p>
      <w:pPr>
        <w:pStyle w:val="Compact"/>
        <w:numPr>
          <w:ilvl w:val="0"/>
          <w:numId w:val="1006"/>
        </w:numPr>
      </w:pPr>
      <w:r>
        <w:rPr>
          <w:b/>
          <w:bCs/>
        </w:rPr>
        <w:t xml:space="preserve">AI:</w:t>
      </w:r>
      <w:r>
        <w:t xml:space="preserve"> </w:t>
      </w:r>
      <w:r>
        <w:rPr>
          <w:rStyle w:val="VerbatimChar"/>
        </w:rPr>
        <w:t xml:space="preserve">AddAiGatewayCore</w:t>
      </w:r>
      <w:r>
        <w:t xml:space="preserve"> </w:t>
      </w:r>
      <w:r>
        <w:t xml:space="preserve">registers</w:t>
      </w:r>
      <w:r>
        <w:t xml:space="preserve"> </w:t>
      </w:r>
      <w:r>
        <w:rPr>
          <w:rStyle w:val="VerbatimChar"/>
        </w:rPr>
        <w:t xml:space="preserve">AiGateway</w:t>
      </w:r>
      <w:r>
        <w:t xml:space="preserve"> </w:t>
      </w:r>
      <w:r>
        <w:t xml:space="preserve">with</w:t>
      </w:r>
      <w:r>
        <w:t xml:space="preserve"> </w:t>
      </w:r>
      <w:r>
        <w:rPr>
          <w:rStyle w:val="VerbatimChar"/>
        </w:rPr>
        <w:t xml:space="preserve">AiDisabledProvider</w:t>
      </w:r>
      <w:r>
        <w:t xml:space="preserve"> </w:t>
      </w:r>
      <w:r>
        <w:t xml:space="preserve">as default — Tier 0 offline is structural, not configured.</w:t>
      </w:r>
    </w:p>
    <w:p>
      <w:pPr>
        <w:pStyle w:val="Compact"/>
        <w:numPr>
          <w:ilvl w:val="0"/>
          <w:numId w:val="1006"/>
        </w:numPr>
      </w:pPr>
      <w:r>
        <w:rPr>
          <w:b/>
          <w:bCs/>
        </w:rPr>
        <w:t xml:space="preserve">Platform seams:</w:t>
      </w:r>
      <w:r>
        <w:t xml:space="preserve"> </w:t>
      </w:r>
      <w:r>
        <w:rPr>
          <w:rStyle w:val="VerbatimChar"/>
        </w:rPr>
        <w:t xml:space="preserve">IWebViewBridge</w:t>
      </w:r>
      <w:r>
        <w:t xml:space="preserve"> </w:t>
      </w:r>
      <w:r>
        <w:t xml:space="preserve">resolves to</w:t>
      </w:r>
      <w:r>
        <w:t xml:space="preserve"> </w:t>
      </w:r>
      <w:r>
        <w:rPr>
          <w:rStyle w:val="VerbatimChar"/>
        </w:rPr>
        <w:t xml:space="preserve">WKWebViewBridge</w:t>
      </w:r>
      <w:r>
        <w:t xml:space="preserve"> </w:t>
      </w:r>
      <w:r>
        <w:t xml:space="preserve">on macOS,</w:t>
      </w:r>
      <w:r>
        <w:t xml:space="preserve"> </w:t>
      </w:r>
      <w:r>
        <w:rPr>
          <w:rStyle w:val="VerbatimChar"/>
        </w:rPr>
        <w:t xml:space="preserve">WebView2Bridge</w:t>
      </w:r>
      <w:r>
        <w:t xml:space="preserve"> </w:t>
      </w:r>
      <w:r>
        <w:t xml:space="preserve">otherwise;</w:t>
      </w:r>
      <w:r>
        <w:t xml:space="preserve"> </w:t>
      </w:r>
      <w:r>
        <w:rPr>
          <w:rStyle w:val="VerbatimChar"/>
        </w:rPr>
        <w:t xml:space="preserve">IPasswordProvider</w:t>
      </w:r>
      <w:r>
        <w:t xml:space="preserve"> </w:t>
      </w:r>
      <w:r>
        <w:t xml:space="preserve">resolves to</w:t>
      </w:r>
      <w:r>
        <w:t xml:space="preserve"> </w:t>
      </w:r>
      <w:r>
        <w:rPr>
          <w:rStyle w:val="VerbatimChar"/>
        </w:rPr>
        <w:t xml:space="preserve">WindowsPasswordProvider</w:t>
      </w:r>
      <w:r>
        <w:t xml:space="preserve"> </w:t>
      </w:r>
      <w:r>
        <w:t xml:space="preserve">(DPAPI),</w:t>
      </w:r>
      <w:r>
        <w:t xml:space="preserve"> </w:t>
      </w:r>
      <w:r>
        <w:rPr>
          <w:rStyle w:val="VerbatimChar"/>
        </w:rPr>
        <w:t xml:space="preserve">MacOsKeychainPasswordProvider</w:t>
      </w:r>
      <w:r>
        <w:t xml:space="preserve">, or</w:t>
      </w:r>
      <w:r>
        <w:t xml:space="preserve"> </w:t>
      </w:r>
      <w:r>
        <w:rPr>
          <w:rStyle w:val="VerbatimChar"/>
        </w:rPr>
        <w:t xml:space="preserve">UnsupportedPasswordProvider</w:t>
      </w:r>
      <w:r>
        <w:t xml:space="preserve">.</w:t>
      </w:r>
    </w:p>
    <w:p>
      <w:pPr>
        <w:pStyle w:val="Compact"/>
        <w:numPr>
          <w:ilvl w:val="0"/>
          <w:numId w:val="1006"/>
        </w:numPr>
      </w:pPr>
      <w:r>
        <w:rPr>
          <w:b/>
          <w:bCs/>
        </w:rPr>
        <w:t xml:space="preserve">Workers:</w:t>
      </w:r>
      <w:r>
        <w:t xml:space="preserve"> </w:t>
      </w:r>
      <w:r>
        <w:rPr>
          <w:rStyle w:val="VerbatimChar"/>
        </w:rPr>
        <w:t xml:space="preserve">AddHostedService</w:t>
      </w:r>
      <w:r>
        <w:t xml:space="preserve"> </w:t>
      </w:r>
      <w:r>
        <w:t xml:space="preserve">for</w:t>
      </w:r>
      <w:r>
        <w:t xml:space="preserve"> </w:t>
      </w:r>
      <w:r>
        <w:rPr>
          <w:rStyle w:val="VerbatimChar"/>
        </w:rPr>
        <w:t xml:space="preserve">BookIngestionWorker</w:t>
      </w:r>
      <w:r>
        <w:t xml:space="preserve">,</w:t>
      </w:r>
      <w:r>
        <w:t xml:space="preserve"> </w:t>
      </w:r>
      <w:r>
        <w:rPr>
          <w:rStyle w:val="VerbatimChar"/>
        </w:rPr>
        <w:t xml:space="preserve">SearchExtractionWorker</w:t>
      </w:r>
      <w:r>
        <w:t xml:space="preserve">,</w:t>
      </w:r>
      <w:r>
        <w:t xml:space="preserve"> </w:t>
      </w:r>
      <w:r>
        <w:rPr>
          <w:rStyle w:val="VerbatimChar"/>
        </w:rPr>
        <w:t xml:space="preserve">EmbeddingGenerationWorker</w:t>
      </w:r>
      <w:r>
        <w:t xml:space="preserve">,</w:t>
      </w:r>
      <w:r>
        <w:t xml:space="preserve"> </w:t>
      </w:r>
      <w:r>
        <w:rPr>
          <w:rStyle w:val="VerbatimChar"/>
        </w:rPr>
        <w:t xml:space="preserve">OcrWorker</w:t>
      </w:r>
      <w:r>
        <w:t xml:space="preserve">;</w:t>
      </w:r>
      <w:r>
        <w:t xml:space="preserve"> </w:t>
      </w:r>
      <w:r>
        <w:rPr>
          <w:rStyle w:val="VerbatimChar"/>
        </w:rPr>
        <w:t xml:space="preserve">JobRecoveryService</w:t>
      </w:r>
      <w:r>
        <w:t xml:space="preserve"> </w:t>
      </w:r>
      <w:r>
        <w:t xml:space="preserve">registered for startup recovery.</w:t>
      </w:r>
    </w:p>
    <w:p>
      <w:pPr>
        <w:pStyle w:val="Compact"/>
        <w:numPr>
          <w:ilvl w:val="0"/>
          <w:numId w:val="1006"/>
        </w:numPr>
      </w:pPr>
      <w:r>
        <w:rPr>
          <w:b/>
          <w:bCs/>
        </w:rPr>
        <w:t xml:space="preserve">Classroom decorators:</w:t>
      </w:r>
      <w:r>
        <w:t xml:space="preserve"> </w:t>
      </w:r>
      <w:r>
        <w:rPr>
          <w:rStyle w:val="VerbatimChar"/>
        </w:rPr>
        <w:t xml:space="preserve">ICatalogueReadModel</w:t>
      </w:r>
      <w:r>
        <w:t xml:space="preserve"> </w:t>
      </w:r>
      <w:r>
        <w:t xml:space="preserve">resolves to</w:t>
      </w:r>
      <w:r>
        <w:t xml:space="preserve"> </w:t>
      </w:r>
      <w:r>
        <w:rPr>
          <w:rStyle w:val="VerbatimChar"/>
        </w:rPr>
        <w:t xml:space="preserve">ClassroomCatalogueReadModel</w:t>
      </w:r>
      <w:r>
        <w:t xml:space="preserve"> </w:t>
      </w:r>
      <w:r>
        <w:t xml:space="preserve">wrapping the standalone</w:t>
      </w:r>
      <w:r>
        <w:t xml:space="preserve"> </w:t>
      </w:r>
      <w:r>
        <w:rPr>
          <w:rStyle w:val="VerbatimChar"/>
        </w:rPr>
        <w:t xml:space="preserve">CatalogueReadModel</w:t>
      </w:r>
      <w:r>
        <w:t xml:space="preserve">;</w:t>
      </w:r>
      <w:r>
        <w:t xml:space="preserve"> </w:t>
      </w:r>
      <w:r>
        <w:rPr>
          <w:rStyle w:val="VerbatimChar"/>
        </w:rPr>
        <w:t xml:space="preserve">IBookFileLocator</w:t>
      </w:r>
      <w:r>
        <w:t xml:space="preserve"> </w:t>
      </w:r>
      <w:r>
        <w:t xml:space="preserve">resolves to</w:t>
      </w:r>
      <w:r>
        <w:t xml:space="preserve"> </w:t>
      </w:r>
      <w:r>
        <w:rPr>
          <w:rStyle w:val="VerbatimChar"/>
        </w:rPr>
        <w:t xml:space="preserve">ClassroomBookFileLocator</w:t>
      </w:r>
      <w:r>
        <w:t xml:space="preserve"> </w:t>
      </w:r>
      <w:r>
        <w:t xml:space="preserve">wrapping</w:t>
      </w:r>
      <w:r>
        <w:t xml:space="preserve"> </w:t>
      </w:r>
      <w:r>
        <w:rPr>
          <w:rStyle w:val="VerbatimChar"/>
        </w:rPr>
        <w:t xml:space="preserve">BookFileLocator</w:t>
      </w:r>
      <w:r>
        <w:t xml:space="preserve"> </w:t>
      </w:r>
      <w:r>
        <w:t xml:space="preserve">— Standalone behaviour is the pass-through case, so client mode adds no forked code path.</w:t>
      </w:r>
    </w:p>
    <w:p>
      <w:pPr>
        <w:pStyle w:val="Compact"/>
        <w:numPr>
          <w:ilvl w:val="0"/>
          <w:numId w:val="1006"/>
        </w:numPr>
      </w:pPr>
      <w:r>
        <w:rPr>
          <w:b/>
          <w:bCs/>
        </w:rPr>
        <w:t xml:space="preserve">Scaffold gating:</w:t>
      </w:r>
      <w:r>
        <w:t xml:space="preserve"> </w:t>
      </w:r>
      <w:r>
        <w:rPr>
          <w:rStyle w:val="VerbatimChar"/>
        </w:rPr>
        <w:t xml:space="preserve">AddLanHostServices</w:t>
      </w:r>
      <w:r>
        <w:t xml:space="preserve">,</w:t>
      </w:r>
      <w:r>
        <w:t xml:space="preserve"> </w:t>
      </w:r>
      <w:r>
        <w:rPr>
          <w:rStyle w:val="VerbatimChar"/>
        </w:rPr>
        <w:t xml:space="preserve">AddClassroomClientServices</w:t>
      </w:r>
      <w:r>
        <w:t xml:space="preserve">, and</w:t>
      </w:r>
      <w:r>
        <w:t xml:space="preserve"> </w:t>
      </w:r>
      <w:r>
        <w:rPr>
          <w:rStyle w:val="VerbatimChar"/>
        </w:rPr>
        <w:t xml:space="preserve">AddSchoolAdminServices</w:t>
      </w:r>
      <w:r>
        <w:t xml:space="preserve"> </w:t>
      </w:r>
      <w:r>
        <w:t xml:space="preserve">register the Phase 16–18 contexts in their inactive state; activation is a runtime admin action, never a registration change.</w:t>
      </w:r>
    </w:p>
    <w:p>
      <w:pPr>
        <w:pStyle w:val="FirstParagraph"/>
      </w:pPr>
      <w:r>
        <w:t xml:space="preserve">Because all wiring is centralised, the single egress chokepoint and the bounded-context contracts are enforceable by inspecting one type — and are additionally machine-enforced (Section 2.4).</w:t>
      </w:r>
    </w:p>
    <w:bookmarkEnd w:id="19"/>
    <w:bookmarkStart w:id="20" w:name="X0c3c4046eceb67f8b63383d2ddc2c306a2512d8"/>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2.4 Architecture Tests — The Enforcement Layer</w:t>
      </w:r>
    </w:p>
    <w:p>
      <w:pPr>
        <w:pStyle w:val="FirstParagraph"/>
      </w:pPr>
      <w:r>
        <w:rPr>
          <w:rStyle w:val="VerbatimChar"/>
        </w:rPr>
        <w:t xml:space="preserve">tests/OgmaLibrary.Tests.Architecture/ArchitectureTests.cs</w:t>
      </w:r>
      <w:r>
        <w:t xml:space="preserve"> </w:t>
      </w:r>
      <w:r>
        <w:t xml:space="preserve">turns the rules above from convention into build gates. The load-bearing rules:</w:t>
      </w:r>
    </w:p>
    <w:p>
      <w:pPr>
        <w:pStyle w:val="Compact"/>
        <w:numPr>
          <w:ilvl w:val="0"/>
          <w:numId w:val="1007"/>
        </w:numPr>
      </w:pPr>
      <w:r>
        <w:rPr>
          <w:rStyle w:val="VerbatimChar"/>
        </w:rPr>
        <w:t xml:space="preserve">Architecture_DomainProject_HasNoOutwardDependencies</w:t>
      </w:r>
      <w:r>
        <w:t xml:space="preserve"> </w:t>
      </w:r>
      <w:r>
        <w:t xml:space="preserve">— Domain isolation.</w:t>
      </w:r>
    </w:p>
    <w:p>
      <w:pPr>
        <w:pStyle w:val="Compact"/>
        <w:numPr>
          <w:ilvl w:val="0"/>
          <w:numId w:val="1007"/>
        </w:numPr>
      </w:pPr>
      <w:r>
        <w:rPr>
          <w:rStyle w:val="VerbatimChar"/>
        </w:rPr>
        <w:t xml:space="preserve">Architecture_OnlyInfrastructureUsesHttpClient</w:t>
      </w:r>
      <w:r>
        <w:t xml:space="preserve"> </w:t>
      </w:r>
      <w:r>
        <w:t xml:space="preserve">— the single HTTP-egress chokepoint: no project other than Infrastructure may reference</w:t>
      </w:r>
      <w:r>
        <w:t xml:space="preserve"> </w:t>
      </w:r>
      <w:r>
        <w:rPr>
          <w:rStyle w:val="VerbatimChar"/>
        </w:rPr>
        <w:t xml:space="preserve">System.Net.Http</w:t>
      </w:r>
      <w:r>
        <w:t xml:space="preserve">, so no feature module can open its own provider or network connection.</w:t>
      </w:r>
    </w:p>
    <w:p>
      <w:pPr>
        <w:pStyle w:val="Compact"/>
        <w:numPr>
          <w:ilvl w:val="0"/>
          <w:numId w:val="1007"/>
        </w:numPr>
      </w:pPr>
      <w:r>
        <w:rPr>
          <w:rStyle w:val="VerbatimChar"/>
        </w:rPr>
        <w:t xml:space="preserve">Architecture_OnlyAppBindsImplementations</w:t>
      </w:r>
      <w:r>
        <w:t xml:space="preserve"> </w:t>
      </w:r>
      <w:r>
        <w:t xml:space="preserve">— App-only dependency-injection binding.</w:t>
      </w:r>
    </w:p>
    <w:p>
      <w:pPr>
        <w:pStyle w:val="Compact"/>
        <w:numPr>
          <w:ilvl w:val="0"/>
          <w:numId w:val="1007"/>
        </w:numPr>
      </w:pPr>
      <w:r>
        <w:rPr>
          <w:rStyle w:val="VerbatimChar"/>
        </w:rPr>
        <w:t xml:space="preserve">Architecture_OnlyInfrastructureUsesEntityFrameworkCore</w:t>
      </w:r>
      <w:r>
        <w:t xml:space="preserve"> </w:t>
      </w:r>
      <w:r>
        <w:t xml:space="preserve">— persistence stays behind the boundary (with the named</w:t>
      </w:r>
      <w:r>
        <w:t xml:space="preserve"> </w:t>
      </w:r>
      <w:r>
        <w:rPr>
          <w:rStyle w:val="VerbatimChar"/>
        </w:rPr>
        <w:t xml:space="preserve">CatalogueDbContext</w:t>
      </w:r>
      <w:r>
        <w:t xml:space="preserve"> </w:t>
      </w:r>
      <w:r>
        <w:t xml:space="preserve">exception).</w:t>
      </w:r>
    </w:p>
    <w:p>
      <w:pPr>
        <w:pStyle w:val="Compact"/>
        <w:numPr>
          <w:ilvl w:val="0"/>
          <w:numId w:val="1007"/>
        </w:numPr>
      </w:pPr>
      <w:r>
        <w:rPr>
          <w:rStyle w:val="VerbatimChar"/>
        </w:rPr>
        <w:t xml:space="preserve">Architecture_WorkersProject_HasNoDependencyOnAppProject</w:t>
      </w:r>
      <w:r>
        <w:t xml:space="preserve">,</w:t>
      </w:r>
      <w:r>
        <w:t xml:space="preserve"> </w:t>
      </w:r>
      <w:r>
        <w:rPr>
          <w:rStyle w:val="VerbatimChar"/>
        </w:rPr>
        <w:t xml:space="preserve">Architecture_Reader_DoesNotDependOnInfrastructure</w:t>
      </w:r>
      <w:r>
        <w:t xml:space="preserve">,</w:t>
      </w:r>
      <w:r>
        <w:t xml:space="preserve"> </w:t>
      </w:r>
      <w:r>
        <w:rPr>
          <w:rStyle w:val="VerbatimChar"/>
        </w:rPr>
        <w:t xml:space="preserve">Architecture_Reader_DoesNotDependOnSearch</w:t>
      </w:r>
      <w:r>
        <w:t xml:space="preserve">,</w:t>
      </w:r>
      <w:r>
        <w:t xml:space="preserve"> </w:t>
      </w:r>
      <w:r>
        <w:rPr>
          <w:rStyle w:val="VerbatimChar"/>
        </w:rPr>
        <w:t xml:space="preserve">Architecture_MetadataProviderHttpClients_OnlyInInfrastructure</w:t>
      </w:r>
      <w:r>
        <w:t xml:space="preserve">,</w:t>
      </w:r>
      <w:r>
        <w:t xml:space="preserve"> </w:t>
      </w:r>
      <w:r>
        <w:rPr>
          <w:rStyle w:val="VerbatimChar"/>
        </w:rPr>
        <w:t xml:space="preserve">Architecture_MetadataEnrichment_DoesNotDependOnAiOrOpenAi</w:t>
      </w:r>
      <w:r>
        <w:t xml:space="preserve"> </w:t>
      </w:r>
      <w:r>
        <w:t xml:space="preserve">— context-boundary rules keeping enrichment, reading, and search separable.</w:t>
      </w:r>
    </w:p>
    <w:p>
      <w:pPr>
        <w:pStyle w:val="FirstParagraph"/>
      </w:pPr>
      <w:r>
        <w:t xml:space="preserve">An engineer extending the system inherits these constraints automatically: a violating reference fails</w:t>
      </w:r>
      <w:r>
        <w:t xml:space="preserve"> </w:t>
      </w:r>
      <w:r>
        <w:rPr>
          <w:rStyle w:val="VerbatimChar"/>
        </w:rPr>
        <w:t xml:space="preserve">dotnet test</w:t>
      </w:r>
      <w:r>
        <w:t xml:space="preserve">, not a code review.</w:t>
      </w:r>
    </w:p>
    <w:bookmarkEnd w:id="20"/>
    <w:bookmarkStart w:id="21" w:name="X70d38629ee46a375e734c1e641c4c4979d93297"/>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2.5 Design-to-Be Deltas in This Section</w:t>
      </w:r>
    </w:p>
    <w:p>
      <w:pPr>
        <w:pStyle w:val="Compact"/>
        <w:numPr>
          <w:ilvl w:val="0"/>
          <w:numId w:val="1008"/>
        </w:numPr>
      </w:pPr>
      <w:r>
        <w:t xml:space="preserve">Phase 19: process-level isolation for PDF/OCR workers (today the boundary is project + resource bounds, not a separate OS process).</w:t>
      </w:r>
    </w:p>
    <w:p>
      <w:pPr>
        <w:pStyle w:val="Compact"/>
        <w:numPr>
          <w:ilvl w:val="0"/>
          <w:numId w:val="1008"/>
        </w:numPr>
      </w:pPr>
      <w:r>
        <w:t xml:space="preserve">Phase 22: packaging projects (Velopack/MSIX/DMG) join the solution; none exist yet (ADR-0009).</w:t>
      </w:r>
    </w:p>
    <w:p>
      <w:pPr>
        <w:pStyle w:val="FirstParagraph"/>
      </w:pPr>
      <w:r>
        <w:t xml:space="preserve">\newpage</w:t>
      </w:r>
    </w:p>
    <w:bookmarkEnd w:id="21"/>
    <w:bookmarkEnd w:id="22"/>
    <w:bookmarkStart w:id="26" w:name="Xe708f4c293a6688ac36363e25e6bb77422437de"/>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3. Bounded Contexts</w:t>
      </w:r>
    </w:p>
    <w:bookmarkStart w:id="23" w:name="X4a452e2b362131645df03c2ed584805554f1b75"/>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3.1 Context Catalogue — As Built</w:t>
      </w:r>
    </w:p>
    <w:p>
      <w:pPr>
        <w:pStyle w:val="FirstParagraph"/>
      </w:pPr>
      <w:r>
        <w:t xml:space="preserve">The v1.0 design named 9 contexts; the classroom track added 3 (LAN Host, Classroom Client, School Administration — ADR-0010, ADR-0012, ADR-0013). Each context owns a coherent model and is explicitly forbidden responsibilities that belong to a neighbour. This owns/must-not-own discipline is what keeps the catalogue the single source of truth and prevents derived state — renders, indexes, embeddings, 3D scenes, client caches — from drifting into authority.</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Bounded context</w:t>
            </w:r>
          </w:p>
        </w:tc>
        <w:tc>
          <w:tcPr>
            <w:shd w:fill="132338"/>
          </w:tcPr>
          <w:p>
            <w:pPr>
              <w:pStyle w:val="Compact"/>
            </w:pPr>
            <w:r>
              <w:rPr>
                <w:rFonts w:ascii="Public Sans" w:hAnsi="Public Sans" w:eastAsia="Public Sans"/>
                <w:b/>
                <w:color w:val="FFFFFF"/>
                <w:sz w:val="17"/>
              </w:rPr>
              <w:t xml:space="preserve">Owns (key as-built types)</w:t>
            </w:r>
          </w:p>
        </w:tc>
        <w:tc>
          <w:tcPr>
            <w:shd w:fill="132338"/>
          </w:tcPr>
          <w:p>
            <w:pPr>
              <w:pStyle w:val="Compact"/>
            </w:pPr>
            <w:r>
              <w:rPr>
                <w:rFonts w:ascii="Public Sans" w:hAnsi="Public Sans" w:eastAsia="Public Sans"/>
                <w:b/>
                <w:color w:val="FFFFFF"/>
                <w:sz w:val="17"/>
              </w:rPr>
              <w:t xml:space="preserve">Must not own</w:t>
            </w:r>
          </w:p>
        </w:tc>
      </w:tr>
      <w:tr>
        <w:trPr>
          <w:cantSplit/>
        </w:trPr>
        <w:tc>
          <w:tcPr/>
          <w:p>
            <w:pPr>
              <w:pStyle w:val="Compact"/>
            </w:pPr>
            <w:r>
              <w:t xml:space="preserve">Library Catalogue</w:t>
            </w:r>
          </w:p>
        </w:tc>
        <w:tc>
          <w:tcPr/>
          <w:p>
            <w:pPr>
              <w:pStyle w:val="Compact"/>
            </w:pPr>
            <w:r>
              <w:t xml:space="preserve">Book/file identity, availability, metadata, shelves, smart shelves (</w:t>
            </w:r>
            <w:r>
              <w:rPr>
                <w:rStyle w:val="VerbatimChar"/>
              </w:rPr>
              <w:t xml:space="preserve">CatalogueReadModel</w:t>
            </w:r>
            <w:r>
              <w:t xml:space="preserve">,</w:t>
            </w:r>
            <w:r>
              <w:t xml:space="preserve"> </w:t>
            </w:r>
            <w:r>
              <w:rPr>
                <w:rStyle w:val="VerbatimChar"/>
              </w:rPr>
              <w:t xml:space="preserve">CatalogueWriteService</w:t>
            </w:r>
            <w:r>
              <w:t xml:space="preserve">,</w:t>
            </w:r>
            <w:r>
              <w:t xml:space="preserve"> </w:t>
            </w:r>
            <w:r>
              <w:rPr>
                <w:rStyle w:val="VerbatimChar"/>
              </w:rPr>
              <w:t xml:space="preserve">BookIdentityService</w:t>
            </w:r>
            <w:r>
              <w:t xml:space="preserve">,</w:t>
            </w:r>
            <w:r>
              <w:t xml:space="preserve"> </w:t>
            </w:r>
            <w:r>
              <w:rPr>
                <w:rStyle w:val="VerbatimChar"/>
              </w:rPr>
              <w:t xml:space="preserve">SmartShelfCondition</w:t>
            </w:r>
            <w:r>
              <w:t xml:space="preserve">).</w:t>
            </w:r>
          </w:p>
        </w:tc>
        <w:tc>
          <w:tcPr/>
          <w:p>
            <w:pPr>
              <w:pStyle w:val="Compact"/>
            </w:pPr>
            <w:r>
              <w:t xml:space="preserve">Rendering, AI prompts.</w:t>
            </w:r>
          </w:p>
        </w:tc>
      </w:tr>
      <w:tr>
        <w:trPr>
          <w:cantSplit/>
        </w:trPr>
        <w:tc>
          <w:tcPr/>
          <w:p>
            <w:pPr>
              <w:pStyle w:val="Compact"/>
            </w:pPr>
            <w:r>
              <w:t xml:space="preserve">Ingestion Pipeline</w:t>
            </w:r>
          </w:p>
        </w:tc>
        <w:tc>
          <w:tcPr/>
          <w:p>
            <w:pPr>
              <w:pStyle w:val="Compact"/>
            </w:pPr>
            <w:r>
              <w:t xml:space="preserve">Scanning, hashing, thumbnails, change detection (</w:t>
            </w:r>
            <w:r>
              <w:rPr>
                <w:rStyle w:val="VerbatimChar"/>
              </w:rPr>
              <w:t xml:space="preserve">IngestionOrchestrator</w:t>
            </w:r>
            <w:r>
              <w:t xml:space="preserve">,</w:t>
            </w:r>
            <w:r>
              <w:t xml:space="preserve"> </w:t>
            </w:r>
            <w:r>
              <w:rPr>
                <w:rStyle w:val="VerbatimChar"/>
              </w:rPr>
              <w:t xml:space="preserve">BookIngestionWorker</w:t>
            </w:r>
            <w:r>
              <w:t xml:space="preserve">,</w:t>
            </w:r>
            <w:r>
              <w:t xml:space="preserve"> </w:t>
            </w:r>
            <w:r>
              <w:rPr>
                <w:rStyle w:val="VerbatimChar"/>
              </w:rPr>
              <w:t xml:space="preserve">ScanProgressService</w:t>
            </w:r>
            <w:r>
              <w:t xml:space="preserve">).</w:t>
            </w:r>
          </w:p>
        </w:tc>
        <w:tc>
          <w:tcPr/>
          <w:p>
            <w:pPr>
              <w:pStyle w:val="Compact"/>
            </w:pPr>
            <w:r>
              <w:t xml:space="preserve">User metadata edits.</w:t>
            </w:r>
          </w:p>
        </w:tc>
      </w:tr>
      <w:tr>
        <w:trPr>
          <w:cantSplit/>
        </w:trPr>
        <w:tc>
          <w:tcPr/>
          <w:p>
            <w:pPr>
              <w:pStyle w:val="Compact"/>
            </w:pPr>
            <w:r>
              <w:t xml:space="preserve">Metadata Enrichment</w:t>
            </w:r>
          </w:p>
        </w:tc>
        <w:tc>
          <w:tcPr/>
          <w:p>
            <w:pPr>
              <w:pStyle w:val="Compact"/>
            </w:pPr>
            <w:r>
              <w:t xml:space="preserve">ISBN detection, Google Books / Open Library lookup, confidence merge, write-back, health (</w:t>
            </w:r>
            <w:r>
              <w:rPr>
                <w:rStyle w:val="VerbatimChar"/>
              </w:rPr>
              <w:t xml:space="preserve">PdfWriteBackService</w:t>
            </w:r>
            <w:r>
              <w:t xml:space="preserve">,</w:t>
            </w:r>
            <w:r>
              <w:t xml:space="preserve"> </w:t>
            </w:r>
            <w:r>
              <w:rPr>
                <w:rStyle w:val="VerbatimChar"/>
              </w:rPr>
              <w:t xml:space="preserve">LibraryHealthService</w:t>
            </w:r>
            <w:r>
              <w:t xml:space="preserve">).</w:t>
            </w:r>
          </w:p>
        </w:tc>
        <w:tc>
          <w:tcPr/>
          <w:p>
            <w:pPr>
              <w:pStyle w:val="Compact"/>
            </w:pPr>
            <w:r>
              <w:t xml:space="preserve">Rendering, reading progress, AI dependencies (test-enforced).</w:t>
            </w:r>
          </w:p>
        </w:tc>
      </w:tr>
      <w:tr>
        <w:trPr>
          <w:cantSplit/>
        </w:trPr>
        <w:tc>
          <w:tcPr/>
          <w:p>
            <w:pPr>
              <w:pStyle w:val="Compact"/>
            </w:pPr>
            <w:r>
              <w:t xml:space="preserve">Reader</w:t>
            </w:r>
          </w:p>
        </w:tc>
        <w:tc>
          <w:tcPr/>
          <w:p>
            <w:pPr>
              <w:pStyle w:val="Compact"/>
            </w:pPr>
            <w:r>
              <w:t xml:space="preserve">Rendering, navigation, zoom, bookmarks, annotations, citations, reading memory (</w:t>
            </w:r>
            <w:r>
              <w:rPr>
                <w:rStyle w:val="VerbatimChar"/>
              </w:rPr>
              <w:t xml:space="preserve">ReaderSessionService</w:t>
            </w:r>
            <w:r>
              <w:t xml:space="preserve">,</w:t>
            </w:r>
            <w:r>
              <w:t xml:space="preserve"> </w:t>
            </w:r>
            <w:r>
              <w:rPr>
                <w:rStyle w:val="VerbatimChar"/>
              </w:rPr>
              <w:t xml:space="preserve">PageRenderCache</w:t>
            </w:r>
            <w:r>
              <w:t xml:space="preserve">,</w:t>
            </w:r>
            <w:r>
              <w:t xml:space="preserve"> </w:t>
            </w:r>
            <w:r>
              <w:rPr>
                <w:rStyle w:val="VerbatimChar"/>
              </w:rPr>
              <w:t xml:space="preserve">AnnotationService</w:t>
            </w:r>
            <w:r>
              <w:t xml:space="preserve">,</w:t>
            </w:r>
            <w:r>
              <w:t xml:space="preserve"> </w:t>
            </w:r>
            <w:r>
              <w:rPr>
                <w:rStyle w:val="VerbatimChar"/>
              </w:rPr>
              <w:t xml:space="preserve">CitationService</w:t>
            </w:r>
            <w:r>
              <w:t xml:space="preserve">,</w:t>
            </w:r>
            <w:r>
              <w:t xml:space="preserve"> </w:t>
            </w:r>
            <w:r>
              <w:rPr>
                <w:rStyle w:val="VerbatimChar"/>
              </w:rPr>
              <w:t xml:space="preserve">ReadingMemoryService</w:t>
            </w:r>
            <w:r>
              <w:t xml:space="preserve">).</w:t>
            </w:r>
          </w:p>
        </w:tc>
        <w:tc>
          <w:tcPr/>
          <w:p>
            <w:pPr>
              <w:pStyle w:val="Compact"/>
            </w:pPr>
            <w:r>
              <w:t xml:space="preserve">Scan policy, external lookup, Infrastructure/Search references (test-enforced).</w:t>
            </w:r>
          </w:p>
        </w:tc>
      </w:tr>
      <w:tr>
        <w:trPr>
          <w:cantSplit/>
        </w:trPr>
        <w:tc>
          <w:tcPr/>
          <w:p>
            <w:pPr>
              <w:pStyle w:val="Compact"/>
            </w:pPr>
            <w:r>
              <w:t xml:space="preserve">Search Index</w:t>
            </w:r>
          </w:p>
        </w:tc>
        <w:tc>
          <w:tcPr/>
          <w:p>
            <w:pPr>
              <w:pStyle w:val="Compact"/>
            </w:pPr>
            <w:r>
              <w:t xml:space="preserve">FTS5 index, extraction, chunks, embeddings, ranking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CombinedSearchService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tc>
        <w:tc>
          <w:tcPr/>
          <w:p>
            <w:pPr>
              <w:pStyle w:val="Compact"/>
            </w:pPr>
            <w:r>
              <w:t xml:space="preserve">UI state.</w:t>
            </w:r>
          </w:p>
        </w:tc>
      </w:tr>
      <w:tr>
        <w:trPr>
          <w:cantSplit/>
        </w:trPr>
        <w:tc>
          <w:tcPr/>
          <w:p>
            <w:pPr>
              <w:pStyle w:val="Compact"/>
            </w:pPr>
            <w:r>
              <w:t xml:space="preserve">AI Advisor</w:t>
            </w:r>
          </w:p>
        </w:tc>
        <w:tc>
          <w:tcPr/>
          <w:p>
            <w:pPr>
              <w:pStyle w:val="Compact"/>
            </w:pPr>
            <w:r>
              <w:t xml:space="preserve">Recommendation and reading-plan pipelines, provider routing, privacy enforcement (</w:t>
            </w:r>
            <w:r>
              <w:rPr>
                <w:rStyle w:val="VerbatimChar"/>
              </w:rPr>
              <w:t xml:space="preserve">AdvisorService</w:t>
            </w:r>
            <w:r>
              <w:t xml:space="preserve">,</w:t>
            </w:r>
            <w:r>
              <w:t xml:space="preserve"> </w:t>
            </w:r>
            <w:r>
              <w:rPr>
                <w:rStyle w:val="VerbatimChar"/>
              </w:rPr>
              <w:t xml:space="preserve">AiGateway</w:t>
            </w:r>
            <w:r>
              <w:t xml:space="preserve">,</w:t>
            </w:r>
            <w:r>
              <w:t xml:space="preserve"> </w:t>
            </w:r>
            <w:r>
              <w:rPr>
                <w:rStyle w:val="VerbatimChar"/>
              </w:rPr>
              <w:t xml:space="preserve">AiPrivacyService</w:t>
            </w:r>
            <w:r>
              <w:t xml:space="preserve">).</w:t>
            </w:r>
          </w:p>
        </w:tc>
        <w:tc>
          <w:tcPr/>
          <w:p>
            <w:pPr>
              <w:pStyle w:val="Compact"/>
            </w:pPr>
            <w:r>
              <w:t xml:space="preserve">Direct database writes.</w:t>
            </w:r>
          </w:p>
        </w:tc>
      </w:tr>
      <w:tr>
        <w:trPr>
          <w:cantSplit/>
        </w:trPr>
        <w:tc>
          <w:tcPr/>
          <w:p>
            <w:pPr>
              <w:pStyle w:val="Compact"/>
            </w:pPr>
            <w:r>
              <w:t xml:space="preserve">Bookshelf Presentation</w:t>
            </w:r>
          </w:p>
        </w:tc>
        <w:tc>
          <w:tcPr/>
          <w:p>
            <w:pPr>
              <w:pStyle w:val="Compact"/>
            </w:pPr>
            <w:r>
              <w:t xml:space="preserve">3D scene state, bridge contract,</w:t>
            </w:r>
            <w:r>
              <w:t xml:space="preserve"> </w:t>
            </w:r>
            <w:r>
              <w:rPr>
                <w:rStyle w:val="VerbatimChar"/>
              </w:rPr>
              <w:t xml:space="preserve">ogma://</w:t>
            </w:r>
            <w:r>
              <w:t xml:space="preserve"> </w:t>
            </w:r>
            <w:r>
              <w:t xml:space="preserve">asset serving (</w:t>
            </w:r>
            <w:r>
              <w:rPr>
                <w:rStyle w:val="VerbatimChar"/>
              </w:rPr>
              <w:t xml:space="preserve">Bookshelf3DViewModel</w:t>
            </w:r>
            <w:r>
              <w:t xml:space="preserve">,</w:t>
            </w:r>
            <w:r>
              <w:t xml:space="preserve"> </w:t>
            </w:r>
            <w:r>
              <w:rPr>
                <w:rStyle w:val="VerbatimChar"/>
              </w:rPr>
              <w:t xml:space="preserve">IWebViewBridge</w:t>
            </w:r>
            <w:r>
              <w:t xml:space="preserve">).</w:t>
            </w:r>
          </w:p>
        </w:tc>
        <w:tc>
          <w:tcPr/>
          <w:p>
            <w:pPr>
              <w:pStyle w:val="Compact"/>
            </w:pPr>
            <w:r>
              <w:t xml:space="preserve">Catalogue truth.</w:t>
            </w:r>
          </w:p>
        </w:tc>
      </w:tr>
      <w:tr>
        <w:trPr>
          <w:cantSplit/>
        </w:trPr>
        <w:tc>
          <w:tcPr/>
          <w:p>
            <w:pPr>
              <w:pStyle w:val="Compact"/>
            </w:pPr>
            <w:r>
              <w:t xml:space="preserve">Settings &amp; Security</w:t>
            </w:r>
          </w:p>
        </w:tc>
        <w:tc>
          <w:tcPr/>
          <w:p>
            <w:pPr>
              <w:pStyle w:val="Compact"/>
            </w:pPr>
            <w:r>
              <w:t xml:space="preserve">Credential storage, privacy tiers, audit state (</w:t>
            </w:r>
            <w:r>
              <w:rPr>
                <w:rStyle w:val="VerbatimChar"/>
              </w:rPr>
              <w:t xml:space="preserve">IPasswordProvider</w:t>
            </w:r>
            <w:r>
              <w:t xml:space="preserve"> </w:t>
            </w:r>
            <w:r>
              <w:t xml:space="preserve">implementations,</w:t>
            </w:r>
            <w:r>
              <w:t xml:space="preserve"> </w:t>
            </w:r>
            <w:r>
              <w:rPr>
                <w:rStyle w:val="VerbatimChar"/>
              </w:rPr>
              <w:t xml:space="preserve">PasswordCredentialKey</w:t>
            </w:r>
            <w:r>
              <w:t xml:space="preserve">, audit repositories).</w:t>
            </w:r>
          </w:p>
        </w:tc>
        <w:tc>
          <w:tcPr/>
          <w:p>
            <w:pPr>
              <w:pStyle w:val="Compact"/>
            </w:pPr>
            <w:r>
              <w:t xml:space="preserve">AI logic.</w:t>
            </w:r>
          </w:p>
        </w:tc>
      </w:tr>
      <w:tr>
        <w:trPr>
          <w:cantSplit/>
        </w:trPr>
        <w:tc>
          <w:tcPr/>
          <w:p>
            <w:pPr>
              <w:pStyle w:val="Compact"/>
            </w:pPr>
            <w:r>
              <w:t xml:space="preserve">Workers</w:t>
            </w:r>
          </w:p>
        </w:tc>
        <w:tc>
          <w:tcPr/>
          <w:p>
            <w:pPr>
              <w:pStyle w:val="Compact"/>
            </w:pPr>
            <w:r>
              <w:t xml:space="preserve">Background execution and crash recovery (</w:t>
            </w:r>
            <w:r>
              <w:rPr>
                <w:rStyle w:val="VerbatimChar"/>
              </w:rPr>
              <w:t xml:space="preserve">JobRecoveryService</w:t>
            </w:r>
            <w:r>
              <w:t xml:space="preserve">, 4 hosted workers).</w:t>
            </w:r>
          </w:p>
        </w:tc>
        <w:tc>
          <w:tcPr/>
          <w:p>
            <w:pPr>
              <w:pStyle w:val="Compact"/>
            </w:pPr>
            <w:r>
              <w:t xml:space="preserve">UI-thread work, App references (test-enforced).</w:t>
            </w:r>
          </w:p>
        </w:tc>
      </w:tr>
      <w:tr>
        <w:trPr>
          <w:cantSplit/>
        </w:trPr>
        <w:tc>
          <w:tcPr/>
          <w:p>
            <w:pPr>
              <w:pStyle w:val="Compact"/>
            </w:pPr>
            <w:r>
              <w:t xml:space="preserve">LAN Host</w:t>
            </w:r>
            <w:r>
              <w:t xml:space="preserve"> </w:t>
            </w:r>
            <w:r>
              <w:rPr>
                <w:i/>
                <w:iCs/>
              </w:rPr>
              <w:t xml:space="preserve">(Phase 16)</w:t>
            </w:r>
          </w:p>
        </w:tc>
        <w:tc>
          <w:tcPr/>
          <w:p>
            <w:pPr>
              <w:pStyle w:val="Compact"/>
            </w:pPr>
            <w:r>
              <w:t xml:space="preserve">The only inbound listener; sessions, publishing, streaming, mDNS, certificates (</w:t>
            </w:r>
            <w:r>
              <w:rPr>
                <w:rStyle w:val="VerbatimChar"/>
              </w:rPr>
              <w:t xml:space="preserve">KestrelHostModeListener</w:t>
            </w:r>
            <w:r>
              <w:t xml:space="preserve">,</w:t>
            </w:r>
            <w:r>
              <w:t xml:space="preserve"> </w:t>
            </w:r>
            <w:r>
              <w:rPr>
                <w:rStyle w:val="VerbatimChar"/>
              </w:rPr>
              <w:t xml:space="preserve">LibraryHostService</w:t>
            </w:r>
            <w:r>
              <w:t xml:space="preserve">,</w:t>
            </w:r>
            <w:r>
              <w:t xml:space="preserve"> </w:t>
            </w:r>
            <w:r>
              <w:rPr>
                <w:rStyle w:val="VerbatimChar"/>
              </w:rPr>
              <w:t xml:space="preserve">ClientSessionService</w:t>
            </w:r>
            <w:r>
              <w:t xml:space="preserve">,</w:t>
            </w:r>
            <w:r>
              <w:t xml:space="preserve"> </w:t>
            </w:r>
            <w:r>
              <w:rPr>
                <w:rStyle w:val="VerbatimChar"/>
              </w:rPr>
              <w:t xml:space="preserve">LanBookFileResolver</w:t>
            </w:r>
            <w:r>
              <w:t xml:space="preserve">,</w:t>
            </w:r>
            <w:r>
              <w:t xml:space="preserve"> </w:t>
            </w:r>
            <w:r>
              <w:rPr>
                <w:rStyle w:val="VerbatimChar"/>
              </w:rPr>
              <w:t xml:space="preserve">MdnsAdvertiser</w:t>
            </w:r>
            <w:r>
              <w:t xml:space="preserve">,</w:t>
            </w:r>
            <w:r>
              <w:t xml:space="preserve"> </w:t>
            </w:r>
            <w:r>
              <w:rPr>
                <w:rStyle w:val="VerbatimChar"/>
              </w:rPr>
              <w:t xml:space="preserve">LocalCertificateProvisioner</w:t>
            </w:r>
            <w:r>
              <w:t xml:space="preserve">).</w:t>
            </w:r>
          </w:p>
        </w:tc>
        <w:tc>
          <w:tcPr/>
          <w:p>
            <w:pPr>
              <w:pStyle w:val="Compact"/>
            </w:pPr>
            <w:r>
              <w:t xml:space="preserve">Standalone credential store; client private state.</w:t>
            </w:r>
          </w:p>
        </w:tc>
      </w:tr>
      <w:tr>
        <w:trPr>
          <w:cantSplit/>
        </w:trPr>
        <w:tc>
          <w:tcPr/>
          <w:p>
            <w:pPr>
              <w:pStyle w:val="Compact"/>
            </w:pPr>
            <w:r>
              <w:t xml:space="preserve">Classroom Client</w:t>
            </w:r>
            <w:r>
              <w:t xml:space="preserve"> </w:t>
            </w:r>
            <w:r>
              <w:rPr>
                <w:i/>
                <w:iCs/>
              </w:rPr>
              <w:t xml:space="preserve">(Phase 17)</w:t>
            </w:r>
          </w:p>
        </w:tc>
        <w:tc>
          <w:tcPr/>
          <w:p>
            <w:pPr>
              <w:pStyle w:val="Compact"/>
            </w:pPr>
            <w:r>
              <w:t xml:space="preserve">Modes, profiles, host trust, offline cache, sync (</w:t>
            </w:r>
            <w:r>
              <w:rPr>
                <w:rStyle w:val="VerbatimChar"/>
              </w:rPr>
              <w:t xml:space="preserve">ClassroomConnectionService</w:t>
            </w:r>
            <w:r>
              <w:t xml:space="preserve">,</w:t>
            </w:r>
            <w:r>
              <w:t xml:space="preserve"> </w:t>
            </w:r>
            <w:r>
              <w:rPr>
                <w:rStyle w:val="VerbatimChar"/>
              </w:rPr>
              <w:t xml:space="preserve">HostTrustService</w:t>
            </w:r>
            <w:r>
              <w:t xml:space="preserve">,</w:t>
            </w:r>
            <w:r>
              <w:t xml:space="preserve"> </w:t>
            </w:r>
            <w:r>
              <w:rPr>
                <w:rStyle w:val="VerbatimChar"/>
              </w:rPr>
              <w:t xml:space="preserve">StudentPrivateRepository</w:t>
            </w:r>
            <w:r>
              <w:t xml:space="preserve">,</w:t>
            </w:r>
            <w:r>
              <w:t xml:space="preserve"> </w:t>
            </w:r>
            <w:r>
              <w:rPr>
                <w:rStyle w:val="VerbatimChar"/>
              </w:rPr>
              <w:t xml:space="preserve">DiskOfflineCacheService</w:t>
            </w:r>
            <w:r>
              <w:t xml:space="preserve">,</w:t>
            </w:r>
            <w:r>
              <w:t xml:space="preserve"> </w:t>
            </w:r>
            <w:r>
              <w:rPr>
                <w:rStyle w:val="VerbatimChar"/>
              </w:rPr>
              <w:t xml:space="preserve">ClassroomSyncService</w:t>
            </w:r>
            <w:r>
              <w:t xml:space="preserve">).</w:t>
            </w:r>
          </w:p>
        </w:tc>
        <w:tc>
          <w:tcPr/>
          <w:p>
            <w:pPr>
              <w:pStyle w:val="Compact"/>
            </w:pPr>
            <w:r>
              <w:t xml:space="preserve">Host server internals; writes to the standalone catalogue.</w:t>
            </w:r>
          </w:p>
        </w:tc>
      </w:tr>
      <w:tr>
        <w:trPr>
          <w:cantSplit/>
        </w:trPr>
        <w:tc>
          <w:tcPr/>
          <w:p>
            <w:pPr>
              <w:pStyle w:val="Compact"/>
            </w:pPr>
            <w:r>
              <w:t xml:space="preserve">School Administration</w:t>
            </w:r>
            <w:r>
              <w:t xml:space="preserve"> </w:t>
            </w:r>
            <w:r>
              <w:rPr>
                <w:i/>
                <w:iCs/>
              </w:rPr>
              <w:t xml:space="preserve">(Phase 18)</w:t>
            </w:r>
          </w:p>
        </w:tc>
        <w:tc>
          <w:tcPr/>
          <w:p>
            <w:pPr>
              <w:pStyle w:val="Compact"/>
            </w:pPr>
            <w:r>
              <w:t xml:space="preserve">Publish policy, enrollment, managed AI keys/policy/quotas/audit (</w:t>
            </w:r>
            <w:r>
              <w:rPr>
                <w:rStyle w:val="VerbatimChar"/>
              </w:rPr>
              <w:t xml:space="preserve">SchoolAdminCatalogueService</w:t>
            </w:r>
            <w:r>
              <w:t xml:space="preserve">,</w:t>
            </w:r>
            <w:r>
              <w:t xml:space="preserve"> </w:t>
            </w:r>
            <w:r>
              <w:rPr>
                <w:rStyle w:val="VerbatimChar"/>
              </w:rPr>
              <w:t xml:space="preserve">SchoolAiKeyProvider</w:t>
            </w:r>
            <w:r>
              <w:t xml:space="preserve">,</w:t>
            </w:r>
            <w:r>
              <w:t xml:space="preserve"> </w:t>
            </w:r>
            <w:r>
              <w:rPr>
                <w:rStyle w:val="VerbatimChar"/>
              </w:rPr>
              <w:t xml:space="preserve">SchoolAiPolicyService</w:t>
            </w:r>
            <w:r>
              <w:t xml:space="preserve">,</w:t>
            </w:r>
            <w:r>
              <w:t xml:space="preserve"> </w:t>
            </w:r>
            <w:r>
              <w:rPr>
                <w:rStyle w:val="VerbatimChar"/>
              </w:rPr>
              <w:t xml:space="preserve">AiProxyEndpointHandler</w:t>
            </w:r>
            <w:r>
              <w:t xml:space="preserve">,</w:t>
            </w:r>
            <w:r>
              <w:t xml:space="preserve"> </w:t>
            </w:r>
            <w:r>
              <w:rPr>
                <w:rStyle w:val="VerbatimChar"/>
              </w:rPr>
              <w:t xml:space="preserve">SchoolDpiaScreeningService</w:t>
            </w:r>
            <w:r>
              <w:t xml:space="preserve">).</w:t>
            </w:r>
          </w:p>
        </w:tc>
        <w:tc>
          <w:tcPr/>
          <w:p>
            <w:pPr>
              <w:pStyle w:val="Compact"/>
            </w:pPr>
            <w:r>
              <w:t xml:space="preserve">Key material exposure (APIs expose status only); client-side logic.</w:t>
            </w:r>
          </w:p>
        </w:tc>
      </w:tr>
      <w:tr>
        <w:trPr>
          <w:cantSplit/>
        </w:trPr>
        <w:tc>
          <w:tcPr/>
          <w:p>
            <w:pPr>
              <w:pStyle w:val="Compact"/>
            </w:pPr>
            <w:r>
              <w:t xml:space="preserve">Packaging &amp; Updates</w:t>
            </w:r>
            <w:r>
              <w:t xml:space="preserve"> </w:t>
            </w:r>
            <w:r>
              <w:rPr>
                <w:i/>
                <w:iCs/>
              </w:rPr>
              <w:t xml:space="preserve">(design-to-be, Phase 22)</w:t>
            </w:r>
          </w:p>
        </w:tc>
        <w:tc>
          <w:tcPr/>
          <w:p>
            <w:pPr>
              <w:pStyle w:val="Compact"/>
            </w:pPr>
            <w:r>
              <w:t xml:space="preserve">Release channels, signing, installers, update checks (ADR-0009).</w:t>
            </w:r>
          </w:p>
        </w:tc>
        <w:tc>
          <w:tcPr/>
          <w:p>
            <w:pPr>
              <w:pStyle w:val="Compact"/>
            </w:pPr>
            <w:r>
              <w:t xml:space="preserve">Product behaviour.</w:t>
            </w:r>
          </w:p>
        </w:tc>
      </w:tr>
    </w:tbl>
    <w:bookmarkEnd w:id="23"/>
    <w:bookmarkStart w:id="24" w:name="Xff519bd2f230b92193d5fd32dc6919eb08890ad"/>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3.2 The Catalogue-as-Source-of-Truth Rule</w:t>
      </w:r>
    </w:p>
    <w:p>
      <w:pPr>
        <w:pStyle w:val="FirstParagraph"/>
      </w:pPr>
      <w:r>
        <w:t xml:space="preserve">The governing invariant, stated once and enforced everywhere:</w:t>
      </w:r>
    </w:p>
    <w:p>
      <w:pPr>
        <w:pStyle w:val="BlockText"/>
      </w:pPr>
      <w:r>
        <w:t xml:space="preserve">The Library Catalogue is the single source of truth for book identity. The Reader, AI Advisor, Search Index, Bookshelf Presentation, and every classroom client read book identity through contracts and never own it.</w:t>
      </w:r>
    </w:p>
    <w:p>
      <w:pPr>
        <w:pStyle w:val="FirstParagraph"/>
      </w:pPr>
      <w:r>
        <w:t xml:space="preserve">Consequences, all realised in code:</w:t>
      </w:r>
    </w:p>
    <w:p>
      <w:pPr>
        <w:pStyle w:val="Compact"/>
        <w:numPr>
          <w:ilvl w:val="0"/>
          <w:numId w:val="1009"/>
        </w:numPr>
      </w:pPr>
      <w:r>
        <w:t xml:space="preserve">Derived state is rebuildable. The FTS5 index, embeddings, thumbnails, spine textures, the 3D scene, and client offline caches are projections;</w:t>
      </w:r>
      <w:r>
        <w:t xml:space="preserve"> </w:t>
      </w:r>
      <w:r>
        <w:rPr>
          <w:rStyle w:val="VerbatimChar"/>
        </w:rPr>
        <w:t xml:space="preserve">FtsIndexService.CheckIntegrityAsync</w:t>
      </w:r>
      <w:r>
        <w:t xml:space="preserve"> </w:t>
      </w:r>
      <w:r>
        <w:t xml:space="preserve">plus rebuild, the</w:t>
      </w:r>
      <w:r>
        <w:t xml:space="preserve"> </w:t>
      </w:r>
      <w:r>
        <w:rPr>
          <w:rStyle w:val="VerbatimChar"/>
        </w:rPr>
        <w:t xml:space="preserve">IndexManagerService</w:t>
      </w:r>
      <w:r>
        <w:t xml:space="preserve">, and cache purge controls exist precisely because projections may be discarded (NFR-PROD-009).</w:t>
      </w:r>
    </w:p>
    <w:p>
      <w:pPr>
        <w:pStyle w:val="Compact"/>
        <w:numPr>
          <w:ilvl w:val="0"/>
          <w:numId w:val="1009"/>
        </w:numPr>
      </w:pPr>
      <w:r>
        <w:t xml:space="preserve">The AI Advisor performs no direct database writes;</w:t>
      </w:r>
      <w:r>
        <w:t xml:space="preserve"> </w:t>
      </w:r>
      <w:r>
        <w:rPr>
          <w:rStyle w:val="VerbatimChar"/>
        </w:rPr>
        <w:t xml:space="preserve">AdvisorService</w:t>
      </w:r>
      <w:r>
        <w:t xml:space="preserve"> </w:t>
      </w:r>
      <w:r>
        <w:t xml:space="preserve">persists history through application contracts, so audit and invariants are never bypassed.</w:t>
      </w:r>
    </w:p>
    <w:p>
      <w:pPr>
        <w:pStyle w:val="Compact"/>
        <w:numPr>
          <w:ilvl w:val="0"/>
          <w:numId w:val="1009"/>
        </w:numPr>
      </w:pPr>
      <w:r>
        <w:t xml:space="preserve">A book activated in the 3D shelf, grid, list, directory view, or a classroom client resolves to the same book-detail surface (FR-CAT-001), because all views project the same catalogue records — in classroom mode through</w:t>
      </w:r>
      <w:r>
        <w:t xml:space="preserve"> </w:t>
      </w:r>
      <w:r>
        <w:rPr>
          <w:rStyle w:val="VerbatimChar"/>
        </w:rPr>
        <w:t xml:space="preserve">ClassroomCatalogueReadModel</w:t>
      </w:r>
      <w:r>
        <w:t xml:space="preserve">, a decorator over the same read model.</w:t>
      </w:r>
    </w:p>
    <w:p>
      <w:pPr>
        <w:pStyle w:val="Compact"/>
        <w:numPr>
          <w:ilvl w:val="0"/>
          <w:numId w:val="1009"/>
        </w:numPr>
      </w:pPr>
      <w:r>
        <w:t xml:space="preserve">The host serves</w:t>
      </w:r>
      <w:r>
        <w:t xml:space="preserve"> </w:t>
      </w:r>
      <w:r>
        <w:rPr>
          <w:i/>
          <w:iCs/>
        </w:rPr>
        <w:t xml:space="preserve">projections</w:t>
      </w:r>
      <w:r>
        <w:t xml:space="preserve"> </w:t>
      </w:r>
      <w:r>
        <w:t xml:space="preserve">of its catalogue over the LAN; clients never receive or mutate identity. The classroom track is therefore an extension of the projection discipline, not an exception to it.</w:t>
      </w:r>
    </w:p>
    <w:bookmarkEnd w:id="24"/>
    <w:bookmarkStart w:id="25" w:name="X6281738f200f43289f21999a4a8e411e3e7df07"/>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3.3 Context Map</w:t>
      </w:r>
    </w:p>
    <w:p>
      <w:pPr>
        <w:pStyle w:val="FirstParagraph"/>
      </w:pPr>
      <w:r>
        <w:t xml:space="preserve">Contexts communicate through interfaces declared in</w:t>
      </w:r>
      <w:r>
        <w:t xml:space="preserve"> </w:t>
      </w:r>
      <w:r>
        <w:rPr>
          <w:rStyle w:val="VerbatimChar"/>
        </w:rPr>
        <w:t xml:space="preserve">OgmaLibrary.Application</w:t>
      </w:r>
      <w:r>
        <w:t xml:space="preserve">; no context reaches into another's storage.</w:t>
      </w:r>
    </w:p>
    <w:p>
      <w:pPr>
        <w:pStyle w:val="SourceCode"/>
      </w:pP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scan results        │   Library Catalogue    │  read-model projections</w:t>
      </w:r>
      <w:r>
        <w:rPr>
          <w:rFonts w:ascii="JetBrains Mono" w:hAnsi="JetBrains Mono" w:eastAsia="JetBrains Mono"/>
          <w:sz w:val="17"/>
        </w:rPr>
        <w:br/>
      </w:r>
      <w:r>
        <w:rPr>
          <w:rStyle w:val="VerbatimChar"/>
          <w:rFonts w:ascii="JetBrains Mono" w:hAnsi="JetBrains Mono" w:eastAsia="JetBrains Mono"/>
          <w:sz w:val="17"/>
        </w:rPr>
        <w:t xml:space="preserve">   ┌───────────────────────▶│  (identity, metadata,  │◀───────────────────┐</w:t>
      </w:r>
      <w:r>
        <w:rPr>
          <w:rFonts w:ascii="JetBrains Mono" w:hAnsi="JetBrains Mono" w:eastAsia="JetBrains Mono"/>
          <w:sz w:val="17"/>
        </w:rPr>
        <w:br/>
      </w:r>
      <w:r>
        <w:rPr>
          <w:rStyle w:val="VerbatimChar"/>
          <w:rFonts w:ascii="JetBrains Mono" w:hAnsi="JetBrains Mono" w:eastAsia="JetBrains Mono"/>
          <w:sz w:val="17"/>
        </w:rPr>
        <w:t xml:space="preserve">   │                        │   shelves, availability)│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read-only     │         │ reviewed writes               │</w:t>
      </w:r>
      <w:r>
        <w:rPr>
          <w:rFonts w:ascii="JetBrains Mono" w:hAnsi="JetBrains Mono" w:eastAsia="JetBrains Mono"/>
          <w:sz w:val="17"/>
        </w:rPr>
        <w:br/>
      </w:r>
      <w:r>
        <w:rPr>
          <w:rStyle w:val="VerbatimChar"/>
          <w:rFonts w:ascii="JetBrains Mono" w:hAnsi="JetBrains Mono" w:eastAsia="JetBrains Mono"/>
          <w:sz w:val="17"/>
        </w:rPr>
        <w:t xml:space="preserve">┌──┴───────────┐  contracts     ▼         ▼                 ┌─────────────┴─────┐</w:t>
      </w:r>
      <w:r>
        <w:rPr>
          <w:rFonts w:ascii="JetBrains Mono" w:hAnsi="JetBrains Mono" w:eastAsia="JetBrains Mono"/>
          <w:sz w:val="17"/>
        </w:rPr>
        <w:br/>
      </w:r>
      <w:r>
        <w:rPr>
          <w:rStyle w:val="VerbatimChar"/>
          <w:rFonts w:ascii="JetBrains Mono" w:hAnsi="JetBrains Mono" w:eastAsia="JetBrains Mono"/>
          <w:sz w:val="17"/>
        </w:rPr>
        <w:t xml:space="preserve">│ Ingestion +  │         ┌──────────┐ ┌──────────────┐      │ Bookshelf 3D      │</w:t>
      </w:r>
      <w:r>
        <w:rPr>
          <w:rFonts w:ascii="JetBrains Mono" w:hAnsi="JetBrains Mono" w:eastAsia="JetBrains Mono"/>
          <w:sz w:val="17"/>
        </w:rPr>
        <w:br/>
      </w:r>
      <w:r>
        <w:rPr>
          <w:rStyle w:val="VerbatimChar"/>
          <w:rFonts w:ascii="JetBrains Mono" w:hAnsi="JetBrains Mono" w:eastAsia="JetBrains Mono"/>
          <w:sz w:val="17"/>
        </w:rPr>
        <w:t xml:space="preserve">│ Workers      │────────▶│ Reader   │ │ Metadata      │      │ (scene projection │</w:t>
      </w:r>
      <w:r>
        <w:rPr>
          <w:rFonts w:ascii="JetBrains Mono" w:hAnsi="JetBrains Mono" w:eastAsia="JetBrains Mono"/>
          <w:sz w:val="17"/>
        </w:rPr>
        <w:br/>
      </w:r>
      <w:r>
        <w:rPr>
          <w:rStyle w:val="VerbatimChar"/>
          <w:rFonts w:ascii="JetBrains Mono" w:hAnsi="JetBrains Mono" w:eastAsia="JetBrains Mono"/>
          <w:sz w:val="17"/>
        </w:rPr>
        <w:t xml:space="preserve">│ (scan, hash, │ job feed│ (render, │ │ Enrichment    │      │  over the bridge) │</w:t>
      </w:r>
      <w:r>
        <w:rPr>
          <w:rFonts w:ascii="JetBrains Mono" w:hAnsi="JetBrains Mono" w:eastAsia="JetBrains Mono"/>
          <w:sz w:val="17"/>
        </w:rPr>
        <w:br/>
      </w:r>
      <w:r>
        <w:rPr>
          <w:rStyle w:val="VerbatimChar"/>
          <w:rFonts w:ascii="JetBrains Mono" w:hAnsi="JetBrains Mono" w:eastAsia="JetBrains Mono"/>
          <w:sz w:val="17"/>
        </w:rPr>
        <w:t xml:space="preserve">│  thumbnails, │         │ annotate,│ │ (ISBN, lookup,│      └───────────────────┘</w:t>
      </w:r>
      <w:r>
        <w:rPr>
          <w:rFonts w:ascii="JetBrains Mono" w:hAnsi="JetBrains Mono" w:eastAsia="JetBrains Mono"/>
          <w:sz w:val="17"/>
        </w:rPr>
        <w:br/>
      </w:r>
      <w:r>
        <w:rPr>
          <w:rStyle w:val="VerbatimChar"/>
          <w:rFonts w:ascii="JetBrains Mono" w:hAnsi="JetBrains Mono" w:eastAsia="JetBrains Mono"/>
          <w:sz w:val="17"/>
        </w:rPr>
        <w:t xml:space="preserve">│  OCR, embed) │         │ progress)│ │  write-back)  │</w:t>
      </w:r>
      <w:r>
        <w:rPr>
          <w:rFonts w:ascii="JetBrains Mono" w:hAnsi="JetBrains Mono" w:eastAsia="JetBrains Mono"/>
          <w:sz w:val="17"/>
        </w:rPr>
        <w:br/>
      </w:r>
      <w:r>
        <w:rPr>
          <w:rStyle w:val="VerbatimChar"/>
          <w:rFonts w:ascii="JetBrains Mono" w:hAnsi="JetBrains Mono" w:eastAsia="JetBrains Mono"/>
          <w:sz w:val="17"/>
        </w:rPr>
        <w:t xml:space="preserve">└──────┬───────┘         └────┬─────┘ └──────┬───────┘      ┌───────────────────┐</w:t>
      </w:r>
      <w:r>
        <w:rPr>
          <w:rFonts w:ascii="JetBrains Mono" w:hAnsi="JetBrains Mono" w:eastAsia="JetBrains Mono"/>
          <w:sz w:val="17"/>
        </w:rPr>
        <w:br/>
      </w:r>
      <w:r>
        <w:rPr>
          <w:rStyle w:val="VerbatimChar"/>
          <w:rFonts w:ascii="JetBrains Mono" w:hAnsi="JetBrains Mono" w:eastAsia="JetBrains Mono"/>
          <w:sz w:val="17"/>
        </w:rPr>
        <w:t xml:space="preserve">       │ extracted text       │              │ HTTP lookups │ LAN Host          │</w:t>
      </w:r>
      <w:r>
        <w:rPr>
          <w:rFonts w:ascii="JetBrains Mono" w:hAnsi="JetBrains Mono" w:eastAsia="JetBrains Mono"/>
          <w:sz w:val="17"/>
        </w:rPr>
        <w:br/>
      </w:r>
      <w:r>
        <w:rPr>
          <w:rStyle w:val="VerbatimChar"/>
          <w:rFonts w:ascii="JetBrains Mono" w:hAnsi="JetBrains Mono" w:eastAsia="JetBrains Mono"/>
          <w:sz w:val="17"/>
        </w:rPr>
        <w:t xml:space="preserve">       ▼                      ▼              ▼ (Infra only) │ (listener, TLS,   │</w:t>
      </w:r>
      <w:r>
        <w:rPr>
          <w:rFonts w:ascii="JetBrains Mono" w:hAnsi="JetBrains Mono" w:eastAsia="JetBrains Mono"/>
          <w:sz w:val="17"/>
        </w:rPr>
        <w:br/>
      </w:r>
      <w:r>
        <w:rPr>
          <w:rStyle w:val="VerbatimChar"/>
          <w:rFonts w:ascii="JetBrains Mono" w:hAnsi="JetBrains Mono" w:eastAsia="JetBrains Mono"/>
          <w:sz w:val="17"/>
        </w:rPr>
        <w:t xml:space="preserve"> ┌──────────────┐      ┌─────────────────────────────┐      │  sessions, mDNS,  │</w:t>
      </w:r>
      <w:r>
        <w:rPr>
          <w:rFonts w:ascii="JetBrains Mono" w:hAnsi="JetBrains Mono" w:eastAsia="JetBrains Mono"/>
          <w:sz w:val="17"/>
        </w:rPr>
        <w:br/>
      </w:r>
      <w:r>
        <w:rPr>
          <w:rStyle w:val="VerbatimChar"/>
          <w:rFonts w:ascii="JetBrains Mono" w:hAnsi="JetBrains Mono" w:eastAsia="JetBrains Mono"/>
          <w:sz w:val="17"/>
        </w:rPr>
        <w:t xml:space="preserve"> │ Search Index │◀────▶│        AI Advisor           │      │  streaming, AI    │</w:t>
      </w:r>
      <w:r>
        <w:rPr>
          <w:rFonts w:ascii="JetBrains Mono" w:hAnsi="JetBrains Mono" w:eastAsia="JetBrains Mono"/>
          <w:sz w:val="17"/>
        </w:rPr>
        <w:br/>
      </w:r>
      <w:r>
        <w:rPr>
          <w:rStyle w:val="VerbatimChar"/>
          <w:rFonts w:ascii="JetBrains Mono" w:hAnsi="JetBrains Mono" w:eastAsia="JetBrains Mono"/>
          <w:sz w:val="17"/>
        </w:rPr>
        <w:t xml:space="preserve"> │ (FTS5 +      │ recall│ (recommend, plan, privacy) │      │  proxy)           │</w:t>
      </w:r>
      <w:r>
        <w:rPr>
          <w:rFonts w:ascii="JetBrains Mono" w:hAnsi="JetBrains Mono" w:eastAsia="JetBrains Mono"/>
          <w:sz w:val="17"/>
        </w:rPr>
        <w:br/>
      </w:r>
      <w:r>
        <w:rPr>
          <w:rStyle w:val="VerbatimChar"/>
          <w:rFonts w:ascii="JetBrains Mono" w:hAnsi="JetBrains Mono" w:eastAsia="JetBrains Mono"/>
          <w:sz w:val="17"/>
        </w:rPr>
        <w:t xml:space="preserve"> │  embeddings) │      └──────────────┬──────────────┘      └─────────▲─────────┘</w:t>
      </w:r>
      <w:r>
        <w:rPr>
          <w:rFonts w:ascii="JetBrains Mono" w:hAnsi="JetBrains Mono" w:eastAsia="JetBrains Mono"/>
          <w:sz w:val="17"/>
        </w:rPr>
        <w:br/>
      </w:r>
      <w:r>
        <w:rPr>
          <w:rStyle w:val="VerbatimChar"/>
          <w:rFonts w:ascii="JetBrains Mono" w:hAnsi="JetBrains Mono" w:eastAsia="JetBrains Mono"/>
          <w:sz w:val="17"/>
        </w:rPr>
        <w:t xml:space="preserve"> └──────────────┘                     │ tier + credentials            │ ILibraryHostClient</w:t>
      </w:r>
      <w:r>
        <w:rPr>
          <w:rFonts w:ascii="JetBrains Mono" w:hAnsi="JetBrains Mono" w:eastAsia="JetBrains Mono"/>
          <w:sz w:val="17"/>
        </w:rPr>
        <w:br/>
      </w:r>
      <w:r>
        <w:rPr>
          <w:rStyle w:val="VerbatimChar"/>
          <w:rFonts w:ascii="JetBrains Mono" w:hAnsi="JetBrains Mono" w:eastAsia="JetBrains Mono"/>
          <w:sz w:val="17"/>
        </w:rPr>
        <w:t xml:space="preserve">                                      ▼                               │ (HTTPS, typed)</w:t>
      </w:r>
      <w:r>
        <w:rPr>
          <w:rFonts w:ascii="JetBrains Mono" w:hAnsi="JetBrains Mono" w:eastAsia="JetBrains Mono"/>
          <w:sz w:val="17"/>
        </w:rPr>
        <w:br/>
      </w:r>
      <w:r>
        <w:rPr>
          <w:rStyle w:val="VerbatimChar"/>
          <w:rFonts w:ascii="JetBrains Mono" w:hAnsi="JetBrains Mono" w:eastAsia="JetBrains Mono"/>
          <w:sz w:val="17"/>
        </w:rPr>
        <w:t xml:space="preserve">                       ┌────────────────────────────┐       ┌─────────┴─────────┐</w:t>
      </w:r>
      <w:r>
        <w:rPr>
          <w:rFonts w:ascii="JetBrains Mono" w:hAnsi="JetBrains Mono" w:eastAsia="JetBrains Mono"/>
          <w:sz w:val="17"/>
        </w:rPr>
        <w:br/>
      </w:r>
      <w:r>
        <w:rPr>
          <w:rStyle w:val="VerbatimChar"/>
          <w:rFonts w:ascii="JetBrains Mono" w:hAnsi="JetBrains Mono" w:eastAsia="JetBrains Mono"/>
          <w:sz w:val="17"/>
        </w:rPr>
        <w:t xml:space="preserve">                       │   Settings &amp; Security      │       │ Classroom Client  │</w:t>
      </w:r>
      <w:r>
        <w:rPr>
          <w:rFonts w:ascii="JetBrains Mono" w:hAnsi="JetBrains Mono" w:eastAsia="JetBrains Mono"/>
          <w:sz w:val="17"/>
        </w:rPr>
        <w:br/>
      </w:r>
      <w:r>
        <w:rPr>
          <w:rStyle w:val="VerbatimChar"/>
          <w:rFonts w:ascii="JetBrains Mono" w:hAnsi="JetBrains Mono" w:eastAsia="JetBrains Mono"/>
          <w:sz w:val="17"/>
        </w:rPr>
        <w:t xml:space="preserve">                       │ (credential stores, tiers, │       │ (profiles, trust, │</w:t>
      </w:r>
      <w:r>
        <w:rPr>
          <w:rFonts w:ascii="JetBrains Mono" w:hAnsi="JetBrains Mono" w:eastAsia="JetBrains Mono"/>
          <w:sz w:val="17"/>
        </w:rPr>
        <w:br/>
      </w:r>
      <w:r>
        <w:rPr>
          <w:rStyle w:val="VerbatimChar"/>
          <w:rFonts w:ascii="JetBrains Mono" w:hAnsi="JetBrains Mono" w:eastAsia="JetBrains Mono"/>
          <w:sz w:val="17"/>
        </w:rPr>
        <w:t xml:space="preserve">                       │  audit)                    │       │  cache, sync)     │</w:t>
      </w:r>
      <w:r>
        <w:rPr>
          <w:rFonts w:ascii="JetBrains Mono" w:hAnsi="JetBrains Mono" w:eastAsia="JetBrains Mono"/>
          <w:sz w:val="17"/>
        </w:rPr>
        <w:br/>
      </w:r>
      <w:r>
        <w:rPr>
          <w:rStyle w:val="VerbatimChar"/>
          <w:rFonts w:ascii="JetBrains Mono" w:hAnsi="JetBrains Mono" w:eastAsia="JetBrains Mono"/>
          <w:sz w:val="17"/>
        </w:rPr>
        <w:t xml:space="preserve">                       └────────────────────────────┘       └───────────────────┘</w:t>
      </w:r>
      <w:r>
        <w:rPr>
          <w:rFonts w:ascii="JetBrains Mono" w:hAnsi="JetBrains Mono" w:eastAsia="JetBrains Mono"/>
          <w:sz w:val="17"/>
        </w:rPr>
        <w:br/>
      </w:r>
      <w:r>
        <w:rPr>
          <w:rStyle w:val="VerbatimChar"/>
          <w:rFonts w:ascii="JetBrains Mono" w:hAnsi="JetBrains Mono" w:eastAsia="JetBrains Mono"/>
          <w:sz w:val="17"/>
        </w:rPr>
        <w:t xml:space="preserve">                School Administration sits host-side above the LAN Host and the</w:t>
      </w:r>
      <w:r>
        <w:rPr>
          <w:rFonts w:ascii="JetBrains Mono" w:hAnsi="JetBrains Mono" w:eastAsia="JetBrains Mono"/>
          <w:sz w:val="17"/>
        </w:rPr>
        <w:br/>
      </w:r>
      <w:r>
        <w:rPr>
          <w:rStyle w:val="VerbatimChar"/>
          <w:rFonts w:ascii="JetBrains Mono" w:hAnsi="JetBrains Mono" w:eastAsia="JetBrains Mono"/>
          <w:sz w:val="17"/>
        </w:rPr>
        <w:t xml:space="preserve">                AI gateway: policy, entitlements, quotas, DPIA screening, audit.</w:t>
      </w:r>
    </w:p>
    <w:p>
      <w:pPr>
        <w:pStyle w:val="FirstParagraph"/>
      </w:pPr>
      <w:r>
        <w:t xml:space="preserve">The Search Index is downstream of the catalogue and ingestion; it serves ranked recall to the Reader's search, the AI Advisor's candidate retrieval, and — via the host's</w:t>
      </w:r>
      <w:r>
        <w:t xml:space="preserve"> </w:t>
      </w:r>
      <w:r>
        <w:rPr>
          <w:rStyle w:val="VerbatimChar"/>
        </w:rPr>
        <w:t xml:space="preserve">/api/v1/catalogue/search</w:t>
      </w:r>
      <w:r>
        <w:t xml:space="preserve"> </w:t>
      </w:r>
      <w:r>
        <w:t xml:space="preserve">and AI proxy — classroom smart search (FR-CLIENT-007). The AI Advisor takes the active tier and credentials from Settings &amp; Security and holds no credential logic itself. The Classroom Client consumes the host exclusively through</w:t>
      </w:r>
      <w:r>
        <w:t xml:space="preserve"> </w:t>
      </w:r>
      <w:r>
        <w:rPr>
          <w:rStyle w:val="VerbatimChar"/>
        </w:rPr>
        <w:t xml:space="preserve">ILibraryHostClient</w:t>
      </w:r>
      <w:r>
        <w:t xml:space="preserve">; an architecture-level rule forbids it depending on</w:t>
      </w:r>
      <w:r>
        <w:t xml:space="preserve"> </w:t>
      </w:r>
      <w:r>
        <w:rPr>
          <w:rStyle w:val="VerbatimChar"/>
        </w:rPr>
        <w:t xml:space="preserve">OgmaLibrary.Infrastructure.LanHost</w:t>
      </w:r>
      <w:r>
        <w:t xml:space="preserve"> </w:t>
      </w:r>
      <w:r>
        <w:t xml:space="preserve">internals (ADR-0012).</w:t>
      </w:r>
    </w:p>
    <w:p>
      <w:pPr>
        <w:pStyle w:val="BodyText"/>
      </w:pPr>
      <w:r>
        <w:t xml:space="preserve">\newpage</w:t>
      </w:r>
    </w:p>
    <w:bookmarkEnd w:id="25"/>
    <w:bookmarkEnd w:id="26"/>
    <w:bookmarkStart w:id="34" w:name="Xb8e85bbb36008b5e5ada6c635d54098fd4a0dab"/>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4. Data Architecture</w:t>
      </w:r>
    </w:p>
    <w:bookmarkStart w:id="27" w:name="Xdab787df5eefe693d8583ef995e44a82d2e64f4"/>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4.1 Storage Model — As Built</w:t>
      </w:r>
    </w:p>
    <w:p>
      <w:pPr>
        <w:pStyle w:val="FirstParagraph"/>
      </w:pPr>
      <w:r>
        <w:t xml:space="preserve">The data architecture has two halves. The</w:t>
      </w:r>
      <w:r>
        <w:t xml:space="preserve"> </w:t>
      </w:r>
      <w:r>
        <w:rPr>
          <w:b/>
          <w:bCs/>
        </w:rPr>
        <w:t xml:space="preserve">catalogue of record</w:t>
      </w:r>
      <w:r>
        <w:t xml:space="preserve"> </w:t>
      </w:r>
      <w:r>
        <w:t xml:space="preserve">is a single SQLite database accessed through EF Core 10.0.9 (</w:t>
      </w:r>
      <w:r>
        <w:rPr>
          <w:rStyle w:val="VerbatimChar"/>
        </w:rPr>
        <w:t xml:space="preserve">CatalogueDbContext</w:t>
      </w:r>
      <w:r>
        <w:t xml:space="preserve">,</w:t>
      </w:r>
      <w:r>
        <w:t xml:space="preserve"> </w:t>
      </w:r>
      <w:r>
        <w:rPr>
          <w:rStyle w:val="VerbatimChar"/>
        </w:rPr>
        <w:t xml:space="preserve">src/OgmaLibrary.Infrastructure/Catalogue</w:t>
      </w:r>
      <w:r>
        <w:t xml:space="preserve">), authoritative for book identity, metadata, shelves, progress, annotations, AI history, and — since Phases 16–18 — host settings, sessions, and school-admin policy. The</w:t>
      </w:r>
      <w:r>
        <w:t xml:space="preserve"> </w:t>
      </w:r>
      <w:r>
        <w:rPr>
          <w:b/>
          <w:bCs/>
        </w:rPr>
        <w:t xml:space="preserve">sidecar asset folder</w:t>
      </w:r>
      <w:r>
        <w:t xml:space="preserve"> </w:t>
      </w:r>
      <w:r>
        <w:t xml:space="preserve">holds large or regenerable artefacts on disk, referenced by content hash rather than embedded as blobs. The split keeps the database compact for the 2 s catalogue-load budget (NFR-OGMA-002) and keeps derived assets disposable.</w:t>
      </w:r>
    </w:p>
    <w:p>
      <w:pPr>
        <w:pStyle w:val="BodyText"/>
      </w:pPr>
      <w:r>
        <w:t xml:space="preserve">Schema evolution is migration-only: 11 EF Core migrations exist, applied idempotently at startup by</w:t>
      </w:r>
      <w:r>
        <w:t xml:space="preserve"> </w:t>
      </w:r>
      <w:r>
        <w:rPr>
          <w:rStyle w:val="VerbatimChar"/>
        </w:rPr>
        <w:t xml:space="preserve">CatalogueMigrator</w:t>
      </w:r>
      <w:r>
        <w:t xml:space="preserve">:</w:t>
      </w:r>
    </w:p>
    <w:p>
      <w:pPr>
        <w:pStyle w:val="Compact"/>
        <w:numPr>
          <w:ilvl w:val="0"/>
          <w:numId w:val="1010"/>
        </w:numPr>
      </w:pPr>
      <w:r>
        <w:rPr>
          <w:rStyle w:val="VerbatimChar"/>
        </w:rPr>
        <w:t xml:space="preserve">InitialCatalogue</w:t>
      </w:r>
      <w:r>
        <w:t xml:space="preserve"> </w:t>
      </w:r>
      <w:r>
        <w:t xml:space="preserve">— the 20-table core schema (Section 4.3), including</w:t>
      </w:r>
      <w:r>
        <w:t xml:space="preserve"> </w:t>
      </w:r>
      <w:r>
        <w:rPr>
          <w:rStyle w:val="VerbatimChar"/>
        </w:rPr>
        <w:t xml:space="preserve">Works</w:t>
      </w:r>
      <w:r>
        <w:t xml:space="preserve">/</w:t>
      </w:r>
      <w:r>
        <w:rPr>
          <w:rStyle w:val="VerbatimChar"/>
        </w:rPr>
        <w:t xml:space="preserve">Editions</w:t>
      </w:r>
      <w:r>
        <w:t xml:space="preserve">.</w:t>
      </w:r>
    </w:p>
    <w:p>
      <w:pPr>
        <w:pStyle w:val="Compact"/>
        <w:numPr>
          <w:ilvl w:val="0"/>
          <w:numId w:val="1010"/>
        </w:numPr>
      </w:pPr>
      <w:r>
        <w:rPr>
          <w:rStyle w:val="VerbatimChar"/>
        </w:rPr>
        <w:t xml:space="preserve">AddQualityScoreToBooks</w:t>
      </w:r>
      <w:r>
        <w:t xml:space="preserve"> </w:t>
      </w:r>
      <w:r>
        <w:t xml:space="preserve">— metadata quality score column (FR-META-007).</w:t>
      </w:r>
    </w:p>
    <w:p>
      <w:pPr>
        <w:pStyle w:val="Compact"/>
        <w:numPr>
          <w:ilvl w:val="0"/>
          <w:numId w:val="1010"/>
        </w:numPr>
      </w:pPr>
      <w:r>
        <w:rPr>
          <w:rStyle w:val="VerbatimChar"/>
        </w:rPr>
        <w:t xml:space="preserve">Phase09Annotations</w:t>
      </w:r>
      <w:r>
        <w:t xml:space="preserve"> </w:t>
      </w:r>
      <w:r>
        <w:t xml:space="preserve">—</w:t>
      </w:r>
      <w:r>
        <w:t xml:space="preserve"> </w:t>
      </w:r>
      <w:r>
        <w:rPr>
          <w:rStyle w:val="VerbatimChar"/>
        </w:rPr>
        <w:t xml:space="preserve">AnnotationsV2</w:t>
      </w:r>
      <w:r>
        <w:t xml:space="preserve">,</w:t>
      </w:r>
      <w:r>
        <w:t xml:space="preserve"> </w:t>
      </w:r>
      <w:r>
        <w:rPr>
          <w:rStyle w:val="VerbatimChar"/>
        </w:rPr>
        <w:t xml:space="preserve">AnnotationLayers</w:t>
      </w:r>
      <w:r>
        <w:t xml:space="preserve">,</w:t>
      </w:r>
      <w:r>
        <w:t xml:space="preserve"> </w:t>
      </w:r>
      <w:r>
        <w:rPr>
          <w:rStyle w:val="VerbatimChar"/>
        </w:rPr>
        <w:t xml:space="preserve">ReadingMemory</w:t>
      </w:r>
      <w:r>
        <w:t xml:space="preserve">.</w:t>
      </w:r>
    </w:p>
    <w:p>
      <w:pPr>
        <w:pStyle w:val="Compact"/>
        <w:numPr>
          <w:ilvl w:val="0"/>
          <w:numId w:val="1010"/>
        </w:numPr>
      </w:pPr>
      <w:r>
        <w:rPr>
          <w:rStyle w:val="VerbatimChar"/>
        </w:rPr>
        <w:t xml:space="preserve">Phase10SearchIndexSchema</w:t>
      </w:r>
      <w:r>
        <w:t xml:space="preserve"> </w:t>
      </w:r>
      <w:r>
        <w:t xml:space="preserve">— FTS5 virtual table, triggers, extraction columns and indexes.</w:t>
      </w:r>
    </w:p>
    <w:p>
      <w:pPr>
        <w:pStyle w:val="Compact"/>
        <w:numPr>
          <w:ilvl w:val="0"/>
          <w:numId w:val="1010"/>
        </w:numPr>
      </w:pPr>
      <w:r>
        <w:rPr>
          <w:rStyle w:val="VerbatimChar"/>
        </w:rPr>
        <w:t xml:space="preserve">Phase10MetadataSearchIndex</w:t>
      </w:r>
      <w:r>
        <w:t xml:space="preserve"> </w:t>
      </w:r>
      <w:r>
        <w:t xml:space="preserve">— metadata search covering index.</w:t>
      </w:r>
    </w:p>
    <w:p>
      <w:pPr>
        <w:pStyle w:val="Compact"/>
        <w:numPr>
          <w:ilvl w:val="0"/>
          <w:numId w:val="1010"/>
        </w:numPr>
      </w:pPr>
      <w:r>
        <w:rPr>
          <w:rStyle w:val="VerbatimChar"/>
        </w:rPr>
        <w:t xml:space="preserve">Phase11EmbeddingSchema</w:t>
      </w:r>
      <w:r>
        <w:t xml:space="preserve"> </w:t>
      </w:r>
      <w:r>
        <w:t xml:space="preserve">— embedding model/dimension columns and indexes.</w:t>
      </w:r>
    </w:p>
    <w:p>
      <w:pPr>
        <w:pStyle w:val="Compact"/>
        <w:numPr>
          <w:ilvl w:val="0"/>
          <w:numId w:val="1010"/>
        </w:numPr>
      </w:pPr>
      <w:r>
        <w:rPr>
          <w:rStyle w:val="VerbatimChar"/>
        </w:rPr>
        <w:t xml:space="preserve">Phase12AiGatewayTables</w:t>
      </w:r>
      <w:r>
        <w:t xml:space="preserve"> </w:t>
      </w:r>
      <w:r>
        <w:t xml:space="preserve">—</w:t>
      </w:r>
      <w:r>
        <w:t xml:space="preserve"> </w:t>
      </w:r>
      <w:r>
        <w:rPr>
          <w:rStyle w:val="VerbatimChar"/>
        </w:rPr>
        <w:t xml:space="preserve">AiAuditEvents</w:t>
      </w:r>
      <w:r>
        <w:t xml:space="preserve">,</w:t>
      </w:r>
      <w:r>
        <w:t xml:space="preserve"> </w:t>
      </w:r>
      <w:r>
        <w:rPr>
          <w:rStyle w:val="VerbatimChar"/>
        </w:rPr>
        <w:t xml:space="preserve">AiConsentRecords</w:t>
      </w:r>
      <w:r>
        <w:t xml:space="preserve">.</w:t>
      </w:r>
    </w:p>
    <w:p>
      <w:pPr>
        <w:pStyle w:val="Compact"/>
        <w:numPr>
          <w:ilvl w:val="0"/>
          <w:numId w:val="1010"/>
        </w:numPr>
      </w:pPr>
      <w:r>
        <w:rPr>
          <w:rStyle w:val="VerbatimChar"/>
        </w:rPr>
        <w:t xml:space="preserve">Phase15OcrPowerReaderSchema</w:t>
      </w:r>
      <w:r>
        <w:t xml:space="preserve"> </w:t>
      </w:r>
      <w:r>
        <w:t xml:space="preserve">—</w:t>
      </w:r>
      <w:r>
        <w:t xml:space="preserve"> </w:t>
      </w:r>
      <w:r>
        <w:rPr>
          <w:rStyle w:val="VerbatimChar"/>
        </w:rPr>
        <w:t xml:space="preserve">ExtractedPages.Source</w:t>
      </w:r>
      <w:r>
        <w:t xml:space="preserve"> </w:t>
      </w:r>
      <w:r>
        <w:t xml:space="preserve">and OCR-derived flags.</w:t>
      </w:r>
    </w:p>
    <w:p>
      <w:pPr>
        <w:pStyle w:val="Compact"/>
        <w:numPr>
          <w:ilvl w:val="0"/>
          <w:numId w:val="1010"/>
        </w:numPr>
      </w:pPr>
      <w:r>
        <w:rPr>
          <w:rStyle w:val="VerbatimChar"/>
        </w:rPr>
        <w:t xml:space="preserve">Phase15SmartShelfIndexes</w:t>
      </w:r>
      <w:r>
        <w:t xml:space="preserve"> </w:t>
      </w:r>
      <w:r>
        <w:t xml:space="preserve">— smart-shelf evaluation indexes.</w:t>
      </w:r>
    </w:p>
    <w:p>
      <w:pPr>
        <w:pStyle w:val="Compact"/>
        <w:numPr>
          <w:ilvl w:val="0"/>
          <w:numId w:val="1010"/>
        </w:numPr>
      </w:pPr>
      <w:r>
        <w:rPr>
          <w:rStyle w:val="VerbatimChar"/>
        </w:rPr>
        <w:t xml:space="preserve">Phase16LanHostTables</w:t>
      </w:r>
      <w:r>
        <w:t xml:space="preserve"> </w:t>
      </w:r>
      <w:r>
        <w:t xml:space="preserve">—</w:t>
      </w:r>
      <w:r>
        <w:t xml:space="preserve"> </w:t>
      </w:r>
      <w:r>
        <w:rPr>
          <w:rStyle w:val="VerbatimChar"/>
        </w:rPr>
        <w:t xml:space="preserve">HostModeSettings</w:t>
      </w:r>
      <w:r>
        <w:t xml:space="preserve">,</w:t>
      </w:r>
      <w:r>
        <w:t xml:space="preserve"> </w:t>
      </w:r>
      <w:r>
        <w:rPr>
          <w:rStyle w:val="VerbatimChar"/>
        </w:rPr>
        <w:t xml:space="preserve">HostClientSessions</w:t>
      </w:r>
      <w:r>
        <w:t xml:space="preserve">.</w:t>
      </w:r>
    </w:p>
    <w:p>
      <w:pPr>
        <w:pStyle w:val="Compact"/>
        <w:numPr>
          <w:ilvl w:val="0"/>
          <w:numId w:val="1010"/>
        </w:numPr>
      </w:pPr>
      <w:r>
        <w:rPr>
          <w:rStyle w:val="VerbatimChar"/>
        </w:rPr>
        <w:t xml:space="preserve">Phase18SchoolAdminTables</w:t>
      </w:r>
      <w:r>
        <w:t xml:space="preserve"> </w:t>
      </w:r>
      <w:r>
        <w:t xml:space="preserve">— the 6 school-admin tables.</w:t>
      </w:r>
    </w:p>
    <w:bookmarkEnd w:id="27"/>
    <w:bookmarkStart w:id="28" w:name="X80641d2b17aad44ce3d00d234fbafcc22971a06"/>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4.2 On-Disk Layout — As Built</w:t>
      </w:r>
    </w:p>
    <w:p>
      <w:pPr>
        <w:pStyle w:val="FirstParagraph"/>
      </w:pPr>
      <w:r>
        <w:t xml:space="preserve">The application owns one data directory (default:</w:t>
      </w:r>
      <w:r>
        <w:t xml:space="preserve"> </w:t>
      </w:r>
      <w:r>
        <w:rPr>
          <w:rStyle w:val="VerbatimChar"/>
        </w:rPr>
        <w:t xml:space="preserve">Ogma Library Data</w:t>
      </w:r>
      <w:r>
        <w:t xml:space="preserve"> </w:t>
      </w:r>
      <w:r>
        <w:t xml:space="preserve">under OS app-data;</w:t>
      </w:r>
      <w:r>
        <w:t xml:space="preserve"> </w:t>
      </w:r>
      <w:r>
        <w:rPr>
          <w:rStyle w:val="VerbatimChar"/>
        </w:rPr>
        <w:t xml:space="preserve">CatalogueServiceExtensions.GetDefaultDataDirectory()</w:t>
      </w:r>
      <w:r>
        <w:t xml:space="preserve">).</w:t>
      </w:r>
    </w:p>
    <w:p>
      <w:pPr>
        <w:pStyle w:val="SourceCode"/>
      </w:pPr>
      <w:r>
        <w:rPr>
          <w:rStyle w:val="VerbatimChar"/>
          <w:rFonts w:ascii="JetBrains Mono" w:hAnsi="JetBrains Mono" w:eastAsia="JetBrains Mono"/>
          <w:sz w:val="17"/>
        </w:rPr>
        <w:t xml:space="preserve">Ogma Library Data/</w:t>
      </w:r>
      <w:r>
        <w:rPr>
          <w:rFonts w:ascii="JetBrains Mono" w:hAnsi="JetBrains Mono" w:eastAsia="JetBrains Mono"/>
          <w:sz w:val="17"/>
        </w:rPr>
        <w:br/>
      </w:r>
      <w:r>
        <w:rPr>
          <w:rStyle w:val="VerbatimChar"/>
          <w:rFonts w:ascii="JetBrains Mono" w:hAnsi="JetBrains Mono" w:eastAsia="JetBrains Mono"/>
          <w:sz w:val="17"/>
        </w:rPr>
        <w:t xml:space="preserve">├── ogma.db                 SQLite catalogue of record (+ SearchFts5 virtual table)</w:t>
      </w:r>
      <w:r>
        <w:rPr>
          <w:rFonts w:ascii="JetBrains Mono" w:hAnsi="JetBrains Mono" w:eastAsia="JetBrains Mono"/>
          <w:sz w:val="17"/>
        </w:rPr>
        <w:br/>
      </w:r>
      <w:r>
        <w:rPr>
          <w:rStyle w:val="VerbatimChar"/>
          <w:rFonts w:ascii="JetBrains Mono" w:hAnsi="JetBrains Mono" w:eastAsia="JetBrains Mono"/>
          <w:sz w:val="17"/>
        </w:rPr>
        <w:t xml:space="preserve">├── covers/                 cover images, 200×300 JPEG</w:t>
      </w:r>
      <w:r>
        <w:rPr>
          <w:rFonts w:ascii="JetBrains Mono" w:hAnsi="JetBrains Mono" w:eastAsia="JetBrains Mono"/>
          <w:sz w:val="17"/>
        </w:rPr>
        <w:br/>
      </w:r>
      <w:r>
        <w:rPr>
          <w:rStyle w:val="VerbatimChar"/>
          <w:rFonts w:ascii="JetBrains Mono" w:hAnsi="JetBrains Mono" w:eastAsia="JetBrains Mono"/>
          <w:sz w:val="17"/>
        </w:rPr>
        <w:t xml:space="preserve">├── thumbnails/             per-page thumbnail JPEGs</w:t>
      </w:r>
      <w:r>
        <w:rPr>
          <w:rFonts w:ascii="JetBrains Mono" w:hAnsi="JetBrains Mono" w:eastAsia="JetBrains Mono"/>
          <w:sz w:val="17"/>
        </w:rPr>
        <w:br/>
      </w:r>
      <w:r>
        <w:rPr>
          <w:rStyle w:val="VerbatimChar"/>
          <w:rFonts w:ascii="JetBrains Mono" w:hAnsi="JetBrains Mono" w:eastAsia="JetBrains Mono"/>
          <w:sz w:val="17"/>
        </w:rPr>
        <w:t xml:space="preserve">├── spines/                 spine strip JPEGs (7×100) for the 3D shelf</w:t>
      </w:r>
      <w:r>
        <w:rPr>
          <w:rFonts w:ascii="JetBrains Mono" w:hAnsi="JetBrains Mono" w:eastAsia="JetBrains Mono"/>
          <w:sz w:val="17"/>
        </w:rPr>
        <w:br/>
      </w:r>
      <w:r>
        <w:rPr>
          <w:rStyle w:val="VerbatimChar"/>
          <w:rFonts w:ascii="JetBrains Mono" w:hAnsi="JetBrains Mono" w:eastAsia="JetBrains Mono"/>
          <w:sz w:val="17"/>
        </w:rPr>
        <w:t xml:space="preserve">├── ocr/                    hOCR output files (Phase 15)</w:t>
      </w:r>
      <w:r>
        <w:rPr>
          <w:rFonts w:ascii="JetBrains Mono" w:hAnsi="JetBrains Mono" w:eastAsia="JetBrains Mono"/>
          <w:sz w:val="17"/>
        </w:rPr>
        <w:br/>
      </w:r>
      <w:r>
        <w:rPr>
          <w:rStyle w:val="VerbatimChar"/>
          <w:rFonts w:ascii="JetBrains Mono" w:hAnsi="JetBrains Mono" w:eastAsia="JetBrains Mono"/>
          <w:sz w:val="17"/>
        </w:rPr>
        <w:t xml:space="preserve">├── text/                   gzip-compressed extracted text pages (JSON)</w:t>
      </w:r>
      <w:r>
        <w:rPr>
          <w:rFonts w:ascii="JetBrains Mono" w:hAnsi="JetBrains Mono" w:eastAsia="JetBrains Mono"/>
          <w:sz w:val="17"/>
        </w:rPr>
        <w:br/>
      </w:r>
      <w:r>
        <w:rPr>
          <w:rStyle w:val="VerbatimChar"/>
          <w:rFonts w:ascii="JetBrains Mono" w:hAnsi="JetBrains Mono" w:eastAsia="JetBrains Mono"/>
          <w:sz w:val="17"/>
        </w:rPr>
        <w:t xml:space="preserve">├── embeddings/             serialised embedding vectors (binary)</w:t>
      </w:r>
      <w:r>
        <w:rPr>
          <w:rFonts w:ascii="JetBrains Mono" w:hAnsi="JetBrains Mono" w:eastAsia="JetBrains Mono"/>
          <w:sz w:val="17"/>
        </w:rPr>
        <w:br/>
      </w:r>
      <w:r>
        <w:rPr>
          <w:rStyle w:val="VerbatimChar"/>
          <w:rFonts w:ascii="JetBrains Mono" w:hAnsi="JetBrains Mono" w:eastAsia="JetBrains Mono"/>
          <w:sz w:val="17"/>
        </w:rPr>
        <w:t xml:space="preserve">├── backups/                pre-write-back PDF originals + pre-migration snapshots</w:t>
      </w:r>
      <w:r>
        <w:rPr>
          <w:rFonts w:ascii="JetBrains Mono" w:hAnsi="JetBrains Mono" w:eastAsia="JetBrains Mono"/>
          <w:sz w:val="17"/>
        </w:rPr>
        <w:br/>
      </w:r>
      <w:r>
        <w:rPr>
          <w:rStyle w:val="VerbatimChar"/>
          <w:rFonts w:ascii="JetBrains Mono" w:hAnsi="JetBrains Mono" w:eastAsia="JetBrains Mono"/>
          <w:sz w:val="17"/>
        </w:rPr>
        <w:t xml:space="preserve">├── export/                 portable export bundles (ZIP)</w:t>
      </w:r>
      <w:r>
        <w:rPr>
          <w:rFonts w:ascii="JetBrains Mono" w:hAnsi="JetBrains Mono" w:eastAsia="JetBrains Mono"/>
          <w:sz w:val="17"/>
        </w:rPr>
        <w:br/>
      </w:r>
      <w:r>
        <w:rPr>
          <w:rStyle w:val="VerbatimChar"/>
          <w:rFonts w:ascii="JetBrains Mono" w:hAnsi="JetBrains Mono" w:eastAsia="JetBrains Mono"/>
          <w:sz w:val="17"/>
        </w:rPr>
        <w:t xml:space="preserve">├── citations/              citation-card exports (text)</w:t>
      </w:r>
      <w:r>
        <w:rPr>
          <w:rFonts w:ascii="JetBrains Mono" w:hAnsi="JetBrains Mono" w:eastAsia="JetBrains Mono"/>
          <w:sz w:val="17"/>
        </w:rPr>
        <w:br/>
      </w:r>
      <w:r>
        <w:rPr>
          <w:rStyle w:val="VerbatimChar"/>
          <w:rFonts w:ascii="JetBrains Mono" w:hAnsi="JetBrains Mono" w:eastAsia="JetBrains Mono"/>
          <w:sz w:val="17"/>
        </w:rPr>
        <w:t xml:space="preserve">└── classroom/              Phase 17 client-side root</w:t>
      </w:r>
      <w:r>
        <w:rPr>
          <w:rFonts w:ascii="JetBrains Mono" w:hAnsi="JetBrains Mono" w:eastAsia="JetBrains Mono"/>
          <w:sz w:val="17"/>
        </w:rPr>
        <w:br/>
      </w:r>
      <w:r>
        <w:rPr>
          <w:rStyle w:val="VerbatimChar"/>
          <w:rFonts w:ascii="JetBrains Mono" w:hAnsi="JetBrains Mono" w:eastAsia="JetBrains Mono"/>
          <w:sz w:val="17"/>
        </w:rPr>
        <w:t xml:space="preserve">    ├── profiles/&lt;profileId&gt;/private.db   per-student private state (ADR-0012)</w:t>
      </w:r>
      <w:r>
        <w:rPr>
          <w:rFonts w:ascii="JetBrains Mono" w:hAnsi="JetBrains Mono" w:eastAsia="JetBrains Mono"/>
          <w:sz w:val="17"/>
        </w:rPr>
        <w:br/>
      </w:r>
      <w:r>
        <w:rPr>
          <w:rStyle w:val="VerbatimChar"/>
          <w:rFonts w:ascii="JetBrains Mono" w:hAnsi="JetBrains Mono" w:eastAsia="JetBrains Mono"/>
          <w:sz w:val="17"/>
        </w:rPr>
        <w:t xml:space="preserve">    └── cache/                            offline book cache with size limit + purge</w:t>
      </w:r>
    </w:p>
    <w:p>
      <w:pPr>
        <w:pStyle w:val="FirstParagraph"/>
      </w:pPr>
      <w:r>
        <w:rPr>
          <w:rStyle w:val="VerbatimChar"/>
        </w:rPr>
        <w:t xml:space="preserve">SidecarService</w:t>
      </w:r>
      <w:r>
        <w:t xml:space="preserve"> </w:t>
      </w:r>
      <w:r>
        <w:t xml:space="preserve">resolves every asset as</w:t>
      </w:r>
      <w:r>
        <w:t xml:space="preserve"> </w:t>
      </w:r>
      <w:r>
        <w:rPr>
          <w:rStyle w:val="VerbatimChar"/>
        </w:rPr>
        <w:t xml:space="preserve">&lt;class-folder&gt;/&lt;content-hash&gt;[-variant].&lt;ext&gt;</w:t>
      </w:r>
      <w:r>
        <w:t xml:space="preserve"> </w:t>
      </w:r>
      <w:r>
        <w:t xml:space="preserve">via</w:t>
      </w:r>
      <w:r>
        <w:t xml:space="preserve"> </w:t>
      </w:r>
      <w:r>
        <w:rPr>
          <w:rStyle w:val="VerbatimChar"/>
        </w:rPr>
        <w:t xml:space="preserve">Resolve(contentHash, SidecarClass, variant)</w:t>
      </w:r>
      <w:r>
        <w:t xml:space="preserve">. Keying by</w:t>
      </w:r>
      <w:r>
        <w:t xml:space="preserve"> </w:t>
      </w:r>
      <w:r>
        <w:rPr>
          <w:b/>
          <w:bCs/>
        </w:rPr>
        <w:t xml:space="preserve">content hash</w:t>
      </w:r>
      <w:r>
        <w:t xml:space="preserve"> </w:t>
      </w:r>
      <w:r>
        <w:t xml:space="preserve">(not book ID or path) means a renamed or moved file keeps its assets, and identical files share them. This closes the sidecar-naming context gap carried from the v1.0 HLD. Each class is independently regenerable except</w:t>
      </w:r>
      <w:r>
        <w:t xml:space="preserve"> </w:t>
      </w:r>
      <w:r>
        <w:rPr>
          <w:rStyle w:val="VerbatimChar"/>
        </w:rPr>
        <w:t xml:space="preserve">backups/</w:t>
      </w:r>
      <w:r>
        <w:t xml:space="preserve">, which is the one class holding non-derived data and is therefore covered by the reversibility protocol (Section 9.3).</w:t>
      </w:r>
    </w:p>
    <w:bookmarkEnd w:id="28"/>
    <w:bookmarkStart w:id="29" w:name="Xb8c42d917bbe4ccc77659abc25fb6b7fe80ad65"/>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4.3 Entity Map — As Built</w:t>
      </w:r>
    </w:p>
    <w:p>
      <w:pPr>
        <w:pStyle w:val="FirstParagraph"/>
      </w:pPr>
      <w:r>
        <w:t xml:space="preserve">The full table set, grouped by owning context:</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Group</w:t>
            </w:r>
          </w:p>
        </w:tc>
        <w:tc>
          <w:tcPr>
            <w:shd w:fill="132338"/>
          </w:tcPr>
          <w:p>
            <w:pPr>
              <w:pStyle w:val="Compact"/>
            </w:pPr>
            <w:r>
              <w:rPr>
                <w:rFonts w:ascii="Public Sans" w:hAnsi="Public Sans" w:eastAsia="Public Sans"/>
                <w:b/>
                <w:color w:val="FFFFFF"/>
                <w:sz w:val="17"/>
              </w:rPr>
              <w:t xml:space="preserve">Tables</w:t>
            </w:r>
          </w:p>
        </w:tc>
        <w:tc>
          <w:tcPr>
            <w:shd w:fill="132338"/>
          </w:tcPr>
          <w:p>
            <w:pPr>
              <w:pStyle w:val="Compact"/>
            </w:pPr>
            <w:r>
              <w:rPr>
                <w:rFonts w:ascii="Public Sans" w:hAnsi="Public Sans" w:eastAsia="Public Sans"/>
                <w:b/>
                <w:color w:val="FFFFFF"/>
                <w:sz w:val="17"/>
              </w:rPr>
              <w:t xml:space="preserve">Notes</w:t>
            </w:r>
          </w:p>
        </w:tc>
      </w:tr>
      <w:tr>
        <w:trPr>
          <w:cantSplit/>
        </w:trPr>
        <w:tc>
          <w:tcPr/>
          <w:p>
            <w:pPr>
              <w:pStyle w:val="Compact"/>
            </w:pPr>
            <w:r>
              <w:t xml:space="preserve">Catalogue core</w:t>
            </w:r>
          </w:p>
        </w:tc>
        <w:tc>
          <w:tcPr/>
          <w:p>
            <w:pPr>
              <w:pStyle w:val="Compact"/>
            </w:pPr>
            <w:r>
              <w:rPr>
                <w:rStyle w:val="VerbatimChar"/>
              </w:rPr>
              <w:t xml:space="preserve">Books</w:t>
            </w:r>
            <w:r>
              <w:t xml:space="preserve">,</w:t>
            </w:r>
            <w:r>
              <w:t xml:space="preserve"> </w:t>
            </w:r>
            <w:r>
              <w:rPr>
                <w:rStyle w:val="VerbatimChar"/>
              </w:rPr>
              <w:t xml:space="preserve">BookFiles</w:t>
            </w:r>
            <w:r>
              <w:t xml:space="preserve">,</w:t>
            </w:r>
            <w:r>
              <w:t xml:space="preserve"> </w:t>
            </w:r>
            <w:r>
              <w:rPr>
                <w:rStyle w:val="VerbatimChar"/>
              </w:rPr>
              <w:t xml:space="preserve">BookMetadataFields</w:t>
            </w:r>
            <w:r>
              <w:t xml:space="preserve">,</w:t>
            </w:r>
            <w:r>
              <w:t xml:space="preserve"> </w:t>
            </w:r>
            <w:r>
              <w:rPr>
                <w:rStyle w:val="VerbatimChar"/>
              </w:rPr>
              <w:t xml:space="preserve">MetadataLookups</w:t>
            </w:r>
            <w:r>
              <w:t xml:space="preserve">,</w:t>
            </w:r>
            <w:r>
              <w:t xml:space="preserve"> </w:t>
            </w:r>
            <w:r>
              <w:rPr>
                <w:rStyle w:val="VerbatimChar"/>
              </w:rPr>
              <w:t xml:space="preserve">Authors</w:t>
            </w:r>
            <w:r>
              <w:t xml:space="preserve">,</w:t>
            </w:r>
            <w:r>
              <w:t xml:space="preserve"> </w:t>
            </w:r>
            <w:r>
              <w:rPr>
                <w:rStyle w:val="VerbatimChar"/>
              </w:rPr>
              <w:t xml:space="preserve">BookAuthors</w:t>
            </w:r>
            <w:r>
              <w:t xml:space="preserve">,</w:t>
            </w:r>
            <w:r>
              <w:t xml:space="preserve"> </w:t>
            </w:r>
            <w:r>
              <w:rPr>
                <w:rStyle w:val="VerbatimChar"/>
              </w:rPr>
              <w:t xml:space="preserve">Shelves</w:t>
            </w:r>
            <w:r>
              <w:t xml:space="preserve">,</w:t>
            </w:r>
            <w:r>
              <w:t xml:space="preserve"> </w:t>
            </w:r>
            <w:r>
              <w:rPr>
                <w:rStyle w:val="VerbatimChar"/>
              </w:rPr>
              <w:t xml:space="preserve">ShelfBooks</w:t>
            </w:r>
            <w:r>
              <w:t xml:space="preserve">,</w:t>
            </w:r>
            <w:r>
              <w:t xml:space="preserve"> </w:t>
            </w:r>
            <w:r>
              <w:rPr>
                <w:rStyle w:val="VerbatimChar"/>
              </w:rPr>
              <w:t xml:space="preserve">Works</w:t>
            </w:r>
            <w:r>
              <w:t xml:space="preserve">,</w:t>
            </w:r>
            <w:r>
              <w:t xml:space="preserve"> </w:t>
            </w:r>
            <w:r>
              <w:rPr>
                <w:rStyle w:val="VerbatimChar"/>
              </w:rPr>
              <w:t xml:space="preserve">Editions</w:t>
            </w:r>
          </w:p>
        </w:tc>
        <w:tc>
          <w:tcPr/>
          <w:p>
            <w:pPr>
              <w:pStyle w:val="Compact"/>
            </w:pPr>
            <w:r>
              <w:t xml:space="preserve">Authors and shelves are join-table normalised so FR-CAT-002 filters are index-backed.</w:t>
            </w:r>
            <w:r>
              <w:t xml:space="preserve"> </w:t>
            </w:r>
            <w:r>
              <w:rPr>
                <w:rStyle w:val="VerbatimChar"/>
              </w:rPr>
              <w:t xml:space="preserve">Works</w:t>
            </w:r>
            <w:r>
              <w:t xml:space="preserve">/</w:t>
            </w:r>
            <w:r>
              <w:rPr>
                <w:rStyle w:val="VerbatimChar"/>
              </w:rPr>
              <w:t xml:space="preserve">Editions</w:t>
            </w:r>
            <w:r>
              <w:t xml:space="preserve"> </w:t>
            </w:r>
            <w:r>
              <w:t xml:space="preserve">are schema-present from</w:t>
            </w:r>
            <w:r>
              <w:t xml:space="preserve"> </w:t>
            </w:r>
            <w:r>
              <w:rPr>
                <w:rStyle w:val="VerbatimChar"/>
              </w:rPr>
              <w:t xml:space="preserve">InitialCatalogue</w:t>
            </w:r>
            <w:r>
              <w:t xml:space="preserve">; the merge/split behaviour (FR-CAT-007) is V2 design-to-be.</w:t>
            </w:r>
          </w:p>
        </w:tc>
      </w:tr>
      <w:tr>
        <w:trPr>
          <w:cantSplit/>
        </w:trPr>
        <w:tc>
          <w:tcPr/>
          <w:p>
            <w:pPr>
              <w:pStyle w:val="Compact"/>
            </w:pPr>
            <w:r>
              <w:t xml:space="preserve">Reading</w:t>
            </w:r>
          </w:p>
        </w:tc>
        <w:tc>
          <w:tcPr/>
          <w:p>
            <w:pPr>
              <w:pStyle w:val="Compact"/>
            </w:pPr>
            <w:r>
              <w:rPr>
                <w:rStyle w:val="VerbatimChar"/>
              </w:rPr>
              <w:t xml:space="preserve">ReadingProgress</w:t>
            </w:r>
            <w:r>
              <w:t xml:space="preserve">,</w:t>
            </w:r>
            <w:r>
              <w:t xml:space="preserve"> </w:t>
            </w:r>
            <w:r>
              <w:rPr>
                <w:rStyle w:val="VerbatimChar"/>
              </w:rPr>
              <w:t xml:space="preserve">Bookmarks</w:t>
            </w:r>
            <w:r>
              <w:t xml:space="preserve">,</w:t>
            </w:r>
            <w:r>
              <w:t xml:space="preserve"> </w:t>
            </w:r>
            <w:r>
              <w:rPr>
                <w:rStyle w:val="VerbatimChar"/>
              </w:rPr>
              <w:t xml:space="preserve">Annotations</w:t>
            </w:r>
            <w:r>
              <w:t xml:space="preserve">,</w:t>
            </w:r>
            <w:r>
              <w:t xml:space="preserve"> </w:t>
            </w:r>
            <w:r>
              <w:rPr>
                <w:rStyle w:val="VerbatimChar"/>
              </w:rPr>
              <w:t xml:space="preserve">AnnotationBodies</w:t>
            </w:r>
            <w:r>
              <w:t xml:space="preserve">,</w:t>
            </w:r>
            <w:r>
              <w:t xml:space="preserve"> </w:t>
            </w:r>
            <w:r>
              <w:rPr>
                <w:rStyle w:val="VerbatimChar"/>
              </w:rPr>
              <w:t xml:space="preserve">AnnotationsV2</w:t>
            </w:r>
            <w:r>
              <w:t xml:space="preserve">,</w:t>
            </w:r>
            <w:r>
              <w:t xml:space="preserve"> </w:t>
            </w:r>
            <w:r>
              <w:rPr>
                <w:rStyle w:val="VerbatimChar"/>
              </w:rPr>
              <w:t xml:space="preserve">AnnotationLayers</w:t>
            </w:r>
            <w:r>
              <w:t xml:space="preserve">,</w:t>
            </w:r>
            <w:r>
              <w:t xml:space="preserve"> </w:t>
            </w:r>
            <w:r>
              <w:rPr>
                <w:rStyle w:val="VerbatimChar"/>
              </w:rPr>
              <w:t xml:space="preserve">ReadingMemory</w:t>
            </w:r>
          </w:p>
        </w:tc>
        <w:tc>
          <w:tcPr/>
          <w:p>
            <w:pPr>
              <w:pStyle w:val="Compact"/>
            </w:pPr>
            <w:r>
              <w:rPr>
                <w:rStyle w:val="VerbatimChar"/>
              </w:rPr>
              <w:t xml:space="preserve">AnnotationsV2</w:t>
            </w:r>
            <w:r>
              <w:t xml:space="preserve"> </w:t>
            </w:r>
            <w:r>
              <w:t xml:space="preserve">+</w:t>
            </w:r>
            <w:r>
              <w:t xml:space="preserve"> </w:t>
            </w:r>
            <w:r>
              <w:rPr>
                <w:rStyle w:val="VerbatimChar"/>
              </w:rPr>
              <w:t xml:space="preserve">AnnotationLayers</w:t>
            </w:r>
            <w:r>
              <w:t xml:space="preserve"> </w:t>
            </w:r>
            <w:r>
              <w:t xml:space="preserve">(Phase 09) supersede the initial</w:t>
            </w:r>
            <w:r>
              <w:t xml:space="preserve"> </w:t>
            </w:r>
            <w:r>
              <w:rPr>
                <w:rStyle w:val="VerbatimChar"/>
              </w:rPr>
              <w:t xml:space="preserve">Annotations</w:t>
            </w:r>
            <w:r>
              <w:t xml:space="preserve">/</w:t>
            </w:r>
            <w:r>
              <w:rPr>
                <w:rStyle w:val="VerbatimChar"/>
              </w:rPr>
              <w:t xml:space="preserve">AnnotationBodies</w:t>
            </w:r>
            <w:r>
              <w:t xml:space="preserve"> </w:t>
            </w:r>
            <w:r>
              <w:t xml:space="preserve">pair for new writes;</w:t>
            </w:r>
            <w:r>
              <w:t xml:space="preserve"> </w:t>
            </w:r>
            <w:r>
              <w:rPr>
                <w:rStyle w:val="VerbatimChar"/>
              </w:rPr>
              <w:t xml:space="preserve">ReadingMemory</w:t>
            </w:r>
            <w:r>
              <w:t xml:space="preserve"> </w:t>
            </w:r>
            <w:r>
              <w:t xml:space="preserve">backs FR-READ-014.</w:t>
            </w:r>
          </w:p>
        </w:tc>
      </w:tr>
      <w:tr>
        <w:trPr>
          <w:cantSplit/>
        </w:trPr>
        <w:tc>
          <w:tcPr/>
          <w:p>
            <w:pPr>
              <w:pStyle w:val="Compact"/>
            </w:pPr>
            <w:r>
              <w:t xml:space="preserve">Search</w:t>
            </w:r>
          </w:p>
        </w:tc>
        <w:tc>
          <w:tcPr/>
          <w:p>
            <w:pPr>
              <w:pStyle w:val="Compact"/>
            </w:pPr>
            <w:r>
              <w:rPr>
                <w:rStyle w:val="VerbatimChar"/>
              </w:rPr>
              <w:t xml:space="preserve">ExtractedPages</w:t>
            </w:r>
            <w:r>
              <w:t xml:space="preserve">,</w:t>
            </w:r>
            <w:r>
              <w:t xml:space="preserve"> </w:t>
            </w:r>
            <w:r>
              <w:rPr>
                <w:rStyle w:val="VerbatimChar"/>
              </w:rPr>
              <w:t xml:space="preserve">SearchChunks</w:t>
            </w:r>
            <w:r>
              <w:t xml:space="preserve">,</w:t>
            </w:r>
            <w:r>
              <w:t xml:space="preserve"> </w:t>
            </w:r>
            <w:r>
              <w:rPr>
                <w:rStyle w:val="VerbatimChar"/>
              </w:rPr>
              <w:t xml:space="preserve">EmbeddingVectors</w:t>
            </w:r>
            <w:r>
              <w:t xml:space="preserve">, plus the</w:t>
            </w:r>
            <w:r>
              <w:t xml:space="preserve"> </w:t>
            </w:r>
            <w:r>
              <w:rPr>
                <w:rStyle w:val="VerbatimChar"/>
              </w:rPr>
              <w:t xml:space="preserve">SearchFts5</w:t>
            </w:r>
            <w:r>
              <w:t xml:space="preserve"> </w:t>
            </w:r>
            <w:r>
              <w:t xml:space="preserve">virtual table</w:t>
            </w:r>
          </w:p>
        </w:tc>
        <w:tc>
          <w:tcPr/>
          <w:p>
            <w:pPr>
              <w:pStyle w:val="Compact"/>
            </w:pPr>
            <w:r>
              <w:rPr>
                <w:rStyle w:val="VerbatimChar"/>
              </w:rPr>
              <w:t xml:space="preserve">ExtractedPages.Source</w:t>
            </w:r>
            <w:r>
              <w:t xml:space="preserve"> </w:t>
            </w:r>
            <w:r>
              <w:t xml:space="preserve">distinguishes</w:t>
            </w:r>
            <w:r>
              <w:t xml:space="preserve"> </w:t>
            </w:r>
            <w:r>
              <w:rPr>
                <w:rStyle w:val="VerbatimChar"/>
              </w:rPr>
              <w:t xml:space="preserve">"OCR"</w:t>
            </w:r>
            <w:r>
              <w:t xml:space="preserve"> </w:t>
            </w:r>
            <w:r>
              <w:t xml:space="preserve">from text-layer extraction (ADR-0011).</w:t>
            </w:r>
          </w:p>
        </w:tc>
      </w:tr>
      <w:tr>
        <w:trPr>
          <w:cantSplit/>
        </w:trPr>
        <w:tc>
          <w:tcPr/>
          <w:p>
            <w:pPr>
              <w:pStyle w:val="Compact"/>
            </w:pPr>
            <w:r>
              <w:t xml:space="preserve">AI</w:t>
            </w:r>
          </w:p>
        </w:tc>
        <w:tc>
          <w:tcPr/>
          <w:p>
            <w:pPr>
              <w:pStyle w:val="Compact"/>
            </w:pPr>
            <w:r>
              <w:rPr>
                <w:rStyle w:val="VerbatimChar"/>
              </w:rPr>
              <w:t xml:space="preserve">AiQueryHistory</w:t>
            </w:r>
            <w:r>
              <w:t xml:space="preserve">,</w:t>
            </w:r>
            <w:r>
              <w:t xml:space="preserve"> </w:t>
            </w:r>
            <w:r>
              <w:rPr>
                <w:rStyle w:val="VerbatimChar"/>
              </w:rPr>
              <w:t xml:space="preserve">AiConsentRecords</w:t>
            </w:r>
            <w:r>
              <w:t xml:space="preserve">,</w:t>
            </w:r>
            <w:r>
              <w:t xml:space="preserve"> </w:t>
            </w:r>
            <w:r>
              <w:rPr>
                <w:rStyle w:val="VerbatimChar"/>
              </w:rPr>
              <w:t xml:space="preserve">AiAuditEvents</w:t>
            </w:r>
          </w:p>
        </w:tc>
        <w:tc>
          <w:tcPr/>
          <w:p>
            <w:pPr>
              <w:pStyle w:val="Compact"/>
            </w:pPr>
            <w:r>
              <w:t xml:space="preserve">Consent and audit are separate from general</w:t>
            </w:r>
            <w:r>
              <w:t xml:space="preserve"> </w:t>
            </w:r>
            <w:r>
              <w:rPr>
                <w:rStyle w:val="VerbatimChar"/>
              </w:rPr>
              <w:t xml:space="preserve">AuditEvents</w:t>
            </w:r>
            <w:r>
              <w:t xml:space="preserve"> </w:t>
            </w:r>
            <w:r>
              <w:t xml:space="preserve">so AI-specific retention and erasure (FR-AI-009, NFR-PROD-014) operate without touching the general trail.</w:t>
            </w:r>
          </w:p>
        </w:tc>
      </w:tr>
      <w:tr>
        <w:trPr>
          <w:cantSplit/>
        </w:trPr>
        <w:tc>
          <w:tcPr/>
          <w:p>
            <w:pPr>
              <w:pStyle w:val="Compact"/>
            </w:pPr>
            <w:r>
              <w:t xml:space="preserve">Operations</w:t>
            </w:r>
          </w:p>
        </w:tc>
        <w:tc>
          <w:tcPr/>
          <w:p>
            <w:pPr>
              <w:pStyle w:val="Compact"/>
            </w:pPr>
            <w:r>
              <w:rPr>
                <w:rStyle w:val="VerbatimChar"/>
              </w:rPr>
              <w:t xml:space="preserve">Jobs</w:t>
            </w:r>
            <w:r>
              <w:t xml:space="preserve">,</w:t>
            </w:r>
            <w:r>
              <w:t xml:space="preserve"> </w:t>
            </w:r>
            <w:r>
              <w:rPr>
                <w:rStyle w:val="VerbatimChar"/>
              </w:rPr>
              <w:t xml:space="preserve">AuditEvents</w:t>
            </w:r>
          </w:p>
        </w:tc>
        <w:tc>
          <w:tcPr/>
          <w:p>
            <w:pPr>
              <w:pStyle w:val="Compact"/>
            </w:pPr>
            <w:r>
              <w:rPr>
                <w:rStyle w:val="VerbatimChar"/>
              </w:rPr>
              <w:t xml:space="preserve">Jobs</w:t>
            </w:r>
            <w:r>
              <w:t xml:space="preserve"> </w:t>
            </w:r>
            <w:r>
              <w:t xml:space="preserve">carries per-item checkpoints for NFR-OGMA-009 recovery.</w:t>
            </w:r>
          </w:p>
        </w:tc>
      </w:tr>
      <w:tr>
        <w:trPr>
          <w:cantSplit/>
        </w:trPr>
        <w:tc>
          <w:tcPr/>
          <w:p>
            <w:pPr>
              <w:pStyle w:val="Compact"/>
            </w:pPr>
            <w:r>
              <w:t xml:space="preserve">LAN host (Phase 16)</w:t>
            </w:r>
          </w:p>
        </w:tc>
        <w:tc>
          <w:tcPr/>
          <w:p>
            <w:pPr>
              <w:pStyle w:val="Compact"/>
            </w:pPr>
            <w:r>
              <w:rPr>
                <w:rStyle w:val="VerbatimChar"/>
              </w:rPr>
              <w:t xml:space="preserve">HostModeSettings</w:t>
            </w:r>
            <w:r>
              <w:t xml:space="preserve"> </w:t>
            </w:r>
            <w:r>
              <w:t xml:space="preserve">(</w:t>
            </w:r>
            <w:r>
              <w:rPr>
                <w:rStyle w:val="VerbatimChar"/>
              </w:rPr>
              <w:t xml:space="preserve">IsEnabled</w:t>
            </w:r>
            <w:r>
              <w:t xml:space="preserve">,</w:t>
            </w:r>
            <w:r>
              <w:t xml:space="preserve"> </w:t>
            </w:r>
            <w:r>
              <w:rPr>
                <w:rStyle w:val="VerbatimChar"/>
              </w:rPr>
              <w:t xml:space="preserve">Port</w:t>
            </w:r>
            <w:r>
              <w:t xml:space="preserve">,</w:t>
            </w:r>
            <w:r>
              <w:t xml:space="preserve"> </w:t>
            </w:r>
            <w:r>
              <w:rPr>
                <w:rStyle w:val="VerbatimChar"/>
              </w:rPr>
              <w:t xml:space="preserve">ContentMode</w:t>
            </w:r>
            <w:r>
              <w:t xml:space="preserve">,</w:t>
            </w:r>
            <w:r>
              <w:t xml:space="preserve"> </w:t>
            </w:r>
            <w:r>
              <w:rPr>
                <w:rStyle w:val="VerbatimChar"/>
              </w:rPr>
              <w:t xml:space="preserve">DisplayName</w:t>
            </w:r>
            <w:r>
              <w:t xml:space="preserve">),</w:t>
            </w:r>
            <w:r>
              <w:t xml:space="preserve"> </w:t>
            </w:r>
            <w:r>
              <w:rPr>
                <w:rStyle w:val="VerbatimChar"/>
              </w:rPr>
              <w:t xml:space="preserve">HostClientSessions</w:t>
            </w:r>
            <w:r>
              <w:t xml:space="preserve"> </w:t>
            </w:r>
            <w:r>
              <w:t xml:space="preserve">(</w:t>
            </w:r>
            <w:r>
              <w:rPr>
                <w:rStyle w:val="VerbatimChar"/>
              </w:rPr>
              <w:t xml:space="preserve">ClientId</w:t>
            </w:r>
            <w:r>
              <w:t xml:space="preserve">,</w:t>
            </w:r>
            <w:r>
              <w:t xml:space="preserve"> </w:t>
            </w:r>
            <w:r>
              <w:rPr>
                <w:rStyle w:val="VerbatimChar"/>
              </w:rPr>
              <w:t xml:space="preserve">ExpiresUtc</w:t>
            </w:r>
            <w:r>
              <w:t xml:space="preserve">,</w:t>
            </w:r>
            <w:r>
              <w:t xml:space="preserve"> </w:t>
            </w:r>
            <w:r>
              <w:rPr>
                <w:rStyle w:val="VerbatimChar"/>
              </w:rPr>
              <w:t xml:space="preserve">RevokedUtc</w:t>
            </w:r>
            <w:r>
              <w:t xml:space="preserve">, …)</w:t>
            </w:r>
          </w:p>
        </w:tc>
        <w:tc>
          <w:tcPr/>
          <w:p>
            <w:pPr>
              <w:pStyle w:val="Compact"/>
            </w:pPr>
            <w:r>
              <w:rPr>
                <w:rStyle w:val="VerbatimChar"/>
              </w:rPr>
              <w:t xml:space="preserve">ContentMode</w:t>
            </w:r>
            <w:r>
              <w:t xml:space="preserve"> </w:t>
            </w:r>
            <w:r>
              <w:t xml:space="preserve">records the per-deployment page-render versus file-stream choice (ADR-0010);</w:t>
            </w:r>
            <w:r>
              <w:t xml:space="preserve"> </w:t>
            </w:r>
            <w:r>
              <w:rPr>
                <w:rStyle w:val="VerbatimChar"/>
              </w:rPr>
              <w:t xml:space="preserve">RevokedUtc</w:t>
            </w:r>
            <w:r>
              <w:t xml:space="preserve"> </w:t>
            </w:r>
            <w:r>
              <w:t xml:space="preserve">implements FR-LAN-007 revocation.</w:t>
            </w:r>
          </w:p>
        </w:tc>
      </w:tr>
      <w:tr>
        <w:trPr>
          <w:cantSplit/>
        </w:trPr>
        <w:tc>
          <w:tcPr/>
          <w:p>
            <w:pPr>
              <w:pStyle w:val="Compact"/>
            </w:pPr>
            <w:r>
              <w:t xml:space="preserve">School admin (Phase 18)</w:t>
            </w:r>
          </w:p>
        </w:tc>
        <w:tc>
          <w:tcPr/>
          <w:p>
            <w:pPr>
              <w:pStyle w:val="Compact"/>
            </w:pPr>
            <w:r>
              <w:rPr>
                <w:rStyle w:val="VerbatimChar"/>
              </w:rPr>
              <w:t xml:space="preserve">EnrolledProfiles</w:t>
            </w:r>
            <w:r>
              <w:t xml:space="preserve">,</w:t>
            </w:r>
            <w:r>
              <w:t xml:space="preserve"> </w:t>
            </w:r>
            <w:r>
              <w:rPr>
                <w:rStyle w:val="VerbatimChar"/>
              </w:rPr>
              <w:t xml:space="preserve">LibraryPublishSettings</w:t>
            </w:r>
            <w:r>
              <w:t xml:space="preserve">,</w:t>
            </w:r>
            <w:r>
              <w:t xml:space="preserve"> </w:t>
            </w:r>
            <w:r>
              <w:rPr>
                <w:rStyle w:val="VerbatimChar"/>
              </w:rPr>
              <w:t xml:space="preserve">SharedShelves</w:t>
            </w:r>
            <w:r>
              <w:t xml:space="preserve">,</w:t>
            </w:r>
            <w:r>
              <w:t xml:space="preserve"> </w:t>
            </w:r>
            <w:r>
              <w:rPr>
                <w:rStyle w:val="VerbatimChar"/>
              </w:rPr>
              <w:t xml:space="preserve">SharedShelfBooks</w:t>
            </w:r>
            <w:r>
              <w:t xml:space="preserve">,</w:t>
            </w:r>
            <w:r>
              <w:t xml:space="preserve"> </w:t>
            </w:r>
            <w:r>
              <w:rPr>
                <w:rStyle w:val="VerbatimChar"/>
              </w:rPr>
              <w:t xml:space="preserve">SchoolAiEntitlements</w:t>
            </w:r>
            <w:r>
              <w:t xml:space="preserve">,</w:t>
            </w:r>
            <w:r>
              <w:t xml:space="preserve"> </w:t>
            </w:r>
            <w:r>
              <w:rPr>
                <w:rStyle w:val="VerbatimChar"/>
              </w:rPr>
              <w:t xml:space="preserve">AiUsageLedger</w:t>
            </w:r>
          </w:p>
        </w:tc>
        <w:tc>
          <w:tcPr/>
          <w:p>
            <w:pPr>
              <w:pStyle w:val="Compact"/>
            </w:pPr>
            <w:r>
              <w:t xml:space="preserve">Entitlements hold per-student/per-class quotas and rate limits; the ledger is the quota-reservation and cost record (FR-ADMIN-008/009/010).</w:t>
            </w:r>
          </w:p>
        </w:tc>
      </w:tr>
    </w:tbl>
    <w:p>
      <w:pPr>
        <w:pStyle w:val="BodyText"/>
      </w:pPr>
      <w:r>
        <w:t xml:space="preserve">Key relationships in prose: a</w:t>
      </w:r>
      <w:r>
        <w:t xml:space="preserve"> </w:t>
      </w:r>
      <w:r>
        <w:rPr>
          <w:rStyle w:val="VerbatimChar"/>
        </w:rPr>
        <w:t xml:space="preserve">Book</w:t>
      </w:r>
      <w:r>
        <w:t xml:space="preserve"> </w:t>
      </w:r>
      <w:r>
        <w:t xml:space="preserve">has one or more</w:t>
      </w:r>
      <w:r>
        <w:t xml:space="preserve"> </w:t>
      </w:r>
      <w:r>
        <w:rPr>
          <w:rStyle w:val="VerbatimChar"/>
        </w:rPr>
        <w:t xml:space="preserve">BookFiles</w:t>
      </w:r>
      <w:r>
        <w:t xml:space="preserve">; a</w:t>
      </w:r>
      <w:r>
        <w:t xml:space="preserve"> </w:t>
      </w:r>
      <w:r>
        <w:rPr>
          <w:rStyle w:val="VerbatimChar"/>
        </w:rPr>
        <w:t xml:space="preserve">Book</w:t>
      </w:r>
      <w:r>
        <w:t xml:space="preserve"> </w:t>
      </w:r>
      <w:r>
        <w:t xml:space="preserve">has many</w:t>
      </w:r>
      <w:r>
        <w:t xml:space="preserve"> </w:t>
      </w:r>
      <w:r>
        <w:rPr>
          <w:rStyle w:val="VerbatimChar"/>
        </w:rPr>
        <w:t xml:space="preserve">BookMetadataFields</w:t>
      </w:r>
      <w:r>
        <w:t xml:space="preserve">, each linked to the</w:t>
      </w:r>
      <w:r>
        <w:t xml:space="preserve"> </w:t>
      </w:r>
      <w:r>
        <w:rPr>
          <w:rStyle w:val="VerbatimChar"/>
        </w:rPr>
        <w:t xml:space="preserve">MetadataLookups</w:t>
      </w:r>
      <w:r>
        <w:t xml:space="preserve"> </w:t>
      </w:r>
      <w:r>
        <w:t xml:space="preserve">rows that supplied candidate values (field-level provenance, FR-META-004); a</w:t>
      </w:r>
      <w:r>
        <w:t xml:space="preserve"> </w:t>
      </w:r>
      <w:r>
        <w:rPr>
          <w:rStyle w:val="VerbatimChar"/>
        </w:rPr>
        <w:t xml:space="preserve">BookFile</w:t>
      </w:r>
      <w:r>
        <w:t xml:space="preserve"> </w:t>
      </w:r>
      <w:r>
        <w:t xml:space="preserve">owns its</w:t>
      </w:r>
      <w:r>
        <w:t xml:space="preserve"> </w:t>
      </w:r>
      <w:r>
        <w:rPr>
          <w:rStyle w:val="VerbatimChar"/>
        </w:rPr>
        <w:t xml:space="preserve">Bookmarks</w:t>
      </w:r>
      <w:r>
        <w:t xml:space="preserve">, annotations,</w:t>
      </w:r>
      <w:r>
        <w:t xml:space="preserve"> </w:t>
      </w:r>
      <w:r>
        <w:rPr>
          <w:rStyle w:val="VerbatimChar"/>
        </w:rPr>
        <w:t xml:space="preserve">ReadingProgress</w:t>
      </w:r>
      <w:r>
        <w:t xml:space="preserve">, and</w:t>
      </w:r>
      <w:r>
        <w:t xml:space="preserve"> </w:t>
      </w:r>
      <w:r>
        <w:rPr>
          <w:rStyle w:val="VerbatimChar"/>
        </w:rPr>
        <w:t xml:space="preserve">ExtractedPages</w:t>
      </w:r>
      <w:r>
        <w:t xml:space="preserve">; each</w:t>
      </w:r>
      <w:r>
        <w:t xml:space="preserve"> </w:t>
      </w:r>
      <w:r>
        <w:rPr>
          <w:rStyle w:val="VerbatimChar"/>
        </w:rPr>
        <w:t xml:space="preserve">ExtractedPage</w:t>
      </w:r>
      <w:r>
        <w:t xml:space="preserve"> </w:t>
      </w:r>
      <w:r>
        <w:t xml:space="preserve">yields</w:t>
      </w:r>
      <w:r>
        <w:t xml:space="preserve"> </w:t>
      </w:r>
      <w:r>
        <w:rPr>
          <w:rStyle w:val="VerbatimChar"/>
        </w:rPr>
        <w:t xml:space="preserve">SearchChunks</w:t>
      </w:r>
      <w:r>
        <w:t xml:space="preserve">; each</w:t>
      </w:r>
      <w:r>
        <w:t xml:space="preserve"> </w:t>
      </w:r>
      <w:r>
        <w:rPr>
          <w:rStyle w:val="VerbatimChar"/>
        </w:rPr>
        <w:t xml:space="preserve">SearchChunk</w:t>
      </w:r>
      <w:r>
        <w:t xml:space="preserve"> </w:t>
      </w:r>
      <w:r>
        <w:t xml:space="preserve">may have one</w:t>
      </w:r>
      <w:r>
        <w:t xml:space="preserve"> </w:t>
      </w:r>
      <w:r>
        <w:rPr>
          <w:rStyle w:val="VerbatimChar"/>
        </w:rPr>
        <w:t xml:space="preserve">EmbeddingVectors</w:t>
      </w:r>
      <w:r>
        <w:t xml:space="preserve"> </w:t>
      </w:r>
      <w:r>
        <w:t xml:space="preserve">row. Student private state lives</w:t>
      </w:r>
      <w:r>
        <w:t xml:space="preserve"> </w:t>
      </w:r>
      <w:r>
        <w:rPr>
          <w:b/>
          <w:bCs/>
        </w:rPr>
        <w:t xml:space="preserve">outside</w:t>
      </w:r>
      <w:r>
        <w:t xml:space="preserve"> </w:t>
      </w:r>
      <w:r>
        <w:t xml:space="preserve">this database entirely, in per-profile</w:t>
      </w:r>
      <w:r>
        <w:t xml:space="preserve"> </w:t>
      </w:r>
      <w:r>
        <w:rPr>
          <w:rStyle w:val="VerbatimChar"/>
        </w:rPr>
        <w:t xml:space="preserve">private.db</w:t>
      </w:r>
      <w:r>
        <w:t xml:space="preserve"> </w:t>
      </w:r>
      <w:r>
        <w:t xml:space="preserve">files (ADR-0012) — a file-level privacy boundary, not a row filter.</w:t>
      </w:r>
    </w:p>
    <w:bookmarkEnd w:id="29"/>
    <w:bookmarkStart w:id="30" w:name="X56e1450019f943b875816abdaceb0ff860cb427"/>
    <w:p>
      <w:pPr>
        <w:pStyle w:val="Heading2"/>
      </w:pPr>
      <w:r>
        <w:rPr>
          <w:rStyle w:val="SectionNumber"/>
          <w:rFonts w:ascii="Spectral" w:hAnsi="Spectral" w:eastAsia="Spectral"/>
          <w:color w:val="132338"/>
        </w:rPr>
        <w:t xml:space="preserve">5.4</w:t>
      </w:r>
      <w:r>
        <w:rPr>
          <w:rFonts w:ascii="Spectral" w:hAnsi="Spectral" w:eastAsia="Spectral"/>
          <w:color w:val="132338"/>
        </w:rPr>
        <w:tab/>
      </w:r>
      <w:r>
        <w:rPr>
          <w:rFonts w:ascii="Spectral" w:hAnsi="Spectral" w:eastAsia="Spectral"/>
          <w:color w:val="132338"/>
        </w:rPr>
        <w:t xml:space="preserve">4.4 Book-Identity Resolution Chain — As Built</w:t>
      </w:r>
    </w:p>
    <w:p>
      <w:pPr>
        <w:pStyle w:val="FirstParagraph"/>
      </w:pPr>
      <w:r>
        <w:rPr>
          <w:rStyle w:val="VerbatimChar"/>
        </w:rPr>
        <w:t xml:space="preserve">BookIdentityService.ResolveAsync</w:t>
      </w:r>
      <w:r>
        <w:t xml:space="preserve"> </w:t>
      </w:r>
      <w:r>
        <w:t xml:space="preserve">implements a 4-tier chain returning a typed</w:t>
      </w:r>
      <w:r>
        <w:t xml:space="preserve"> </w:t>
      </w:r>
      <w:r>
        <w:rPr>
          <w:rStyle w:val="VerbatimChar"/>
        </w:rPr>
        <w:t xml:space="preserve">BookMatchResult</w:t>
      </w:r>
      <w:r>
        <w:t xml:space="preserve">:</w:t>
      </w:r>
    </w:p>
    <w:p>
      <w:pPr>
        <w:pStyle w:val="Compact"/>
        <w:numPr>
          <w:ilvl w:val="0"/>
          <w:numId w:val="1011"/>
        </w:numPr>
      </w:pPr>
      <w:r>
        <w:rPr>
          <w:b/>
          <w:bCs/>
        </w:rPr>
        <w:t xml:space="preserve">Relative path</w:t>
      </w:r>
      <w:r>
        <w:t xml:space="preserve"> </w:t>
      </w:r>
      <w:r>
        <w:t xml:space="preserve">match within the library root →</w:t>
      </w:r>
      <w:r>
        <w:t xml:space="preserve"> </w:t>
      </w:r>
      <w:r>
        <w:rPr>
          <w:rStyle w:val="VerbatimChar"/>
        </w:rPr>
        <w:t xml:space="preserve">ExactMatch</w:t>
      </w:r>
      <w:r>
        <w:t xml:space="preserve">.</w:t>
      </w:r>
    </w:p>
    <w:p>
      <w:pPr>
        <w:pStyle w:val="Compact"/>
        <w:numPr>
          <w:ilvl w:val="0"/>
          <w:numId w:val="1011"/>
        </w:numPr>
      </w:pPr>
      <w:r>
        <w:rPr>
          <w:b/>
          <w:bCs/>
        </w:rPr>
        <w:t xml:space="preserve">SHA-256 content hash</w:t>
      </w:r>
      <w:r>
        <w:t xml:space="preserve"> </w:t>
      </w:r>
      <w:r>
        <w:t xml:space="preserve">(</w:t>
      </w:r>
      <w:r>
        <w:rPr>
          <w:rStyle w:val="VerbatimChar"/>
        </w:rPr>
        <w:t xml:space="preserve">Books.Sha256Hash</w:t>
      </w:r>
      <w:r>
        <w:t xml:space="preserve">) →</w:t>
      </w:r>
      <w:r>
        <w:t xml:space="preserve"> </w:t>
      </w:r>
      <w:r>
        <w:rPr>
          <w:rStyle w:val="VerbatimChar"/>
        </w:rPr>
        <w:t xml:space="preserve">ExactMatch</w:t>
      </w:r>
      <w:r>
        <w:t xml:space="preserve">; an unchanged hash re-matches a moved or renamed file (FR-LIB-003).</w:t>
      </w:r>
    </w:p>
    <w:p>
      <w:pPr>
        <w:pStyle w:val="Compact"/>
        <w:numPr>
          <w:ilvl w:val="0"/>
          <w:numId w:val="1011"/>
        </w:numPr>
      </w:pPr>
      <w:r>
        <w:rPr>
          <w:b/>
          <w:bCs/>
        </w:rPr>
        <w:t xml:space="preserve">Size + modification time</w:t>
      </w:r>
      <w:r>
        <w:t xml:space="preserve"> </w:t>
      </w:r>
      <w:r>
        <w:t xml:space="preserve">fast path →</w:t>
      </w:r>
      <w:r>
        <w:t xml:space="preserve"> </w:t>
      </w:r>
      <w:r>
        <w:rPr>
          <w:rStyle w:val="VerbatimChar"/>
        </w:rPr>
        <w:t xml:space="preserve">FuzzyMatch</w:t>
      </w:r>
      <w:r>
        <w:t xml:space="preserve"> </w:t>
      </w:r>
      <w:r>
        <w:t xml:space="preserve">at confidence 0.90; this is also the incremental-rescan skip rule (FR-LIB-006): unchanged size and mtime means no re-hash.</w:t>
      </w:r>
    </w:p>
    <w:p>
      <w:pPr>
        <w:pStyle w:val="Compact"/>
        <w:numPr>
          <w:ilvl w:val="0"/>
          <w:numId w:val="1011"/>
        </w:numPr>
      </w:pPr>
      <w:r>
        <w:rPr>
          <w:b/>
          <w:bCs/>
        </w:rPr>
        <w:t xml:space="preserve">PDF fingerprint</w:t>
      </w:r>
      <w:r>
        <w:t xml:space="preserve"> </w:t>
      </w:r>
      <w:r>
        <w:t xml:space="preserve">→</w:t>
      </w:r>
      <w:r>
        <w:t xml:space="preserve"> </w:t>
      </w:r>
      <w:r>
        <w:rPr>
          <w:rStyle w:val="VerbatimChar"/>
        </w:rPr>
        <w:t xml:space="preserve">FuzzyMatch</w:t>
      </w:r>
      <w:r>
        <w:t xml:space="preserve"> </w:t>
      </w:r>
      <w:r>
        <w:t xml:space="preserve">at confidence 0.75.</w:t>
      </w:r>
    </w:p>
    <w:p>
      <w:pPr>
        <w:pStyle w:val="FirstParagraph"/>
      </w:pPr>
      <w:r>
        <w:t xml:space="preserve">No tier matching yields</w:t>
      </w:r>
      <w:r>
        <w:t xml:space="preserve"> </w:t>
      </w:r>
      <w:r>
        <w:rPr>
          <w:rStyle w:val="VerbatimChar"/>
        </w:rPr>
        <w:t xml:space="preserve">NewBook</w:t>
      </w:r>
      <w:r>
        <w:t xml:space="preserve">; an unreadable path yields</w:t>
      </w:r>
      <w:r>
        <w:t xml:space="preserve"> </w:t>
      </w:r>
      <w:r>
        <w:rPr>
          <w:rStyle w:val="VerbatimChar"/>
        </w:rPr>
        <w:t xml:space="preserve">Unresolvable</w:t>
      </w:r>
      <w:r>
        <w:t xml:space="preserve"> </w:t>
      </w:r>
      <w:r>
        <w:t xml:space="preserve">with a reason. Deleting a record is never automatic: an unavailable file is flagged and its metadata, shelves, notes, and progress are retained (FR-LIB-004). Confidence values ride on the match result so ingestion can route fuzzy matches through review rather than silently rebinding identity.</w:t>
      </w:r>
    </w:p>
    <w:bookmarkEnd w:id="30"/>
    <w:bookmarkStart w:id="31" w:name="Xff00d7da5c63a9e58c547c75e71dd10f4c08be0"/>
    <w:p>
      <w:pPr>
        <w:pStyle w:val="Heading2"/>
      </w:pPr>
      <w:r>
        <w:rPr>
          <w:rStyle w:val="SectionNumber"/>
          <w:rFonts w:ascii="Spectral" w:hAnsi="Spectral" w:eastAsia="Spectral"/>
          <w:color w:val="132338"/>
        </w:rPr>
        <w:t xml:space="preserve">5.5</w:t>
      </w:r>
      <w:r>
        <w:rPr>
          <w:rFonts w:ascii="Spectral" w:hAnsi="Spectral" w:eastAsia="Spectral"/>
          <w:color w:val="132338"/>
        </w:rPr>
        <w:tab/>
      </w:r>
      <w:r>
        <w:rPr>
          <w:rFonts w:ascii="Spectral" w:hAnsi="Spectral" w:eastAsia="Spectral"/>
          <w:color w:val="132338"/>
        </w:rPr>
        <w:t xml:space="preserve">4.5 Full-Text Index — As Built</w:t>
      </w:r>
    </w:p>
    <w:p>
      <w:pPr>
        <w:pStyle w:val="FirstParagraph"/>
      </w:pPr>
      <w:r>
        <w:t xml:space="preserve">Full-text search is served by the</w:t>
      </w:r>
      <w:r>
        <w:t xml:space="preserve"> </w:t>
      </w:r>
      <w:r>
        <w:rPr>
          <w:rStyle w:val="VerbatimChar"/>
        </w:rPr>
        <w:t xml:space="preserve">SearchFts5</w:t>
      </w:r>
      <w:r>
        <w:t xml:space="preserve"> </w:t>
      </w:r>
      <w:r>
        <w:t xml:space="preserve">FTS5</w:t>
      </w:r>
      <w:r>
        <w:t xml:space="preserve"> </w:t>
      </w:r>
      <w:r>
        <w:rPr>
          <w:b/>
          <w:bCs/>
        </w:rPr>
        <w:t xml:space="preserve">external-content</w:t>
      </w:r>
      <w:r>
        <w:t xml:space="preserve"> </w:t>
      </w:r>
      <w:r>
        <w:t xml:space="preserve">virtual table (</w:t>
      </w:r>
      <w:r>
        <w:rPr>
          <w:rStyle w:val="VerbatimChar"/>
        </w:rPr>
        <w:t xml:space="preserve">content='SearchChunks'</w:t>
      </w:r>
      <w:r>
        <w:t xml:space="preserve">), created in raw SQL by the</w:t>
      </w:r>
      <w:r>
        <w:t xml:space="preserve"> </w:t>
      </w:r>
      <w:r>
        <w:rPr>
          <w:rStyle w:val="VerbatimChar"/>
        </w:rPr>
        <w:t xml:space="preserve">Phase10SearchIndexSchema</w:t>
      </w:r>
      <w:r>
        <w:t xml:space="preserve"> </w:t>
      </w:r>
      <w:r>
        <w:t xml:space="preserve">migration. Consistency is maintained by 3 triggers —</w:t>
      </w:r>
      <w:r>
        <w:t xml:space="preserve"> </w:t>
      </w:r>
      <w:r>
        <w:rPr>
          <w:rStyle w:val="VerbatimChar"/>
        </w:rPr>
        <w:t xml:space="preserve">SearchChunks_Fts_Insert</w:t>
      </w:r>
      <w:r>
        <w:t xml:space="preserve">,</w:t>
      </w:r>
      <w:r>
        <w:t xml:space="preserve"> </w:t>
      </w:r>
      <w:r>
        <w:rPr>
          <w:rStyle w:val="VerbatimChar"/>
        </w:rPr>
        <w:t xml:space="preserve">SearchChunks_Fts_Update</w:t>
      </w:r>
      <w:r>
        <w:t xml:space="preserve">,</w:t>
      </w:r>
      <w:r>
        <w:t xml:space="preserve"> </w:t>
      </w:r>
      <w:r>
        <w:rPr>
          <w:rStyle w:val="VerbatimChar"/>
        </w:rPr>
        <w:t xml:space="preserve">SearchChunks_Fts_Delete</w:t>
      </w:r>
      <w:r>
        <w:t xml:space="preserve"> </w:t>
      </w:r>
      <w:r>
        <w:t xml:space="preserve">— so the index tracks the content table without duplicating chunk text. Two defensive mechanisms exist because external-content indexes can silently diverge:</w:t>
      </w:r>
    </w:p>
    <w:p>
      <w:pPr>
        <w:pStyle w:val="Compact"/>
        <w:numPr>
          <w:ilvl w:val="0"/>
          <w:numId w:val="1012"/>
        </w:numPr>
      </w:pPr>
      <w:r>
        <w:rPr>
          <w:rStyle w:val="VerbatimChar"/>
        </w:rPr>
        <w:t xml:space="preserve">FtsIndexService.CheckIntegrityAsync</w:t>
      </w:r>
      <w:r>
        <w:t xml:space="preserve"> </w:t>
      </w:r>
      <w:r>
        <w:t xml:space="preserve">compares index and content and reports divergence.</w:t>
      </w:r>
    </w:p>
    <w:p>
      <w:pPr>
        <w:pStyle w:val="Compact"/>
        <w:numPr>
          <w:ilvl w:val="0"/>
          <w:numId w:val="1012"/>
        </w:numPr>
      </w:pPr>
      <w:r>
        <w:t xml:space="preserve">The Index Manager surface (</w:t>
      </w:r>
      <w:r>
        <w:rPr>
          <w:rStyle w:val="VerbatimChar"/>
        </w:rPr>
        <w:t xml:space="preserve">IndexManagerService</w:t>
      </w:r>
      <w:r>
        <w:t xml:space="preserve">, FR-SEARCH-006) exposes a user-invokable rebuild alongside progress, pending OCR, failures, and index size.</w:t>
      </w:r>
    </w:p>
    <w:p>
      <w:pPr>
        <w:pStyle w:val="FirstParagraph"/>
      </w:pPr>
      <w:r>
        <w:t xml:space="preserve">Ranking uses BM25 from FTS5, blended downstream (Section 4.6).</w:t>
      </w:r>
    </w:p>
    <w:bookmarkEnd w:id="31"/>
    <w:bookmarkStart w:id="32" w:name="X86c8ada8da731f811cd8af7194d2d3aaf8e984f"/>
    <w:p>
      <w:pPr>
        <w:pStyle w:val="Heading2"/>
      </w:pPr>
      <w:r>
        <w:rPr>
          <w:rStyle w:val="SectionNumber"/>
          <w:rFonts w:ascii="Spectral" w:hAnsi="Spectral" w:eastAsia="Spectral"/>
          <w:color w:val="132338"/>
        </w:rPr>
        <w:t xml:space="preserve">5.6</w:t>
      </w:r>
      <w:r>
        <w:rPr>
          <w:rFonts w:ascii="Spectral" w:hAnsi="Spectral" w:eastAsia="Spectral"/>
          <w:color w:val="132338"/>
        </w:rPr>
        <w:tab/>
      </w:r>
      <w:r>
        <w:rPr>
          <w:rFonts w:ascii="Spectral" w:hAnsi="Spectral" w:eastAsia="Spectral"/>
          <w:color w:val="132338"/>
        </w:rPr>
        <w:t xml:space="preserve">4.6 Embedding Storage and Hybrid Ranking Flow — As Built</w:t>
      </w:r>
    </w:p>
    <w:p>
      <w:pPr>
        <w:pStyle w:val="FirstParagraph"/>
      </w:pPr>
      <w:r>
        <w:t xml:space="preserve">Embeddings support semantic and hybrid search (FR-SEARCH-004/005, FR-AI-006). The as-built flow:</w:t>
      </w:r>
    </w:p>
    <w:p>
      <w:pPr>
        <w:pStyle w:val="Compact"/>
        <w:numPr>
          <w:ilvl w:val="0"/>
          <w:numId w:val="1013"/>
        </w:numPr>
      </w:pPr>
      <w:r>
        <w:rPr>
          <w:rStyle w:val="VerbatimChar"/>
        </w:rPr>
        <w:t xml:space="preserve">SearchExtractionWorker</w:t>
      </w:r>
      <w:r>
        <w:t xml:space="preserve"> </w:t>
      </w:r>
      <w:r>
        <w:t xml:space="preserve">extracts text into</w:t>
      </w:r>
      <w:r>
        <w:t xml:space="preserve"> </w:t>
      </w:r>
      <w:r>
        <w:rPr>
          <w:rStyle w:val="VerbatimChar"/>
        </w:rPr>
        <w:t xml:space="preserve">ExtractedPages</w:t>
      </w:r>
      <w:r>
        <w:t xml:space="preserve"> </w:t>
      </w:r>
      <w:r>
        <w:t xml:space="preserve">and chunks it into</w:t>
      </w:r>
      <w:r>
        <w:t xml:space="preserve"> </w:t>
      </w:r>
      <w:r>
        <w:rPr>
          <w:rStyle w:val="VerbatimChar"/>
        </w:rPr>
        <w:t xml:space="preserve">SearchChunks</w:t>
      </w:r>
      <w:r>
        <w:t xml:space="preserve"> </w:t>
      </w:r>
      <w:r>
        <w:t xml:space="preserve">(</w:t>
      </w:r>
      <w:r>
        <w:rPr>
          <w:rStyle w:val="VerbatimChar"/>
        </w:rPr>
        <w:t xml:space="preserve">ExtractionPipelineService</w:t>
      </w:r>
      <w:r>
        <w:t xml:space="preserve">).</w:t>
      </w:r>
    </w:p>
    <w:p>
      <w:pPr>
        <w:pStyle w:val="Compact"/>
        <w:numPr>
          <w:ilvl w:val="0"/>
          <w:numId w:val="1013"/>
        </w:numPr>
      </w:pPr>
      <w:r>
        <w:rPr>
          <w:rStyle w:val="VerbatimChar"/>
        </w:rPr>
        <w:t xml:space="preserve">EmbeddingGenerationWorker</w:t>
      </w:r>
      <w:r>
        <w:t xml:space="preserve"> </w:t>
      </w:r>
      <w:r>
        <w:t xml:space="preserve">calls</w:t>
      </w:r>
      <w:r>
        <w:t xml:space="preserve"> </w:t>
      </w:r>
      <w:r>
        <w:rPr>
          <w:rStyle w:val="VerbatimChar"/>
        </w:rPr>
        <w:t xml:space="preserve">EmbeddingGenerationService</w:t>
      </w:r>
      <w:r>
        <w:t xml:space="preserve">, which produces vectors through the gateway path — locally via</w:t>
      </w:r>
      <w:r>
        <w:t xml:space="preserve"> </w:t>
      </w:r>
      <w:r>
        <w:rPr>
          <w:rStyle w:val="VerbatimChar"/>
        </w:rPr>
        <w:t xml:space="preserve">OllamaEmbeddingAdapter</w:t>
      </w:r>
      <w:r>
        <w:t xml:space="preserve"> </w:t>
      </w:r>
      <w:r>
        <w:t xml:space="preserve">when the local tier is active — and records model and dimensions per the</w:t>
      </w:r>
      <w:r>
        <w:t xml:space="preserve"> </w:t>
      </w:r>
      <w:r>
        <w:rPr>
          <w:rStyle w:val="VerbatimChar"/>
        </w:rPr>
        <w:t xml:space="preserve">Phase11EmbeddingSchema</w:t>
      </w:r>
      <w:r>
        <w:t xml:space="preserve">; vector payloads live in the</w:t>
      </w:r>
      <w:r>
        <w:t xml:space="preserve"> </w:t>
      </w:r>
      <w:r>
        <w:rPr>
          <w:rStyle w:val="VerbatimChar"/>
        </w:rPr>
        <w:t xml:space="preserve">embeddings/</w:t>
      </w:r>
      <w:r>
        <w:t xml:space="preserve"> </w:t>
      </w:r>
      <w:r>
        <w:t xml:space="preserve">sidecar class.</w:t>
      </w:r>
    </w:p>
    <w:p>
      <w:pPr>
        <w:pStyle w:val="Compact"/>
        <w:numPr>
          <w:ilvl w:val="0"/>
          <w:numId w:val="1013"/>
        </w:numPr>
      </w:pPr>
      <w:r>
        <w:t xml:space="preserve">At query time</w:t>
      </w:r>
      <w:r>
        <w:t xml:space="preserve"> </w:t>
      </w:r>
      <w:r>
        <w:rPr>
          <w:rStyle w:val="VerbatimChar"/>
        </w:rPr>
        <w:t xml:space="preserve">SemanticSearchService</w:t>
      </w:r>
      <w:r>
        <w:t xml:space="preserve"> </w:t>
      </w:r>
      <w:r>
        <w:t xml:space="preserve">embeds the query and scans stored vectors by</w:t>
      </w:r>
      <w:r>
        <w:t xml:space="preserve"> </w:t>
      </w:r>
      <w:r>
        <w:rPr>
          <w:b/>
          <w:bCs/>
        </w:rPr>
        <w:t xml:space="preserve">brute-force cosine similarity</w:t>
      </w:r>
      <w:r>
        <w:t xml:space="preserve"> </w:t>
      </w:r>
      <w:r>
        <w:t xml:space="preserve">— correct and adequate at the 2,000-book MVP scale (ADR-0006); a vector index (for example sqlite-vec) is adopted only if Phase 20 measurement pushes the scan past the P95 budget.</w:t>
      </w:r>
    </w:p>
    <w:p>
      <w:pPr>
        <w:pStyle w:val="Compact"/>
        <w:numPr>
          <w:ilvl w:val="0"/>
          <w:numId w:val="1013"/>
        </w:numPr>
      </w:pPr>
      <w:r>
        <w:rPr>
          <w:rStyle w:val="VerbatimChar"/>
        </w:rPr>
        <w:t xml:space="preserve">CombinedSearchService</w:t>
      </w:r>
      <w:r>
        <w:t xml:space="preserve"> </w:t>
      </w:r>
      <w:r>
        <w:t xml:space="preserve">merges three result streams —</w:t>
      </w:r>
      <w:r>
        <w:t xml:space="preserve"> </w:t>
      </w:r>
      <w:r>
        <w:rPr>
          <w:rStyle w:val="VerbatimChar"/>
        </w:rPr>
        <w:t xml:space="preserve">MetadataSearchService</w:t>
      </w:r>
      <w:r>
        <w:t xml:space="preserve"> </w:t>
      </w:r>
      <w:r>
        <w:t xml:space="preserve">exact/filtered matches,</w:t>
      </w:r>
      <w:r>
        <w:t xml:space="preserve"> </w:t>
      </w:r>
      <w:r>
        <w:rPr>
          <w:rStyle w:val="VerbatimChar"/>
        </w:rPr>
        <w:t xml:space="preserve">FtsIndexService</w:t>
      </w:r>
      <w:r>
        <w:t xml:space="preserve"> </w:t>
      </w:r>
      <w:r>
        <w:t xml:space="preserve">BM25 keyword matches, semantic hits — and</w:t>
      </w:r>
      <w:r>
        <w:t xml:space="preserve"> </w:t>
      </w:r>
      <w:r>
        <w:rPr>
          <w:rStyle w:val="VerbatimChar"/>
        </w:rPr>
        <w:t xml:space="preserve">HybridRankingService</w:t>
      </w:r>
      <w:r>
        <w:t xml:space="preserve"> </w:t>
      </w:r>
      <w:r>
        <w:t xml:space="preserve">computes the final score as a normalised weighted sum of 5 signals: exact match, recency (</w:t>
      </w:r>
      <w:r>
        <w:rPr>
          <w:rStyle w:val="VerbatimChar"/>
        </w:rPr>
        <w:t xml:space="preserve">RecencyScore</w:t>
      </w:r>
      <w:r>
        <w:t xml:space="preserve">), reading status (</w:t>
      </w:r>
      <w:r>
        <w:rPr>
          <w:rStyle w:val="VerbatimChar"/>
        </w:rPr>
        <w:t xml:space="preserve">StatusScore</w:t>
      </w:r>
      <w:r>
        <w:t xml:space="preserve">), rating (</w:t>
      </w:r>
      <w:r>
        <w:rPr>
          <w:rStyle w:val="VerbatimChar"/>
        </w:rPr>
        <w:t xml:space="preserve">RatingScore</w:t>
      </w:r>
      <w:r>
        <w:t xml:space="preserve">), and semantic similarity, with</w:t>
      </w:r>
      <w:r>
        <w:t xml:space="preserve"> </w:t>
      </w:r>
      <w:r>
        <w:rPr>
          <w:rStyle w:val="VerbatimChar"/>
        </w:rPr>
        <w:t xml:space="preserve">HybridRankingWeights.Default</w:t>
      </w:r>
      <w:r>
        <w:t xml:space="preserve"> </w:t>
      </w:r>
      <w:r>
        <w:t xml:space="preserve">and weight normalisation guarding degenerate configurations.</w:t>
      </w:r>
    </w:p>
    <w:p>
      <w:pPr>
        <w:pStyle w:val="Compact"/>
        <w:numPr>
          <w:ilvl w:val="0"/>
          <w:numId w:val="1013"/>
        </w:numPr>
      </w:pPr>
      <w:r>
        <w:t xml:space="preserve">Every result carries its match location (title, author, note, text page, semantic) for the explanation surface (FR-SEARCH-003).</w:t>
      </w:r>
    </w:p>
    <w:p>
      <w:pPr>
        <w:pStyle w:val="FirstParagraph"/>
      </w:pPr>
      <w:r>
        <w:t xml:space="preserve">Erasure is first-class:</w:t>
      </w:r>
      <w:r>
        <w:t xml:space="preserve"> </w:t>
      </w:r>
      <w:r>
        <w:rPr>
          <w:rStyle w:val="VerbatimChar"/>
        </w:rPr>
        <w:t xml:space="preserve">EmbeddingErasureService</w:t>
      </w:r>
      <w:r>
        <w:t xml:space="preserve"> </w:t>
      </w:r>
      <w:r>
        <w:t xml:space="preserve">deletes vectors and sidecar payloads for a book or the whole library (NFR-PROD-014), and the Index Manager exposes it.</w:t>
      </w:r>
    </w:p>
    <w:bookmarkEnd w:id="32"/>
    <w:bookmarkStart w:id="33" w:name="X7567bcd52026fab8336ca3885d6be514469630f"/>
    <w:p>
      <w:pPr>
        <w:pStyle w:val="Heading2"/>
      </w:pPr>
      <w:r>
        <w:rPr>
          <w:rStyle w:val="SectionNumber"/>
          <w:rFonts w:ascii="Spectral" w:hAnsi="Spectral" w:eastAsia="Spectral"/>
          <w:color w:val="132338"/>
        </w:rPr>
        <w:t xml:space="preserve">5.7</w:t>
      </w:r>
      <w:r>
        <w:rPr>
          <w:rFonts w:ascii="Spectral" w:hAnsi="Spectral" w:eastAsia="Spectral"/>
          <w:color w:val="132338"/>
        </w:rPr>
        <w:tab/>
      </w:r>
      <w:r>
        <w:rPr>
          <w:rFonts w:ascii="Spectral" w:hAnsi="Spectral" w:eastAsia="Spectral"/>
          <w:color w:val="132338"/>
        </w:rPr>
        <w:t xml:space="preserve">4.7 Design-to-Be Deltas in This Section</w:t>
      </w:r>
    </w:p>
    <w:p>
      <w:pPr>
        <w:pStyle w:val="Compact"/>
        <w:numPr>
          <w:ilvl w:val="0"/>
          <w:numId w:val="1014"/>
        </w:numPr>
      </w:pPr>
      <w:r>
        <w:t xml:space="preserve">Optional at-rest encryption of</w:t>
      </w:r>
      <w:r>
        <w:t xml:space="preserve"> </w:t>
      </w:r>
      <w:r>
        <w:rPr>
          <w:rStyle w:val="VerbatimChar"/>
        </w:rPr>
        <w:t xml:space="preserve">ogma.db</w:t>
      </w:r>
      <w:r>
        <w:t xml:space="preserve">,</w:t>
      </w:r>
      <w:r>
        <w:t xml:space="preserve"> </w:t>
      </w:r>
      <w:r>
        <w:rPr>
          <w:rStyle w:val="VerbatimChar"/>
        </w:rPr>
        <w:t xml:space="preserve">backups/</w:t>
      </w:r>
      <w:r>
        <w:t xml:space="preserve">, and classroom private databases — Phase 19 (key in OS credential storage).</w:t>
      </w:r>
    </w:p>
    <w:p>
      <w:pPr>
        <w:pStyle w:val="Compact"/>
        <w:numPr>
          <w:ilvl w:val="0"/>
          <w:numId w:val="1014"/>
        </w:numPr>
      </w:pPr>
      <w:r>
        <w:t xml:space="preserve">Orphaned-sidecar garbage collection — Phase 19.</w:t>
      </w:r>
    </w:p>
    <w:p>
      <w:pPr>
        <w:pStyle w:val="Compact"/>
        <w:numPr>
          <w:ilvl w:val="0"/>
          <w:numId w:val="1014"/>
        </w:numPr>
      </w:pPr>
      <w:r>
        <w:t xml:space="preserve">Work/Edition merge/split behaviour (FR-CAT-007) — V2; schema already present.</w:t>
      </w:r>
    </w:p>
    <w:p>
      <w:pPr>
        <w:pStyle w:val="Compact"/>
        <w:numPr>
          <w:ilvl w:val="0"/>
          <w:numId w:val="1014"/>
        </w:numPr>
      </w:pPr>
      <w:r>
        <w:t xml:space="preserve">EF Core 10 provider migration decision — ADR-0014, due at Phase 19 entry.</w:t>
      </w:r>
    </w:p>
    <w:p>
      <w:pPr>
        <w:pStyle w:val="FirstParagraph"/>
      </w:pPr>
      <w:r>
        <w:t xml:space="preserve">\newpage</w:t>
      </w:r>
    </w:p>
    <w:bookmarkEnd w:id="33"/>
    <w:bookmarkEnd w:id="34"/>
    <w:bookmarkStart w:id="41" w:name="X36f7be0c1afbf7b510d878cb77f211df64fbf7a"/>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5. PDF Pipeline and Reader Architecture</w:t>
      </w:r>
    </w:p>
    <w:bookmarkStart w:id="35" w:name="X1e5d7a74aa71ffb826d584d5acb5d4dde5d3f15"/>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5.1 Pipeline Stages, Tools, and Outputs — As Built</w:t>
      </w:r>
    </w:p>
    <w:p>
      <w:pPr>
        <w:pStyle w:val="FirstParagraph"/>
      </w:pPr>
      <w:r>
        <w:t xml:space="preserve">The PDF pipeline transforms an untrusted source file into catalogue records, search content, and rendered surfaces. Every stage names its real tool and output. All imported PDFs are untrusted input; isolation and resource bounds are specified in Section 9.</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Stage</w:t>
            </w:r>
          </w:p>
        </w:tc>
        <w:tc>
          <w:tcPr>
            <w:shd w:fill="132338"/>
          </w:tcPr>
          <w:p>
            <w:pPr>
              <w:pStyle w:val="Compact"/>
            </w:pPr>
            <w:r>
              <w:rPr>
                <w:rFonts w:ascii="Public Sans" w:hAnsi="Public Sans" w:eastAsia="Public Sans"/>
                <w:b/>
                <w:color w:val="FFFFFF"/>
                <w:sz w:val="17"/>
              </w:rPr>
              <w:t xml:space="preserve">As-built tool</w:t>
            </w:r>
          </w:p>
        </w:tc>
        <w:tc>
          <w:tcPr>
            <w:shd w:fill="132338"/>
          </w:tcPr>
          <w:p>
            <w:pPr>
              <w:pStyle w:val="Compact"/>
            </w:pPr>
            <w:r>
              <w:rPr>
                <w:rFonts w:ascii="Public Sans" w:hAnsi="Public Sans" w:eastAsia="Public Sans"/>
                <w:b/>
                <w:color w:val="FFFFFF"/>
                <w:sz w:val="17"/>
              </w:rPr>
              <w:t xml:space="preserve">Output</w:t>
            </w:r>
          </w:p>
        </w:tc>
      </w:tr>
      <w:tr>
        <w:trPr>
          <w:cantSplit/>
        </w:trPr>
        <w:tc>
          <w:tcPr/>
          <w:p>
            <w:pPr>
              <w:pStyle w:val="Compact"/>
            </w:pPr>
            <w:r>
              <w:t xml:space="preserve">Open / render page</w:t>
            </w:r>
          </w:p>
        </w:tc>
        <w:tc>
          <w:tcPr/>
          <w:p>
            <w:pPr>
              <w:pStyle w:val="Compact"/>
            </w:pPr>
            <w:r>
              <w:rPr>
                <w:rStyle w:val="VerbatimChar"/>
              </w:rPr>
              <w:t xml:space="preserve">PdfiumAdapter</w:t>
            </w:r>
            <w:r>
              <w:t xml:space="preserve"> </w:t>
            </w:r>
            <w:r>
              <w:t xml:space="preserve">via PDFtoImage 5.2.1 (PDFium) + SkiaSharp (ADR-0004)</w:t>
            </w:r>
          </w:p>
        </w:tc>
        <w:tc>
          <w:tcPr/>
          <w:p>
            <w:pPr>
              <w:pStyle w:val="Compact"/>
            </w:pPr>
            <w:r>
              <w:rPr>
                <w:rStyle w:val="VerbatimChar"/>
              </w:rPr>
              <w:t xml:space="preserve">SKBitmap</w:t>
            </w:r>
            <w:r>
              <w:t xml:space="preserve"> </w:t>
            </w:r>
            <w:r>
              <w:t xml:space="preserve">page surface</w:t>
            </w:r>
          </w:p>
        </w:tc>
      </w:tr>
      <w:tr>
        <w:trPr>
          <w:cantSplit/>
        </w:trPr>
        <w:tc>
          <w:tcPr/>
          <w:p>
            <w:pPr>
              <w:pStyle w:val="Compact"/>
            </w:pPr>
            <w:r>
              <w:t xml:space="preserve">Password unlock</w:t>
            </w:r>
          </w:p>
        </w:tc>
        <w:tc>
          <w:tcPr/>
          <w:p>
            <w:pPr>
              <w:pStyle w:val="Compact"/>
            </w:pPr>
            <w:r>
              <w:rPr>
                <w:rStyle w:val="VerbatimChar"/>
              </w:rPr>
              <w:t xml:space="preserve">IPasswordProvider</w:t>
            </w:r>
            <w:r>
              <w:t xml:space="preserve"> </w:t>
            </w:r>
            <w:r>
              <w:t xml:space="preserve">→ Windows DPAPI credential store / macOS Keychain</w:t>
            </w:r>
          </w:p>
        </w:tc>
        <w:tc>
          <w:tcPr/>
          <w:p>
            <w:pPr>
              <w:pStyle w:val="Compact"/>
            </w:pPr>
            <w:r>
              <w:t xml:space="preserve">Unlocked document after consent (FR-READ-009)</w:t>
            </w:r>
          </w:p>
        </w:tc>
      </w:tr>
      <w:tr>
        <w:trPr>
          <w:cantSplit/>
        </w:trPr>
        <w:tc>
          <w:tcPr/>
          <w:p>
            <w:pPr>
              <w:pStyle w:val="Compact"/>
            </w:pPr>
            <w:r>
              <w:t xml:space="preserve">Extract metadata</w:t>
            </w:r>
          </w:p>
        </w:tc>
        <w:tc>
          <w:tcPr/>
          <w:p>
            <w:pPr>
              <w:pStyle w:val="Compact"/>
            </w:pPr>
            <w:r>
              <w:t xml:space="preserve">PdfPig</w:t>
            </w:r>
          </w:p>
        </w:tc>
        <w:tc>
          <w:tcPr/>
          <w:p>
            <w:pPr>
              <w:pStyle w:val="Compact"/>
            </w:pPr>
            <w:r>
              <w:t xml:space="preserve">Bibliographic candidates (title, author, ISBN signals)</w:t>
            </w:r>
          </w:p>
        </w:tc>
      </w:tr>
      <w:tr>
        <w:trPr>
          <w:cantSplit/>
        </w:trPr>
        <w:tc>
          <w:tcPr/>
          <w:p>
            <w:pPr>
              <w:pStyle w:val="Compact"/>
            </w:pPr>
            <w:r>
              <w:t xml:space="preserve">Extract text</w:t>
            </w:r>
          </w:p>
        </w:tc>
        <w:tc>
          <w:tcPr/>
          <w:p>
            <w:pPr>
              <w:pStyle w:val="Compact"/>
            </w:pPr>
            <w:r>
              <w:t xml:space="preserve">PdfPig / PDFium text layer via</w:t>
            </w:r>
            <w:r>
              <w:t xml:space="preserve"> </w:t>
            </w:r>
            <w:r>
              <w:rPr>
                <w:rStyle w:val="VerbatimChar"/>
              </w:rPr>
              <w:t xml:space="preserve">ExtractionPipelineService</w:t>
            </w:r>
          </w:p>
        </w:tc>
        <w:tc>
          <w:tcPr/>
          <w:p>
            <w:pPr>
              <w:pStyle w:val="Compact"/>
            </w:pPr>
            <w:r>
              <w:rPr>
                <w:rStyle w:val="VerbatimChar"/>
              </w:rPr>
              <w:t xml:space="preserve">ExtractedPages</w:t>
            </w:r>
            <w:r>
              <w:t xml:space="preserve"> </w:t>
            </w:r>
            <w:r>
              <w:t xml:space="preserve">rows, gzip JSON in</w:t>
            </w:r>
            <w:r>
              <w:t xml:space="preserve"> </w:t>
            </w:r>
            <w:r>
              <w:rPr>
                <w:rStyle w:val="VerbatimChar"/>
              </w:rPr>
              <w:t xml:space="preserve">text/</w:t>
            </w:r>
            <w:r>
              <w:t xml:space="preserve"> </w:t>
            </w:r>
            <w:r>
              <w:t xml:space="preserve">sidecar</w:t>
            </w:r>
          </w:p>
        </w:tc>
      </w:tr>
      <w:tr>
        <w:trPr>
          <w:cantSplit/>
        </w:trPr>
        <w:tc>
          <w:tcPr/>
          <w:p>
            <w:pPr>
              <w:pStyle w:val="Compact"/>
            </w:pPr>
            <w:r>
              <w:t xml:space="preserve">OCR (scanned pages)</w:t>
            </w:r>
          </w:p>
        </w:tc>
        <w:tc>
          <w:tcPr/>
          <w:p>
            <w:pPr>
              <w:pStyle w:val="Compact"/>
            </w:pPr>
            <w:r>
              <w:rPr>
                <w:rStyle w:val="VerbatimChar"/>
              </w:rPr>
              <w:t xml:space="preserve">TesseractOcrProvider</w:t>
            </w:r>
            <w:r>
              <w:t xml:space="preserve"> </w:t>
            </w:r>
            <w:r>
              <w:t xml:space="preserve">(Tesseract 5.2.0, ADR-0011)</w:t>
            </w:r>
          </w:p>
        </w:tc>
        <w:tc>
          <w:tcPr/>
          <w:p>
            <w:pPr>
              <w:pStyle w:val="Compact"/>
            </w:pPr>
            <w:r>
              <w:t xml:space="preserve">hOCR in</w:t>
            </w:r>
            <w:r>
              <w:t xml:space="preserve"> </w:t>
            </w:r>
            <w:r>
              <w:rPr>
                <w:rStyle w:val="VerbatimChar"/>
              </w:rPr>
              <w:t xml:space="preserve">ocr/</w:t>
            </w:r>
            <w:r>
              <w:t xml:space="preserve"> </w:t>
            </w:r>
            <w:r>
              <w:t xml:space="preserve">sidecar;</w:t>
            </w:r>
            <w:r>
              <w:t xml:space="preserve"> </w:t>
            </w:r>
            <w:r>
              <w:rPr>
                <w:rStyle w:val="VerbatimChar"/>
              </w:rPr>
              <w:t xml:space="preserve">ExtractedPages.Source = "OCR"</w:t>
            </w:r>
          </w:p>
        </w:tc>
      </w:tr>
      <w:tr>
        <w:trPr>
          <w:cantSplit/>
        </w:trPr>
        <w:tc>
          <w:tcPr/>
          <w:p>
            <w:pPr>
              <w:pStyle w:val="Compact"/>
            </w:pPr>
            <w:r>
              <w:t xml:space="preserve">Thumbnail / cover / spine</w:t>
            </w:r>
          </w:p>
        </w:tc>
        <w:tc>
          <w:tcPr/>
          <w:p>
            <w:pPr>
              <w:pStyle w:val="Compact"/>
            </w:pPr>
            <w:r>
              <w:t xml:space="preserve">PDFium render + SkiaSharp resize</w:t>
            </w:r>
          </w:p>
        </w:tc>
        <w:tc>
          <w:tcPr/>
          <w:p>
            <w:pPr>
              <w:pStyle w:val="Compact"/>
            </w:pPr>
            <w:r>
              <w:t xml:space="preserve">JPEGs in</w:t>
            </w:r>
            <w:r>
              <w:t xml:space="preserve"> </w:t>
            </w:r>
            <w:r>
              <w:rPr>
                <w:rStyle w:val="VerbatimChar"/>
              </w:rPr>
              <w:t xml:space="preserve">covers/</w:t>
            </w:r>
            <w:r>
              <w:t xml:space="preserve">,</w:t>
            </w:r>
            <w:r>
              <w:t xml:space="preserve"> </w:t>
            </w:r>
            <w:r>
              <w:rPr>
                <w:rStyle w:val="VerbatimChar"/>
              </w:rPr>
              <w:t xml:space="preserve">thumbnails/</w:t>
            </w:r>
            <w:r>
              <w:t xml:space="preserve">,</w:t>
            </w:r>
            <w:r>
              <w:t xml:space="preserve"> </w:t>
            </w:r>
            <w:r>
              <w:rPr>
                <w:rStyle w:val="VerbatimChar"/>
              </w:rPr>
              <w:t xml:space="preserve">spines/</w:t>
            </w:r>
          </w:p>
        </w:tc>
      </w:tr>
      <w:tr>
        <w:trPr>
          <w:cantSplit/>
        </w:trPr>
        <w:tc>
          <w:tcPr/>
          <w:p>
            <w:pPr>
              <w:pStyle w:val="Compact"/>
            </w:pPr>
            <w:r>
              <w:t xml:space="preserve">Metadata write-back</w:t>
            </w:r>
          </w:p>
        </w:tc>
        <w:tc>
          <w:tcPr/>
          <w:p>
            <w:pPr>
              <w:pStyle w:val="Compact"/>
            </w:pPr>
            <w:r>
              <w:rPr>
                <w:rStyle w:val="VerbatimChar"/>
              </w:rPr>
              <w:t xml:space="preserve">PdfWriteBackService</w:t>
            </w:r>
            <w:r>
              <w:t xml:space="preserve"> </w:t>
            </w:r>
            <w:r>
              <w:t xml:space="preserve">(PDFsharp)</w:t>
            </w:r>
          </w:p>
        </w:tc>
        <w:tc>
          <w:tcPr/>
          <w:p>
            <w:pPr>
              <w:pStyle w:val="Compact"/>
            </w:pPr>
            <w:r>
              <w:t xml:space="preserve">Modified DocInfo under backup-diff-verify-restore (FR-META-005)</w:t>
            </w:r>
          </w:p>
        </w:tc>
      </w:tr>
      <w:tr>
        <w:trPr>
          <w:cantSplit/>
        </w:trPr>
        <w:tc>
          <w:tcPr/>
          <w:p>
            <w:pPr>
              <w:pStyle w:val="Compact"/>
            </w:pPr>
            <w:r>
              <w:t xml:space="preserve">Annotation</w:t>
            </w:r>
          </w:p>
        </w:tc>
        <w:tc>
          <w:tcPr/>
          <w:p>
            <w:pPr>
              <w:pStyle w:val="Compact"/>
            </w:pPr>
            <w:r>
              <w:t xml:space="preserve">Catalogue-first (</w:t>
            </w:r>
            <w:r>
              <w:rPr>
                <w:rStyle w:val="VerbatimChar"/>
              </w:rPr>
              <w:t xml:space="preserve">AnnotationsV2</w:t>
            </w:r>
            <w:r>
              <w:t xml:space="preserve">)</w:t>
            </w:r>
          </w:p>
        </w:tc>
        <w:tc>
          <w:tcPr/>
          <w:p>
            <w:pPr>
              <w:pStyle w:val="Compact"/>
            </w:pPr>
            <w:r>
              <w:t xml:space="preserve">Annotation record; no file mutation (ADR-0008)</w:t>
            </w:r>
          </w:p>
        </w:tc>
      </w:tr>
    </w:tbl>
    <w:p>
      <w:pPr>
        <w:pStyle w:val="BodyText"/>
      </w:pPr>
      <w:r>
        <w:t xml:space="preserve">Two rules constrain the pipeline:</w:t>
      </w:r>
    </w:p>
    <w:p>
      <w:pPr>
        <w:pStyle w:val="Compact"/>
        <w:numPr>
          <w:ilvl w:val="0"/>
          <w:numId w:val="1015"/>
        </w:numPr>
      </w:pPr>
      <w:r>
        <w:rPr>
          <w:i/>
          <w:iCs/>
        </w:rPr>
        <w:t xml:space="preserve">Extracted text may not be in reading order.</w:t>
      </w:r>
      <w:r>
        <w:t xml:space="preserve"> </w:t>
      </w:r>
      <w:r>
        <w:t xml:space="preserve">Per-page output carries an extraction-quality flag so search and AI consumers weight or warn on low-quality text rather than treating it as authoritative prose; OCR-derived pages are additionally marked by</w:t>
      </w:r>
      <w:r>
        <w:t xml:space="preserve"> </w:t>
      </w:r>
      <w:r>
        <w:rPr>
          <w:rStyle w:val="VerbatimChar"/>
        </w:rPr>
        <w:t xml:space="preserve">Source</w:t>
      </w:r>
      <w:r>
        <w:t xml:space="preserve">.</w:t>
      </w:r>
    </w:p>
    <w:p>
      <w:pPr>
        <w:pStyle w:val="Compact"/>
        <w:numPr>
          <w:ilvl w:val="0"/>
          <w:numId w:val="1015"/>
        </w:numPr>
      </w:pPr>
      <w:r>
        <w:rPr>
          <w:i/>
          <w:iCs/>
        </w:rPr>
        <w:t xml:space="preserve">Write-back is reversible by construction.</w:t>
      </w:r>
      <w:r>
        <w:t xml:space="preserve"> </w:t>
      </w:r>
      <w:r>
        <w:rPr>
          <w:rStyle w:val="VerbatimChar"/>
        </w:rPr>
        <w:t xml:space="preserve">PdfWriteBackService</w:t>
      </w:r>
      <w:r>
        <w:t xml:space="preserve"> </w:t>
      </w:r>
      <w:r>
        <w:t xml:space="preserve">backs the original into</w:t>
      </w:r>
      <w:r>
        <w:t xml:space="preserve"> </w:t>
      </w:r>
      <w:r>
        <w:rPr>
          <w:rStyle w:val="VerbatimChar"/>
        </w:rPr>
        <w:t xml:space="preserve">backups/</w:t>
      </w:r>
      <w:r>
        <w:t xml:space="preserve"> </w:t>
      </w:r>
      <w:r>
        <w:t xml:space="preserve">(content-hash keyed), presents the field diff for confirmation, verifies the written file opens, and restores the original on any failure (NFR-PROD-010). Annotation write-back to PDF remains out of scope by decision (ADR-0008).</w:t>
      </w:r>
    </w:p>
    <w:bookmarkEnd w:id="35"/>
    <w:bookmarkStart w:id="36" w:name="Xb6668caea079d6731201ba8f80743625247a283"/>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5.2 OCR Strategy — As Built</w:t>
      </w:r>
    </w:p>
    <w:p>
      <w:pPr>
        <w:pStyle w:val="FirstParagraph"/>
      </w:pPr>
      <w:r>
        <w:t xml:space="preserve">Scanned, image-only PDFs are detected during ingestion; OCR is queued as an optional background job (FR-READ-010) on</w:t>
      </w:r>
      <w:r>
        <w:t xml:space="preserve"> </w:t>
      </w:r>
      <w:r>
        <w:rPr>
          <w:rStyle w:val="VerbatimChar"/>
        </w:rPr>
        <w:t xml:space="preserve">OcrWorker</w:t>
      </w:r>
      <w:r>
        <w:t xml:space="preserve">/</w:t>
      </w:r>
      <w:r>
        <w:rPr>
          <w:rStyle w:val="VerbatimChar"/>
        </w:rPr>
        <w:t xml:space="preserve">OcrJobProcessor</w:t>
      </w:r>
      <w:r>
        <w:t xml:space="preserve">, never blocking reading. Jobs render pages through the same</w:t>
      </w:r>
      <w:r>
        <w:t xml:space="preserve"> </w:t>
      </w:r>
      <w:r>
        <w:rPr>
          <w:rStyle w:val="VerbatimChar"/>
        </w:rPr>
        <w:t xml:space="preserve">IPdfRendererFactory</w:t>
      </w:r>
      <w:r>
        <w:t xml:space="preserve"> </w:t>
      </w:r>
      <w:r>
        <w:t xml:space="preserve">the reader uses, process one page at a time, and mark the book OCR-derived only after completion. Missing native binaries or language data fail the individual job with a recorded reason — never application startup. OCR text is local-only by decision (ADR-0011): routing OCR through a cloud provider would silently promote scanned books to content-aware exposure, so the tier model forbids it structurally.</w:t>
      </w:r>
    </w:p>
    <w:bookmarkEnd w:id="36"/>
    <w:bookmarkStart w:id="37" w:name="X57784d56f12a7641df4220150fec12571650375"/>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5.3 Reader Architecture — As Built</w:t>
      </w:r>
    </w:p>
    <w:p>
      <w:pPr>
        <w:pStyle w:val="FirstParagraph"/>
      </w:pPr>
      <w:r>
        <w:t xml:space="preserve">The Reader context (</w:t>
      </w:r>
      <w:r>
        <w:rPr>
          <w:rStyle w:val="VerbatimChar"/>
        </w:rPr>
        <w:t xml:space="preserve">src/OgmaLibrary.Reader</w:t>
      </w:r>
      <w:r>
        <w:t xml:space="preserve">) owns rendering, navigation, zoom, selection, bookmarks, annotations, citations, reading memory, and progress events — and is test-forbidden from referencing Infrastructure or Search (Section 2.4).</w:t>
      </w:r>
    </w:p>
    <w:p>
      <w:pPr>
        <w:pStyle w:val="SourceCode"/>
      </w:pPr>
      <w:r>
        <w:rPr>
          <w:rStyle w:val="VerbatimChar"/>
          <w:rFonts w:ascii="JetBrains Mono" w:hAnsi="JetBrains Mono" w:eastAsia="JetBrains Mono"/>
          <w:sz w:val="17"/>
        </w:rPr>
        <w:t xml:space="preserve">ReaderView ── ReaderViewModel</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w:t>
      </w:r>
      <w:r>
        <w:rPr>
          <w:rFonts w:ascii="JetBrains Mono" w:hAnsi="JetBrains Mono" w:eastAsia="JetBrains Mono"/>
          <w:sz w:val="17"/>
        </w:rPr>
        <w:br/>
      </w:r>
      <w:r>
        <w:rPr>
          <w:rStyle w:val="VerbatimChar"/>
          <w:rFonts w:ascii="JetBrains Mono" w:hAnsi="JetBrains Mono" w:eastAsia="JetBrains Mono"/>
          <w:sz w:val="17"/>
        </w:rPr>
        <w:t xml:space="preserve">         ReaderSessionService</w:t>
      </w:r>
      <w:r>
        <w:rPr>
          <w:rFonts w:ascii="JetBrains Mono" w:hAnsi="JetBrains Mono" w:eastAsia="JetBrains Mono"/>
          <w:sz w:val="17"/>
        </w:rPr>
        <w:br/>
      </w:r>
      <w:r>
        <w:rPr>
          <w:rStyle w:val="VerbatimChar"/>
          <w:rFonts w:ascii="JetBrains Mono" w:hAnsi="JetBrains Mono" w:eastAsia="JetBrains Mono"/>
          <w:sz w:val="17"/>
        </w:rPr>
        <w:t xml:space="preserve">   (current book, page, zoom, layout, navigation history)</w:t>
      </w:r>
      <w:r>
        <w:rPr>
          <w:rFonts w:ascii="JetBrains Mono" w:hAnsi="JetBrains Mono" w:eastAsia="JetBrains Mono"/>
          <w:sz w:val="17"/>
        </w:rPr>
        <w:br/>
      </w:r>
      <w:r>
        <w:rPr>
          <w:rStyle w:val="VerbatimChar"/>
          <w:rFonts w:ascii="JetBrains Mono" w:hAnsi="JetBrains Mono" w:eastAsia="JetBrains Mono"/>
          <w:sz w:val="17"/>
        </w:rPr>
        <w:t xml:space="preserve">   │             │               │                │               │</w:t>
      </w:r>
      <w:r>
        <w:rPr>
          <w:rFonts w:ascii="JetBrains Mono" w:hAnsi="JetBrains Mono" w:eastAsia="JetBrains Mono"/>
          <w:sz w:val="17"/>
        </w:rPr>
        <w:br/>
      </w:r>
      <w:r>
        <w:rPr>
          <w:rStyle w:val="VerbatimChar"/>
          <w:rFonts w:ascii="JetBrains Mono" w:hAnsi="JetBrains Mono" w:eastAsia="JetBrains Mono"/>
          <w:sz w:val="17"/>
        </w:rPr>
        <w:t xml:space="preserve">   ▼             ▼               ▼                ▼               ▼</w:t>
      </w:r>
      <w:r>
        <w:rPr>
          <w:rFonts w:ascii="JetBrains Mono" w:hAnsi="JetBrains Mono" w:eastAsia="JetBrains Mono"/>
          <w:sz w:val="17"/>
        </w:rPr>
        <w:br/>
      </w:r>
      <w:r>
        <w:rPr>
          <w:rStyle w:val="VerbatimChar"/>
          <w:rFonts w:ascii="JetBrains Mono" w:hAnsi="JetBrains Mono" w:eastAsia="JetBrains Mono"/>
          <w:sz w:val="17"/>
        </w:rPr>
        <w:t xml:space="preserve">PageRenderCache TextLayerService AnnotationService BookmarkService ReadingProgressService</w:t>
      </w:r>
      <w:r>
        <w:rPr>
          <w:rFonts w:ascii="JetBrains Mono" w:hAnsi="JetBrains Mono" w:eastAsia="JetBrains Mono"/>
          <w:sz w:val="17"/>
        </w:rPr>
        <w:br/>
      </w:r>
      <w:r>
        <w:rPr>
          <w:rStyle w:val="VerbatimChar"/>
          <w:rFonts w:ascii="JetBrains Mono" w:hAnsi="JetBrains Mono" w:eastAsia="JetBrains Mono"/>
          <w:sz w:val="17"/>
        </w:rPr>
        <w:t xml:space="preserve">(PdfiumAdapter  (selection +     AnnotationLayerService            (resume, status,</w:t>
      </w:r>
      <w:r>
        <w:rPr>
          <w:rFonts w:ascii="JetBrains Mono" w:hAnsi="JetBrains Mono" w:eastAsia="JetBrains Mono"/>
          <w:sz w:val="17"/>
        </w:rPr>
        <w:br/>
      </w:r>
      <w:r>
        <w:rPr>
          <w:rStyle w:val="VerbatimChar"/>
          <w:rFonts w:ascii="JetBrains Mono" w:hAnsi="JetBrains Mono" w:eastAsia="JetBrains Mono"/>
          <w:sz w:val="17"/>
        </w:rPr>
        <w:t xml:space="preserve"> + eviction)    InDocumentSearch) CitationService                   progress events)</w:t>
      </w:r>
      <w:r>
        <w:rPr>
          <w:rFonts w:ascii="JetBrains Mono" w:hAnsi="JetBrains Mono" w:eastAsia="JetBrains Mono"/>
          <w:sz w:val="17"/>
        </w:rPr>
        <w:br/>
      </w:r>
      <w:r>
        <w:rPr>
          <w:rStyle w:val="VerbatimChar"/>
          <w:rFonts w:ascii="JetBrains Mono" w:hAnsi="JetBrains Mono" w:eastAsia="JetBrains Mono"/>
          <w:sz w:val="17"/>
        </w:rPr>
        <w:t xml:space="preserve">                                  ReadingMemoryService</w:t>
      </w:r>
    </w:p>
    <w:p>
      <w:pPr>
        <w:pStyle w:val="Compact"/>
        <w:numPr>
          <w:ilvl w:val="0"/>
          <w:numId w:val="1016"/>
        </w:numPr>
      </w:pPr>
      <w:r>
        <w:rPr>
          <w:rStyle w:val="VerbatimChar"/>
        </w:rPr>
        <w:t xml:space="preserve">ReaderSessionService</w:t>
      </w:r>
      <w:r>
        <w:t xml:space="preserve"> </w:t>
      </w:r>
      <w:r>
        <w:t xml:space="preserve">holds the live session: book, page, zoom, layout (single, spread, continuous), and navigation history (FR-READ-002/003/004). It resolves files through</w:t>
      </w:r>
      <w:r>
        <w:t xml:space="preserve"> </w:t>
      </w:r>
      <w:r>
        <w:rPr>
          <w:rStyle w:val="VerbatimChar"/>
        </w:rPr>
        <w:t xml:space="preserve">IBookFileLocator</w:t>
      </w:r>
      <w:r>
        <w:t xml:space="preserve"> </w:t>
      </w:r>
      <w:r>
        <w:t xml:space="preserve">— which in classroom mode transparently materialises streamed content via</w:t>
      </w:r>
      <w:r>
        <w:t xml:space="preserve"> </w:t>
      </w:r>
      <w:r>
        <w:rPr>
          <w:rStyle w:val="VerbatimChar"/>
        </w:rPr>
        <w:t xml:space="preserve">ClassroomBookFileMaterializer</w:t>
      </w:r>
      <w:r>
        <w:t xml:space="preserve"> </w:t>
      </w:r>
      <w:r>
        <w:t xml:space="preserve">(Section 8.5), so the reader is mode-agnostic.</w:t>
      </w:r>
    </w:p>
    <w:p>
      <w:pPr>
        <w:pStyle w:val="Compact"/>
        <w:numPr>
          <w:ilvl w:val="0"/>
          <w:numId w:val="1016"/>
        </w:numPr>
      </w:pPr>
      <w:r>
        <w:rPr>
          <w:rStyle w:val="VerbatimChar"/>
        </w:rPr>
        <w:t xml:space="preserve">TextLayerService</w:t>
      </w:r>
      <w:r>
        <w:t xml:space="preserve"> </w:t>
      </w:r>
      <w:r>
        <w:t xml:space="preserve">and</w:t>
      </w:r>
      <w:r>
        <w:t xml:space="preserve"> </w:t>
      </w:r>
      <w:r>
        <w:rPr>
          <w:rStyle w:val="VerbatimChar"/>
        </w:rPr>
        <w:t xml:space="preserve">InDocumentSearchService</w:t>
      </w:r>
      <w:r>
        <w:t xml:space="preserve"> </w:t>
      </w:r>
      <w:r>
        <w:t xml:space="preserve">drive selection and in-document search with match highlighting (FR-READ-006).</w:t>
      </w:r>
    </w:p>
    <w:p>
      <w:pPr>
        <w:pStyle w:val="Compact"/>
        <w:numPr>
          <w:ilvl w:val="0"/>
          <w:numId w:val="1016"/>
        </w:numPr>
      </w:pPr>
      <w:r>
        <w:rPr>
          <w:rStyle w:val="VerbatimChar"/>
        </w:rPr>
        <w:t xml:space="preserve">AnnotationService</w:t>
      </w:r>
      <w:r>
        <w:t xml:space="preserve">,</w:t>
      </w:r>
      <w:r>
        <w:t xml:space="preserve"> </w:t>
      </w:r>
      <w:r>
        <w:rPr>
          <w:rStyle w:val="VerbatimChar"/>
        </w:rPr>
        <w:t xml:space="preserve">BookmarkService</w:t>
      </w:r>
      <w:r>
        <w:t xml:space="preserve">, and</w:t>
      </w:r>
      <w:r>
        <w:t xml:space="preserve"> </w:t>
      </w:r>
      <w:r>
        <w:rPr>
          <w:rStyle w:val="VerbatimChar"/>
        </w:rPr>
        <w:t xml:space="preserve">AnnotationLayerService</w:t>
      </w:r>
      <w:r>
        <w:t xml:space="preserve"> </w:t>
      </w:r>
      <w:r>
        <w:t xml:space="preserve">persist to the catalogue</w:t>
      </w:r>
      <w:r>
        <w:t xml:space="preserve"> </w:t>
      </w:r>
      <w:r>
        <w:rPr>
          <w:b/>
          <w:bCs/>
        </w:rPr>
        <w:t xml:space="preserve">before</w:t>
      </w:r>
      <w:r>
        <w:t xml:space="preserve"> </w:t>
      </w:r>
      <w:r>
        <w:t xml:space="preserve">reporting saved (NFR-OGMA-008) and publish through</w:t>
      </w:r>
      <w:r>
        <w:t xml:space="preserve"> </w:t>
      </w:r>
      <w:r>
        <w:rPr>
          <w:rStyle w:val="VerbatimChar"/>
        </w:rPr>
        <w:t xml:space="preserve">IAnnotationEventPublisher</w:t>
      </w:r>
      <w:r>
        <w:t xml:space="preserve"> </w:t>
      </w:r>
      <w:r>
        <w:t xml:space="preserve">so overlays reload accurately (FR-READ-008); layers back FR-READ-015.</w:t>
      </w:r>
    </w:p>
    <w:p>
      <w:pPr>
        <w:pStyle w:val="Compact"/>
        <w:numPr>
          <w:ilvl w:val="0"/>
          <w:numId w:val="1016"/>
        </w:numPr>
      </w:pPr>
      <w:r>
        <w:rPr>
          <w:rStyle w:val="VerbatimChar"/>
        </w:rPr>
        <w:t xml:space="preserve">CitationService</w:t>
      </w:r>
      <w:r>
        <w:t xml:space="preserve"> </w:t>
      </w:r>
      <w:r>
        <w:t xml:space="preserve">produces citation cards into the</w:t>
      </w:r>
      <w:r>
        <w:t xml:space="preserve"> </w:t>
      </w:r>
      <w:r>
        <w:rPr>
          <w:rStyle w:val="VerbatimChar"/>
        </w:rPr>
        <w:t xml:space="preserve">citations/</w:t>
      </w:r>
      <w:r>
        <w:t xml:space="preserve"> </w:t>
      </w:r>
      <w:r>
        <w:t xml:space="preserve">sidecar class (FR-READ-011);</w:t>
      </w:r>
      <w:r>
        <w:t xml:space="preserve"> </w:t>
      </w:r>
      <w:r>
        <w:rPr>
          <w:rStyle w:val="VerbatimChar"/>
        </w:rPr>
        <w:t xml:space="preserve">ReadingMemoryService</w:t>
      </w:r>
      <w:r>
        <w:t xml:space="preserve"> </w:t>
      </w:r>
      <w:r>
        <w:t xml:space="preserve">records the per-book reading memory (FR-READ-014).</w:t>
      </w:r>
    </w:p>
    <w:p>
      <w:pPr>
        <w:pStyle w:val="Compact"/>
        <w:numPr>
          <w:ilvl w:val="0"/>
          <w:numId w:val="1016"/>
        </w:numPr>
      </w:pPr>
      <w:r>
        <w:rPr>
          <w:rStyle w:val="VerbatimChar"/>
        </w:rPr>
        <w:t xml:space="preserve">ReadingProgressService</w:t>
      </w:r>
      <w:r>
        <w:t xml:space="preserve"> </w:t>
      </w:r>
      <w:r>
        <w:t xml:space="preserve">persists resume position and status (FR-READ-001).</w:t>
      </w:r>
    </w:p>
    <w:p>
      <w:pPr>
        <w:pStyle w:val="Compact"/>
        <w:numPr>
          <w:ilvl w:val="0"/>
          <w:numId w:val="1016"/>
        </w:numPr>
      </w:pPr>
      <w:r>
        <w:t xml:space="preserve">Split view (</w:t>
      </w:r>
      <w:r>
        <w:rPr>
          <w:rStyle w:val="VerbatimChar"/>
        </w:rPr>
        <w:t xml:space="preserve">SplitViewViewModel</w:t>
      </w:r>
      <w:r>
        <w:t xml:space="preserve">) renders two documents or two locations side by side (FR-READ-012).</w:t>
      </w:r>
    </w:p>
    <w:bookmarkEnd w:id="37"/>
    <w:bookmarkStart w:id="38" w:name="X40aadf5a784f5037fe9bb1b3f61820442ef4c19"/>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5.4 Page-Render Cache — As Built</w:t>
      </w:r>
    </w:p>
    <w:p>
      <w:pPr>
        <w:pStyle w:val="FirstParagraph"/>
      </w:pPr>
      <w:r>
        <w:rPr>
          <w:rStyle w:val="VerbatimChar"/>
        </w:rPr>
        <w:t xml:space="preserve">PageRenderCache</w:t>
      </w:r>
      <w:r>
        <w:t xml:space="preserve"> </w:t>
      </w:r>
      <w:r>
        <w:t xml:space="preserve">is the mechanism behind the 100 ms cached page-turn budget (NFR-OGMA-005), instrumented through</w:t>
      </w:r>
      <w:r>
        <w:t xml:space="preserve"> </w:t>
      </w:r>
      <w:r>
        <w:rPr>
          <w:rStyle w:val="VerbatimChar"/>
        </w:rPr>
        <w:t xml:space="preserve">IBenchmarkContext</w:t>
      </w:r>
      <w:r>
        <w:t xml:space="preserve"> </w:t>
      </w:r>
      <w:r>
        <w:t xml:space="preserve">from construction:</w:t>
      </w:r>
    </w:p>
    <w:p>
      <w:pPr>
        <w:pStyle w:val="Compact"/>
        <w:numPr>
          <w:ilvl w:val="0"/>
          <w:numId w:val="1017"/>
        </w:numPr>
      </w:pPr>
      <w:r>
        <w:t xml:space="preserve">Holds the current page at active zoom, pre-rendered previous and next pages, and a low-resolution preview for instant display during navigation.</w:t>
      </w:r>
    </w:p>
    <w:p>
      <w:pPr>
        <w:pStyle w:val="Compact"/>
        <w:numPr>
          <w:ilvl w:val="0"/>
          <w:numId w:val="1017"/>
        </w:numPr>
      </w:pPr>
      <w:r>
        <w:t xml:space="preserve">Renders are non-blocking and cancellable: a render for a page the user has left is cancelled, keeping the UI thread within the 100 ms non-blocking limit (NFR-PROD-005).</w:t>
      </w:r>
    </w:p>
    <w:p>
      <w:pPr>
        <w:pStyle w:val="Compact"/>
        <w:numPr>
          <w:ilvl w:val="0"/>
          <w:numId w:val="1017"/>
        </w:numPr>
      </w:pPr>
      <w:r>
        <w:t xml:space="preserve">Eviction is by memory budget: pages furthest from the current position and high-resolution variants evict first, so a 285-page document (the</w:t>
      </w:r>
      <w:r>
        <w:t xml:space="preserve"> </w:t>
      </w:r>
      <w:r>
        <w:rPr>
          <w:rStyle w:val="VerbatimChar"/>
        </w:rPr>
        <w:t xml:space="preserve">gc-large</w:t>
      </w:r>
      <w:r>
        <w:t xml:space="preserve"> </w:t>
      </w:r>
      <w:r>
        <w:t xml:space="preserve">golden fixture) cannot exhaust memory.</w:t>
      </w:r>
    </w:p>
    <w:bookmarkEnd w:id="38"/>
    <w:bookmarkStart w:id="39" w:name="X489f3b4786f7f7ed80223ad58031291ac8988fa"/>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5.5 Error and Recovery Paths</w:t>
      </w:r>
    </w:p>
    <w:p>
      <w:pPr>
        <w:pStyle w:val="Compact"/>
        <w:numPr>
          <w:ilvl w:val="0"/>
          <w:numId w:val="1018"/>
        </w:numPr>
      </w:pPr>
      <w:r>
        <w:t xml:space="preserve">A malformed or oversized document fails per-file with a recorded reason, visible and retryable in the scan-health surface (FR-LIB-005, FR-LIB-007); it never aborts the batch.</w:t>
      </w:r>
    </w:p>
    <w:p>
      <w:pPr>
        <w:pStyle w:val="Compact"/>
        <w:numPr>
          <w:ilvl w:val="0"/>
          <w:numId w:val="1018"/>
        </w:numPr>
      </w:pPr>
      <w:r>
        <w:t xml:space="preserve">A failed page render degrades to the low-resolution preview plus an error state; the session survives.</w:t>
      </w:r>
    </w:p>
    <w:p>
      <w:pPr>
        <w:pStyle w:val="Compact"/>
        <w:numPr>
          <w:ilvl w:val="0"/>
          <w:numId w:val="1018"/>
        </w:numPr>
      </w:pPr>
      <w:r>
        <w:t xml:space="preserve">A password-protected document without a stored credential surfaces</w:t>
      </w:r>
      <w:r>
        <w:t xml:space="preserve"> </w:t>
      </w:r>
      <w:r>
        <w:rPr>
          <w:rStyle w:val="VerbatimChar"/>
        </w:rPr>
        <w:t xml:space="preserve">PasswordUnlockViewModel</w:t>
      </w:r>
      <w:r>
        <w:t xml:space="preserve">; a declined unlock leaves the book catalogued but unopened.</w:t>
      </w:r>
    </w:p>
    <w:p>
      <w:pPr>
        <w:pStyle w:val="Compact"/>
        <w:numPr>
          <w:ilvl w:val="0"/>
          <w:numId w:val="1018"/>
        </w:numPr>
      </w:pPr>
      <w:r>
        <w:t xml:space="preserve">A write-back failure at any step (backup, write, verify-open) restores the original and records the failure in the audit trail — the source file is never left corrupt.</w:t>
      </w:r>
    </w:p>
    <w:bookmarkEnd w:id="39"/>
    <w:bookmarkStart w:id="40" w:name="X02cd46f3796302a7f6f05e872fe9d99d8f6cd4f"/>
    <w:p>
      <w:pPr>
        <w:pStyle w:val="Heading2"/>
      </w:pPr>
      <w:r>
        <w:rPr>
          <w:rStyle w:val="SectionNumber"/>
          <w:rFonts w:ascii="Spectral" w:hAnsi="Spectral" w:eastAsia="Spectral"/>
          <w:color w:val="132338"/>
        </w:rPr>
        <w:t xml:space="preserve">6.6</w:t>
      </w:r>
      <w:r>
        <w:rPr>
          <w:rFonts w:ascii="Spectral" w:hAnsi="Spectral" w:eastAsia="Spectral"/>
          <w:color w:val="132338"/>
        </w:rPr>
        <w:tab/>
      </w:r>
      <w:r>
        <w:rPr>
          <w:rFonts w:ascii="Spectral" w:hAnsi="Spectral" w:eastAsia="Spectral"/>
          <w:color w:val="132338"/>
        </w:rPr>
        <w:t xml:space="preserve">5.6 Design-to-Be Deltas in This Section</w:t>
      </w:r>
    </w:p>
    <w:p>
      <w:pPr>
        <w:pStyle w:val="Compact"/>
        <w:numPr>
          <w:ilvl w:val="0"/>
          <w:numId w:val="1019"/>
        </w:numPr>
      </w:pPr>
      <w:r>
        <w:t xml:space="preserve">Phase 19: untrusted-PDF isolation hardening (dedicated process or sandbox for render/OCR beyond project-boundary isolation); SAST over the interop surface.</w:t>
      </w:r>
    </w:p>
    <w:p>
      <w:pPr>
        <w:pStyle w:val="Compact"/>
        <w:numPr>
          <w:ilvl w:val="0"/>
          <w:numId w:val="1019"/>
        </w:numPr>
      </w:pPr>
      <w:r>
        <w:t xml:space="preserve">Phase 20: formal NFR-OGMA-005 acceptance on W-REF-01 with the golden corpus.</w:t>
      </w:r>
    </w:p>
    <w:p>
      <w:pPr>
        <w:pStyle w:val="FirstParagraph"/>
      </w:pPr>
      <w:r>
        <w:t xml:space="preserve">\newpage</w:t>
      </w:r>
    </w:p>
    <w:bookmarkEnd w:id="40"/>
    <w:bookmarkEnd w:id="41"/>
    <w:bookmarkStart w:id="46" w:name="X7d38761891cdf48e5dcd3dcd79c9138d1390b50"/>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6. 3D Bookshelf Architecture</w:t>
      </w:r>
    </w:p>
    <w:bookmarkStart w:id="42" w:name="Xfdcef925cde17b3121933f87684d2db6f360c24"/>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6.1 WebView-Hosted Three.js Surface — As Built</w:t>
      </w:r>
    </w:p>
    <w:p>
      <w:pPr>
        <w:pStyle w:val="FirstParagraph"/>
      </w:pPr>
      <w:r>
        <w:t xml:space="preserve">The 3D shelf is a WebGL2 surface hosted in the platform WebView — WebView2 on Windows, WKWebView on macOS — running</w:t>
      </w:r>
      <w:r>
        <w:t xml:space="preserve"> </w:t>
      </w:r>
      <w:r>
        <w:rPr>
          <w:b/>
          <w:bCs/>
        </w:rPr>
        <w:t xml:space="preserve">Three.js r181, bundled locally</w:t>
      </w:r>
      <w:r>
        <w:t xml:space="preserve"> </w:t>
      </w:r>
      <w:r>
        <w:t xml:space="preserve">in</w:t>
      </w:r>
      <w:r>
        <w:t xml:space="preserve"> </w:t>
      </w:r>
      <w:r>
        <w:rPr>
          <w:rStyle w:val="VerbatimChar"/>
        </w:rPr>
        <w:t xml:space="preserve">src/shelf3d</w:t>
      </w:r>
      <w:r>
        <w:t xml:space="preserve"> </w:t>
      </w:r>
      <w:r>
        <w:t xml:space="preserve">with no CDN and no network egress (ADR-0003). Native binding is isolated behind</w:t>
      </w:r>
      <w:r>
        <w:t xml:space="preserve"> </w:t>
      </w:r>
      <w:r>
        <w:rPr>
          <w:rStyle w:val="VerbatimChar"/>
        </w:rPr>
        <w:t xml:space="preserve">IWebViewBridge</w:t>
      </w:r>
      <w:r>
        <w:t xml:space="preserve">, with</w:t>
      </w:r>
      <w:r>
        <w:t xml:space="preserve"> </w:t>
      </w:r>
      <w:r>
        <w:rPr>
          <w:rStyle w:val="VerbatimChar"/>
        </w:rPr>
        <w:t xml:space="preserve">WebView2Bridge</w:t>
      </w:r>
      <w:r>
        <w:t xml:space="preserve"> </w:t>
      </w:r>
      <w:r>
        <w:t xml:space="preserve">and</w:t>
      </w:r>
      <w:r>
        <w:t xml:space="preserve"> </w:t>
      </w:r>
      <w:r>
        <w:rPr>
          <w:rStyle w:val="VerbatimChar"/>
        </w:rPr>
        <w:t xml:space="preserve">WKWebViewBridge</w:t>
      </w:r>
      <w:r>
        <w:t xml:space="preserve"> </w:t>
      </w:r>
      <w:r>
        <w:t xml:space="preserve">selected by platform in</w:t>
      </w:r>
      <w:r>
        <w:t xml:space="preserve"> </w:t>
      </w:r>
      <w:r>
        <w:rPr>
          <w:rStyle w:val="VerbatimChar"/>
        </w:rPr>
        <w:t xml:space="preserve">CompositionRoot</w:t>
      </w:r>
      <w:r>
        <w:t xml:space="preserve">, and the host adapter seam (</w:t>
      </w:r>
      <w:r>
        <w:rPr>
          <w:rStyle w:val="VerbatimChar"/>
        </w:rPr>
        <w:t xml:space="preserve">IWebViewHostAdapter</w:t>
      </w:r>
      <w:r>
        <w:t xml:space="preserve">) keeps the concrete WebView package replaceable — a deliberate hedge, because the Avalonia-native WebView path is still consolidating and final package binding ships with Phase 22 packaging.</w:t>
      </w:r>
    </w:p>
    <w:p>
      <w:pPr>
        <w:pStyle w:val="BodyText"/>
      </w:pPr>
      <w:r>
        <w:t xml:space="preserve">The WebView is a rendering boundary for a constrained surface: it loads only bundled assets, receives no file-system paths, and reaches local images exclusively through the</w:t>
      </w:r>
      <w:r>
        <w:t xml:space="preserve"> </w:t>
      </w:r>
      <w:r>
        <w:rPr>
          <w:rStyle w:val="VerbatimChar"/>
        </w:rPr>
        <w:t xml:space="preserve">ogma://assets/&lt;class&gt;/&lt;file&gt;</w:t>
      </w:r>
      <w:r>
        <w:t xml:space="preserve"> </w:t>
      </w:r>
      <w:r>
        <w:t xml:space="preserve">scheme handler, which enforces traversal protection and explicit MIME types and serves only sidecar-folder content. The Bookshelf Presentation context owns scene state and the bridge contract but not catalogue truth: a clicked book resolves to the same book-detail surface as the grid, list, and directory views (FR-CAT-001).</w:t>
      </w:r>
    </w:p>
    <w:bookmarkEnd w:id="42"/>
    <w:bookmarkStart w:id="43" w:name="Xf2db882905226b4858d674afaaebb63467befe2"/>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6.2 The Typed Bridge Contract — As Built</w:t>
      </w:r>
    </w:p>
    <w:p>
      <w:pPr>
        <w:pStyle w:val="FirstParagraph"/>
      </w:pPr>
      <w:r>
        <w:t xml:space="preserve">Phase 14 delivered discriminated</w:t>
      </w:r>
      <w:r>
        <w:t xml:space="preserve"> </w:t>
      </w:r>
      <w:r>
        <w:rPr>
          <w:b/>
          <w:bCs/>
        </w:rPr>
        <w:t xml:space="preserve">C# and TypeScript message unions</w:t>
      </w:r>
      <w:r>
        <w:t xml:space="preserve"> </w:t>
      </w:r>
      <w:r>
        <w:t xml:space="preserve">(</w:t>
      </w:r>
      <w:r>
        <w:rPr>
          <w:rStyle w:val="VerbatimChar"/>
        </w:rPr>
        <w:t xml:space="preserve">BridgeCommand</w:t>
      </w:r>
      <w:r>
        <w:t xml:space="preserve">/</w:t>
      </w:r>
      <w:r>
        <w:rPr>
          <w:rStyle w:val="VerbatimChar"/>
        </w:rPr>
        <w:t xml:space="preserve">BridgeEvent</w:t>
      </w:r>
      <w:r>
        <w:t xml:space="preserve">) covering scene, layout, theme, camera, interaction, WebGL2 status, and performance warnings. The inbound dispatch is validated before any application side effect: malformed book IDs, unknown message types, non-finite camera values, and non-finite FPS warnings are rejected (SI-3) — behaviour proven by the Phase 01 Spike 3 harness (7 of 7 checks) and retained as tests.</w:t>
      </w:r>
    </w:p>
    <w:p>
      <w:pPr>
        <w:pStyle w:val="BodyText"/>
      </w:pPr>
      <w:r>
        <w:t xml:space="preserve">Outbound (C# → JS), the scene model is compact; textures are</w:t>
      </w:r>
      <w:r>
        <w:t xml:space="preserve"> </w:t>
      </w:r>
      <w:r>
        <w:rPr>
          <w:rStyle w:val="VerbatimChar"/>
        </w:rPr>
        <w:t xml:space="preserve">ogma://</w:t>
      </w:r>
      <w:r>
        <w:t xml:space="preserve"> </w:t>
      </w:r>
      <w:r>
        <w:t xml:space="preserve">references, never paths:</w:t>
      </w:r>
    </w:p>
    <w:p>
      <w:pPr>
        <w:pStyle w:val="SourceCode"/>
      </w:pP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"theme"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"warm-oak"</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"layout"</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"shelf"</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"selectedBookId"</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"b_01H..."</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"books"</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Other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"id"</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"b_01H..."</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"title"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"The Name of the Wind"</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"authors"</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OtherTok"/>
          <w:rFonts w:ascii="JetBrains Mono" w:hAnsi="JetBrains Mono" w:eastAsia="JetBrains Mono"/>
          <w:sz w:val="17"/>
        </w:rPr>
        <w:t xml:space="preserve">[</w:t>
      </w:r>
      <w:r>
        <w:rPr>
          <w:rStyle w:val="StringTok"/>
          <w:rFonts w:ascii="JetBrains Mono" w:hAnsi="JetBrains Mono" w:eastAsia="JetBrains Mono"/>
          <w:sz w:val="17"/>
        </w:rPr>
        <w:t xml:space="preserve">"Patrick Rothfuss"</w:t>
      </w:r>
      <w:r>
        <w:rPr>
          <w:rStyle w:val="OtherTok"/>
          <w:rFonts w:ascii="JetBrains Mono" w:hAnsi="JetBrains Mono" w:eastAsia="JetBrains Mono"/>
          <w:sz w:val="17"/>
        </w:rPr>
        <w:t xml:space="preserve">]</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"spineTexture"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"ogma://assets/spines/&lt;content-hash&gt;.jpg"</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"coverTexture"</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"ogma://assets/covers/&lt;content-hash&gt;.jpg"</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DataTypeTok"/>
          <w:rFonts w:ascii="JetBrains Mono" w:hAnsi="JetBrains Mono" w:eastAsia="JetBrains Mono"/>
          <w:sz w:val="17"/>
        </w:rPr>
        <w:t xml:space="preserve">"status"</w:t>
      </w:r>
      <w:r>
        <w:rPr>
          <w:rStyle w:val="FunctionTok"/>
          <w:rFonts w:ascii="JetBrains Mono" w:hAnsi="JetBrains Mono" w:eastAsia="JetBrains Mono"/>
          <w:sz w:val="17"/>
        </w:rPr>
        <w:t xml:space="preserve">:</w:t>
      </w:r>
      <w:r>
        <w:rPr>
          <w:rStyle w:val="NormalTok"/>
          <w:rFonts w:ascii="JetBrains Mono" w:hAnsi="JetBrains Mono" w:eastAsia="JetBrains Mono"/>
          <w:sz w:val="17"/>
        </w:rPr>
        <w:t xml:space="preserve"> </w:t>
      </w:r>
      <w:r>
        <w:rPr>
          <w:rStyle w:val="StringTok"/>
          <w:rFonts w:ascii="JetBrains Mono" w:hAnsi="JetBrains Mono" w:eastAsia="JetBrains Mono"/>
          <w:sz w:val="17"/>
        </w:rPr>
        <w:t xml:space="preserve">"reading"</w:t>
      </w:r>
      <w:r>
        <w:rPr>
          <w:rFonts w:ascii="JetBrains Mono" w:hAnsi="JetBrains Mono" w:eastAsia="JetBrains Mono"/>
          <w:sz w:val="17"/>
        </w:rPr>
        <w:br/>
      </w:r>
      <w:r>
        <w:rPr>
          <w:rStyle w:val="NormalTok"/>
          <w:rFonts w:ascii="JetBrains Mono" w:hAnsi="JetBrains Mono" w:eastAsia="JetBrains Mono"/>
          <w:sz w:val="17"/>
        </w:rPr>
        <w:t xml:space="preserve">    </w:t>
      </w:r>
      <w:r>
        <w:rPr>
          <w:rStyle w:val="FunctionTok"/>
          <w:rFonts w:ascii="JetBrains Mono" w:hAnsi="JetBrains Mono" w:eastAsia="JetBrains Mono"/>
          <w:sz w:val="17"/>
        </w:rPr>
        <w:t xml:space="preserve">}</w:t>
      </w:r>
      <w:r>
        <w:rPr>
          <w:rFonts w:ascii="JetBrains Mono" w:hAnsi="JetBrains Mono" w:eastAsia="JetBrains Mono"/>
          <w:sz w:val="17"/>
        </w:rPr>
        <w:br/>
      </w:r>
      <w:r>
        <w:rPr>
          <w:rStyle w:val="NormalTok"/>
          <w:rFonts w:ascii="JetBrains Mono" w:hAnsi="JetBrains Mono" w:eastAsia="JetBrains Mono"/>
          <w:sz w:val="17"/>
        </w:rPr>
        <w:t xml:space="preserve">  </w:t>
      </w:r>
      <w:r>
        <w:rPr>
          <w:rStyle w:val="OtherTok"/>
          <w:rFonts w:ascii="JetBrains Mono" w:hAnsi="JetBrains Mono" w:eastAsia="JetBrains Mono"/>
          <w:sz w:val="17"/>
        </w:rPr>
        <w:t xml:space="preserve">]</w:t>
      </w:r>
      <w:r>
        <w:rPr>
          <w:rFonts w:ascii="JetBrains Mono" w:hAnsi="JetBrains Mono" w:eastAsia="JetBrains Mono"/>
          <w:sz w:val="17"/>
        </w:rPr>
        <w:br/>
      </w:r>
      <w:r>
        <w:rPr>
          <w:rStyle w:val="FunctionTok"/>
          <w:rFonts w:ascii="JetBrains Mono" w:hAnsi="JetBrains Mono" w:eastAsia="JetBrains Mono"/>
          <w:sz w:val="17"/>
        </w:rPr>
        <w:t xml:space="preserve">}</w:t>
      </w:r>
    </w:p>
    <w:p>
      <w:pPr>
        <w:pStyle w:val="FirstParagraph"/>
      </w:pPr>
      <w:r>
        <w:t xml:space="preserve">Inbound (JS → C#), the honoured event set is closed:</w:t>
      </w:r>
      <w:r>
        <w:t xml:space="preserve"> </w:t>
      </w:r>
      <w:r>
        <w:rPr>
          <w:rStyle w:val="VerbatimChar"/>
        </w:rPr>
        <w:t xml:space="preserve">bookClicked</w:t>
      </w:r>
      <w:r>
        <w:t xml:space="preserve">,</w:t>
      </w:r>
      <w:r>
        <w:t xml:space="preserve"> </w:t>
      </w:r>
      <w:r>
        <w:rPr>
          <w:rStyle w:val="VerbatimChar"/>
        </w:rPr>
        <w:t xml:space="preserve">bookDoubleClicked</w:t>
      </w:r>
      <w:r>
        <w:t xml:space="preserve">,</w:t>
      </w:r>
      <w:r>
        <w:t xml:space="preserve"> </w:t>
      </w:r>
      <w:r>
        <w:rPr>
          <w:rStyle w:val="VerbatimChar"/>
        </w:rPr>
        <w:t xml:space="preserve">bookHovered</w:t>
      </w:r>
      <w:r>
        <w:t xml:space="preserve">,</w:t>
      </w:r>
      <w:r>
        <w:t xml:space="preserve"> </w:t>
      </w:r>
      <w:r>
        <w:rPr>
          <w:rStyle w:val="VerbatimChar"/>
        </w:rPr>
        <w:t xml:space="preserve">cameraChanged</w:t>
      </w:r>
      <w:r>
        <w:t xml:space="preserve">, plus WebGL2-status and FPS-warning reports. Click and double-click resolve through the catalogue to book detail (parity is UI-tested);</w:t>
      </w:r>
      <w:r>
        <w:t xml:space="preserve"> </w:t>
      </w:r>
      <w:r>
        <w:rPr>
          <w:rStyle w:val="VerbatimChar"/>
        </w:rPr>
        <w:t xml:space="preserve">cameraChanged</w:t>
      </w:r>
      <w:r>
        <w:t xml:space="preserve"> </w:t>
      </w:r>
      <w:r>
        <w:t xml:space="preserve">persists view state; FPS warnings surface performance degradation to the native side rather than failing silently.</w:t>
      </w:r>
    </w:p>
    <w:bookmarkEnd w:id="43"/>
    <w:bookmarkStart w:id="44" w:name="Xdc7857d083fc69702e80e8387f9ed26121cd5cd"/>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6.3 Performance Posture — As Built and Phase 20 Gate</w:t>
      </w:r>
    </w:p>
    <w:p>
      <w:pPr>
        <w:pStyle w:val="Compact"/>
        <w:numPr>
          <w:ilvl w:val="0"/>
          <w:numId w:val="1020"/>
        </w:numPr>
      </w:pPr>
      <w:r>
        <w:t xml:space="preserve">A deterministic 500-book layout budget runs as</w:t>
      </w:r>
      <w:r>
        <w:t xml:space="preserve"> </w:t>
      </w:r>
      <w:r>
        <w:rPr>
          <w:rStyle w:val="VerbatimChar"/>
        </w:rPr>
        <w:t xml:space="preserve">npm run perf:budget</w:t>
      </w:r>
      <w:r>
        <w:t xml:space="preserve">, with the baseline recorded at</w:t>
      </w:r>
      <w:r>
        <w:t xml:space="preserve"> </w:t>
      </w:r>
      <w:r>
        <w:rPr>
          <w:rStyle w:val="VerbatimChar"/>
        </w:rPr>
        <w:t xml:space="preserve">docs/benchmarks/phase-14/layout-baseline-20260601.json</w:t>
      </w:r>
      <w:r>
        <w:t xml:space="preserve"> </w:t>
      </w:r>
      <w:r>
        <w:t xml:space="preserve">— this is the CI trend guard.</w:t>
      </w:r>
    </w:p>
    <w:p>
      <w:pPr>
        <w:pStyle w:val="Compact"/>
        <w:numPr>
          <w:ilvl w:val="0"/>
          <w:numId w:val="1020"/>
        </w:numPr>
      </w:pPr>
      <w:r>
        <w:t xml:space="preserve">The Phase 01 spike scene (500 textured spine meshes, WebGL2 capability check, 10 s mean-FPS sampler) exists for the formal measurement.</w:t>
      </w:r>
    </w:p>
    <w:p>
      <w:pPr>
        <w:pStyle w:val="Compact"/>
        <w:numPr>
          <w:ilvl w:val="0"/>
          <w:numId w:val="1020"/>
        </w:numPr>
      </w:pPr>
      <w:r>
        <w:rPr>
          <w:b/>
          <w:bCs/>
        </w:rPr>
        <w:t xml:space="preserve">Design-to-be:</w:t>
      </w:r>
      <w:r>
        <w:t xml:space="preserve"> </w:t>
      </w:r>
      <w:r>
        <w:t xml:space="preserve">the binding ≥ 60 FPS at 500 books gate (NFR-OGMA-006) is measured on M-REF-01/W-REF-01 in Phase 20 (</w:t>
      </w:r>
      <w:r>
        <w:rPr>
          <w:rStyle w:val="VerbatimChar"/>
        </w:rPr>
        <w:t xml:space="preserve">TRACK-P01-S4-MACOS-FPS</w:t>
      </w:r>
      <w:r>
        <w:t xml:space="preserve">); GPU-less CI runners cannot produce acceptance evidence. The 1,000- and 2,000-book measurements establish the degradation curve and the threshold at which the shelf falls back to paged presentation.</w:t>
      </w:r>
    </w:p>
    <w:bookmarkEnd w:id="44"/>
    <w:bookmarkStart w:id="45" w:name="X537e3b2514ce5dd7f47ec1893e34506b8158c50"/>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6.4 Accessibility Fallback — As Built</w:t>
      </w:r>
    </w:p>
    <w:p>
      <w:pPr>
        <w:pStyle w:val="FirstParagraph"/>
      </w:pPr>
      <w:r>
        <w:t xml:space="preserve">The 3D shelf is one of four browsing modes, never the only path to a book.</w:t>
      </w:r>
      <w:r>
        <w:t xml:space="preserve"> </w:t>
      </w:r>
      <w:r>
        <w:rPr>
          <w:rStyle w:val="VerbatimChar"/>
        </w:rPr>
        <w:t xml:space="preserve">Bookshelf3DView</w:t>
      </w:r>
      <w:r>
        <w:t xml:space="preserve"> </w:t>
      </w:r>
      <w:r>
        <w:t xml:space="preserve">ships an accessible fallback and a localised toolbar; where WebGL2 is unavailable (the capability check reports over the bridge) or a screen-reader or keyboard-only user requires it, the application falls back to the first-class grid or list view with no loss of catalogue function (NFR-PROD-007, NFR-PROD-008). A headless fallback render test keeps the fallback path from rotting. This satisfies the vision principle that 3D is functional, not gimmick — the 3D surface is an enhancement layered over an accessible core, and no core capability is blocked by the open macOS FPS gate.</w:t>
      </w:r>
    </w:p>
    <w:p>
      <w:pPr>
        <w:pStyle w:val="BodyText"/>
      </w:pPr>
      <w:r>
        <w:t xml:space="preserve">\newpage</w:t>
      </w:r>
    </w:p>
    <w:bookmarkEnd w:id="45"/>
    <w:bookmarkEnd w:id="46"/>
    <w:bookmarkStart w:id="53" w:name="X4a4adfdd7ff51efa87094cfe82b2d1b9971f157"/>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7. AI Architecture</w:t>
      </w:r>
    </w:p>
    <w:bookmarkStart w:id="47" w:name="X41b86dea72247f4efaa8bb2afe9b4c41b09b05e"/>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7.1 Provider-Neutral Gateway — As Built</w:t>
      </w:r>
    </w:p>
    <w:p>
      <w:pPr>
        <w:pStyle w:val="FirstParagraph"/>
      </w:pPr>
      <w:r>
        <w:t xml:space="preserve">All AI traffic routes through</w:t>
      </w:r>
      <w:r>
        <w:t xml:space="preserve"> </w:t>
      </w:r>
      <w:r>
        <w:rPr>
          <w:rStyle w:val="VerbatimChar"/>
        </w:rPr>
        <w:t xml:space="preserve">AiGateway : IAiGateway</w:t>
      </w:r>
      <w:r>
        <w:t xml:space="preserve"> </w:t>
      </w:r>
      <w:r>
        <w:t xml:space="preserve">(</w:t>
      </w:r>
      <w:r>
        <w:rPr>
          <w:rStyle w:val="VerbatimChar"/>
        </w:rPr>
        <w:t xml:space="preserve">src/OgmaLibrary.Infrastructure/AI</w:t>
      </w:r>
      <w:r>
        <w:t xml:space="preserve">), the single off-device egress path (ADR-0007). The chokepoint is not a convention:</w:t>
      </w:r>
      <w:r>
        <w:t xml:space="preserve"> </w:t>
      </w:r>
      <w:r>
        <w:rPr>
          <w:rStyle w:val="VerbatimChar"/>
        </w:rPr>
        <w:t xml:space="preserve">Architecture_OnlyInfrastructureUsesHttpClient</w:t>
      </w:r>
      <w:r>
        <w:t xml:space="preserve"> </w:t>
      </w:r>
      <w:r>
        <w:t xml:space="preserve">fails the build if any other project references</w:t>
      </w:r>
      <w:r>
        <w:t xml:space="preserve"> </w:t>
      </w:r>
      <w:r>
        <w:rPr>
          <w:rStyle w:val="VerbatimChar"/>
        </w:rPr>
        <w:t xml:space="preserve">System.Net.Http</w:t>
      </w:r>
      <w:r>
        <w:t xml:space="preserve">, so no feature module</w:t>
      </w:r>
      <w:r>
        <w:t xml:space="preserve"> </w:t>
      </w:r>
      <w:r>
        <w:rPr>
          <w:i/>
          <w:iCs/>
        </w:rPr>
        <w:t xml:space="preserve">can</w:t>
      </w:r>
      <w:r>
        <w:t xml:space="preserve"> </w:t>
      </w:r>
      <w:r>
        <w:t xml:space="preserve">open a provider connection. The registered default provider is</w:t>
      </w:r>
      <w:r>
        <w:t xml:space="preserve"> </w:t>
      </w:r>
      <w:r>
        <w:rPr>
          <w:rStyle w:val="VerbatimChar"/>
        </w:rPr>
        <w:t xml:space="preserve">AiDisabledProvider</w:t>
      </w:r>
      <w:r>
        <w:t xml:space="preserve"> </w:t>
      </w:r>
      <w:r>
        <w:t xml:space="preserve">— with no key configured, AI is off and the full core remains functional (FR-AI-001).</w:t>
      </w:r>
    </w:p>
    <w:p>
      <w:pPr>
        <w:pStyle w:val="BodyText"/>
      </w:pPr>
      <w:r>
        <w:t xml:space="preserve">Providers implement</w:t>
      </w:r>
      <w:r>
        <w:t xml:space="preserve"> </w:t>
      </w:r>
      <w:r>
        <w:rPr>
          <w:rStyle w:val="VerbatimChar"/>
        </w:rPr>
        <w:t xml:space="preserve">IAiProvider</w:t>
      </w:r>
      <w:r>
        <w:t xml:space="preserve"> </w:t>
      </w:r>
      <w:r>
        <w:t xml:space="preserve">(declared in</w:t>
      </w:r>
      <w:r>
        <w:t xml:space="preserve"> </w:t>
      </w:r>
      <w:r>
        <w:rPr>
          <w:rStyle w:val="VerbatimChar"/>
        </w:rPr>
        <w:t xml:space="preserve">OgmaLibrary.Application/Ai</w:t>
      </w:r>
      <w:r>
        <w:t xml:space="preserve">) and are created by</w:t>
      </w:r>
      <w:r>
        <w:t xml:space="preserve"> </w:t>
      </w:r>
      <w:r>
        <w:rPr>
          <w:rStyle w:val="VerbatimChar"/>
        </w:rPr>
        <w:t xml:space="preserve">AiProviderFactory</w:t>
      </w:r>
      <w:r>
        <w:t xml:space="preserve">:</w:t>
      </w:r>
    </w:p>
    <w:p>
      <w:pPr>
        <w:pStyle w:val="Compact"/>
        <w:numPr>
          <w:ilvl w:val="0"/>
          <w:numId w:val="1021"/>
        </w:numPr>
      </w:pPr>
      <w:r>
        <w:rPr>
          <w:rStyle w:val="VerbatimChar"/>
        </w:rPr>
        <w:t xml:space="preserve">AnthropicProvider</w:t>
      </w:r>
      <w:r>
        <w:t xml:space="preserve"> </w:t>
      </w:r>
      <w:r>
        <w:t xml:space="preserve">— Anthropic-compatible endpoints.</w:t>
      </w:r>
    </w:p>
    <w:p>
      <w:pPr>
        <w:pStyle w:val="Compact"/>
        <w:numPr>
          <w:ilvl w:val="0"/>
          <w:numId w:val="1021"/>
        </w:numPr>
      </w:pPr>
      <w:r>
        <w:rPr>
          <w:rStyle w:val="VerbatimChar"/>
        </w:rPr>
        <w:t xml:space="preserve">OpenAiCompatProvider</w:t>
      </w:r>
      <w:r>
        <w:t xml:space="preserve"> </w:t>
      </w:r>
      <w:r>
        <w:t xml:space="preserve">— OpenAI-compatible endpoints, which also covers DeepSeek-compatible services (FR-AI-002).</w:t>
      </w:r>
    </w:p>
    <w:p>
      <w:pPr>
        <w:pStyle w:val="Compact"/>
        <w:numPr>
          <w:ilvl w:val="0"/>
          <w:numId w:val="1021"/>
        </w:numPr>
      </w:pPr>
      <w:r>
        <w:rPr>
          <w:rStyle w:val="VerbatimChar"/>
        </w:rPr>
        <w:t xml:space="preserve">OllamaChatProvider</w:t>
      </w:r>
      <w:r>
        <w:t xml:space="preserve"> </w:t>
      </w:r>
      <w:r>
        <w:t xml:space="preserve">— local inference, no egress.</w:t>
      </w:r>
    </w:p>
    <w:p>
      <w:pPr>
        <w:pStyle w:val="Compact"/>
        <w:numPr>
          <w:ilvl w:val="0"/>
          <w:numId w:val="1021"/>
        </w:numPr>
      </w:pPr>
      <w:r>
        <w:rPr>
          <w:rStyle w:val="VerbatimChar"/>
        </w:rPr>
        <w:t xml:space="preserve">OllamaEmbeddingAdapter</w:t>
      </w:r>
      <w:r>
        <w:t xml:space="preserve"> </w:t>
      </w:r>
      <w:r>
        <w:t xml:space="preserve">— local embeddings for semantic search (FR-AI-006).</w:t>
      </w:r>
    </w:p>
    <w:p>
      <w:pPr>
        <w:pStyle w:val="FirstParagraph"/>
      </w:pPr>
      <w:r>
        <w:t xml:space="preserve">Swapping or adding a provider is an adapter plus composition-root registration; advisor, privacy, ranking, and plan logic do not change.</w:t>
      </w:r>
      <w:r>
        <w:t xml:space="preserve"> </w:t>
      </w:r>
      <w:r>
        <w:rPr>
          <w:rStyle w:val="VerbatimChar"/>
        </w:rPr>
        <w:t xml:space="preserve">AiCostCalculator</w:t>
      </w:r>
      <w:r>
        <w:t xml:space="preserve"> </w:t>
      </w:r>
      <w:r>
        <w:t xml:space="preserve">and</w:t>
      </w:r>
      <w:r>
        <w:t xml:space="preserve"> </w:t>
      </w:r>
      <w:r>
        <w:rPr>
          <w:rStyle w:val="VerbatimChar"/>
        </w:rPr>
        <w:t xml:space="preserve">AiCostFormatter</w:t>
      </w:r>
      <w:r>
        <w:t xml:space="preserve"> </w:t>
      </w:r>
      <w:r>
        <w:t xml:space="preserve">surface per-call model usage and cost estimates (FR-AI-010).</w:t>
      </w:r>
    </w:p>
    <w:bookmarkEnd w:id="47"/>
    <w:bookmarkStart w:id="48" w:name="X7428779144056585eef787ddba62fede8b518f5"/>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7.2 Privacy Enforcement — As Built</w:t>
      </w:r>
    </w:p>
    <w:p>
      <w:pPr>
        <w:pStyle w:val="FirstParagraph"/>
      </w:pPr>
      <w:r>
        <w:rPr>
          <w:rStyle w:val="VerbatimChar"/>
        </w:rPr>
        <w:t xml:space="preserve">AiPrivacyService</w:t>
      </w:r>
      <w:r>
        <w:t xml:space="preserve"> </w:t>
      </w:r>
      <w:r>
        <w:t xml:space="preserve">and</w:t>
      </w:r>
      <w:r>
        <w:t xml:space="preserve"> </w:t>
      </w:r>
      <w:r>
        <w:rPr>
          <w:rStyle w:val="VerbatimChar"/>
        </w:rPr>
        <w:t xml:space="preserve">AiPayloadBuilder</w:t>
      </w:r>
      <w:r>
        <w:t xml:space="preserve"> </w:t>
      </w:r>
      <w:r>
        <w:t xml:space="preserve">sit between callers and the gateway:</w:t>
      </w:r>
    </w:p>
    <w:p>
      <w:pPr>
        <w:pStyle w:val="Compact"/>
        <w:numPr>
          <w:ilvl w:val="0"/>
          <w:numId w:val="1022"/>
        </w:numPr>
      </w:pPr>
      <w:r>
        <w:rPr>
          <w:rStyle w:val="VerbatimChar"/>
        </w:rPr>
        <w:t xml:space="preserve">AiPayloadBuilder</w:t>
      </w:r>
      <w:r>
        <w:t xml:space="preserve"> </w:t>
      </w:r>
      <w:r>
        <w:t xml:space="preserve">assembles the request from exactly the fields the active tier permits — redaction is constructive (the payload is built from an allowlist), not subtractive.</w:t>
      </w:r>
    </w:p>
    <w:p>
      <w:pPr>
        <w:pStyle w:val="Compact"/>
        <w:numPr>
          <w:ilvl w:val="0"/>
          <w:numId w:val="1022"/>
        </w:numPr>
      </w:pPr>
      <w:r>
        <w:t xml:space="preserve">The payload preview shows the exact content, field set, and destination provider before any off-device send; the send proceeds only after confirmation (NFR-PROD-011).</w:t>
      </w:r>
    </w:p>
    <w:p>
      <w:pPr>
        <w:pStyle w:val="Compact"/>
        <w:numPr>
          <w:ilvl w:val="0"/>
          <w:numId w:val="1022"/>
        </w:numPr>
      </w:pPr>
      <w:r>
        <w:t xml:space="preserve">Consent is recorded in</w:t>
      </w:r>
      <w:r>
        <w:t xml:space="preserve"> </w:t>
      </w:r>
      <w:r>
        <w:rPr>
          <w:rStyle w:val="VerbatimChar"/>
        </w:rPr>
        <w:t xml:space="preserve">AiConsentRecords</w:t>
      </w:r>
      <w:r>
        <w:t xml:space="preserve"> </w:t>
      </w:r>
      <w:r>
        <w:t xml:space="preserve">and every off-device call writes an</w:t>
      </w:r>
      <w:r>
        <w:t xml:space="preserve"> </w:t>
      </w:r>
      <w:r>
        <w:rPr>
          <w:rStyle w:val="VerbatimChar"/>
        </w:rPr>
        <w:t xml:space="preserve">AiAuditEvents</w:t>
      </w:r>
      <w:r>
        <w:t xml:space="preserve"> </w:t>
      </w:r>
      <w:r>
        <w:t xml:space="preserve">row (provider, purpose, payload scope, active tier) — the</w:t>
      </w:r>
      <w:r>
        <w:t xml:space="preserve"> </w:t>
      </w:r>
      <w:r>
        <w:rPr>
          <w:rStyle w:val="VerbatimChar"/>
        </w:rPr>
        <w:t xml:space="preserve">Phase12AiGatewayTables</w:t>
      </w:r>
      <w:r>
        <w:t xml:space="preserve"> </w:t>
      </w:r>
      <w:r>
        <w:t xml:space="preserve">migration.</w:t>
      </w:r>
    </w:p>
    <w:p>
      <w:pPr>
        <w:pStyle w:val="Compact"/>
        <w:numPr>
          <w:ilvl w:val="0"/>
          <w:numId w:val="1022"/>
        </w:numPr>
      </w:pPr>
      <w:r>
        <w:t xml:space="preserve">The Privacy Center surface (FR-AI-011) lists provider keys (status only), recent calls with exact payloads and tiers, and delete controls; history erasure and embedding erasure (</w:t>
      </w:r>
      <w:r>
        <w:rPr>
          <w:rStyle w:val="VerbatimChar"/>
        </w:rPr>
        <w:t xml:space="preserve">EmbeddingErasureService</w:t>
      </w:r>
      <w:r>
        <w:t xml:space="preserve">) satisfy FR-AI-009 and NFR-PROD-014.</w:t>
      </w:r>
    </w:p>
    <w:bookmarkEnd w:id="48"/>
    <w:bookmarkStart w:id="49" w:name="X5b402027dfa5c2438aff5f12c2cdc10db4656a2"/>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7.3 Privacy Tiers — As Built</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Tier</w:t>
            </w:r>
          </w:p>
        </w:tc>
        <w:tc>
          <w:tcPr>
            <w:shd w:fill="132338"/>
          </w:tcPr>
          <w:p>
            <w:pPr>
              <w:pStyle w:val="Compact"/>
            </w:pPr>
            <w:r>
              <w:rPr>
                <w:rFonts w:ascii="Public Sans" w:hAnsi="Public Sans" w:eastAsia="Public Sans"/>
                <w:b/>
                <w:color w:val="FFFFFF"/>
                <w:sz w:val="17"/>
              </w:rPr>
              <w:t xml:space="preserve">Off-device payload</w:t>
            </w:r>
          </w:p>
        </w:tc>
        <w:tc>
          <w:tcPr>
            <w:shd w:fill="132338"/>
          </w:tcPr>
          <w:p>
            <w:pPr>
              <w:pStyle w:val="Compact"/>
            </w:pPr>
            <w:r>
              <w:rPr>
                <w:rFonts w:ascii="Public Sans" w:hAnsi="Public Sans" w:eastAsia="Public Sans"/>
                <w:b/>
                <w:color w:val="FFFFFF"/>
                <w:sz w:val="17"/>
              </w:rPr>
              <w:t xml:space="preserve">As-built enforcement</w:t>
            </w:r>
          </w:p>
        </w:tc>
      </w:tr>
      <w:tr>
        <w:trPr>
          <w:cantSplit/>
        </w:trPr>
        <w:tc>
          <w:tcPr/>
          <w:p>
            <w:pPr>
              <w:pStyle w:val="Compact"/>
            </w:pPr>
            <w:r>
              <w:t xml:space="preserve">0 — Offline (default)</w:t>
            </w:r>
          </w:p>
        </w:tc>
        <w:tc>
          <w:tcPr/>
          <w:p>
            <w:pPr>
              <w:pStyle w:val="Compact"/>
            </w:pPr>
            <w:r>
              <w:t xml:space="preserve">None</w:t>
            </w:r>
          </w:p>
        </w:tc>
        <w:tc>
          <w:tcPr/>
          <w:p>
            <w:pPr>
              <w:pStyle w:val="Compact"/>
            </w:pPr>
            <w:r>
              <w:rPr>
                <w:rStyle w:val="VerbatimChar"/>
              </w:rPr>
              <w:t xml:space="preserve">AiDisabledProvider</w:t>
            </w:r>
            <w:r>
              <w:t xml:space="preserve"> </w:t>
            </w:r>
            <w:r>
              <w:t xml:space="preserve">registered by default; no key, no UI block on core reading.</w:t>
            </w:r>
          </w:p>
        </w:tc>
      </w:tr>
      <w:tr>
        <w:trPr>
          <w:cantSplit/>
        </w:trPr>
        <w:tc>
          <w:tcPr/>
          <w:p>
            <w:pPr>
              <w:pStyle w:val="Compact"/>
            </w:pPr>
            <w:r>
              <w:t xml:space="preserve">1 — Metadata-only</w:t>
            </w:r>
          </w:p>
        </w:tc>
        <w:tc>
          <w:tcPr/>
          <w:p>
            <w:pPr>
              <w:pStyle w:val="Compact"/>
            </w:pPr>
            <w:r>
              <w:t xml:space="preserve">Title, author, tags, categories, descriptions; notes only when enabled (FR-AI-004)</w:t>
            </w:r>
          </w:p>
        </w:tc>
        <w:tc>
          <w:tcPr/>
          <w:p>
            <w:pPr>
              <w:pStyle w:val="Compact"/>
            </w:pPr>
            <w:r>
              <w:rPr>
                <w:rStyle w:val="VerbatimChar"/>
              </w:rPr>
              <w:t xml:space="preserve">AiPayloadBuilder</w:t>
            </w:r>
            <w:r>
              <w:t xml:space="preserve"> </w:t>
            </w:r>
            <w:r>
              <w:t xml:space="preserve">allowlist; the classroom default (ADR-0013).</w:t>
            </w:r>
          </w:p>
        </w:tc>
      </w:tr>
      <w:tr>
        <w:trPr>
          <w:cantSplit/>
        </w:trPr>
        <w:tc>
          <w:tcPr/>
          <w:p>
            <w:pPr>
              <w:pStyle w:val="Compact"/>
            </w:pPr>
            <w:r>
              <w:t xml:space="preserve">2 — Content-aware (opt-in)</w:t>
            </w:r>
          </w:p>
        </w:tc>
        <w:tc>
          <w:tcPr/>
          <w:p>
            <w:pPr>
              <w:pStyle w:val="Compact"/>
            </w:pPr>
            <w:r>
              <w:t xml:space="preserve">Retrieved document chunks, per library or per query (FR-AI-005)</w:t>
            </w:r>
          </w:p>
        </w:tc>
        <w:tc>
          <w:tcPr/>
          <w:p>
            <w:pPr>
              <w:pStyle w:val="Compact"/>
            </w:pPr>
            <w:r>
              <w:t xml:space="preserve">Explicit opt-in plus payload preview before any chunk leaves; admin opt-in in classrooms.</w:t>
            </w:r>
          </w:p>
        </w:tc>
      </w:tr>
      <w:tr>
        <w:trPr>
          <w:cantSplit/>
        </w:trPr>
        <w:tc>
          <w:tcPr/>
          <w:p>
            <w:pPr>
              <w:pStyle w:val="Compact"/>
            </w:pPr>
            <w:r>
              <w:t xml:space="preserve">3 — Local (Ollama)</w:t>
            </w:r>
          </w:p>
        </w:tc>
        <w:tc>
          <w:tcPr/>
          <w:p>
            <w:pPr>
              <w:pStyle w:val="Compact"/>
            </w:pPr>
            <w:r>
              <w:t xml:space="preserve">None — on-device inference</w:t>
            </w:r>
          </w:p>
        </w:tc>
        <w:tc>
          <w:tcPr/>
          <w:p>
            <w:pPr>
              <w:pStyle w:val="Compact"/>
            </w:pPr>
            <w:r>
              <w:rPr>
                <w:rStyle w:val="VerbatimChar"/>
              </w:rPr>
              <w:t xml:space="preserve">OllamaChatProvider</w:t>
            </w:r>
            <w:r>
              <w:t xml:space="preserve"> </w:t>
            </w:r>
            <w:r>
              <w:t xml:space="preserve">/</w:t>
            </w:r>
            <w:r>
              <w:t xml:space="preserve"> </w:t>
            </w:r>
            <w:r>
              <w:rPr>
                <w:rStyle w:val="VerbatimChar"/>
              </w:rPr>
              <w:t xml:space="preserve">OllamaEmbeddingAdapter</w:t>
            </w:r>
            <w:r>
              <w:t xml:space="preserve">; no egress.</w:t>
            </w:r>
          </w:p>
        </w:tc>
      </w:tr>
    </w:tbl>
    <w:p>
      <w:pPr>
        <w:pStyle w:val="BodyText"/>
      </w:pPr>
      <w:r>
        <w:t xml:space="preserve">A tier change is audited, and the permitted payload is re-evaluated on every request — the tier is enforced at build time of the payload, not at UI time.</w:t>
      </w:r>
    </w:p>
    <w:bookmarkEnd w:id="49"/>
    <w:bookmarkStart w:id="50" w:name="X55a20c0bfc46130a2bcc8730092723e89f598ba"/>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7.4 Advisor Pipeline — As Built and Deliberate Stub</w:t>
      </w:r>
    </w:p>
    <w:p>
      <w:pPr>
        <w:pStyle w:val="FirstParagraph"/>
      </w:pPr>
      <w:r>
        <w:rPr>
          <w:rStyle w:val="VerbatimChar"/>
        </w:rPr>
        <w:t xml:space="preserve">AdvisorService</w:t>
      </w:r>
      <w:r>
        <w:t xml:space="preserve"> </w:t>
      </w:r>
      <w:r>
        <w:t xml:space="preserve">(</w:t>
      </w:r>
      <w:r>
        <w:rPr>
          <w:rStyle w:val="VerbatimChar"/>
        </w:rPr>
        <w:t xml:space="preserve">OgmaLibrary.Application/Ai</w:t>
      </w:r>
      <w:r>
        <w:t xml:space="preserve">) orchestrates over Infrastructure pipelines in</w:t>
      </w:r>
      <w:r>
        <w:t xml:space="preserve"> </w:t>
      </w:r>
      <w:r>
        <w:rPr>
          <w:rStyle w:val="VerbatimChar"/>
        </w:rPr>
        <w:t xml:space="preserve">AI/Advisor</w:t>
      </w:r>
      <w:r>
        <w:t xml:space="preserve">:</w:t>
      </w:r>
    </w:p>
    <w:p>
      <w:pPr>
        <w:pStyle w:val="Compact"/>
        <w:numPr>
          <w:ilvl w:val="0"/>
          <w:numId w:val="1023"/>
        </w:numPr>
      </w:pPr>
      <w:r>
        <w:rPr>
          <w:b/>
          <w:bCs/>
        </w:rPr>
        <w:t xml:space="preserve">Recommendations (as-built):</w:t>
      </w:r>
      <w:r>
        <w:t xml:space="preserve"> </w:t>
      </w:r>
      <w:r>
        <w:rPr>
          <w:rStyle w:val="VerbatimChar"/>
        </w:rPr>
        <w:t xml:space="preserve">RecommendationPipeline</w:t>
      </w:r>
      <w:r>
        <w:t xml:space="preserve"> </w:t>
      </w:r>
      <w:r>
        <w:t xml:space="preserve">builds candidates from the catalogue (</w:t>
      </w:r>
      <w:r>
        <w:rPr>
          <w:rStyle w:val="VerbatimChar"/>
        </w:rPr>
        <w:t xml:space="preserve">AdvisorCatalogueReader</w:t>
      </w:r>
      <w:r>
        <w:t xml:space="preserve">,</w:t>
      </w:r>
      <w:r>
        <w:t xml:space="preserve"> </w:t>
      </w:r>
      <w:r>
        <w:rPr>
          <w:rStyle w:val="VerbatimChar"/>
        </w:rPr>
        <w:t xml:space="preserve">CatalogueRecommendationSource</w:t>
      </w:r>
      <w:r>
        <w:t xml:space="preserve">), enriches metadata payloads (</w:t>
      </w:r>
      <w:r>
        <w:rPr>
          <w:rStyle w:val="VerbatimChar"/>
        </w:rPr>
        <w:t xml:space="preserve">MetadataPayloadEnricher</w:t>
      </w:r>
      <w:r>
        <w:t xml:space="preserve">), merges hybrid-ranking signals (</w:t>
      </w:r>
      <w:r>
        <w:rPr>
          <w:rStyle w:val="VerbatimChar"/>
        </w:rPr>
        <w:t xml:space="preserve">HybridRankerConsumer</w:t>
      </w:r>
      <w:r>
        <w:t xml:space="preserve">,</w:t>
      </w:r>
      <w:r>
        <w:t xml:space="preserve"> </w:t>
      </w:r>
      <w:r>
        <w:rPr>
          <w:rStyle w:val="VerbatimChar"/>
        </w:rPr>
        <w:t xml:space="preserve">HybridRecommendationMerger</w:t>
      </w:r>
      <w:r>
        <w:t xml:space="preserve">), prompts through</w:t>
      </w:r>
      <w:r>
        <w:t xml:space="preserve"> </w:t>
      </w:r>
      <w:r>
        <w:rPr>
          <w:rStyle w:val="VerbatimChar"/>
        </w:rPr>
        <w:t xml:space="preserve">RecommendationPromptTemplate</w:t>
      </w:r>
      <w:r>
        <w:t xml:space="preserve">, and validates parsed output (</w:t>
      </w:r>
      <w:r>
        <w:rPr>
          <w:rStyle w:val="VerbatimChar"/>
        </w:rPr>
        <w:t xml:space="preserve">RecommendationResponseParser</w:t>
      </w:r>
      <w:r>
        <w:t xml:space="preserve">,</w:t>
      </w:r>
      <w:r>
        <w:t xml:space="preserve"> </w:t>
      </w:r>
      <w:r>
        <w:rPr>
          <w:rStyle w:val="VerbatimChar"/>
        </w:rPr>
        <w:t xml:space="preserve">RecommendationValidators</w:t>
      </w:r>
      <w:r>
        <w:t xml:space="preserve">) so a malformed model response degrades to a typed</w:t>
      </w:r>
      <w:r>
        <w:t xml:space="preserve"> </w:t>
      </w:r>
      <w:r>
        <w:rPr>
          <w:rStyle w:val="VerbatimChar"/>
        </w:rPr>
        <w:t xml:space="preserve">AdvisorParseException</w:t>
      </w:r>
      <w:r>
        <w:t xml:space="preserve">, never a crash (FR-AI-003).</w:t>
      </w:r>
    </w:p>
    <w:p>
      <w:pPr>
        <w:pStyle w:val="Compact"/>
        <w:numPr>
          <w:ilvl w:val="0"/>
          <w:numId w:val="1023"/>
        </w:numPr>
      </w:pPr>
      <w:r>
        <w:rPr>
          <w:b/>
          <w:bCs/>
        </w:rPr>
        <w:t xml:space="preserve">Reading plans (as-built):</w:t>
      </w:r>
      <w:r>
        <w:t xml:space="preserve"> </w:t>
      </w:r>
      <w:r>
        <w:rPr>
          <w:rStyle w:val="VerbatimChar"/>
        </w:rPr>
        <w:t xml:space="preserve">ReadingPlanPipeline</w:t>
      </w:r>
      <w:r>
        <w:t xml:space="preserve"> </w:t>
      </w:r>
      <w:r>
        <w:t xml:space="preserve">with</w:t>
      </w:r>
      <w:r>
        <w:t xml:space="preserve"> </w:t>
      </w:r>
      <w:r>
        <w:rPr>
          <w:rStyle w:val="VerbatimChar"/>
        </w:rPr>
        <w:t xml:space="preserve">ReadingPlanPromptTemplate</w:t>
      </w:r>
      <w:r>
        <w:t xml:space="preserve">/</w:t>
      </w:r>
      <w:r>
        <w:rPr>
          <w:rStyle w:val="VerbatimChar"/>
        </w:rPr>
        <w:t xml:space="preserve">ReadingPlanParser</w:t>
      </w:r>
      <w:r>
        <w:t xml:space="preserve"> </w:t>
      </w:r>
      <w:r>
        <w:t xml:space="preserve">produces sequence, rationale, difficulty, and checkpoints (FR-AI-007).</w:t>
      </w:r>
    </w:p>
    <w:p>
      <w:pPr>
        <w:pStyle w:val="Compact"/>
        <w:numPr>
          <w:ilvl w:val="0"/>
          <w:numId w:val="1023"/>
        </w:numPr>
      </w:pPr>
      <w:r>
        <w:rPr>
          <w:b/>
          <w:bCs/>
        </w:rPr>
        <w:t xml:space="preserve">Answer mode (deliberate stub):</w:t>
      </w:r>
      <w:r>
        <w:t xml:space="preserve"> </w:t>
      </w:r>
      <w:r>
        <w:rPr>
          <w:rStyle w:val="VerbatimChar"/>
        </w:rPr>
        <w:t xml:space="preserve">AdvisorService</w:t>
      </w:r>
      <w:r>
        <w:t xml:space="preserve"> </w:t>
      </w:r>
      <w:r>
        <w:t xml:space="preserve">throws</w:t>
      </w:r>
      <w:r>
        <w:t xml:space="preserve"> </w:t>
      </w:r>
      <w:r>
        <w:rPr>
          <w:rStyle w:val="VerbatimChar"/>
        </w:rPr>
        <w:t xml:space="preserve">NotImplementedException</w:t>
      </w:r>
      <w:r>
        <w:t xml:space="preserve"> </w:t>
      </w:r>
      <w:r>
        <w:t xml:space="preserve">for V2 answer mode (FR-AI-008). This is a scoped deferral, not slop: the view models catch it explicitly beside</w:t>
      </w:r>
      <w:r>
        <w:t xml:space="preserve"> </w:t>
      </w:r>
      <w:r>
        <w:rPr>
          <w:rStyle w:val="VerbatimChar"/>
        </w:rPr>
        <w:t xml:space="preserve">AiDisabledException</w:t>
      </w:r>
      <w:r>
        <w:t xml:space="preserve">, and the classroom answer path is implemented separately with host-catalogue grounding (Section 8.7, ADR-0013). Personal answer mode ships when local retrieval-grounded answering is scheduled.</w:t>
      </w:r>
    </w:p>
    <w:p>
      <w:pPr>
        <w:pStyle w:val="Compact"/>
        <w:numPr>
          <w:ilvl w:val="0"/>
          <w:numId w:val="1023"/>
        </w:numPr>
      </w:pPr>
      <w:r>
        <w:rPr>
          <w:b/>
          <w:bCs/>
        </w:rPr>
        <w:t xml:space="preserve">History (as-built):</w:t>
      </w:r>
      <w:r>
        <w:t xml:space="preserve"> </w:t>
      </w:r>
      <w:r>
        <w:t xml:space="preserve">the advisor persists</w:t>
      </w:r>
      <w:r>
        <w:t xml:space="preserve"> </w:t>
      </w:r>
      <w:r>
        <w:rPr>
          <w:rStyle w:val="VerbatimChar"/>
        </w:rPr>
        <w:t xml:space="preserve">AiQueryHistory</w:t>
      </w:r>
      <w:r>
        <w:t xml:space="preserve"> </w:t>
      </w:r>
      <w:r>
        <w:t xml:space="preserve">through application contracts — never direct database writes (Section 3.2).</w:t>
      </w:r>
    </w:p>
    <w:p>
      <w:pPr>
        <w:pStyle w:val="FirstParagraph"/>
      </w:pPr>
      <w:r>
        <w:t xml:space="preserve">A Phase 13 evaluation harness regression-tests advisor behaviour, including payload honesty — the preview must match what is sent.</w:t>
      </w:r>
    </w:p>
    <w:bookmarkEnd w:id="50"/>
    <w:bookmarkStart w:id="51" w:name="Xdf184c4b021e8509ae8f36d39561c9aa052222a"/>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7.5 Error and Degradation Paths</w:t>
      </w:r>
    </w:p>
    <w:p>
      <w:pPr>
        <w:pStyle w:val="Compact"/>
        <w:numPr>
          <w:ilvl w:val="0"/>
          <w:numId w:val="1024"/>
        </w:numPr>
      </w:pPr>
      <w:r>
        <w:t xml:space="preserve">No provider key / AI disabled:</w:t>
      </w:r>
      <w:r>
        <w:t xml:space="preserve"> </w:t>
      </w:r>
      <w:r>
        <w:rPr>
          <w:rStyle w:val="VerbatimChar"/>
        </w:rPr>
        <w:t xml:space="preserve">AiDisabledException</w:t>
      </w:r>
      <w:r>
        <w:t xml:space="preserve"> </w:t>
      </w:r>
      <w:r>
        <w:t xml:space="preserve">renders the disabled state; no core surface blocks.</w:t>
      </w:r>
    </w:p>
    <w:p>
      <w:pPr>
        <w:pStyle w:val="Compact"/>
        <w:numPr>
          <w:ilvl w:val="0"/>
          <w:numId w:val="1024"/>
        </w:numPr>
      </w:pPr>
      <w:r>
        <w:t xml:space="preserve">Provider failure or timeout: the typed failure surfaces with the audit entry; recommendations degrade to catalogue-signal-only ordering where possible.</w:t>
      </w:r>
    </w:p>
    <w:p>
      <w:pPr>
        <w:pStyle w:val="Compact"/>
        <w:numPr>
          <w:ilvl w:val="0"/>
          <w:numId w:val="1024"/>
        </w:numPr>
      </w:pPr>
      <w:r>
        <w:t xml:space="preserve">Malformed model output: parse-and-validate rejects it (</w:t>
      </w:r>
      <w:r>
        <w:rPr>
          <w:rStyle w:val="VerbatimChar"/>
        </w:rPr>
        <w:t xml:space="preserve">AdvisorParseException</w:t>
      </w:r>
      <w:r>
        <w:t xml:space="preserve">); partial responses are never presented as complete.</w:t>
      </w:r>
    </w:p>
    <w:p>
      <w:pPr>
        <w:pStyle w:val="Compact"/>
        <w:numPr>
          <w:ilvl w:val="0"/>
          <w:numId w:val="1024"/>
        </w:numPr>
      </w:pPr>
      <w:r>
        <w:t xml:space="preserve">Cost visibility: the estimate renders before confirmation, so an oversized Tier 2 request is visible before it spends.</w:t>
      </w:r>
    </w:p>
    <w:bookmarkEnd w:id="51"/>
    <w:bookmarkStart w:id="52" w:name="X8d8fab6044cae1b7d40ecff7ac978044b5c43a8"/>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7.6 Design-to-Be Deltas in This Section</w:t>
      </w:r>
    </w:p>
    <w:p>
      <w:pPr>
        <w:pStyle w:val="Compact"/>
        <w:numPr>
          <w:ilvl w:val="0"/>
          <w:numId w:val="1025"/>
        </w:numPr>
      </w:pPr>
      <w:r>
        <w:t xml:space="preserve">FR-AI-008 personal answer mode with local-evidence citation (V2).</w:t>
      </w:r>
    </w:p>
    <w:p>
      <w:pPr>
        <w:pStyle w:val="Compact"/>
        <w:numPr>
          <w:ilvl w:val="0"/>
          <w:numId w:val="1025"/>
        </w:numPr>
      </w:pPr>
      <w:r>
        <w:t xml:space="preserve">NFR-OGMA-007 gateway-overhead acceptance (≤ 10 s metadata-only, measured as gateway-side elapsed minus provider round-trip) on reference hardware — Phase 20; the gateway already records application-only and provider latency separately to support the oracle.</w:t>
      </w:r>
    </w:p>
    <w:p>
      <w:pPr>
        <w:pStyle w:val="FirstParagraph"/>
      </w:pPr>
      <w:r>
        <w:t xml:space="preserve">\newpage</w:t>
      </w:r>
    </w:p>
    <w:bookmarkEnd w:id="52"/>
    <w:bookmarkEnd w:id="53"/>
    <w:bookmarkStart w:id="63" w:name="X9700753ff024341e994df2a16570bfa86ce1ff4"/>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8. LAN / Classroom E-Library Architecture</w:t>
      </w:r>
    </w:p>
    <w:p>
      <w:pPr>
        <w:pStyle w:val="FirstParagraph"/>
      </w:pPr>
      <w:r>
        <w:t xml:space="preserve">This section is new at baseline v2.0. It specifies the networked product realised in grand-plan Phases 16 (Library Host), 17 (Classroom Client), and 18 (School Administration and Managed AI), governed by ADR-0010, ADR-0012, and ADR-0013 and reconciled against</w:t>
      </w:r>
      <w:r>
        <w:t xml:space="preserve"> </w:t>
      </w:r>
      <w:r>
        <w:rPr>
          <w:rStyle w:val="VerbatimChar"/>
        </w:rPr>
        <w:t xml:space="preserve">docs/plans/grand-plan/LAN-CLASSROOM-ARCHITECTURE.md</w:t>
      </w:r>
      <w:r>
        <w:t xml:space="preserve"> </w:t>
      </w:r>
      <w:r>
        <w:t xml:space="preserve">in the codebase. All mechanisms below are as-built unless marked design-to-be.</w:t>
      </w:r>
    </w:p>
    <w:bookmarkStart w:id="54" w:name="Xba50c807ffbfbed0ddba1bbdd9f25a004e7748b"/>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8.1 Constraint Resolution and Runtime Modes</w:t>
      </w:r>
    </w:p>
    <w:p>
      <w:pPr>
        <w:pStyle w:val="FirstParagraph"/>
      </w:pPr>
      <w:r>
        <w:t xml:space="preserve">The v1.0 baseline constraint CI-2 — no inbound listener, no server endpoint — is</w:t>
      </w:r>
      <w:r>
        <w:t xml:space="preserve"> </w:t>
      </w:r>
      <w:r>
        <w:rPr>
          <w:b/>
          <w:bCs/>
        </w:rPr>
        <w:t xml:space="preserve">scoped, not deleted</w:t>
      </w:r>
      <w:r>
        <w:t xml:space="preserve"> </w:t>
      </w:r>
      <w:r>
        <w:t xml:space="preserve">(ADR-0010). CI-2 remains mandatory for the default Standalone mode; the classroom track introduces a deliberately designed, opt-in server surface. One binary, three runtime modes, selected by configuration:</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Mode</w:t>
            </w:r>
          </w:p>
        </w:tc>
        <w:tc>
          <w:tcPr>
            <w:shd w:fill="132338"/>
          </w:tcPr>
          <w:p>
            <w:pPr>
              <w:pStyle w:val="Compact"/>
            </w:pPr>
            <w:r>
              <w:rPr>
                <w:rFonts w:ascii="Public Sans" w:hAnsi="Public Sans" w:eastAsia="Public Sans"/>
                <w:b/>
                <w:color w:val="FFFFFF"/>
                <w:sz w:val="17"/>
              </w:rPr>
              <w:t xml:space="preserve">Listener</w:t>
            </w:r>
          </w:p>
        </w:tc>
        <w:tc>
          <w:tcPr>
            <w:shd w:fill="132338"/>
          </w:tcPr>
          <w:p>
            <w:pPr>
              <w:pStyle w:val="Compact"/>
            </w:pPr>
            <w:r>
              <w:rPr>
                <w:rFonts w:ascii="Public Sans" w:hAnsi="Public Sans" w:eastAsia="Public Sans"/>
                <w:b/>
                <w:color w:val="FFFFFF"/>
                <w:sz w:val="17"/>
              </w:rPr>
              <w:t xml:space="preserve">Role</w:t>
            </w:r>
          </w:p>
        </w:tc>
      </w:tr>
      <w:tr>
        <w:trPr>
          <w:cantSplit/>
        </w:trPr>
        <w:tc>
          <w:tcPr/>
          <w:p>
            <w:pPr>
              <w:pStyle w:val="Compact"/>
            </w:pPr>
            <w:r>
              <w:t xml:space="preserve">Standalone (default)</w:t>
            </w:r>
          </w:p>
        </w:tc>
        <w:tc>
          <w:tcPr/>
          <w:p>
            <w:pPr>
              <w:pStyle w:val="Compact"/>
            </w:pPr>
            <w:r>
              <w:t xml:space="preserve">None</w:t>
            </w:r>
          </w:p>
        </w:tc>
        <w:tc>
          <w:tcPr/>
          <w:p>
            <w:pPr>
              <w:pStyle w:val="Compact"/>
            </w:pPr>
            <w:r>
              <w:t xml:space="preserve">The single-user product exactly as in Sections 1–7.</w:t>
            </w:r>
          </w:p>
        </w:tc>
      </w:tr>
      <w:tr>
        <w:trPr>
          <w:cantSplit/>
        </w:trPr>
        <w:tc>
          <w:tcPr/>
          <w:p>
            <w:pPr>
              <w:pStyle w:val="Compact"/>
            </w:pPr>
            <w:r>
              <w:t xml:space="preserve">Library Host</w:t>
            </w:r>
          </w:p>
        </w:tc>
        <w:tc>
          <w:tcPr/>
          <w:p>
            <w:pPr>
              <w:pStyle w:val="Compact"/>
            </w:pPr>
            <w:r>
              <w:t xml:space="preserve">Kestrel HTTPS on the LAN</w:t>
            </w:r>
          </w:p>
        </w:tc>
        <w:tc>
          <w:tcPr/>
          <w:p>
            <w:pPr>
              <w:pStyle w:val="Compact"/>
            </w:pPr>
            <w:r>
              <w:t xml:space="preserve">Holds the corpus and catalogue of record; serves projections, assets, streams, and the managed AI proxy.</w:t>
            </w:r>
          </w:p>
        </w:tc>
      </w:tr>
      <w:tr>
        <w:trPr>
          <w:cantSplit/>
        </w:trPr>
        <w:tc>
          <w:tcPr/>
          <w:p>
            <w:pPr>
              <w:pStyle w:val="Compact"/>
            </w:pPr>
            <w:r>
              <w:t xml:space="preserve">Client/Classroom</w:t>
            </w:r>
          </w:p>
        </w:tc>
        <w:tc>
          <w:tcPr/>
          <w:p>
            <w:pPr>
              <w:pStyle w:val="Compact"/>
            </w:pPr>
            <w:r>
              <w:t xml:space="preserve">None (outbound only)</w:t>
            </w:r>
          </w:p>
        </w:tc>
        <w:tc>
          <w:tcPr/>
          <w:p>
            <w:pPr>
              <w:pStyle w:val="Compact"/>
            </w:pPr>
            <w:r>
              <w:t xml:space="preserve">Discovers and joins a host; reads, searches, keeps private per-profile state; degrades to its local library offline.</w:t>
            </w:r>
          </w:p>
        </w:tc>
      </w:tr>
    </w:tbl>
    <w:p>
      <w:pPr>
        <w:pStyle w:val="BodyText"/>
      </w:pPr>
      <w:r>
        <w:t xml:space="preserve">The bounded-context discipline extends unchanged: the catalogue of record lives on the host and remains the single identity authority; clients are projection consumers, exactly as the in-process Reader and 3D shelf are (FR-CLIENT-010: clients never mutate host files or metadata).</w:t>
      </w:r>
    </w:p>
    <w:bookmarkEnd w:id="54"/>
    <w:bookmarkStart w:id="55" w:name="Xe5ba555664b5c174350e3f58211eb44849a31a1"/>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8.2 Host Surface —</w:t>
      </w:r>
      <w:r>
        <w:rPr>
          <w:rFonts w:ascii="Spectral" w:hAnsi="Spectral" w:eastAsia="Spectral"/>
          <w:color w:val="132338"/>
        </w:rPr>
        <w:t xml:space="preserve"> </w:t>
      </w:r>
      <w:r>
        <w:rPr>
          <w:rStyle w:val="VerbatimChar"/>
          <w:rFonts w:ascii="Spectral" w:hAnsi="Spectral" w:eastAsia="Spectral"/>
          <w:color w:val="132338"/>
        </w:rPr>
        <w:t xml:space="preserve">KestrelHostModeListener</w:t>
      </w:r>
    </w:p>
    <w:p>
      <w:pPr>
        <w:pStyle w:val="FirstParagraph"/>
      </w:pPr>
      <w:r>
        <w:t xml:space="preserve">The LAN Host context (</w:t>
      </w:r>
      <w:r>
        <w:rPr>
          <w:rStyle w:val="VerbatimChar"/>
        </w:rPr>
        <w:t xml:space="preserve">src/OgmaLibrary.Infrastructure/LanHost</w:t>
      </w:r>
      <w:r>
        <w:t xml:space="preserve">) is the only place in the application with an inbound listener.</w:t>
      </w:r>
      <w:r>
        <w:t xml:space="preserve"> </w:t>
      </w:r>
      <w:r>
        <w:rPr>
          <w:rStyle w:val="VerbatimChar"/>
        </w:rPr>
        <w:t xml:space="preserve">LibraryHostService</w:t>
      </w:r>
      <w:r>
        <w:t xml:space="preserve"> </w:t>
      </w:r>
      <w:r>
        <w:t xml:space="preserve">owns activation: host mode is off by default (</w:t>
      </w:r>
      <w:r>
        <w:rPr>
          <w:rStyle w:val="VerbatimChar"/>
        </w:rPr>
        <w:t xml:space="preserve">HostModeSettings.IsEnabled</w:t>
      </w:r>
      <w:r>
        <w:t xml:space="preserve">), enabling it is an explicit, audited admin action, and disabling it is immediate and reversible (FR-LAN-001).</w:t>
      </w:r>
      <w:r>
        <w:t xml:space="preserve"> </w:t>
      </w:r>
      <w:r>
        <w:rPr>
          <w:rStyle w:val="VerbatimChar"/>
        </w:rPr>
        <w:t xml:space="preserve">KestrelHostModeListener.StartAsync</w:t>
      </w:r>
      <w:r>
        <w:t xml:space="preserve"> </w:t>
      </w:r>
      <w:r>
        <w:t xml:space="preserve">binds a Kestrel HTTPS endpoint on the address selected by</w:t>
      </w:r>
      <w:r>
        <w:t xml:space="preserve"> </w:t>
      </w:r>
      <w:r>
        <w:rPr>
          <w:rStyle w:val="VerbatimChar"/>
        </w:rPr>
        <w:t xml:space="preserve">LanBindAddressSelector</w:t>
      </w:r>
      <w:r>
        <w:t xml:space="preserve">, guarded by</w:t>
      </w:r>
      <w:r>
        <w:t xml:space="preserve"> </w:t>
      </w:r>
      <w:r>
        <w:rPr>
          <w:rStyle w:val="VerbatimChar"/>
        </w:rPr>
        <w:t xml:space="preserve">LanClientAddressPolicy</w:t>
      </w:r>
      <w:r>
        <w:t xml:space="preserve"> </w:t>
      </w:r>
      <w:r>
        <w:t xml:space="preserve">(LAN-scope addresses only). The versioned endpoint set:</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r>
              <w:rPr>
                <w:rFonts w:ascii="Public Sans" w:hAnsi="Public Sans" w:eastAsia="Public Sans"/>
                <w:b/>
                <w:color w:val="FFFFFF"/>
                <w:sz w:val="17"/>
              </w:rPr>
              <w:t xml:space="preserve">Endpoint</w:t>
            </w:r>
          </w:p>
        </w:tc>
        <w:tc>
          <w:tcPr>
            <w:shd w:fill="132338"/>
          </w:tcPr>
          <w:p>
            <w:pPr>
              <w:pStyle w:val="Compact"/>
            </w:pPr>
            <w:r>
              <w:rPr>
                <w:rFonts w:ascii="Public Sans" w:hAnsi="Public Sans" w:eastAsia="Public Sans"/>
                <w:b/>
                <w:color w:val="FFFFFF"/>
                <w:sz w:val="17"/>
              </w:rPr>
              <w:t xml:space="preserve">Purpose</w:t>
            </w:r>
          </w:p>
        </w:tc>
      </w:tr>
      <w:tr>
        <w:trPr>
          <w:cantSplit/>
        </w:trPr>
        <w:tc>
          <w:tcPr/>
          <w:p>
            <w:pPr>
              <w:pStyle w:val="Compact"/>
            </w:pPr>
            <w:r>
              <w:rPr>
                <w:rStyle w:val="VerbatimChar"/>
              </w:rPr>
              <w:t xml:space="preserve">GET /api/v1/health</w:t>
            </w:r>
          </w:p>
        </w:tc>
        <w:tc>
          <w:tcPr/>
          <w:p>
            <w:pPr>
              <w:pStyle w:val="Compact"/>
            </w:pPr>
            <w:r>
              <w:t xml:space="preserve">Liveness and host identity for discovery UX.</w:t>
            </w:r>
          </w:p>
        </w:tc>
      </w:tr>
      <w:tr>
        <w:trPr>
          <w:cantSplit/>
        </w:trPr>
        <w:tc>
          <w:tcPr/>
          <w:p>
            <w:pPr>
              <w:pStyle w:val="Compact"/>
            </w:pPr>
            <w:r>
              <w:rPr>
                <w:rStyle w:val="VerbatimChar"/>
              </w:rPr>
              <w:t xml:space="preserve">POST /api/v1/auth/session</w:t>
            </w:r>
          </w:p>
        </w:tc>
        <w:tc>
          <w:tcPr/>
          <w:p>
            <w:pPr>
              <w:pStyle w:val="Compact"/>
            </w:pPr>
            <w:r>
              <w:t xml:space="preserve">Per-profile session issue against enrollment (FR-LAN-005).</w:t>
            </w:r>
          </w:p>
        </w:tc>
      </w:tr>
      <w:tr>
        <w:trPr>
          <w:cantSplit/>
        </w:trPr>
        <w:tc>
          <w:tcPr/>
          <w:p>
            <w:pPr>
              <w:pStyle w:val="Compact"/>
            </w:pPr>
            <w:r>
              <w:rPr>
                <w:rStyle w:val="VerbatimChar"/>
              </w:rPr>
              <w:t xml:space="preserve">GET /api/v1/catalogue</w:t>
            </w:r>
          </w:p>
        </w:tc>
        <w:tc>
          <w:tcPr/>
          <w:p>
            <w:pPr>
              <w:pStyle w:val="Compact"/>
            </w:pPr>
            <w:r>
              <w:t xml:space="preserve">Paged summaries of published books only (FR-LAN-009).</w:t>
            </w:r>
          </w:p>
        </w:tc>
      </w:tr>
      <w:tr>
        <w:trPr>
          <w:cantSplit/>
        </w:trPr>
        <w:tc>
          <w:tcPr/>
          <w:p>
            <w:pPr>
              <w:pStyle w:val="Compact"/>
            </w:pPr>
            <w:r>
              <w:rPr>
                <w:rStyle w:val="VerbatimChar"/>
              </w:rPr>
              <w:t xml:space="preserve">GET /api/v1/catalogue/search</w:t>
            </w:r>
          </w:p>
        </w:tc>
        <w:tc>
          <w:tcPr/>
          <w:p>
            <w:pPr>
              <w:pStyle w:val="Compact"/>
            </w:pPr>
            <w:r>
              <w:t xml:space="preserve">Host-index search with match-location explanations (FR-CLIENT-007).</w:t>
            </w:r>
          </w:p>
        </w:tc>
      </w:tr>
      <w:tr>
        <w:trPr>
          <w:cantSplit/>
        </w:trPr>
        <w:tc>
          <w:tcPr/>
          <w:p>
            <w:pPr>
              <w:pStyle w:val="Compact"/>
            </w:pPr>
            <w:r>
              <w:rPr>
                <w:rStyle w:val="VerbatimChar"/>
              </w:rPr>
              <w:t xml:space="preserve">GET /api/v1/catalogue/{bookId}</w:t>
            </w:r>
          </w:p>
        </w:tc>
        <w:tc>
          <w:tcPr/>
          <w:p>
            <w:pPr>
              <w:pStyle w:val="Compact"/>
            </w:pPr>
            <w:r>
              <w:t xml:space="preserve">Book detail projection.</w:t>
            </w:r>
          </w:p>
        </w:tc>
      </w:tr>
      <w:tr>
        <w:trPr>
          <w:cantSplit/>
        </w:trPr>
        <w:tc>
          <w:tcPr/>
          <w:p>
            <w:pPr>
              <w:pStyle w:val="Compact"/>
            </w:pPr>
            <w:r>
              <w:rPr>
                <w:rStyle w:val="VerbatimChar"/>
              </w:rPr>
              <w:t xml:space="preserve">GET /api/v1/assets/{assetClass}/{contentHash}</w:t>
            </w:r>
          </w:p>
        </w:tc>
        <w:tc>
          <w:tcPr/>
          <w:p>
            <w:pPr>
              <w:pStyle w:val="Compact"/>
            </w:pPr>
            <w:r>
              <w:t xml:space="preserve">Cover/spine/thumbnail sidecar assets; the asset class is allowlist-mapped (</w:t>
            </w:r>
            <w:r>
              <w:rPr>
                <w:rStyle w:val="VerbatimChar"/>
              </w:rPr>
              <w:t xml:space="preserve">TryMapAssetClass</w:t>
            </w:r>
            <w:r>
              <w:t xml:space="preserve">) and the hash is escaped — the LAN equivalent of the</w:t>
            </w:r>
            <w:r>
              <w:t xml:space="preserve"> </w:t>
            </w:r>
            <w:r>
              <w:rPr>
                <w:rStyle w:val="VerbatimChar"/>
              </w:rPr>
              <w:t xml:space="preserve">ogma://</w:t>
            </w:r>
            <w:r>
              <w:t xml:space="preserve"> </w:t>
            </w:r>
            <w:r>
              <w:t xml:space="preserve">scheme.</w:t>
            </w:r>
          </w:p>
        </w:tc>
      </w:tr>
      <w:tr>
        <w:trPr>
          <w:cantSplit/>
        </w:trPr>
        <w:tc>
          <w:tcPr/>
          <w:p>
            <w:pPr>
              <w:pStyle w:val="Compact"/>
            </w:pPr>
            <w:r>
              <w:rPr>
                <w:rStyle w:val="VerbatimChar"/>
              </w:rPr>
              <w:t xml:space="preserve">GET /api/v1/books/{bookId}/page/{pageNumber}</w:t>
            </w:r>
          </w:p>
        </w:tc>
        <w:tc>
          <w:tcPr/>
          <w:p>
            <w:pPr>
              <w:pStyle w:val="Compact"/>
            </w:pPr>
            <w:r>
              <w:t xml:space="preserve">Server-side page render (</w:t>
            </w:r>
            <w:r>
              <w:rPr>
                <w:rStyle w:val="VerbatimChar"/>
              </w:rPr>
              <w:t xml:space="preserve">LanPageRenderer</w:t>
            </w:r>
            <w:r>
              <w:t xml:space="preserve">), throttled by</w:t>
            </w:r>
            <w:r>
              <w:t xml:space="preserve"> </w:t>
            </w:r>
            <w:r>
              <w:rPr>
                <w:rStyle w:val="VerbatimChar"/>
              </w:rPr>
              <w:t xml:space="preserve">LanPageRenderLimiter</w:t>
            </w:r>
            <w:r>
              <w:t xml:space="preserve">.</w:t>
            </w:r>
          </w:p>
        </w:tc>
      </w:tr>
      <w:tr>
        <w:trPr>
          <w:cantSplit/>
        </w:trPr>
        <w:tc>
          <w:tcPr/>
          <w:p>
            <w:pPr>
              <w:pStyle w:val="Compact"/>
            </w:pPr>
            <w:r>
              <w:rPr>
                <w:rStyle w:val="VerbatimChar"/>
              </w:rPr>
              <w:t xml:space="preserve">GET /api/v1/books/{bookId}/file</w:t>
            </w:r>
          </w:p>
        </w:tc>
        <w:tc>
          <w:tcPr/>
          <w:p>
            <w:pPr>
              <w:pStyle w:val="Compact"/>
            </w:pPr>
            <w:r>
              <w:t xml:space="preserve">Range-request file streaming (FR-LAN-006, FR-CLIENT-004).</w:t>
            </w:r>
          </w:p>
        </w:tc>
      </w:tr>
      <w:tr>
        <w:trPr>
          <w:cantSplit/>
        </w:trPr>
        <w:tc>
          <w:tcPr/>
          <w:p>
            <w:pPr>
              <w:pStyle w:val="Compact"/>
            </w:pPr>
            <w:r>
              <w:rPr>
                <w:rStyle w:val="VerbatimChar"/>
              </w:rPr>
              <w:t xml:space="preserve">POST /api/v1/ai/search/preview</w:t>
            </w:r>
            <w:r>
              <w:t xml:space="preserve">,</w:t>
            </w:r>
            <w:r>
              <w:t xml:space="preserve"> </w:t>
            </w:r>
            <w:r>
              <w:rPr>
                <w:rStyle w:val="VerbatimChar"/>
              </w:rPr>
              <w:t xml:space="preserve">POST /api/v1/ai/search</w:t>
            </w:r>
          </w:p>
        </w:tc>
        <w:tc>
          <w:tcPr/>
          <w:p>
            <w:pPr>
              <w:pStyle w:val="Compact"/>
            </w:pPr>
            <w:r>
              <w:t xml:space="preserve">The managed AI proxy (Section 8.7).</w:t>
            </w:r>
          </w:p>
        </w:tc>
      </w:tr>
      <w:tr>
        <w:trPr>
          <w:cantSplit/>
        </w:trPr>
        <w:tc>
          <w:tcPr/>
          <w:p>
            <w:pPr>
              <w:pStyle w:val="Compact"/>
            </w:pPr>
            <w:r>
              <w:rPr>
                <w:rStyle w:val="VerbatimChar"/>
              </w:rPr>
              <w:t xml:space="preserve">PUT /api/v1/profile/sync</w:t>
            </w:r>
            <w:r>
              <w:t xml:space="preserve">,</w:t>
            </w:r>
            <w:r>
              <w:t xml:space="preserve"> </w:t>
            </w:r>
            <w:r>
              <w:rPr>
                <w:rStyle w:val="VerbatimChar"/>
              </w:rPr>
              <w:t xml:space="preserve">GET /api/v1/profile/sync</w:t>
            </w:r>
          </w:p>
        </w:tc>
        <w:tc>
          <w:tcPr/>
          <w:p>
            <w:pPr>
              <w:pStyle w:val="Compact"/>
            </w:pPr>
            <w:r>
              <w:t xml:space="preserve">Opaque per-student sync blobs (Section 8.6).</w:t>
            </w:r>
          </w:p>
        </w:tc>
      </w:tr>
      <w:tr>
        <w:trPr>
          <w:cantSplit/>
        </w:trPr>
        <w:tc>
          <w:tcPr/>
          <w:p>
            <w:pPr>
              <w:pStyle w:val="Compact"/>
            </w:pPr>
            <w:r>
              <w:rPr>
                <w:rStyle w:val="VerbatimChar"/>
              </w:rPr>
              <w:t xml:space="preserve">POST /admin/ai/test-connection</w:t>
            </w:r>
          </w:p>
        </w:tc>
        <w:tc>
          <w:tcPr/>
          <w:p>
            <w:pPr>
              <w:pStyle w:val="Compact"/>
            </w:pPr>
            <w:r>
              <w:t xml:space="preserve">Host-local admin key check; never callable as a student.</w:t>
            </w:r>
          </w:p>
        </w:tc>
      </w:tr>
    </w:tbl>
    <w:p>
      <w:pPr>
        <w:pStyle w:val="BodyText"/>
      </w:pPr>
      <w:r>
        <w:t xml:space="preserve">Two content-serving strategies exist per deployment, recorded in</w:t>
      </w:r>
      <w:r>
        <w:t xml:space="preserve"> </w:t>
      </w:r>
      <w:r>
        <w:rPr>
          <w:rStyle w:val="VerbatimChar"/>
        </w:rPr>
        <w:t xml:space="preserve">HostModeSettings.ContentMode</w:t>
      </w:r>
      <w:r>
        <w:t xml:space="preserve"> </w:t>
      </w:r>
      <w:r>
        <w:t xml:space="preserve">(ADR-0010):</w:t>
      </w:r>
      <w:r>
        <w:t xml:space="preserve"> </w:t>
      </w:r>
      <w:r>
        <w:rPr>
          <w:b/>
          <w:bCs/>
        </w:rPr>
        <w:t xml:space="preserve">page renders</w:t>
      </w:r>
      <w:r>
        <w:t xml:space="preserve"> </w:t>
      </w:r>
      <w:r>
        <w:t xml:space="preserve">(host renders, streams images — raw PDFs never leave the host) or</w:t>
      </w:r>
      <w:r>
        <w:t xml:space="preserve"> </w:t>
      </w:r>
      <w:r>
        <w:rPr>
          <w:b/>
          <w:bCs/>
        </w:rPr>
        <w:t xml:space="preserve">file streams</w:t>
      </w:r>
      <w:r>
        <w:t xml:space="preserve"> </w:t>
      </w:r>
      <w:r>
        <w:t xml:space="preserve">(client renders locally — higher performance, corpus leaves the host machine). The trade is privacy versus throughput and is the administrator's explicit choice.</w:t>
      </w:r>
    </w:p>
    <w:p>
      <w:pPr>
        <w:pStyle w:val="BodyText"/>
      </w:pPr>
      <w:r>
        <w:t xml:space="preserve">Path discipline:</w:t>
      </w:r>
      <w:r>
        <w:t xml:space="preserve"> </w:t>
      </w:r>
      <w:r>
        <w:rPr>
          <w:rStyle w:val="VerbatimChar"/>
        </w:rPr>
        <w:t xml:space="preserve">LanBookFileResolver</w:t>
      </w:r>
      <w:r>
        <w:t xml:space="preserve"> </w:t>
      </w:r>
      <w:r>
        <w:t xml:space="preserve">validates every served file against the published library root before a byte moves — unpublished content is not merely unlisted, it is unresolvable (FR-LAN-009). Every connection, stream, and denial writes to the host activity audit, exportable by the administrator (FR-LAN-010).</w:t>
      </w:r>
    </w:p>
    <w:bookmarkEnd w:id="55"/>
    <w:bookmarkStart w:id="56" w:name="X53321c616a09738f8e5d5751370280788d98813"/>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8.3 Discovery and Join</w:t>
      </w:r>
    </w:p>
    <w:p>
      <w:pPr>
        <w:pStyle w:val="FirstParagraph"/>
      </w:pPr>
      <w:r>
        <w:rPr>
          <w:rStyle w:val="VerbatimChar"/>
        </w:rPr>
        <w:t xml:space="preserve">MdnsAdvertiser</w:t>
      </w:r>
      <w:r>
        <w:t xml:space="preserve"> </w:t>
      </w:r>
      <w:r>
        <w:t xml:space="preserve">(Makaretu.Dns.Multicast) advertises</w:t>
      </w:r>
      <w:r>
        <w:t xml:space="preserve"> </w:t>
      </w:r>
      <w:r>
        <w:rPr>
          <w:rStyle w:val="VerbatimChar"/>
        </w:rPr>
        <w:t xml:space="preserve">_ogma._tcp</w:t>
      </w:r>
      <w:r>
        <w:t xml:space="preserve"> </w:t>
      </w:r>
      <w:r>
        <w:t xml:space="preserve">with the host display name, so a student selects "Room 12 Library" instead of typing an address;</w:t>
      </w:r>
      <w:r>
        <w:t xml:space="preserve"> </w:t>
      </w:r>
      <w:r>
        <w:rPr>
          <w:rStyle w:val="VerbatimChar"/>
        </w:rPr>
        <w:t xml:space="preserve">MdnsResolver</w:t>
      </w:r>
      <w:r>
        <w:t xml:space="preserve"> </w:t>
      </w:r>
      <w:r>
        <w:t xml:space="preserve">performs client-side discovery, and manual address entry is the documented fallback. Enrollment uses</w:t>
      </w:r>
      <w:r>
        <w:t xml:space="preserve"> </w:t>
      </w:r>
      <w:r>
        <w:rPr>
          <w:b/>
          <w:bCs/>
        </w:rPr>
        <w:t xml:space="preserve">join codes</w:t>
      </w:r>
      <w:r>
        <w:t xml:space="preserve">: the host renders a QR join code (QRCoder 1.8.0) that</w:t>
      </w:r>
      <w:r>
        <w:t xml:space="preserve"> </w:t>
      </w:r>
      <w:r>
        <w:rPr>
          <w:rStyle w:val="VerbatimChar"/>
        </w:rPr>
        <w:t xml:space="preserve">ClassroomJoinParser</w:t>
      </w:r>
      <w:r>
        <w:t xml:space="preserve"> </w:t>
      </w:r>
      <w:r>
        <w:t xml:space="preserve">decodes into host address, port, and certificate fingerprint — binding discovery and trust into one artefact (FR-LAN-005).</w:t>
      </w:r>
    </w:p>
    <w:p>
      <w:pPr>
        <w:pStyle w:val="BodyText"/>
      </w:pPr>
      <w:r>
        <w:t xml:space="preserve">Known constraint (Phase 01 Spike 7): mDNS requires UDP 5353 through the host firewall; the Phase 22 installer must add the rule, and manual entry covers locked-down networks (</w:t>
      </w:r>
      <w:r>
        <w:rPr>
          <w:rStyle w:val="VerbatimChar"/>
        </w:rPr>
        <w:t xml:space="preserve">TRACK-P01-S7-MDNS</w:t>
      </w:r>
      <w:r>
        <w:t xml:space="preserve">).</w:t>
      </w:r>
    </w:p>
    <w:bookmarkEnd w:id="56"/>
    <w:bookmarkStart w:id="57" w:name="Xcf1c143b0c2e3bda51845d26cf8c90ce21b5a35"/>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8.4 TLS and the Trust Model</w:t>
      </w:r>
    </w:p>
    <w:p>
      <w:pPr>
        <w:pStyle w:val="Compact"/>
        <w:numPr>
          <w:ilvl w:val="0"/>
          <w:numId w:val="1026"/>
        </w:numPr>
      </w:pPr>
      <w:r>
        <w:t xml:space="preserve">The host generates its own certificate via</w:t>
      </w:r>
      <w:r>
        <w:t xml:space="preserve"> </w:t>
      </w:r>
      <w:r>
        <w:rPr>
          <w:rStyle w:val="VerbatimChar"/>
        </w:rPr>
        <w:t xml:space="preserve">LocalCertificateProvisioner</w:t>
      </w:r>
      <w:r>
        <w:t xml:space="preserve"> </w:t>
      </w:r>
      <w:r>
        <w:t xml:space="preserve">(</w:t>
      </w:r>
      <w:r>
        <w:rPr>
          <w:rStyle w:val="VerbatimChar"/>
        </w:rPr>
        <w:t xml:space="preserve">ICertificateProvisioner</w:t>
      </w:r>
      <w:r>
        <w:t xml:space="preserve"> </w:t>
      </w:r>
      <w:r>
        <w:t xml:space="preserve">/</w:t>
      </w:r>
      <w:r>
        <w:t xml:space="preserve"> </w:t>
      </w:r>
      <w:r>
        <w:rPr>
          <w:rStyle w:val="VerbatimChar"/>
        </w:rPr>
        <w:t xml:space="preserve">IHostServerCertificateProvider</w:t>
      </w:r>
      <w:r>
        <w:t xml:space="preserve">), with the private key DPAPI-protected on Windows;</w:t>
      </w:r>
      <w:r>
        <w:t xml:space="preserve"> </w:t>
      </w:r>
      <w:r>
        <w:rPr>
          <w:rStyle w:val="VerbatimChar"/>
        </w:rPr>
        <w:t xml:space="preserve">HostCaStores</w:t>
      </w:r>
      <w:r>
        <w:t xml:space="preserve"> </w:t>
      </w:r>
      <w:r>
        <w:t xml:space="preserve">manage the host-side material. Transport is HTTPS only — no plaintext content on the wire (FR-LAN-002).</w:t>
      </w:r>
    </w:p>
    <w:p>
      <w:pPr>
        <w:pStyle w:val="Compact"/>
        <w:numPr>
          <w:ilvl w:val="0"/>
          <w:numId w:val="1026"/>
        </w:numPr>
      </w:pPr>
      <w:r>
        <w:t xml:space="preserve">Clients pin trust on first use:</w:t>
      </w:r>
      <w:r>
        <w:t xml:space="preserve"> </w:t>
      </w:r>
      <w:r>
        <w:rPr>
          <w:rStyle w:val="VerbatimChar"/>
        </w:rPr>
        <w:t xml:space="preserve">TlsHostCertificateFingerprintProbe</w:t>
      </w:r>
      <w:r>
        <w:t xml:space="preserve"> </w:t>
      </w:r>
      <w:r>
        <w:t xml:space="preserve">reads the presented certificate, the fingerprint is displayed for verification (or arrives pre-verified inside the QR join code), and</w:t>
      </w:r>
      <w:r>
        <w:t xml:space="preserve"> </w:t>
      </w:r>
      <w:r>
        <w:rPr>
          <w:rStyle w:val="VerbatimChar"/>
        </w:rPr>
        <w:t xml:space="preserve">HostTrustService</w:t>
      </w:r>
      <w:r>
        <w:t xml:space="preserve"> </w:t>
      </w:r>
      <w:r>
        <w:t xml:space="preserve">persists the pinned fingerprint in</w:t>
      </w:r>
      <w:r>
        <w:t xml:space="preserve"> </w:t>
      </w:r>
      <w:r>
        <w:rPr>
          <w:rStyle w:val="VerbatimChar"/>
        </w:rPr>
        <w:t xml:space="preserve">CredentialBackedHostTrustStore</w:t>
      </w:r>
      <w:r>
        <w:t xml:space="preserve"> </w:t>
      </w:r>
      <w:r>
        <w:t xml:space="preserve">(FR-LAN-004). A fingerprint mismatch on reconnect is a hard failure, not a warning.</w:t>
      </w:r>
    </w:p>
    <w:p>
      <w:pPr>
        <w:pStyle w:val="Compact"/>
        <w:numPr>
          <w:ilvl w:val="0"/>
          <w:numId w:val="1026"/>
        </w:numPr>
      </w:pPr>
      <w:r>
        <w:t xml:space="preserve">Transport selection is evidence-backed: the Phase 01 spike measured Kestrel HTTPS at 196.75 MB/s over loopback, 39 times the 5 MB/s acceptance bar (ADR-0010 amendment record).</w:t>
      </w:r>
    </w:p>
    <w:p>
      <w:pPr>
        <w:pStyle w:val="Compact"/>
        <w:numPr>
          <w:ilvl w:val="0"/>
          <w:numId w:val="1026"/>
        </w:numPr>
      </w:pPr>
      <w:r>
        <w:t xml:space="preserve">Sessions are bearer-scoped per profile:</w:t>
      </w:r>
      <w:r>
        <w:t xml:space="preserve"> </w:t>
      </w:r>
      <w:r>
        <w:rPr>
          <w:rStyle w:val="VerbatimChar"/>
        </w:rPr>
        <w:t xml:space="preserve">ClientSessionService</w:t>
      </w:r>
      <w:r>
        <w:t xml:space="preserve"> </w:t>
      </w:r>
      <w:r>
        <w:t xml:space="preserve">issues, lists, limits, and revokes sessions (</w:t>
      </w:r>
      <w:r>
        <w:rPr>
          <w:rStyle w:val="VerbatimChar"/>
        </w:rPr>
        <w:t xml:space="preserve">HostClientSessions.ExpiresUtc</w:t>
      </w:r>
      <w:r>
        <w:t xml:space="preserve">/</w:t>
      </w:r>
      <w:r>
        <w:rPr>
          <w:rStyle w:val="VerbatimChar"/>
        </w:rPr>
        <w:t xml:space="preserve">RevokedUtc</w:t>
      </w:r>
      <w:r>
        <w:t xml:space="preserve">); revocation takes effect at next connection, and a revoked client keeps its local notes (FR-LAN-007, FR-CLIENT-009).</w:t>
      </w:r>
    </w:p>
    <w:bookmarkEnd w:id="57"/>
    <w:bookmarkStart w:id="58" w:name="X20ff610fee4b6a7df5dc62fb60db49547c7c38b"/>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8.5 Client Mode and Streamed Reading</w:t>
      </w:r>
    </w:p>
    <w:p>
      <w:pPr>
        <w:pStyle w:val="FirstParagraph"/>
      </w:pPr>
      <w:r>
        <w:t xml:space="preserve">The Classroom Client context (</w:t>
      </w:r>
      <w:r>
        <w:rPr>
          <w:rStyle w:val="VerbatimChar"/>
        </w:rPr>
        <w:t xml:space="preserve">src/OgmaLibrary.Infrastructure/ClassroomClient</w:t>
      </w:r>
      <w:r>
        <w:t xml:space="preserve">) consumes the host exclusively through the typed</w:t>
      </w:r>
      <w:r>
        <w:t xml:space="preserve"> </w:t>
      </w:r>
      <w:r>
        <w:rPr>
          <w:rStyle w:val="VerbatimChar"/>
        </w:rPr>
        <w:t xml:space="preserve">ILibraryHostClient</w:t>
      </w:r>
      <w:r>
        <w:t xml:space="preserve"> </w:t>
      </w:r>
      <w:r>
        <w:t xml:space="preserve">contract (</w:t>
      </w:r>
      <w:r>
        <w:rPr>
          <w:rStyle w:val="VerbatimChar"/>
        </w:rPr>
        <w:t xml:space="preserve">LibraryHostHttpClient</w:t>
      </w:r>
      <w:r>
        <w:t xml:space="preserve">, wrapped by</w:t>
      </w:r>
      <w:r>
        <w:t xml:space="preserve"> </w:t>
      </w:r>
      <w:r>
        <w:rPr>
          <w:rStyle w:val="VerbatimChar"/>
        </w:rPr>
        <w:t xml:space="preserve">CachingLibraryHostClient</w:t>
      </w:r>
      <w:r>
        <w:t xml:space="preserve">); it is architecture-forbidden from referencing host-server internals (ADR-0012). Integration with the core is by decoration, not forking:</w:t>
      </w:r>
    </w:p>
    <w:p>
      <w:pPr>
        <w:pStyle w:val="Compact"/>
        <w:numPr>
          <w:ilvl w:val="0"/>
          <w:numId w:val="1027"/>
        </w:numPr>
      </w:pPr>
      <w:r>
        <w:rPr>
          <w:rStyle w:val="VerbatimChar"/>
        </w:rPr>
        <w:t xml:space="preserve">ClassroomCatalogueReadModel</w:t>
      </w:r>
      <w:r>
        <w:t xml:space="preserve"> </w:t>
      </w:r>
      <w:r>
        <w:t xml:space="preserve">wraps the standalone</w:t>
      </w:r>
      <w:r>
        <w:t xml:space="preserve"> </w:t>
      </w:r>
      <w:r>
        <w:rPr>
          <w:rStyle w:val="VerbatimChar"/>
        </w:rPr>
        <w:t xml:space="preserve">CatalogueReadModel</w:t>
      </w:r>
      <w:r>
        <w:t xml:space="preserve">: connected, it projects the host catalogue; otherwise it passes through to the local library (FR-CLIENT-011).</w:t>
      </w:r>
    </w:p>
    <w:p>
      <w:pPr>
        <w:pStyle w:val="Compact"/>
        <w:numPr>
          <w:ilvl w:val="0"/>
          <w:numId w:val="1027"/>
        </w:numPr>
      </w:pPr>
      <w:r>
        <w:rPr>
          <w:rStyle w:val="VerbatimChar"/>
        </w:rPr>
        <w:t xml:space="preserve">ClassroomBookFileLocator</w:t>
      </w:r>
      <w:r>
        <w:t xml:space="preserve"> </w:t>
      </w:r>
      <w:r>
        <w:t xml:space="preserve">wraps</w:t>
      </w:r>
      <w:r>
        <w:t xml:space="preserve"> </w:t>
      </w:r>
      <w:r>
        <w:rPr>
          <w:rStyle w:val="VerbatimChar"/>
        </w:rPr>
        <w:t xml:space="preserve">BookFileLocator</w:t>
      </w:r>
      <w:r>
        <w:t xml:space="preserve">: for a shared book it invokes</w:t>
      </w:r>
      <w:r>
        <w:t xml:space="preserve"> </w:t>
      </w:r>
      <w:r>
        <w:rPr>
          <w:rStyle w:val="VerbatimChar"/>
        </w:rPr>
        <w:t xml:space="preserve">ClassroomBookFileMaterializer</w:t>
      </w:r>
      <w:r>
        <w:t xml:space="preserve"> </w:t>
      </w:r>
      <w:r>
        <w:t xml:space="preserve">to materialise streamed content through the offline cache, so</w:t>
      </w:r>
      <w:r>
        <w:t xml:space="preserve"> </w:t>
      </w:r>
      <w:r>
        <w:rPr>
          <w:rStyle w:val="VerbatimChar"/>
        </w:rPr>
        <w:t xml:space="preserve">ReaderSessionService</w:t>
      </w:r>
      <w:r>
        <w:t xml:space="preserve"> </w:t>
      </w:r>
      <w:r>
        <w:t xml:space="preserve">and the entire reader stack are mode-agnostic. The client never requires a full-file copy to begin reading (FR-CLIENT-004).</w:t>
      </w:r>
    </w:p>
    <w:p>
      <w:pPr>
        <w:pStyle w:val="Compact"/>
        <w:numPr>
          <w:ilvl w:val="0"/>
          <w:numId w:val="1027"/>
        </w:numPr>
      </w:pPr>
      <w:r>
        <w:rPr>
          <w:rStyle w:val="VerbatimChar"/>
        </w:rPr>
        <w:t xml:space="preserve">DiskOfflineCacheService</w:t>
      </w:r>
      <w:r>
        <w:t xml:space="preserve"> </w:t>
      </w:r>
      <w:r>
        <w:t xml:space="preserve">caches recently read books under</w:t>
      </w:r>
      <w:r>
        <w:t xml:space="preserve"> </w:t>
      </w:r>
      <w:r>
        <w:rPr>
          <w:rStyle w:val="VerbatimChar"/>
        </w:rPr>
        <w:t xml:space="preserve">classroom/cache/</w:t>
      </w:r>
      <w:r>
        <w:t xml:space="preserve"> </w:t>
      </w:r>
      <w:r>
        <w:t xml:space="preserve">with an explicit size limit and purge control (FR-CLIENT-005); a dropped LAN link degrades to cache plus the local library, and reading state is preserved for re-sync (FR-LAN-008).</w:t>
      </w:r>
    </w:p>
    <w:p>
      <w:pPr>
        <w:pStyle w:val="Compact"/>
        <w:numPr>
          <w:ilvl w:val="0"/>
          <w:numId w:val="1027"/>
        </w:numPr>
      </w:pPr>
      <w:r>
        <w:rPr>
          <w:rStyle w:val="VerbatimChar"/>
        </w:rPr>
        <w:t xml:space="preserve">ClassroomModeService</w:t>
      </w:r>
      <w:r>
        <w:t xml:space="preserve"> </w:t>
      </w:r>
      <w:r>
        <w:t xml:space="preserve">(</w:t>
      </w:r>
      <w:r>
        <w:rPr>
          <w:rStyle w:val="VerbatimChar"/>
        </w:rPr>
        <w:t xml:space="preserve">FileClassroomModeService</w:t>
      </w:r>
      <w:r>
        <w:t xml:space="preserve">) holds the mode state; Standalone is the default and client mode never writes to the standalone catalogue.</w:t>
      </w:r>
    </w:p>
    <w:bookmarkEnd w:id="58"/>
    <w:bookmarkStart w:id="59" w:name="Xbe1a2c3ec1e9eb09adecacd6856e125fa220959"/>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8.6 Identity, Roles, and Private State</w:t>
      </w:r>
    </w:p>
    <w:p>
      <w:pPr>
        <w:pStyle w:val="FirstParagraph"/>
      </w:pPr>
      <w:r>
        <w:t xml:space="preserve">Per ADR-0012, each profile (</w:t>
      </w:r>
      <w:r>
        <w:rPr>
          <w:rStyle w:val="VerbatimChar"/>
        </w:rPr>
        <w:t xml:space="preserve">ProfileId</w:t>
      </w:r>
      <w:r>
        <w:t xml:space="preserve"> </w:t>
      </w:r>
      <w:r>
        <w:t xml:space="preserve">UUID v4; roles</w:t>
      </w:r>
      <w:r>
        <w:t xml:space="preserve"> </w:t>
      </w:r>
      <w:r>
        <w:rPr>
          <w:rStyle w:val="VerbatimChar"/>
        </w:rPr>
        <w:t xml:space="preserve">Student</w:t>
      </w:r>
      <w:r>
        <w:t xml:space="preserve">,</w:t>
      </w:r>
      <w:r>
        <w:t xml:space="preserve"> </w:t>
      </w:r>
      <w:r>
        <w:rPr>
          <w:rStyle w:val="VerbatimChar"/>
        </w:rPr>
        <w:t xml:space="preserve">Teacher</w:t>
      </w:r>
      <w:r>
        <w:t xml:space="preserve">,</w:t>
      </w:r>
      <w:r>
        <w:t xml:space="preserve"> </w:t>
      </w:r>
      <w:r>
        <w:rPr>
          <w:rStyle w:val="VerbatimChar"/>
        </w:rPr>
        <w:t xml:space="preserve">Guest</w:t>
      </w:r>
      <w:r>
        <w:t xml:space="preserve">) owns a private SQLite database at</w:t>
      </w:r>
      <w:r>
        <w:t xml:space="preserve"> </w:t>
      </w:r>
      <w:r>
        <w:rPr>
          <w:rStyle w:val="VerbatimChar"/>
        </w:rPr>
        <w:t xml:space="preserve">classroom/profiles/&lt;profileId&gt;/private.db</w:t>
      </w:r>
      <w:r>
        <w:t xml:space="preserve">, managed by</w:t>
      </w:r>
      <w:r>
        <w:t xml:space="preserve"> </w:t>
      </w:r>
      <w:r>
        <w:rPr>
          <w:rStyle w:val="VerbatimChar"/>
        </w:rPr>
        <w:t xml:space="preserve">FileClassroomProfileService</w:t>
      </w:r>
      <w:r>
        <w:t xml:space="preserve"> </w:t>
      </w:r>
      <w:r>
        <w:t xml:space="preserve">and</w:t>
      </w:r>
      <w:r>
        <w:t xml:space="preserve"> </w:t>
      </w:r>
      <w:r>
        <w:rPr>
          <w:rStyle w:val="VerbatimChar"/>
        </w:rPr>
        <w:t xml:space="preserve">StudentPrivateRepository</w:t>
      </w:r>
      <w:r>
        <w:t xml:space="preserve">. Privacy is a file boundary, not a row filter: reading state, bookmarks, notes, and AI history are per-profile and never passively visible to peers or the host (FR-CLIENT-002, FR-CLIENT-008). Guest sessions are transient and create no database. Optional sync (</w:t>
      </w:r>
      <w:r>
        <w:rPr>
          <w:rStyle w:val="VerbatimChar"/>
        </w:rPr>
        <w:t xml:space="preserve">ClassroomSyncService</w:t>
      </w:r>
      <w:r>
        <w:t xml:space="preserve">) pushes an opaque, codec-sealed blob (</w:t>
      </w:r>
      <w:r>
        <w:rPr>
          <w:rStyle w:val="VerbatimChar"/>
        </w:rPr>
        <w:t xml:space="preserve">ClassroomSyncBlobCodec</w:t>
      </w:r>
      <w:r>
        <w:t xml:space="preserve">) to the host per student (</w:t>
      </w:r>
      <w:r>
        <w:rPr>
          <w:rStyle w:val="VerbatimChar"/>
        </w:rPr>
        <w:t xml:space="preserve">FileProfileSyncBlobStore</w:t>
      </w:r>
      <w:r>
        <w:t xml:space="preserve"> </w:t>
      </w:r>
      <w:r>
        <w:t xml:space="preserve">host-side) with last-writer-wins-per-field conflict rules and no silent data loss (FR-CLIENT-006). Teacher-role dashboards are aggregate and disclosed, not covert surveillance (FR-CLIENT-012); entitlements limit which shelves and books a profile may open (FR-CLIENT-013).</w:t>
      </w:r>
    </w:p>
    <w:bookmarkEnd w:id="59"/>
    <w:bookmarkStart w:id="60" w:name="X065cac585500f177f6c11279cf0bba7101b23bb"/>
    <w:p>
      <w:pPr>
        <w:pStyle w:val="Heading2"/>
      </w:pPr>
      <w:r>
        <w:rPr>
          <w:rStyle w:val="SectionNumber"/>
          <w:rFonts w:ascii="Spectral" w:hAnsi="Spectral" w:eastAsia="Spectral"/>
          <w:color w:val="132338"/>
        </w:rPr>
        <w:t xml:space="preserve">9.7</w:t>
      </w:r>
      <w:r>
        <w:rPr>
          <w:rFonts w:ascii="Spectral" w:hAnsi="Spectral" w:eastAsia="Spectral"/>
          <w:color w:val="132338"/>
        </w:rPr>
        <w:tab/>
      </w:r>
      <w:r>
        <w:rPr>
          <w:rFonts w:ascii="Spectral" w:hAnsi="Spectral" w:eastAsia="Spectral"/>
          <w:color w:val="132338"/>
        </w:rPr>
        <w:t xml:space="preserve">8.7 School Administration and Managed AI</w:t>
      </w:r>
    </w:p>
    <w:p>
      <w:pPr>
        <w:pStyle w:val="FirstParagraph"/>
      </w:pPr>
      <w:r>
        <w:t xml:space="preserve">The School Administration context (</w:t>
      </w:r>
      <w:r>
        <w:rPr>
          <w:rStyle w:val="VerbatimChar"/>
        </w:rPr>
        <w:t xml:space="preserve">src/OgmaLibrary.Infrastructure/SchoolAdmin</w:t>
      </w:r>
      <w:r>
        <w:t xml:space="preserve">, ADR-0013) is host-local — there is no internet-facing admin console — and starts as a disabled scaffold gated on host mode plus administrator role:</w:t>
      </w:r>
    </w:p>
    <w:p>
      <w:pPr>
        <w:pStyle w:val="Compact"/>
        <w:numPr>
          <w:ilvl w:val="0"/>
          <w:numId w:val="1028"/>
        </w:numPr>
      </w:pPr>
      <w:r>
        <w:rPr>
          <w:b/>
          <w:bCs/>
        </w:rPr>
        <w:t xml:space="preserve">Publication and curation:</w:t>
      </w:r>
      <w:r>
        <w:t xml:space="preserve"> </w:t>
      </w:r>
      <w:r>
        <w:rPr>
          <w:rStyle w:val="VerbatimChar"/>
        </w:rPr>
        <w:t xml:space="preserve">SchoolAdminCatalogueService</w:t>
      </w:r>
      <w:r>
        <w:t xml:space="preserve"> </w:t>
      </w:r>
      <w:r>
        <w:t xml:space="preserve">publishes and unpublishes folders (</w:t>
      </w:r>
      <w:r>
        <w:rPr>
          <w:rStyle w:val="VerbatimChar"/>
        </w:rPr>
        <w:t xml:space="preserve">LibraryPublishSettings</w:t>
      </w:r>
      <w:r>
        <w:t xml:space="preserve">) and manages shared shelves (</w:t>
      </w:r>
      <w:r>
        <w:rPr>
          <w:rStyle w:val="VerbatimChar"/>
        </w:rPr>
        <w:t xml:space="preserve">SharedShelves</w:t>
      </w:r>
      <w:r>
        <w:t xml:space="preserve">,</w:t>
      </w:r>
      <w:r>
        <w:t xml:space="preserve"> </w:t>
      </w:r>
      <w:r>
        <w:rPr>
          <w:rStyle w:val="VerbatimChar"/>
        </w:rPr>
        <w:t xml:space="preserve">SharedShelfBooks</w:t>
      </w:r>
      <w:r>
        <w:t xml:space="preserve">) (FR-ADMIN-001/002).</w:t>
      </w:r>
    </w:p>
    <w:p>
      <w:pPr>
        <w:pStyle w:val="Compact"/>
        <w:numPr>
          <w:ilvl w:val="0"/>
          <w:numId w:val="1028"/>
        </w:numPr>
      </w:pPr>
      <w:r>
        <w:rPr>
          <w:b/>
          <w:bCs/>
        </w:rPr>
        <w:t xml:space="preserve">Enrollment:</w:t>
      </w:r>
      <w:r>
        <w:t xml:space="preserve"> </w:t>
      </w:r>
      <w:r>
        <w:rPr>
          <w:rStyle w:val="VerbatimChar"/>
        </w:rPr>
        <w:t xml:space="preserve">SchoolProfileEnrollmentService</w:t>
      </w:r>
      <w:r>
        <w:t xml:space="preserve"> </w:t>
      </w:r>
      <w:r>
        <w:t xml:space="preserve">enrolls, edits, and revokes profiles (</w:t>
      </w:r>
      <w:r>
        <w:rPr>
          <w:rStyle w:val="VerbatimChar"/>
        </w:rPr>
        <w:t xml:space="preserve">EnrolledProfiles</w:t>
      </w:r>
      <w:r>
        <w:t xml:space="preserve">) (FR-ADMIN-003).</w:t>
      </w:r>
    </w:p>
    <w:p>
      <w:pPr>
        <w:pStyle w:val="Compact"/>
        <w:numPr>
          <w:ilvl w:val="0"/>
          <w:numId w:val="1028"/>
        </w:numPr>
      </w:pPr>
      <w:r>
        <w:rPr>
          <w:b/>
          <w:bCs/>
        </w:rPr>
        <w:t xml:space="preserve">Managed keys:</w:t>
      </w:r>
      <w:r>
        <w:t xml:space="preserve"> </w:t>
      </w:r>
      <w:r>
        <w:rPr>
          <w:rStyle w:val="VerbatimChar"/>
        </w:rPr>
        <w:t xml:space="preserve">SchoolAiKeyProvider</w:t>
      </w:r>
      <w:r>
        <w:t xml:space="preserve"> </w:t>
      </w:r>
      <w:r>
        <w:t xml:space="preserve">holds the school's provider key in the host OS credential store, separate from any standalone key; public APIs expose key status, never material; keys are never transmitted to clients (FR-ADMIN-004).</w:t>
      </w:r>
    </w:p>
    <w:p>
      <w:pPr>
        <w:pStyle w:val="Compact"/>
        <w:numPr>
          <w:ilvl w:val="0"/>
          <w:numId w:val="1028"/>
        </w:numPr>
      </w:pPr>
      <w:r>
        <w:rPr>
          <w:b/>
          <w:bCs/>
        </w:rPr>
        <w:t xml:space="preserve">The AI proxy:</w:t>
      </w:r>
      <w:r>
        <w:t xml:space="preserve"> </w:t>
      </w:r>
      <w:r>
        <w:rPr>
          <w:rStyle w:val="VerbatimChar"/>
        </w:rPr>
        <w:t xml:space="preserve">AiProxyEndpointHandler</w:t>
      </w:r>
      <w:r>
        <w:t xml:space="preserve"> </w:t>
      </w:r>
      <w:r>
        <w:t xml:space="preserve">serves the two-step preview/confirm flow. A student request must carry an authenticated classroom session; the handler builds the payload preview under the class tier (default metadata-only; content-aware is admin opt-in — FR-ADMIN-006/007), blocks until the student confirms, runs</w:t>
      </w:r>
      <w:r>
        <w:t xml:space="preserve"> </w:t>
      </w:r>
      <w:r>
        <w:rPr>
          <w:rStyle w:val="VerbatimChar"/>
        </w:rPr>
        <w:t xml:space="preserve">SchoolDpiaScreeningService</w:t>
      </w:r>
      <w:r>
        <w:t xml:space="preserve"> </w:t>
      </w:r>
      <w:r>
        <w:t xml:space="preserve">(missing jurisdiction, missing legal basis, or an unapproved minor/content-aware combination returns a typed blocked result, never a best-effort provider call), atomically reserves quota against</w:t>
      </w:r>
      <w:r>
        <w:t xml:space="preserve"> </w:t>
      </w:r>
      <w:r>
        <w:rPr>
          <w:rStyle w:val="VerbatimChar"/>
        </w:rPr>
        <w:t xml:space="preserve">SchoolAiEntitlements</w:t>
      </w:r>
      <w:r>
        <w:t xml:space="preserve">, then routes through the same</w:t>
      </w:r>
      <w:r>
        <w:t xml:space="preserve"> </w:t>
      </w:r>
      <w:r>
        <w:rPr>
          <w:rStyle w:val="VerbatimChar"/>
        </w:rPr>
        <w:t xml:space="preserve">AiGateway</w:t>
      </w:r>
      <w:r>
        <w:t xml:space="preserve"> </w:t>
      </w:r>
      <w:r>
        <w:t xml:space="preserve">of Section 7 — one egress chokepoint for the whole classroom.</w:t>
      </w:r>
    </w:p>
    <w:p>
      <w:pPr>
        <w:pStyle w:val="Compact"/>
        <w:numPr>
          <w:ilvl w:val="0"/>
          <w:numId w:val="1028"/>
        </w:numPr>
      </w:pPr>
      <w:r>
        <w:rPr>
          <w:b/>
          <w:bCs/>
        </w:rPr>
        <w:t xml:space="preserve">Grounding:</w:t>
      </w:r>
      <w:r>
        <w:t xml:space="preserve"> </w:t>
      </w:r>
      <w:r>
        <w:rPr>
          <w:rStyle w:val="VerbatimChar"/>
        </w:rPr>
        <w:t xml:space="preserve">ClassroomAnswerGrounder</w:t>
      </w:r>
      <w:r>
        <w:t xml:space="preserve"> </w:t>
      </w:r>
      <w:r>
        <w:t xml:space="preserve">strips citations not present in the host catalogue before a response reaches a student (FR-ADMIN-011).</w:t>
      </w:r>
    </w:p>
    <w:p>
      <w:pPr>
        <w:pStyle w:val="Compact"/>
        <w:numPr>
          <w:ilvl w:val="0"/>
          <w:numId w:val="1028"/>
        </w:numPr>
      </w:pPr>
      <w:r>
        <w:rPr>
          <w:b/>
          <w:bCs/>
        </w:rPr>
        <w:t xml:space="preserve">Metering and audit:</w:t>
      </w:r>
      <w:r>
        <w:t xml:space="preserve"> </w:t>
      </w:r>
      <w:r>
        <w:t xml:space="preserve">successful calls write the</w:t>
      </w:r>
      <w:r>
        <w:t xml:space="preserve"> </w:t>
      </w:r>
      <w:r>
        <w:rPr>
          <w:rStyle w:val="VerbatimChar"/>
        </w:rPr>
        <w:t xml:space="preserve">AiUsageLedger</w:t>
      </w:r>
      <w:r>
        <w:t xml:space="preserve">;</w:t>
      </w:r>
      <w:r>
        <w:t xml:space="preserve"> </w:t>
      </w:r>
      <w:r>
        <w:rPr>
          <w:rStyle w:val="VerbatimChar"/>
        </w:rPr>
        <w:t xml:space="preserve">SchoolUsageDashboardService</w:t>
      </w:r>
      <w:r>
        <w:t xml:space="preserve"> </w:t>
      </w:r>
      <w:r>
        <w:t xml:space="preserve">shows usage, cost, and quota utilisation (FR-ADMIN-010); per-student rate limits are enforced pre-call (FR-ADMIN-009); students can delete their own AI history and the administrator can purge institutionally (</w:t>
      </w:r>
      <w:r>
        <w:rPr>
          <w:rStyle w:val="VerbatimChar"/>
        </w:rPr>
        <w:t xml:space="preserve">SchoolAiHistoryManagementService</w:t>
      </w:r>
      <w:r>
        <w:t xml:space="preserve">, FR-ADMIN-012/013). Audit rows do not retain raw student query text absent an owner-ratified policy.</w:t>
      </w:r>
    </w:p>
    <w:p>
      <w:pPr>
        <w:pStyle w:val="Compact"/>
        <w:numPr>
          <w:ilvl w:val="0"/>
          <w:numId w:val="1028"/>
        </w:numPr>
      </w:pPr>
      <w:r>
        <w:t xml:space="preserve">Admin-originated classroom searches are rejected (</w:t>
      </w:r>
      <w:r>
        <w:rPr>
          <w:rStyle w:val="VerbatimChar"/>
        </w:rPr>
        <w:t xml:space="preserve">school_ai_admin_forbidden</w:t>
      </w:r>
      <w:r>
        <w:t xml:space="preserve">) — the proxy is for managed student sessions only.</w:t>
      </w:r>
    </w:p>
    <w:bookmarkEnd w:id="60"/>
    <w:bookmarkStart w:id="61" w:name="X821d01626c5c64f301bb982fe8efe6d0358fb26"/>
    <w:p>
      <w:pPr>
        <w:pStyle w:val="Heading2"/>
      </w:pPr>
      <w:r>
        <w:rPr>
          <w:rStyle w:val="SectionNumber"/>
          <w:rFonts w:ascii="Spectral" w:hAnsi="Spectral" w:eastAsia="Spectral"/>
          <w:color w:val="132338"/>
        </w:rPr>
        <w:t xml:space="preserve">9.8</w:t>
      </w:r>
      <w:r>
        <w:rPr>
          <w:rFonts w:ascii="Spectral" w:hAnsi="Spectral" w:eastAsia="Spectral"/>
          <w:color w:val="132338"/>
        </w:rPr>
        <w:tab/>
      </w:r>
      <w:r>
        <w:rPr>
          <w:rFonts w:ascii="Spectral" w:hAnsi="Spectral" w:eastAsia="Spectral"/>
          <w:color w:val="132338"/>
        </w:rPr>
        <w:t xml:space="preserve">8.8 Failure and Degradation Paths</w:t>
      </w:r>
    </w:p>
    <w:p>
      <w:pPr>
        <w:pStyle w:val="Compact"/>
        <w:numPr>
          <w:ilvl w:val="0"/>
          <w:numId w:val="1029"/>
        </w:numPr>
      </w:pPr>
      <w:r>
        <w:t xml:space="preserve">Host unreachable: client shows connection state and falls back to cache plus local library (FR-CLIENT-011); state re-syncs on reconnect (FR-LAN-008).</w:t>
      </w:r>
    </w:p>
    <w:p>
      <w:pPr>
        <w:pStyle w:val="Compact"/>
        <w:numPr>
          <w:ilvl w:val="0"/>
          <w:numId w:val="1029"/>
        </w:numPr>
      </w:pPr>
      <w:r>
        <w:t xml:space="preserve">Certificate mismatch: connection refused; the student is directed to re-enrol via a fresh join code.</w:t>
      </w:r>
    </w:p>
    <w:p>
      <w:pPr>
        <w:pStyle w:val="Compact"/>
        <w:numPr>
          <w:ilvl w:val="0"/>
          <w:numId w:val="1029"/>
        </w:numPr>
      </w:pPr>
      <w:r>
        <w:t xml:space="preserve">Quota exhausted / rate-limited / DPIA-blocked: typed error results; no provider call occurs and no spend happens.</w:t>
      </w:r>
    </w:p>
    <w:p>
      <w:pPr>
        <w:pStyle w:val="Compact"/>
        <w:numPr>
          <w:ilvl w:val="0"/>
          <w:numId w:val="1029"/>
        </w:numPr>
      </w:pPr>
      <w:r>
        <w:t xml:space="preserve">Host outage pauses classroom AI; cached reading continues (accepted consequence, ADR-0013).</w:t>
      </w:r>
    </w:p>
    <w:p>
      <w:pPr>
        <w:pStyle w:val="Compact"/>
        <w:numPr>
          <w:ilvl w:val="0"/>
          <w:numId w:val="1029"/>
        </w:numPr>
      </w:pPr>
      <w:r>
        <w:t xml:space="preserve">Render overload:</w:t>
      </w:r>
      <w:r>
        <w:t xml:space="preserve"> </w:t>
      </w:r>
      <w:r>
        <w:rPr>
          <w:rStyle w:val="VerbatimChar"/>
        </w:rPr>
        <w:t xml:space="preserve">LanPageRenderLimiter</w:t>
      </w:r>
      <w:r>
        <w:t xml:space="preserve"> </w:t>
      </w:r>
      <w:r>
        <w:t xml:space="preserve">sheds load by queueing or rejecting renders rather than degrading the host desktop.</w:t>
      </w:r>
    </w:p>
    <w:bookmarkEnd w:id="61"/>
    <w:bookmarkStart w:id="62" w:name="X13acbb4b654620526584412c09a6525ea9342fd"/>
    <w:p>
      <w:pPr>
        <w:pStyle w:val="Heading2"/>
      </w:pPr>
      <w:r>
        <w:rPr>
          <w:rStyle w:val="SectionNumber"/>
          <w:rFonts w:ascii="Spectral" w:hAnsi="Spectral" w:eastAsia="Spectral"/>
          <w:color w:val="132338"/>
        </w:rPr>
        <w:t xml:space="preserve">9.9</w:t>
      </w:r>
      <w:r>
        <w:rPr>
          <w:rFonts w:ascii="Spectral" w:hAnsi="Spectral" w:eastAsia="Spectral"/>
          <w:color w:val="132338"/>
        </w:rPr>
        <w:tab/>
      </w:r>
      <w:r>
        <w:rPr>
          <w:rFonts w:ascii="Spectral" w:hAnsi="Spectral" w:eastAsia="Spectral"/>
          <w:color w:val="132338"/>
        </w:rPr>
        <w:t xml:space="preserve">8.9 Design-to-Be Deltas in This Section</w:t>
      </w:r>
    </w:p>
    <w:p>
      <w:pPr>
        <w:pStyle w:val="Compact"/>
        <w:numPr>
          <w:ilvl w:val="0"/>
          <w:numId w:val="1030"/>
        </w:numPr>
      </w:pPr>
      <w:r>
        <w:t xml:space="preserve">Phase 19: STRIDE threat model and penetration exercise of the host surface (the highest-risk asset in the product); admin-authentication hardening; audit-integrity controls.</w:t>
      </w:r>
    </w:p>
    <w:p>
      <w:pPr>
        <w:pStyle w:val="Compact"/>
        <w:numPr>
          <w:ilvl w:val="0"/>
          <w:numId w:val="1030"/>
        </w:numPr>
      </w:pPr>
      <w:r>
        <w:t xml:space="preserve">Phase 20: concurrency and render-throughput budgets for the ~20–40-client classroom envelope, measured on reference hardware.</w:t>
      </w:r>
    </w:p>
    <w:p>
      <w:pPr>
        <w:pStyle w:val="Compact"/>
        <w:numPr>
          <w:ilvl w:val="0"/>
          <w:numId w:val="1030"/>
        </w:numPr>
      </w:pPr>
      <w:r>
        <w:t xml:space="preserve">Per-jurisdiction minors'-data DPIA execution accompanies every classroom deployment (the DPIA screening service enforces fail-closed until it exists).</w:t>
      </w:r>
    </w:p>
    <w:p>
      <w:pPr>
        <w:pStyle w:val="Compact"/>
        <w:numPr>
          <w:ilvl w:val="0"/>
          <w:numId w:val="1030"/>
        </w:numPr>
      </w:pPr>
      <w:r>
        <w:t xml:space="preserve">Phase 22: installer firewall rule for UDP 5353 (mDNS).</w:t>
      </w:r>
    </w:p>
    <w:p>
      <w:pPr>
        <w:pStyle w:val="FirstParagraph"/>
      </w:pPr>
      <w:r>
        <w:t xml:space="preserve">\newpage</w:t>
      </w:r>
    </w:p>
    <w:bookmarkEnd w:id="62"/>
    <w:bookmarkEnd w:id="63"/>
    <w:bookmarkStart w:id="77" w:name="X1befa1a1ad438bf2f5119c6eb0ca8d01420bb07"/>
    <w:p>
      <w:pPr>
        <w:pStyle w:val="Heading1"/>
      </w:pPr>
      <w:r>
        <w:rPr>
          <w:rStyle w:val="SectionNumber"/>
          <w:rFonts w:ascii="Spectral" w:hAnsi="Spectral" w:eastAsia="Spectral"/>
          <w:color w:val="132338"/>
        </w:rPr>
        <w:t xml:space="preserve">10</w:t>
      </w:r>
      <w:r>
        <w:rPr>
          <w:rFonts w:ascii="Spectral" w:hAnsi="Spectral" w:eastAsia="Spectral"/>
          <w:color w:val="132338"/>
        </w:rPr>
        <w:tab/>
      </w:r>
      <w:r>
        <w:rPr>
          <w:rFonts w:ascii="Spectral" w:hAnsi="Spectral" w:eastAsia="Spectral"/>
          <w:color w:val="132338"/>
        </w:rPr>
        <w:t xml:space="preserve">9. Cross-Cutting Concerns</w:t>
      </w:r>
    </w:p>
    <w:bookmarkStart w:id="71" w:name="X41597494ff87edccc5e38bbd95996f28974233d"/>
    <w:p>
      <w:pPr>
        <w:pStyle w:val="Heading2"/>
      </w:pPr>
      <w:r>
        <w:rPr>
          <w:rStyle w:val="SectionNumber"/>
          <w:rFonts w:ascii="Spectral" w:hAnsi="Spectral" w:eastAsia="Spectral"/>
          <w:color w:val="132338"/>
        </w:rPr>
        <w:t xml:space="preserve">10.1</w:t>
      </w:r>
      <w:r>
        <w:rPr>
          <w:rFonts w:ascii="Spectral" w:hAnsi="Spectral" w:eastAsia="Spectral"/>
          <w:color w:val="132338"/>
        </w:rPr>
        <w:tab/>
      </w:r>
      <w:r>
        <w:rPr>
          <w:rFonts w:ascii="Spectral" w:hAnsi="Spectral" w:eastAsia="Spectral"/>
          <w:color w:val="132338"/>
        </w:rPr>
        <w:t xml:space="preserve">9.1 Security Architecture</w:t>
      </w:r>
    </w:p>
    <w:p>
      <w:pPr>
        <w:pStyle w:val="FirstParagraph"/>
      </w:pPr>
      <w:r>
        <w:t xml:space="preserve">The standalone threat model is that of a local-first desktop application: dominant risks are provider-secret leakage, malicious or malformed PDFs, path traversal against the library root, supply-chain tampering, and silent exfiltration of user content. Host mode adds an inbound LAN surface with its own model (Section 8; full STRIDE execution is Phase 19).</w:t>
      </w:r>
    </w:p>
    <w:bookmarkStart w:id="64" w:name="X375dd91e613b7d782603645d9583cd87afa8ffc"/>
    <w:p>
      <w:pPr>
        <w:pStyle w:val="Heading3"/>
      </w:pPr>
      <w:r>
        <w:rPr>
          <w:rStyle w:val="SectionNumber"/>
          <w:rFonts w:ascii="Spectral" w:hAnsi="Spectral" w:eastAsia="Spectral"/>
          <w:color w:val="132338"/>
        </w:rPr>
        <w:t xml:space="preserve">10.1.1</w:t>
      </w:r>
      <w:r>
        <w:rPr>
          <w:rFonts w:ascii="Spectral" w:hAnsi="Spectral" w:eastAsia="Spectral"/>
          <w:color w:val="132338"/>
        </w:rPr>
        <w:tab/>
      </w:r>
      <w:r>
        <w:rPr>
          <w:rFonts w:ascii="Spectral" w:hAnsi="Spectral" w:eastAsia="Spectral"/>
          <w:color w:val="132338"/>
        </w:rPr>
        <w:t xml:space="preserve">9.1.1 Credential Storage — As Built</w:t>
      </w:r>
    </w:p>
    <w:p>
      <w:pPr>
        <w:pStyle w:val="FirstParagraph"/>
      </w:pPr>
      <w:r>
        <w:t xml:space="preserve">Provider keys and credentials live in OS-native storage behind</w:t>
      </w:r>
      <w:r>
        <w:t xml:space="preserve"> </w:t>
      </w:r>
      <w:r>
        <w:rPr>
          <w:rStyle w:val="VerbatimChar"/>
        </w:rPr>
        <w:t xml:space="preserve">IPasswordProvider</w:t>
      </w:r>
      <w:r>
        <w:t xml:space="preserve">:</w:t>
      </w:r>
      <w:r>
        <w:t xml:space="preserve"> </w:t>
      </w:r>
      <w:r>
        <w:rPr>
          <w:rStyle w:val="VerbatimChar"/>
        </w:rPr>
        <w:t xml:space="preserve">WindowsPasswordProvider</w:t>
      </w:r>
      <w:r>
        <w:t xml:space="preserve"> </w:t>
      </w:r>
      <w:r>
        <w:t xml:space="preserve">(DPAPI / Credential Manager),</w:t>
      </w:r>
      <w:r>
        <w:t xml:space="preserve"> </w:t>
      </w:r>
      <w:r>
        <w:rPr>
          <w:rStyle w:val="VerbatimChar"/>
        </w:rPr>
        <w:t xml:space="preserve">MacOsKeychainPasswordProvider</w:t>
      </w:r>
      <w:r>
        <w:t xml:space="preserve">, with</w:t>
      </w:r>
      <w:r>
        <w:t xml:space="preserve"> </w:t>
      </w:r>
      <w:r>
        <w:rPr>
          <w:rStyle w:val="VerbatimChar"/>
        </w:rPr>
        <w:t xml:space="preserve">UnsupportedPasswordProvider</w:t>
      </w:r>
      <w:r>
        <w:t xml:space="preserve"> </w:t>
      </w:r>
      <w:r>
        <w:t xml:space="preserve">failing closed elsewhere. School AI keys use a separate host credential entry (</w:t>
      </w:r>
      <w:r>
        <w:rPr>
          <w:rStyle w:val="VerbatimChar"/>
        </w:rPr>
        <w:t xml:space="preserve">SchoolAiKeyProvider</w:t>
      </w:r>
      <w:r>
        <w:t xml:space="preserve">), never shared with standalone keys and never transmitted to clients. Keys are absent from settings files, the catalogue, logs, and audit rows — a correlation identifier stands in for the key. Removing a provider deletes its secret in the same action and writes a credential-removal audit entry.</w:t>
      </w:r>
    </w:p>
    <w:bookmarkEnd w:id="64"/>
    <w:bookmarkStart w:id="65" w:name="X92fac326b022e4e448283bb9230e74990af4b8d"/>
    <w:p>
      <w:pPr>
        <w:pStyle w:val="Heading3"/>
      </w:pPr>
      <w:r>
        <w:rPr>
          <w:rStyle w:val="SectionNumber"/>
          <w:rFonts w:ascii="Spectral" w:hAnsi="Spectral" w:eastAsia="Spectral"/>
          <w:color w:val="132338"/>
        </w:rPr>
        <w:t xml:space="preserve">10.1.2</w:t>
      </w:r>
      <w:r>
        <w:rPr>
          <w:rFonts w:ascii="Spectral" w:hAnsi="Spectral" w:eastAsia="Spectral"/>
          <w:color w:val="132338"/>
        </w:rPr>
        <w:tab/>
      </w:r>
      <w:r>
        <w:rPr>
          <w:rFonts w:ascii="Spectral" w:hAnsi="Spectral" w:eastAsia="Spectral"/>
          <w:color w:val="132338"/>
        </w:rPr>
        <w:t xml:space="preserve">9.1.2 Single Egress Chokepoint — Architecture-Test Enforced</w:t>
      </w:r>
    </w:p>
    <w:p>
      <w:pPr>
        <w:pStyle w:val="FirstParagraph"/>
      </w:pPr>
      <w:r>
        <w:t xml:space="preserve">Exactly one rule governs off-device traffic:</w:t>
      </w:r>
      <w:r>
        <w:t xml:space="preserve"> </w:t>
      </w:r>
      <w:r>
        <w:rPr>
          <w:b/>
          <w:bCs/>
        </w:rPr>
        <w:t xml:space="preserve">only</w:t>
      </w:r>
      <w:r>
        <w:rPr>
          <w:b/>
          <w:bCs/>
        </w:rPr>
        <w:t xml:space="preserve"> </w:t>
      </w:r>
      <w:r>
        <w:rPr>
          <w:rStyle w:val="VerbatimChar"/>
          <w:b/>
          <w:bCs/>
        </w:rPr>
        <w:t xml:space="preserve">OgmaLibrary.Infrastructure</w:t>
      </w:r>
      <w:r>
        <w:rPr>
          <w:b/>
          <w:bCs/>
        </w:rPr>
        <w:t xml:space="preserve"> </w:t>
      </w:r>
      <w:r>
        <w:rPr>
          <w:b/>
          <w:bCs/>
        </w:rPr>
        <w:t xml:space="preserve">may reference</w:t>
      </w:r>
      <w:r>
        <w:rPr>
          <w:b/>
          <w:bCs/>
        </w:rPr>
        <w:t xml:space="preserve"> </w:t>
      </w:r>
      <w:r>
        <w:rPr>
          <w:rStyle w:val="VerbatimChar"/>
          <w:b/>
          <w:bCs/>
        </w:rPr>
        <w:t xml:space="preserve">System.Net.Http</w:t>
      </w:r>
      <w:r>
        <w:t xml:space="preserve">, enforced by</w:t>
      </w:r>
      <w:r>
        <w:t xml:space="preserve"> </w:t>
      </w:r>
      <w:r>
        <w:rPr>
          <w:rStyle w:val="VerbatimChar"/>
        </w:rPr>
        <w:t xml:space="preserve">Architecture_OnlyInfrastructureUsesHttpClient</w:t>
      </w:r>
      <w:r>
        <w:t xml:space="preserve"> </w:t>
      </w:r>
      <w:r>
        <w:t xml:space="preserve">in</w:t>
      </w:r>
      <w:r>
        <w:t xml:space="preserve"> </w:t>
      </w:r>
      <w:r>
        <w:rPr>
          <w:rStyle w:val="VerbatimChar"/>
        </w:rPr>
        <w:t xml:space="preserve">tests/OgmaLibrary.Tests.Architecture</w:t>
      </w:r>
      <w:r>
        <w:t xml:space="preserve">. Within Infrastructure, off-device AI flows only through</w:t>
      </w:r>
      <w:r>
        <w:t xml:space="preserve"> </w:t>
      </w:r>
      <w:r>
        <w:rPr>
          <w:rStyle w:val="VerbatimChar"/>
        </w:rPr>
        <w:t xml:space="preserve">AiGateway</w:t>
      </w:r>
      <w:r>
        <w:t xml:space="preserve"> </w:t>
      </w:r>
      <w:r>
        <w:t xml:space="preserve">(Section 7) and metadata lookups only through the enrichment providers (which are themselves test-forbidden from AI dependencies). In classroom mode the chokepoint is the host's gateway (Section 8.7) — students have no egress at all. Consequence for an extending engineer: a new feature cannot acquire a network path without either using the gateway or failing the architecture suite.</w:t>
      </w:r>
    </w:p>
    <w:bookmarkEnd w:id="65"/>
    <w:bookmarkStart w:id="66" w:name="X4d534cff82312f082539df82fb3be64b2d366c2"/>
    <w:p>
      <w:pPr>
        <w:pStyle w:val="Heading3"/>
      </w:pPr>
      <w:r>
        <w:rPr>
          <w:rStyle w:val="SectionNumber"/>
          <w:rFonts w:ascii="Spectral" w:hAnsi="Spectral" w:eastAsia="Spectral"/>
          <w:color w:val="132338"/>
        </w:rPr>
        <w:t xml:space="preserve">10.1.3</w:t>
      </w:r>
      <w:r>
        <w:rPr>
          <w:rFonts w:ascii="Spectral" w:hAnsi="Spectral" w:eastAsia="Spectral"/>
          <w:color w:val="132338"/>
        </w:rPr>
        <w:tab/>
      </w:r>
      <w:r>
        <w:rPr>
          <w:rFonts w:ascii="Spectral" w:hAnsi="Spectral" w:eastAsia="Spectral"/>
          <w:color w:val="132338"/>
        </w:rPr>
        <w:t xml:space="preserve">9.1.3 Untrusted-PDF Isolation — As Built plus Phase 19 Delta</w:t>
      </w:r>
    </w:p>
    <w:p>
      <w:pPr>
        <w:pStyle w:val="FirstParagraph"/>
      </w:pPr>
      <w:r>
        <w:t xml:space="preserve">All imported PDFs are untrusted regardless of source. Rendering and OCR run within the worker boundary (</w:t>
      </w:r>
      <w:r>
        <w:rPr>
          <w:rStyle w:val="VerbatimChar"/>
        </w:rPr>
        <w:t xml:space="preserve">OgmaLibrary.Workers</w:t>
      </w:r>
      <w:r>
        <w:t xml:space="preserve">, test-isolated from App), under per-file time and memory bounds, so a malformed document degrades to a per-file failure with a recorded, retryable reason — never a batch abort or crash. Embedded JavaScript and document-initiated fetches are not honoured; the render path produces bitmaps only.</w:t>
      </w:r>
      <w:r>
        <w:t xml:space="preserve"> </w:t>
      </w:r>
      <w:r>
        <w:rPr>
          <w:b/>
          <w:bCs/>
        </w:rPr>
        <w:t xml:space="preserve">Design-to-be (Phase 19):</w:t>
      </w:r>
      <w:r>
        <w:t xml:space="preserve"> </w:t>
      </w:r>
      <w:r>
        <w:t xml:space="preserve">process-level sandboxing of the render/OCR workers and SAST over the native-interop surface.</w:t>
      </w:r>
    </w:p>
    <w:bookmarkEnd w:id="66"/>
    <w:bookmarkStart w:id="67" w:name="Xc65eb2709d0820c11dddeb362f563fea4a7ac21"/>
    <w:p>
      <w:pPr>
        <w:pStyle w:val="Heading3"/>
      </w:pPr>
      <w:r>
        <w:rPr>
          <w:rStyle w:val="SectionNumber"/>
          <w:rFonts w:ascii="Spectral" w:hAnsi="Spectral" w:eastAsia="Spectral"/>
          <w:color w:val="132338"/>
        </w:rPr>
        <w:t xml:space="preserve">10.1.4</w:t>
      </w:r>
      <w:r>
        <w:rPr>
          <w:rFonts w:ascii="Spectral" w:hAnsi="Spectral" w:eastAsia="Spectral"/>
          <w:color w:val="132338"/>
        </w:rPr>
        <w:tab/>
      </w:r>
      <w:r>
        <w:rPr>
          <w:rFonts w:ascii="Spectral" w:hAnsi="Spectral" w:eastAsia="Spectral"/>
          <w:color w:val="132338"/>
        </w:rPr>
        <w:t xml:space="preserve">9.1.4 Path Validation — As Built</w:t>
      </w:r>
    </w:p>
    <w:p>
      <w:pPr>
        <w:pStyle w:val="FirstParagraph"/>
      </w:pPr>
      <w:r>
        <w:t xml:space="preserve">Every file operation validates the resolved, canonicalised path: reader and ingestion against the configured library root;</w:t>
      </w:r>
      <w:r>
        <w:t xml:space="preserve"> </w:t>
      </w:r>
      <w:r>
        <w:rPr>
          <w:rStyle w:val="VerbatimChar"/>
        </w:rPr>
        <w:t xml:space="preserve">LanBookFileResolver</w:t>
      </w:r>
      <w:r>
        <w:t xml:space="preserve"> </w:t>
      </w:r>
      <w:r>
        <w:t xml:space="preserve">against the published root for every LAN-served byte (Section 8.2); the</w:t>
      </w:r>
      <w:r>
        <w:t xml:space="preserve"> </w:t>
      </w:r>
      <w:r>
        <w:rPr>
          <w:rStyle w:val="VerbatimChar"/>
        </w:rPr>
        <w:t xml:space="preserve">ogma://</w:t>
      </w:r>
      <w:r>
        <w:t xml:space="preserve"> </w:t>
      </w:r>
      <w:r>
        <w:t xml:space="preserve">scheme handler and the LAN asset endpoint against the sidecar folder with traversal protection and an asset-class allowlist. Write-back targets only validated in-root files under the reversibility protocol below.</w:t>
      </w:r>
    </w:p>
    <w:bookmarkEnd w:id="67"/>
    <w:bookmarkStart w:id="68" w:name="X91425b99af1582472d5337fc984a2feec125643"/>
    <w:p>
      <w:pPr>
        <w:pStyle w:val="Heading3"/>
      </w:pPr>
      <w:r>
        <w:rPr>
          <w:rStyle w:val="SectionNumber"/>
          <w:rFonts w:ascii="Spectral" w:hAnsi="Spectral" w:eastAsia="Spectral"/>
          <w:color w:val="132338"/>
        </w:rPr>
        <w:t xml:space="preserve">10.1.5</w:t>
      </w:r>
      <w:r>
        <w:rPr>
          <w:rFonts w:ascii="Spectral" w:hAnsi="Spectral" w:eastAsia="Spectral"/>
          <w:color w:val="132338"/>
        </w:rPr>
        <w:tab/>
      </w:r>
      <w:r>
        <w:rPr>
          <w:rFonts w:ascii="Spectral" w:hAnsi="Spectral" w:eastAsia="Spectral"/>
          <w:color w:val="132338"/>
        </w:rPr>
        <w:t xml:space="preserve">9.1.5 Reversibility Pattern — Backup → Diff → Verify → Restore</w:t>
      </w:r>
    </w:p>
    <w:p>
      <w:pPr>
        <w:pStyle w:val="FirstParagraph"/>
      </w:pPr>
      <w:r>
        <w:t xml:space="preserve">The single pattern behind every destructive operation, as-built in</w:t>
      </w:r>
      <w:r>
        <w:t xml:space="preserve"> </w:t>
      </w:r>
      <w:r>
        <w:rPr>
          <w:rStyle w:val="VerbatimChar"/>
        </w:rPr>
        <w:t xml:space="preserve">PdfWriteBackService</w:t>
      </w:r>
      <w:r>
        <w:t xml:space="preserve"> </w:t>
      </w:r>
      <w:r>
        <w:t xml:space="preserve">and generalised across the product:</w:t>
      </w:r>
    </w:p>
    <w:p>
      <w:pPr>
        <w:pStyle w:val="Compact"/>
        <w:numPr>
          <w:ilvl w:val="0"/>
          <w:numId w:val="1031"/>
        </w:numPr>
      </w:pPr>
      <w:r>
        <w:rPr>
          <w:b/>
          <w:bCs/>
        </w:rPr>
        <w:t xml:space="preserve">Backup</w:t>
      </w:r>
      <w:r>
        <w:t xml:space="preserve"> </w:t>
      </w:r>
      <w:r>
        <w:t xml:space="preserve">the artefact (original PDF to</w:t>
      </w:r>
      <w:r>
        <w:t xml:space="preserve"> </w:t>
      </w:r>
      <w:r>
        <w:rPr>
          <w:rStyle w:val="VerbatimChar"/>
        </w:rPr>
        <w:t xml:space="preserve">backups/</w:t>
      </w:r>
      <w:r>
        <w:t xml:space="preserve">, content-hash keyed; catalogue snapshot before each migration).</w:t>
      </w:r>
    </w:p>
    <w:p>
      <w:pPr>
        <w:pStyle w:val="Compact"/>
        <w:numPr>
          <w:ilvl w:val="0"/>
          <w:numId w:val="1031"/>
        </w:numPr>
      </w:pPr>
      <w:r>
        <w:rPr>
          <w:b/>
          <w:bCs/>
        </w:rPr>
        <w:t xml:space="preserve">Diff</w:t>
      </w:r>
      <w:r>
        <w:t xml:space="preserve"> </w:t>
      </w:r>
      <w:r>
        <w:t xml:space="preserve">— present the exact intended change (field-level metadata diff, FR-META-005; bulk-edit preview, FR-CAT-005) for explicit confirmation.</w:t>
      </w:r>
    </w:p>
    <w:p>
      <w:pPr>
        <w:pStyle w:val="Compact"/>
        <w:numPr>
          <w:ilvl w:val="0"/>
          <w:numId w:val="1031"/>
        </w:numPr>
      </w:pPr>
      <w:r>
        <w:rPr>
          <w:b/>
          <w:bCs/>
        </w:rPr>
        <w:t xml:space="preserve">Verify</w:t>
      </w:r>
      <w:r>
        <w:t xml:space="preserve"> </w:t>
      </w:r>
      <w:r>
        <w:t xml:space="preserve">— prove the result usable (written PDF re-opened; post-migration verification).</w:t>
      </w:r>
    </w:p>
    <w:p>
      <w:pPr>
        <w:pStyle w:val="Compact"/>
        <w:numPr>
          <w:ilvl w:val="0"/>
          <w:numId w:val="1031"/>
        </w:numPr>
      </w:pPr>
      <w:r>
        <w:rPr>
          <w:b/>
          <w:bCs/>
        </w:rPr>
        <w:t xml:space="preserve">Restore</w:t>
      </w:r>
      <w:r>
        <w:t xml:space="preserve"> </w:t>
      </w:r>
      <w:r>
        <w:t xml:space="preserve">on any failure — the original returns; the failure is audited; the user's data is never left in a half-state (NFR-PROD-010, NFR-PROD-012).</w:t>
      </w:r>
    </w:p>
    <w:p>
      <w:pPr>
        <w:pStyle w:val="FirstParagraph"/>
      </w:pPr>
      <w:r>
        <w:t xml:space="preserve">Bulk operations are additionally undoable through</w:t>
      </w:r>
      <w:r>
        <w:t xml:space="preserve"> </w:t>
      </w:r>
      <w:r>
        <w:rPr>
          <w:rStyle w:val="VerbatimChar"/>
        </w:rPr>
        <w:t xml:space="preserve">CommandHistory</w:t>
      </w:r>
      <w:r>
        <w:t xml:space="preserve">, the ring-buffer undo stack registered in the composition root.</w:t>
      </w:r>
    </w:p>
    <w:bookmarkEnd w:id="68"/>
    <w:bookmarkStart w:id="69" w:name="Xf7f7f942ac1d265a3857d77813f9f7dfa5329ba"/>
    <w:p>
      <w:pPr>
        <w:pStyle w:val="Heading3"/>
      </w:pPr>
      <w:r>
        <w:rPr>
          <w:rStyle w:val="SectionNumber"/>
          <w:rFonts w:ascii="Spectral" w:hAnsi="Spectral" w:eastAsia="Spectral"/>
          <w:color w:val="132338"/>
        </w:rPr>
        <w:t xml:space="preserve">10.1.6</w:t>
      </w:r>
      <w:r>
        <w:rPr>
          <w:rFonts w:ascii="Spectral" w:hAnsi="Spectral" w:eastAsia="Spectral"/>
          <w:color w:val="132338"/>
        </w:rPr>
        <w:tab/>
      </w:r>
      <w:r>
        <w:rPr>
          <w:rFonts w:ascii="Spectral" w:hAnsi="Spectral" w:eastAsia="Spectral"/>
          <w:color w:val="132338"/>
        </w:rPr>
        <w:t xml:space="preserve">9.1.6 Local Audit Trail — As Built</w:t>
      </w:r>
    </w:p>
    <w:p>
      <w:pPr>
        <w:pStyle w:val="FirstParagraph"/>
      </w:pPr>
      <w:r>
        <w:t xml:space="preserve">Three append-oriented stores:</w:t>
      </w:r>
      <w:r>
        <w:t xml:space="preserve"> </w:t>
      </w:r>
      <w:r>
        <w:rPr>
          <w:rStyle w:val="VerbatimChar"/>
        </w:rPr>
        <w:t xml:space="preserve">AuditEvents</w:t>
      </w:r>
      <w:r>
        <w:t xml:space="preserve"> </w:t>
      </w:r>
      <w:r>
        <w:t xml:space="preserve">(sensitive actions: credential changes, tier changes, write-backs, bulk destructive operations, host activation, job recovery),</w:t>
      </w:r>
      <w:r>
        <w:t xml:space="preserve"> </w:t>
      </w:r>
      <w:r>
        <w:rPr>
          <w:rStyle w:val="VerbatimChar"/>
        </w:rPr>
        <w:t xml:space="preserve">AiAuditEvents</w:t>
      </w:r>
      <w:r>
        <w:t xml:space="preserve"> </w:t>
      </w:r>
      <w:r>
        <w:t xml:space="preserve">(every off-device AI call with provider, purpose, payload scope, tier), and host-side activity audit plus</w:t>
      </w:r>
      <w:r>
        <w:t xml:space="preserve"> </w:t>
      </w:r>
      <w:r>
        <w:rPr>
          <w:rStyle w:val="VerbatimChar"/>
        </w:rPr>
        <w:t xml:space="preserve">AiUsageLedger</w:t>
      </w:r>
      <w:r>
        <w:t xml:space="preserve"> </w:t>
      </w:r>
      <w:r>
        <w:t xml:space="preserve">for classrooms. Logs are user-viewable and exportable and are not silently truncated (NFR-PROD-013).</w:t>
      </w:r>
      <w:r>
        <w:t xml:space="preserve"> </w:t>
      </w:r>
      <w:r>
        <w:rPr>
          <w:b/>
          <w:bCs/>
        </w:rPr>
        <w:t xml:space="preserve">Design-to-be (Phase 19):</w:t>
      </w:r>
      <w:r>
        <w:t xml:space="preserve"> </w:t>
      </w:r>
      <w:r>
        <w:t xml:space="preserve">tamper-evidence (hash chaining) and audit-integrity controls for the host.</w:t>
      </w:r>
    </w:p>
    <w:bookmarkEnd w:id="69"/>
    <w:bookmarkStart w:id="70" w:name="X55963888474a66b417b0aa64d7b9725e164794a"/>
    <w:p>
      <w:pPr>
        <w:pStyle w:val="Heading3"/>
      </w:pPr>
      <w:r>
        <w:rPr>
          <w:rStyle w:val="SectionNumber"/>
          <w:rFonts w:ascii="Spectral" w:hAnsi="Spectral" w:eastAsia="Spectral"/>
          <w:color w:val="132338"/>
        </w:rPr>
        <w:t xml:space="preserve">10.1.7</w:t>
      </w:r>
      <w:r>
        <w:rPr>
          <w:rFonts w:ascii="Spectral" w:hAnsi="Spectral" w:eastAsia="Spectral"/>
          <w:color w:val="132338"/>
        </w:rPr>
        <w:tab/>
      </w:r>
      <w:r>
        <w:rPr>
          <w:rFonts w:ascii="Spectral" w:hAnsi="Spectral" w:eastAsia="Spectral"/>
          <w:color w:val="132338"/>
        </w:rPr>
        <w:t xml:space="preserve">9.1.7 Data at Rest — Design-to-Be (Phase 19)</w:t>
      </w:r>
    </w:p>
    <w:p>
      <w:pPr>
        <w:pStyle w:val="FirstParagraph"/>
      </w:pPr>
      <w:r>
        <w:t xml:space="preserve">Optional encryption of</w:t>
      </w:r>
      <w:r>
        <w:t xml:space="preserve"> </w:t>
      </w:r>
      <w:r>
        <w:rPr>
          <w:rStyle w:val="VerbatimChar"/>
        </w:rPr>
        <w:t xml:space="preserve">ogma.db</w:t>
      </w:r>
      <w:r>
        <w:t xml:space="preserve">,</w:t>
      </w:r>
      <w:r>
        <w:t xml:space="preserve"> </w:t>
      </w:r>
      <w:r>
        <w:rPr>
          <w:rStyle w:val="VerbatimChar"/>
        </w:rPr>
        <w:t xml:space="preserve">backups/</w:t>
      </w:r>
      <w:r>
        <w:t xml:space="preserve">, and classroom</w:t>
      </w:r>
      <w:r>
        <w:t xml:space="preserve"> </w:t>
      </w:r>
      <w:r>
        <w:rPr>
          <w:rStyle w:val="VerbatimChar"/>
        </w:rPr>
        <w:t xml:space="preserve">private.db</w:t>
      </w:r>
      <w:r>
        <w:t xml:space="preserve"> </w:t>
      </w:r>
      <w:r>
        <w:t xml:space="preserve">files, keys held in OS credential storage. Not yet implemented; scheduled with hardening.</w:t>
      </w:r>
    </w:p>
    <w:bookmarkEnd w:id="70"/>
    <w:bookmarkEnd w:id="71"/>
    <w:bookmarkStart w:id="72" w:name="X84da6b90ac608d77b2319893e983f273329d872"/>
    <w:p>
      <w:pPr>
        <w:pStyle w:val="Heading2"/>
      </w:pPr>
      <w:r>
        <w:rPr>
          <w:rStyle w:val="SectionNumber"/>
          <w:rFonts w:ascii="Spectral" w:hAnsi="Spectral" w:eastAsia="Spectral"/>
          <w:color w:val="132338"/>
        </w:rPr>
        <w:t xml:space="preserve">10.2</w:t>
      </w:r>
      <w:r>
        <w:rPr>
          <w:rFonts w:ascii="Spectral" w:hAnsi="Spectral" w:eastAsia="Spectral"/>
          <w:color w:val="132338"/>
        </w:rPr>
        <w:tab/>
      </w:r>
      <w:r>
        <w:rPr>
          <w:rFonts w:ascii="Spectral" w:hAnsi="Spectral" w:eastAsia="Spectral"/>
          <w:color w:val="132338"/>
        </w:rPr>
        <w:t xml:space="preserve">9.2 Background-Job and Worker Model — As Built</w:t>
      </w:r>
    </w:p>
    <w:p>
      <w:pPr>
        <w:pStyle w:val="FirstParagraph"/>
      </w:pPr>
      <w:r>
        <w:t xml:space="preserve">All long-running work runs on 4 hosted workers in</w:t>
      </w:r>
      <w:r>
        <w:t xml:space="preserve"> </w:t>
      </w:r>
      <w:r>
        <w:rPr>
          <w:rStyle w:val="VerbatimChar"/>
        </w:rPr>
        <w:t xml:space="preserve">OgmaLibrary.Workers</w:t>
      </w:r>
      <w:r>
        <w:t xml:space="preserve">, off the UI thread (NFR-PROD-005):</w:t>
      </w:r>
      <w:r>
        <w:t xml:space="preserve"> </w:t>
      </w:r>
      <w:r>
        <w:rPr>
          <w:rStyle w:val="VerbatimChar"/>
        </w:rPr>
        <w:t xml:space="preserve">BookIngestionWorker</w:t>
      </w:r>
      <w:r>
        <w:t xml:space="preserve"> </w:t>
      </w:r>
      <w:r>
        <w:t xml:space="preserve">(scan, hash, identity, thumbnails),</w:t>
      </w:r>
      <w:r>
        <w:t xml:space="preserve"> </w:t>
      </w:r>
      <w:r>
        <w:rPr>
          <w:rStyle w:val="VerbatimChar"/>
        </w:rPr>
        <w:t xml:space="preserve">SearchExtractionWorker</w:t>
      </w:r>
      <w:r>
        <w:t xml:space="preserve"> </w:t>
      </w:r>
      <w:r>
        <w:t xml:space="preserve">(text extraction and chunking),</w:t>
      </w:r>
      <w:r>
        <w:t xml:space="preserve"> </w:t>
      </w:r>
      <w:r>
        <w:rPr>
          <w:rStyle w:val="VerbatimChar"/>
        </w:rPr>
        <w:t xml:space="preserve">EmbeddingGenerationWorker</w:t>
      </w:r>
      <w:r>
        <w:t xml:space="preserve">, and</w:t>
      </w:r>
      <w:r>
        <w:t xml:space="preserve"> </w:t>
      </w:r>
      <w:r>
        <w:rPr>
          <w:rStyle w:val="VerbatimChar"/>
        </w:rPr>
        <w:t xml:space="preserve">OcrWorker</w:t>
      </w:r>
      <w:r>
        <w:t xml:space="preserve"> </w:t>
      </w:r>
      <w:r>
        <w:t xml:space="preserve">(via</w:t>
      </w:r>
      <w:r>
        <w:t xml:space="preserve"> </w:t>
      </w:r>
      <w:r>
        <w:rPr>
          <w:rStyle w:val="VerbatimChar"/>
        </w:rPr>
        <w:t xml:space="preserve">OcrJobProcessor</w:t>
      </w:r>
      <w:r>
        <w:t xml:space="preserve">). Three properties hold:</w:t>
      </w:r>
    </w:p>
    <w:p>
      <w:pPr>
        <w:pStyle w:val="Compact"/>
        <w:numPr>
          <w:ilvl w:val="0"/>
          <w:numId w:val="1032"/>
        </w:numPr>
      </w:pPr>
      <w:r>
        <w:rPr>
          <w:b/>
          <w:bCs/>
        </w:rPr>
        <w:t xml:space="preserve">Resumable and recoverable.</w:t>
      </w:r>
      <w:r>
        <w:t xml:space="preserve"> </w:t>
      </w:r>
      <w:r>
        <w:t xml:space="preserve">Progress checkpoints per item in the</w:t>
      </w:r>
      <w:r>
        <w:t xml:space="preserve"> </w:t>
      </w:r>
      <w:r>
        <w:rPr>
          <w:rStyle w:val="VerbatimChar"/>
        </w:rPr>
        <w:t xml:space="preserve">Jobs</w:t>
      </w:r>
      <w:r>
        <w:t xml:space="preserve"> </w:t>
      </w:r>
      <w:r>
        <w:t xml:space="preserve">table. At startup</w:t>
      </w:r>
      <w:r>
        <w:t xml:space="preserve"> </w:t>
      </w:r>
      <w:r>
        <w:rPr>
          <w:rStyle w:val="VerbatimChar"/>
        </w:rPr>
        <w:t xml:space="preserve">JobRecoveryService.RecoverAsync</w:t>
      </w:r>
      <w:r>
        <w:t xml:space="preserve"> </w:t>
      </w:r>
      <w:r>
        <w:t xml:space="preserve">resets jobs interrupted by a crash to a resumable state and writes a</w:t>
      </w:r>
      <w:r>
        <w:t xml:space="preserve"> </w:t>
      </w:r>
      <w:r>
        <w:rPr>
          <w:rStyle w:val="VerbatimChar"/>
        </w:rPr>
        <w:t xml:space="preserve">JobRecovered</w:t>
      </w:r>
      <w:r>
        <w:t xml:space="preserve"> </w:t>
      </w:r>
      <w:r>
        <w:t xml:space="preserve">audit event; completed work is not repeated (NFR-OGMA-009), which fault-injection tests verify.</w:t>
      </w:r>
    </w:p>
    <w:p>
      <w:pPr>
        <w:pStyle w:val="Compact"/>
        <w:numPr>
          <w:ilvl w:val="0"/>
          <w:numId w:val="1032"/>
        </w:numPr>
      </w:pPr>
      <w:r>
        <w:rPr>
          <w:b/>
          <w:bCs/>
        </w:rPr>
        <w:t xml:space="preserve">Per-file failure isolation.</w:t>
      </w:r>
      <w:r>
        <w:t xml:space="preserve"> </w:t>
      </w:r>
      <w:r>
        <w:t xml:space="preserve">Each file is an independent unit; failures carry reasons and are visible and retryable in the scan-health and index-manager surfaces (FR-LIB-005/007, FR-SEARCH-006).</w:t>
      </w:r>
    </w:p>
    <w:p>
      <w:pPr>
        <w:pStyle w:val="Compact"/>
        <w:numPr>
          <w:ilvl w:val="0"/>
          <w:numId w:val="1032"/>
        </w:numPr>
      </w:pPr>
      <w:r>
        <w:rPr>
          <w:b/>
          <w:bCs/>
        </w:rPr>
        <w:t xml:space="preserve">Bounded.</w:t>
      </w:r>
      <w:r>
        <w:t xml:space="preserve"> </w:t>
      </w:r>
      <w:r>
        <w:t xml:space="preserve">Per-item time and memory bounds consistent with the untrusted-document posture.</w:t>
      </w:r>
    </w:p>
    <w:bookmarkEnd w:id="72"/>
    <w:bookmarkStart w:id="73" w:name="X5fad02b81f7ec84e7ee0c897dcdac117a4eb25f"/>
    <w:p>
      <w:pPr>
        <w:pStyle w:val="Heading2"/>
      </w:pPr>
      <w:r>
        <w:rPr>
          <w:rStyle w:val="SectionNumber"/>
          <w:rFonts w:ascii="Spectral" w:hAnsi="Spectral" w:eastAsia="Spectral"/>
          <w:color w:val="132338"/>
        </w:rPr>
        <w:t xml:space="preserve">10.3</w:t>
      </w:r>
      <w:r>
        <w:rPr>
          <w:rFonts w:ascii="Spectral" w:hAnsi="Spectral" w:eastAsia="Spectral"/>
          <w:color w:val="132338"/>
        </w:rPr>
        <w:tab/>
      </w:r>
      <w:r>
        <w:rPr>
          <w:rFonts w:ascii="Spectral" w:hAnsi="Spectral" w:eastAsia="Spectral"/>
          <w:color w:val="132338"/>
        </w:rPr>
        <w:t xml:space="preserve">9.3 Internationalisation and Accessibility — As Built plus Phase 21 Delta</w:t>
      </w:r>
    </w:p>
    <w:p>
      <w:pPr>
        <w:pStyle w:val="Compact"/>
        <w:numPr>
          <w:ilvl w:val="0"/>
          <w:numId w:val="1033"/>
        </w:numPr>
      </w:pPr>
      <w:r>
        <w:t xml:space="preserve">All UI strings resolve through</w:t>
      </w:r>
      <w:r>
        <w:t xml:space="preserve"> </w:t>
      </w:r>
      <w:r>
        <w:rPr>
          <w:rStyle w:val="VerbatimChar"/>
        </w:rPr>
        <w:t xml:space="preserve">ILocalizationService</w:t>
      </w:r>
      <w:r>
        <w:t xml:space="preserve"> </w:t>
      </w:r>
      <w:r>
        <w:t xml:space="preserve">(</w:t>
      </w:r>
      <w:r>
        <w:rPr>
          <w:rStyle w:val="VerbatimChar"/>
        </w:rPr>
        <w:t xml:space="preserve">InMemoryLocalizationService</w:t>
      </w:r>
      <w:r>
        <w:t xml:space="preserve">); English and French ship complete, switchable at runtime without restart (FR-UX-004). Pseudolocale tests catch hard-coded strings; the planned</w:t>
      </w:r>
      <w:r>
        <w:t xml:space="preserve"> </w:t>
      </w:r>
      <w:r>
        <w:rPr>
          <w:rStyle w:val="VerbatimChar"/>
        </w:rPr>
        <w:t xml:space="preserve">OGMA0001</w:t>
      </w:r>
      <w:r>
        <w:t xml:space="preserve"> </w:t>
      </w:r>
      <w:r>
        <w:t xml:space="preserve">Roslyn analyzer is</w:t>
      </w:r>
      <w:r>
        <w:t xml:space="preserve"> </w:t>
      </w:r>
      <w:r>
        <w:rPr>
          <w:b/>
          <w:bCs/>
        </w:rPr>
        <w:t xml:space="preserve">not built</w:t>
      </w:r>
      <w:r>
        <w:t xml:space="preserve"> </w:t>
      </w:r>
      <w:r>
        <w:t xml:space="preserve">— enforcement is convention plus tests, an honest known gap carried in</w:t>
      </w:r>
      <w:r>
        <w:t xml:space="preserve"> </w:t>
      </w:r>
      <w:r>
        <w:rPr>
          <w:rStyle w:val="VerbatimChar"/>
        </w:rPr>
        <w:t xml:space="preserve">_context/build-status.md</w:t>
      </w:r>
      <w:r>
        <w:t xml:space="preserve">.</w:t>
      </w:r>
    </w:p>
    <w:p>
      <w:pPr>
        <w:pStyle w:val="Compact"/>
        <w:numPr>
          <w:ilvl w:val="0"/>
          <w:numId w:val="1033"/>
        </w:numPr>
      </w:pPr>
      <w:r>
        <w:t xml:space="preserve">Keyboard operability across core flows (FR-UX-005), the accessible 3D fallback (Section 6.4), and headless UI tests exist as scaffolding.</w:t>
      </w:r>
    </w:p>
    <w:p>
      <w:pPr>
        <w:pStyle w:val="Compact"/>
        <w:numPr>
          <w:ilvl w:val="0"/>
          <w:numId w:val="1033"/>
        </w:numPr>
      </w:pPr>
      <w:r>
        <w:rPr>
          <w:b/>
          <w:bCs/>
        </w:rPr>
        <w:t xml:space="preserve">Design-to-be (Phase 21):</w:t>
      </w:r>
      <w:r>
        <w:t xml:space="preserve"> </w:t>
      </w:r>
      <w:r>
        <w:t xml:space="preserve">Spanish, Italian, German resources; the formal WCAG 2.2 AA audit as a release gate; the analyzer decision (build it or retire the line item).</w:t>
      </w:r>
    </w:p>
    <w:bookmarkEnd w:id="73"/>
    <w:bookmarkStart w:id="74" w:name="X54ed6d496878bf30e14a7dfb00b2e7958afbe77"/>
    <w:p>
      <w:pPr>
        <w:pStyle w:val="Heading2"/>
      </w:pPr>
      <w:r>
        <w:rPr>
          <w:rStyle w:val="SectionNumber"/>
          <w:rFonts w:ascii="Spectral" w:hAnsi="Spectral" w:eastAsia="Spectral"/>
          <w:color w:val="132338"/>
        </w:rPr>
        <w:t xml:space="preserve">10.4</w:t>
      </w:r>
      <w:r>
        <w:rPr>
          <w:rFonts w:ascii="Spectral" w:hAnsi="Spectral" w:eastAsia="Spectral"/>
          <w:color w:val="132338"/>
        </w:rPr>
        <w:tab/>
      </w:r>
      <w:r>
        <w:rPr>
          <w:rFonts w:ascii="Spectral" w:hAnsi="Spectral" w:eastAsia="Spectral"/>
          <w:color w:val="132338"/>
        </w:rPr>
        <w:t xml:space="preserve">9.4 Theming and Icon System — As Built plus Owner Dependency</w:t>
      </w:r>
    </w:p>
    <w:p>
      <w:pPr>
        <w:pStyle w:val="FirstParagraph"/>
      </w:pPr>
      <w:r>
        <w:t xml:space="preserve">Design tokens live in</w:t>
      </w:r>
      <w:r>
        <w:t xml:space="preserve"> </w:t>
      </w:r>
      <w:r>
        <w:rPr>
          <w:rStyle w:val="VerbatimChar"/>
        </w:rPr>
        <w:t xml:space="preserve">Themes/Tokens.axaml</w:t>
      </w:r>
      <w:r>
        <w:t xml:space="preserve"> </w:t>
      </w:r>
      <w:r>
        <w:t xml:space="preserve">— a single token source for light, dark, and system themes (FR-UX-008) so contrast fixes for the WCAG gate happen in one place.</w:t>
      </w:r>
      <w:r>
        <w:t xml:space="preserve"> </w:t>
      </w:r>
      <w:r>
        <w:rPr>
          <w:rStyle w:val="VerbatimChar"/>
        </w:rPr>
        <w:t xml:space="preserve">Icons/IconCatalog.cs</w:t>
      </w:r>
      <w:r>
        <w:t xml:space="preserve"> </w:t>
      </w:r>
      <w:r>
        <w:t xml:space="preserve">centralises icon references; current assets are placeholders, and</w:t>
      </w:r>
      <w:r>
        <w:t xml:space="preserve"> </w:t>
      </w:r>
      <w:r>
        <w:rPr>
          <w:b/>
          <w:bCs/>
        </w:rPr>
        <w:t xml:space="preserve">premium PNG icon procurement from the owner is outstanding and is a release blocker by policy</w:t>
      </w:r>
      <w:r>
        <w:t xml:space="preserve"> </w:t>
      </w:r>
      <w:r>
        <w:t xml:space="preserve">— a named dependency, not a footnote.</w:t>
      </w:r>
    </w:p>
    <w:bookmarkEnd w:id="74"/>
    <w:bookmarkStart w:id="75" w:name="X3b2b29915a280d2cc7283ddbddfc99b8e7c7d78"/>
    <w:p>
      <w:pPr>
        <w:pStyle w:val="Heading2"/>
      </w:pPr>
      <w:r>
        <w:rPr>
          <w:rStyle w:val="SectionNumber"/>
          <w:rFonts w:ascii="Spectral" w:hAnsi="Spectral" w:eastAsia="Spectral"/>
          <w:color w:val="132338"/>
        </w:rPr>
        <w:t xml:space="preserve">10.5</w:t>
      </w:r>
      <w:r>
        <w:rPr>
          <w:rFonts w:ascii="Spectral" w:hAnsi="Spectral" w:eastAsia="Spectral"/>
          <w:color w:val="132338"/>
        </w:rPr>
        <w:tab/>
      </w:r>
      <w:r>
        <w:rPr>
          <w:rFonts w:ascii="Spectral" w:hAnsi="Spectral" w:eastAsia="Spectral"/>
          <w:color w:val="132338"/>
        </w:rPr>
        <w:t xml:space="preserve">9.5 Observability — As Built plus Phase 20 Delta</w:t>
      </w:r>
    </w:p>
    <w:p>
      <w:pPr>
        <w:pStyle w:val="FirstParagraph"/>
      </w:pPr>
      <w:r>
        <w:t xml:space="preserve">Structured logs are written with secrets redacted at the sink. Performance budgets are instrumented through</w:t>
      </w:r>
      <w:r>
        <w:t xml:space="preserve"> </w:t>
      </w:r>
      <w:r>
        <w:rPr>
          <w:rStyle w:val="VerbatimChar"/>
        </w:rPr>
        <w:t xml:space="preserve">IBenchmarkContext</w:t>
      </w:r>
      <w:r>
        <w:t xml:space="preserve"> </w:t>
      </w:r>
      <w:r>
        <w:t xml:space="preserve">(</w:t>
      </w:r>
      <w:r>
        <w:rPr>
          <w:rStyle w:val="VerbatimChar"/>
        </w:rPr>
        <w:t xml:space="preserve">StopwatchBenchmarkContext</w:t>
      </w:r>
      <w:r>
        <w:t xml:space="preserve">), registered first in the composition root so cold-start measurement spans startup;</w:t>
      </w:r>
      <w:r>
        <w:t xml:space="preserve"> </w:t>
      </w:r>
      <w:r>
        <w:rPr>
          <w:rStyle w:val="VerbatimChar"/>
        </w:rPr>
        <w:t xml:space="preserve">PageRenderCache</w:t>
      </w:r>
      <w:r>
        <w:t xml:space="preserve"> </w:t>
      </w:r>
      <w:r>
        <w:t xml:space="preserve">and the workers report through it. Crash and performance telemetry is opt-in and device-local by default; the crash-free-session rate (NFR-PROD-006) computes only from opted-in data.</w:t>
      </w:r>
      <w:r>
        <w:t xml:space="preserve"> </w:t>
      </w:r>
      <w:r>
        <w:rPr>
          <w:b/>
          <w:bCs/>
        </w:rPr>
        <w:t xml:space="preserve">Design-to-be (Phase 20):</w:t>
      </w:r>
      <w:r>
        <w:t xml:space="preserve"> </w:t>
      </w:r>
      <w:r>
        <w:t xml:space="preserve">the formal acceptance runs on W-REF-01/M-REF-01 — until then every number is trend-only by definition (</w:t>
      </w:r>
      <w:r>
        <w:rPr>
          <w:rStyle w:val="VerbatimChar"/>
        </w:rPr>
        <w:t xml:space="preserve">_context/reference-hardware.md</w:t>
      </w:r>
      <w:r>
        <w:t xml:space="preserve">).</w:t>
      </w:r>
    </w:p>
    <w:bookmarkEnd w:id="75"/>
    <w:bookmarkStart w:id="76" w:name="X0ad77f0559a01f3929f76e8ef9c7bc04b62e5de"/>
    <w:p>
      <w:pPr>
        <w:pStyle w:val="Heading2"/>
      </w:pPr>
      <w:r>
        <w:rPr>
          <w:rStyle w:val="SectionNumber"/>
          <w:rFonts w:ascii="Spectral" w:hAnsi="Spectral" w:eastAsia="Spectral"/>
          <w:color w:val="132338"/>
        </w:rPr>
        <w:t xml:space="preserve">10.6</w:t>
      </w:r>
      <w:r>
        <w:rPr>
          <w:rFonts w:ascii="Spectral" w:hAnsi="Spectral" w:eastAsia="Spectral"/>
          <w:color w:val="132338"/>
        </w:rPr>
        <w:tab/>
      </w:r>
      <w:r>
        <w:rPr>
          <w:rFonts w:ascii="Spectral" w:hAnsi="Spectral" w:eastAsia="Spectral"/>
          <w:color w:val="132338"/>
        </w:rPr>
        <w:t xml:space="preserve">9.6 Update and Migration Safety — As Built plus Phase 22 Delta</w:t>
      </w:r>
    </w:p>
    <w:p>
      <w:pPr>
        <w:pStyle w:val="FirstParagraph"/>
      </w:pPr>
      <w:r>
        <w:t xml:space="preserve">As-built:</w:t>
      </w:r>
      <w:r>
        <w:t xml:space="preserve"> </w:t>
      </w:r>
      <w:r>
        <w:rPr>
          <w:rStyle w:val="VerbatimChar"/>
        </w:rPr>
        <w:t xml:space="preserve">CatalogueMigrator</w:t>
      </w:r>
      <w:r>
        <w:t xml:space="preserve"> </w:t>
      </w:r>
      <w:r>
        <w:t xml:space="preserve">applies idempotent EF Core migrations behind a pre-migration snapshot, reversible on verification failure (NFR-PROD-012); migration tests exercise the chain. Design-to-be (Phase 22, ADR-0009): Velopack feed with signature-verified delta updates, MSIX, notarized DMG, Authenticode/Developer ID signing, and the packaging of native assets (PDFium,</w:t>
      </w:r>
      <w:r>
        <w:t xml:space="preserve"> </w:t>
      </w:r>
      <w:r>
        <w:rPr>
          <w:rStyle w:val="VerbatimChar"/>
        </w:rPr>
        <w:t xml:space="preserve">tessdata/eng.traineddata</w:t>
      </w:r>
      <w:r>
        <w:t xml:space="preserve">, WebView2 runtime) plus the UDP 5353 firewall rule. No packaging configuration exists in the repository yet.</w:t>
      </w:r>
    </w:p>
    <w:p>
      <w:pPr>
        <w:pStyle w:val="BodyText"/>
      </w:pPr>
      <w:r>
        <w:t xml:space="preserve">\newpage</w:t>
      </w:r>
    </w:p>
    <w:bookmarkEnd w:id="76"/>
    <w:bookmarkEnd w:id="77"/>
    <w:bookmarkStart w:id="81" w:name="Xfe8ef15d312e483cdad955519f91831d993fc59"/>
    <w:p>
      <w:pPr>
        <w:pStyle w:val="Heading1"/>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10. Architecture-to-Requirement Traceability</w:t>
      </w:r>
    </w:p>
    <w:p>
      <w:pPr>
        <w:pStyle w:val="FirstParagraph"/>
      </w:pPr>
      <w:r>
        <w:t xml:space="preserve">This section maps components to the FR groups they satisfy, and — the quality-driver table — maps every binding NFR budget to the architectural mechanism that achieves it and the test layer that verifies it. FR groups are defined in</w:t>
      </w:r>
      <w:r>
        <w:t xml:space="preserve"> </w:t>
      </w:r>
      <w:r>
        <w:rPr>
          <w:rStyle w:val="VerbatimChar"/>
        </w:rPr>
        <w:t xml:space="preserve">_context/features.md</w:t>
      </w:r>
      <w:r>
        <w:t xml:space="preserve">; NFR-OGMA budgets and the trend-only evidence rule in</w:t>
      </w:r>
      <w:r>
        <w:t xml:space="preserve"> </w:t>
      </w:r>
      <w:r>
        <w:rPr>
          <w:rStyle w:val="VerbatimChar"/>
        </w:rPr>
        <w:t xml:space="preserve">_context/reference-hardware.md</w:t>
      </w:r>
      <w:r>
        <w:t xml:space="preserve">; NFR-PROD defaults in the SRS Section 5.</w:t>
      </w:r>
    </w:p>
    <w:bookmarkStart w:id="78" w:name="X897dd5d8e42dfb949451d2ecc7c329ad46e2c5e"/>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10.1 Component-to-FR-Group Map</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Architecture component</w:t>
            </w:r>
          </w:p>
        </w:tc>
        <w:tc>
          <w:tcPr>
            <w:shd w:fill="132338"/>
          </w:tcPr>
          <w:p>
            <w:pPr>
              <w:pStyle w:val="Compact"/>
            </w:pPr>
            <w:r>
              <w:rPr>
                <w:rFonts w:ascii="Public Sans" w:hAnsi="Public Sans" w:eastAsia="Public Sans"/>
                <w:b/>
                <w:color w:val="FFFFFF"/>
                <w:sz w:val="17"/>
              </w:rPr>
              <w:t xml:space="preserve">FR groups</w:t>
            </w:r>
          </w:p>
        </w:tc>
        <w:tc>
          <w:tcPr>
            <w:shd w:fill="132338"/>
          </w:tcPr>
          <w:p>
            <w:pPr>
              <w:pStyle w:val="Compact"/>
            </w:pPr>
            <w:r>
              <w:rPr>
                <w:rFonts w:ascii="Public Sans" w:hAnsi="Public Sans" w:eastAsia="Public Sans"/>
                <w:b/>
                <w:color w:val="FFFFFF"/>
                <w:sz w:val="17"/>
              </w:rPr>
              <w:t xml:space="preserve">Status</w:t>
            </w:r>
          </w:p>
        </w:tc>
      </w:tr>
      <w:tr>
        <w:trPr>
          <w:cantSplit/>
        </w:trPr>
        <w:tc>
          <w:tcPr/>
          <w:p>
            <w:pPr>
              <w:pStyle w:val="Compact"/>
            </w:pPr>
            <w:r>
              <w:t xml:space="preserve">Library Catalogue context (Section 3)</w:t>
            </w:r>
          </w:p>
        </w:tc>
        <w:tc>
          <w:tcPr/>
          <w:p>
            <w:pPr>
              <w:pStyle w:val="Compact"/>
            </w:pPr>
            <w:r>
              <w:t xml:space="preserve">LIB, CAT, META</w:t>
            </w:r>
          </w:p>
        </w:tc>
        <w:tc>
          <w:tcPr/>
          <w:p>
            <w:pPr>
              <w:pStyle w:val="Compact"/>
            </w:pPr>
            <w:r>
              <w:t xml:space="preserve">As-built incl. smart shelves, bulk edit</w:t>
            </w:r>
          </w:p>
        </w:tc>
      </w:tr>
      <w:tr>
        <w:trPr>
          <w:cantSplit/>
        </w:trPr>
        <w:tc>
          <w:tcPr/>
          <w:p>
            <w:pPr>
              <w:pStyle w:val="Compact"/>
            </w:pPr>
            <w:r>
              <w:t xml:space="preserve">Ingestion + Workers (Sections 5, 9.2)</w:t>
            </w:r>
          </w:p>
        </w:tc>
        <w:tc>
          <w:tcPr/>
          <w:p>
            <w:pPr>
              <w:pStyle w:val="Compact"/>
            </w:pPr>
            <w:r>
              <w:t xml:space="preserve">LIB</w:t>
            </w:r>
          </w:p>
        </w:tc>
        <w:tc>
          <w:tcPr/>
          <w:p>
            <w:pPr>
              <w:pStyle w:val="Compact"/>
            </w:pPr>
            <w:r>
              <w:t xml:space="preserve">As-built</w:t>
            </w:r>
          </w:p>
        </w:tc>
      </w:tr>
      <w:tr>
        <w:trPr>
          <w:cantSplit/>
        </w:trPr>
        <w:tc>
          <w:tcPr/>
          <w:p>
            <w:pPr>
              <w:pStyle w:val="Compact"/>
            </w:pPr>
            <w:r>
              <w:t xml:space="preserve">Metadata Enrichment (Sections 3, 5.1)</w:t>
            </w:r>
          </w:p>
        </w:tc>
        <w:tc>
          <w:tcPr/>
          <w:p>
            <w:pPr>
              <w:pStyle w:val="Compact"/>
            </w:pPr>
            <w:r>
              <w:t xml:space="preserve">META</w:t>
            </w:r>
          </w:p>
        </w:tc>
        <w:tc>
          <w:tcPr/>
          <w:p>
            <w:pPr>
              <w:pStyle w:val="Compact"/>
            </w:pPr>
            <w:r>
              <w:t xml:space="preserve">As-built incl. write-back, health dashboard</w:t>
            </w:r>
          </w:p>
        </w:tc>
      </w:tr>
      <w:tr>
        <w:trPr>
          <w:cantSplit/>
        </w:trPr>
        <w:tc>
          <w:tcPr/>
          <w:p>
            <w:pPr>
              <w:pStyle w:val="Compact"/>
            </w:pPr>
            <w:r>
              <w:t xml:space="preserve">Reader + page-render cache (Section 5)</w:t>
            </w:r>
          </w:p>
        </w:tc>
        <w:tc>
          <w:tcPr/>
          <w:p>
            <w:pPr>
              <w:pStyle w:val="Compact"/>
            </w:pPr>
            <w:r>
              <w:t xml:space="preserve">READ</w:t>
            </w:r>
          </w:p>
        </w:tc>
        <w:tc>
          <w:tcPr/>
          <w:p>
            <w:pPr>
              <w:pStyle w:val="Compact"/>
            </w:pPr>
            <w:r>
              <w:t xml:space="preserve">Code/test evidence for reader, passwords, and OCR queue; split view FR-READ-012 Planned</w:t>
            </w:r>
          </w:p>
        </w:tc>
      </w:tr>
      <w:tr>
        <w:trPr>
          <w:cantSplit/>
        </w:trPr>
        <w:tc>
          <w:tcPr/>
          <w:p>
            <w:pPr>
              <w:pStyle w:val="Compact"/>
            </w:pPr>
            <w:r>
              <w:t xml:space="preserve">Search Index (Sections 4.5, 4.6)</w:t>
            </w:r>
          </w:p>
        </w:tc>
        <w:tc>
          <w:tcPr/>
          <w:p>
            <w:pPr>
              <w:pStyle w:val="Compact"/>
            </w:pPr>
            <w:r>
              <w:t xml:space="preserve">SEARCH</w:t>
            </w:r>
          </w:p>
        </w:tc>
        <w:tc>
          <w:tcPr/>
          <w:p>
            <w:pPr>
              <w:pStyle w:val="Compact"/>
            </w:pPr>
            <w:r>
              <w:t xml:space="preserve">As-built (FTS5 + semantic + hybrid)</w:t>
            </w:r>
          </w:p>
        </w:tc>
      </w:tr>
      <w:tr>
        <w:trPr>
          <w:cantSplit/>
        </w:trPr>
        <w:tc>
          <w:tcPr/>
          <w:p>
            <w:pPr>
              <w:pStyle w:val="Compact"/>
            </w:pPr>
            <w:r>
              <w:t xml:space="preserve">AI gateway, advisor, privacy (Section 7)</w:t>
            </w:r>
          </w:p>
        </w:tc>
        <w:tc>
          <w:tcPr/>
          <w:p>
            <w:pPr>
              <w:pStyle w:val="Compact"/>
            </w:pPr>
            <w:r>
              <w:t xml:space="preserve">AI</w:t>
            </w:r>
          </w:p>
        </w:tc>
        <w:tc>
          <w:tcPr/>
          <w:p>
            <w:pPr>
              <w:pStyle w:val="Compact"/>
            </w:pPr>
            <w:r>
              <w:t xml:space="preserve">As-built except FR-AI-008 (deliberate V2 stub)</w:t>
            </w:r>
          </w:p>
        </w:tc>
      </w:tr>
      <w:tr>
        <w:trPr>
          <w:cantSplit/>
        </w:trPr>
        <w:tc>
          <w:tcPr/>
          <w:p>
            <w:pPr>
              <w:pStyle w:val="Compact"/>
            </w:pPr>
            <w:r>
              <w:t xml:space="preserve">Bookshelf Presentation + bridge (Section 6)</w:t>
            </w:r>
          </w:p>
        </w:tc>
        <w:tc>
          <w:tcPr/>
          <w:p>
            <w:pPr>
              <w:pStyle w:val="Compact"/>
            </w:pPr>
            <w:r>
              <w:t xml:space="preserve">CAT</w:t>
            </w:r>
          </w:p>
        </w:tc>
        <w:tc>
          <w:tcPr/>
          <w:p>
            <w:pPr>
              <w:pStyle w:val="Compact"/>
            </w:pPr>
            <w:r>
              <w:t xml:space="preserve">As-built; macOS FPS gate open (Phase 20)</w:t>
            </w:r>
          </w:p>
        </w:tc>
      </w:tr>
      <w:tr>
        <w:trPr>
          <w:cantSplit/>
        </w:trPr>
        <w:tc>
          <w:tcPr/>
          <w:p>
            <w:pPr>
              <w:pStyle w:val="Compact"/>
            </w:pPr>
            <w:r>
              <w:t xml:space="preserve">LAN Host (Section 8.2–8.4)</w:t>
            </w:r>
          </w:p>
        </w:tc>
        <w:tc>
          <w:tcPr/>
          <w:p>
            <w:pPr>
              <w:pStyle w:val="Compact"/>
            </w:pPr>
            <w:r>
              <w:t xml:space="preserve">LAN</w:t>
            </w:r>
          </w:p>
        </w:tc>
        <w:tc>
          <w:tcPr/>
          <w:p>
            <w:pPr>
              <w:pStyle w:val="Compact"/>
            </w:pPr>
            <w:r>
              <w:t xml:space="preserve">As-built; threat model Phase 19</w:t>
            </w:r>
          </w:p>
        </w:tc>
      </w:tr>
      <w:tr>
        <w:trPr>
          <w:cantSplit/>
        </w:trPr>
        <w:tc>
          <w:tcPr/>
          <w:p>
            <w:pPr>
              <w:pStyle w:val="Compact"/>
            </w:pPr>
            <w:r>
              <w:t xml:space="preserve">Classroom Client (Section 8.5–8.6)</w:t>
            </w:r>
          </w:p>
        </w:tc>
        <w:tc>
          <w:tcPr/>
          <w:p>
            <w:pPr>
              <w:pStyle w:val="Compact"/>
            </w:pPr>
            <w:r>
              <w:t xml:space="preserve">CLIENT</w:t>
            </w:r>
          </w:p>
        </w:tc>
        <w:tc>
          <w:tcPr/>
          <w:p>
            <w:pPr>
              <w:pStyle w:val="Compact"/>
            </w:pPr>
            <w:r>
              <w:t xml:space="preserve">As-built</w:t>
            </w:r>
          </w:p>
        </w:tc>
      </w:tr>
      <w:tr>
        <w:trPr>
          <w:cantSplit/>
        </w:trPr>
        <w:tc>
          <w:tcPr/>
          <w:p>
            <w:pPr>
              <w:pStyle w:val="Compact"/>
            </w:pPr>
            <w:r>
              <w:t xml:space="preserve">School Administration (Section 8.7)</w:t>
            </w:r>
          </w:p>
        </w:tc>
        <w:tc>
          <w:tcPr/>
          <w:p>
            <w:pPr>
              <w:pStyle w:val="Compact"/>
            </w:pPr>
            <w:r>
              <w:t xml:space="preserve">ADMIN</w:t>
            </w:r>
          </w:p>
        </w:tc>
        <w:tc>
          <w:tcPr/>
          <w:p>
            <w:pPr>
              <w:pStyle w:val="Compact"/>
            </w:pPr>
            <w:r>
              <w:t xml:space="preserve">Partial code/test evidence; disabled registration path and unfinished policy-storage branch remain</w:t>
            </w:r>
          </w:p>
        </w:tc>
      </w:tr>
      <w:tr>
        <w:trPr>
          <w:cantSplit/>
        </w:trPr>
        <w:tc>
          <w:tcPr/>
          <w:p>
            <w:pPr>
              <w:pStyle w:val="Compact"/>
            </w:pPr>
            <w:r>
              <w:t xml:space="preserve">Settings &amp; Security (Section 9.1)</w:t>
            </w:r>
          </w:p>
        </w:tc>
        <w:tc>
          <w:tcPr/>
          <w:p>
            <w:pPr>
              <w:pStyle w:val="Compact"/>
            </w:pPr>
            <w:r>
              <w:t xml:space="preserve">AI, META, LAN</w:t>
            </w:r>
          </w:p>
        </w:tc>
        <w:tc>
          <w:tcPr/>
          <w:p>
            <w:pPr>
              <w:pStyle w:val="Compact"/>
            </w:pPr>
            <w:r>
              <w:t xml:space="preserve">As-built; at-rest encryption Phase 19</w:t>
            </w:r>
          </w:p>
        </w:tc>
      </w:tr>
      <w:tr>
        <w:trPr>
          <w:cantSplit/>
        </w:trPr>
        <w:tc>
          <w:tcPr/>
          <w:p>
            <w:pPr>
              <w:pStyle w:val="Compact"/>
            </w:pPr>
            <w:r>
              <w:t xml:space="preserve">Packaging &amp; Updates (Section 9.6)</w:t>
            </w:r>
          </w:p>
        </w:tc>
        <w:tc>
          <w:tcPr/>
          <w:p>
            <w:pPr>
              <w:pStyle w:val="Compact"/>
            </w:pPr>
            <w:r>
              <w:t xml:space="preserve">— (lifecycle)</w:t>
            </w:r>
          </w:p>
        </w:tc>
        <w:tc>
          <w:tcPr/>
          <w:p>
            <w:pPr>
              <w:pStyle w:val="Compact"/>
            </w:pPr>
            <w:r>
              <w:t xml:space="preserve">Design-to-be, Phase 22</w:t>
            </w:r>
          </w:p>
        </w:tc>
      </w:tr>
    </w:tbl>
    <w:bookmarkEnd w:id="78"/>
    <w:bookmarkStart w:id="79" w:name="Xb5f347ee6953387255ffda8d94c579f4b1b7c39"/>
    <w:p>
      <w:pPr>
        <w:pStyle w:val="Heading2"/>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10.2 Quality-Driver Traceability — NFR → Mechanism → Verification</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NFR</w:t>
            </w:r>
          </w:p>
        </w:tc>
        <w:tc>
          <w:tcPr>
            <w:shd w:fill="132338"/>
          </w:tcPr>
          <w:p>
            <w:pPr>
              <w:pStyle w:val="Compact"/>
            </w:pPr>
            <w:r>
              <w:rPr>
                <w:rFonts w:ascii="Public Sans" w:hAnsi="Public Sans" w:eastAsia="Public Sans"/>
                <w:b/>
                <w:color w:val="FFFFFF"/>
                <w:sz w:val="17"/>
              </w:rPr>
              <w:t xml:space="preserve">Budget (P95 on W-REF-01 unless noted)</w:t>
            </w:r>
          </w:p>
        </w:tc>
        <w:tc>
          <w:tcPr>
            <w:shd w:fill="132338"/>
          </w:tcPr>
          <w:p>
            <w:pPr>
              <w:pStyle w:val="Compact"/>
            </w:pPr>
            <w:r>
              <w:rPr>
                <w:rFonts w:ascii="Public Sans" w:hAnsi="Public Sans" w:eastAsia="Public Sans"/>
                <w:b/>
                <w:color w:val="FFFFFF"/>
                <w:sz w:val="17"/>
              </w:rPr>
              <w:t xml:space="preserve">Achieving mechanism (section)</w:t>
            </w:r>
          </w:p>
        </w:tc>
        <w:tc>
          <w:tcPr>
            <w:shd w:fill="132338"/>
          </w:tcPr>
          <w:p>
            <w:pPr>
              <w:pStyle w:val="Compact"/>
            </w:pPr>
            <w:r>
              <w:rPr>
                <w:rFonts w:ascii="Public Sans" w:hAnsi="Public Sans" w:eastAsia="Public Sans"/>
                <w:b/>
                <w:color w:val="FFFFFF"/>
                <w:sz w:val="17"/>
              </w:rPr>
              <w:t xml:space="preserve">Verifying test layer</w:t>
            </w:r>
          </w:p>
        </w:tc>
      </w:tr>
      <w:tr>
        <w:trPr>
          <w:cantSplit/>
        </w:trPr>
        <w:tc>
          <w:tcPr/>
          <w:p>
            <w:pPr>
              <w:pStyle w:val="Compact"/>
            </w:pPr>
            <w:r>
              <w:t xml:space="preserve">NFR-OGMA-001</w:t>
            </w:r>
          </w:p>
        </w:tc>
        <w:tc>
          <w:tcPr/>
          <w:p>
            <w:pPr>
              <w:pStyle w:val="Compact"/>
            </w:pPr>
            <w:r>
              <w:t xml:space="preserve">Cold start ≤ 3 s</w:t>
            </w:r>
          </w:p>
        </w:tc>
        <w:tc>
          <w:tcPr/>
          <w:p>
            <w:pPr>
              <w:pStyle w:val="Compact"/>
            </w:pPr>
            <w:r>
              <w:t xml:space="preserve">Modular monolith, lazy activation, deferred warm-up;</w:t>
            </w:r>
            <w:r>
              <w:t xml:space="preserve"> </w:t>
            </w:r>
            <w:r>
              <w:rPr>
                <w:rStyle w:val="VerbatimChar"/>
              </w:rPr>
              <w:t xml:space="preserve">IBenchmarkContext</w:t>
            </w:r>
            <w:r>
              <w:t xml:space="preserve"> </w:t>
            </w:r>
            <w:r>
              <w:t xml:space="preserve">from startup (1.2, 9.5)</w:t>
            </w:r>
          </w:p>
        </w:tc>
        <w:tc>
          <w:tcPr/>
          <w:p>
            <w:pPr>
              <w:pStyle w:val="Compact"/>
            </w:pPr>
            <w:r>
              <w:t xml:space="preserve">CI benchmark trend now; Phase 20 W-REF-01 acceptance</w:t>
            </w:r>
          </w:p>
        </w:tc>
      </w:tr>
      <w:tr>
        <w:trPr>
          <w:cantSplit/>
        </w:trPr>
        <w:tc>
          <w:tcPr/>
          <w:p>
            <w:pPr>
              <w:pStyle w:val="Compact"/>
            </w:pPr>
            <w:r>
              <w:t xml:space="preserve">NFR-OGMA-002</w:t>
            </w:r>
          </w:p>
        </w:tc>
        <w:tc>
          <w:tcPr/>
          <w:p>
            <w:pPr>
              <w:pStyle w:val="Compact"/>
            </w:pPr>
            <w:r>
              <w:t xml:space="preserve">Catalogue load ≤ 2 s (2,000 books)</w:t>
            </w:r>
          </w:p>
        </w:tc>
        <w:tc>
          <w:tcPr/>
          <w:p>
            <w:pPr>
              <w:pStyle w:val="Compact"/>
            </w:pPr>
            <w:r>
              <w:t xml:space="preserve">Virtualised views; sidecar (not blob) thumbnails; indexed reads (4.1, 4.2)</w:t>
            </w:r>
          </w:p>
        </w:tc>
        <w:tc>
          <w:tcPr/>
          <w:p>
            <w:pPr>
              <w:pStyle w:val="Compact"/>
            </w:pPr>
            <w:r>
              <w:rPr>
                <w:rStyle w:val="VerbatimChar"/>
              </w:rPr>
              <w:t xml:space="preserve">gc-perf-2000</w:t>
            </w:r>
            <w:r>
              <w:t xml:space="preserve"> </w:t>
            </w:r>
            <w:r>
              <w:t xml:space="preserve">corpus benchmark; Phase 20 acceptance</w:t>
            </w:r>
          </w:p>
        </w:tc>
      </w:tr>
      <w:tr>
        <w:trPr>
          <w:cantSplit/>
        </w:trPr>
        <w:tc>
          <w:tcPr/>
          <w:p>
            <w:pPr>
              <w:pStyle w:val="Compact"/>
            </w:pPr>
            <w:r>
              <w:t xml:space="preserve">NFR-OGMA-003</w:t>
            </w:r>
          </w:p>
        </w:tc>
        <w:tc>
          <w:tcPr/>
          <w:p>
            <w:pPr>
              <w:pStyle w:val="Compact"/>
            </w:pPr>
            <w:r>
              <w:t xml:space="preserve">Metadata search ≤ 150 ms</w:t>
            </w:r>
          </w:p>
        </w:tc>
        <w:tc>
          <w:tcPr/>
          <w:p>
            <w:pPr>
              <w:pStyle w:val="Compact"/>
            </w:pPr>
            <w:r>
              <w:rPr>
                <w:rStyle w:val="VerbatimChar"/>
              </w:rPr>
              <w:t xml:space="preserve">MetadataSearchService</w:t>
            </w:r>
            <w:r>
              <w:t xml:space="preserve"> </w:t>
            </w:r>
            <w:r>
              <w:t xml:space="preserve">over</w:t>
            </w:r>
            <w:r>
              <w:t xml:space="preserve"> </w:t>
            </w:r>
            <w:r>
              <w:rPr>
                <w:rStyle w:val="VerbatimChar"/>
              </w:rPr>
              <w:t xml:space="preserve">Phase10MetadataSearchIndex</w:t>
            </w:r>
            <w:r>
              <w:t xml:space="preserve"> </w:t>
            </w:r>
            <w:r>
              <w:t xml:space="preserve">covering index (4.6)</w:t>
            </w:r>
          </w:p>
        </w:tc>
        <w:tc>
          <w:tcPr/>
          <w:p>
            <w:pPr>
              <w:pStyle w:val="Compact"/>
            </w:pPr>
            <w:r>
              <w:t xml:space="preserve">Integration benchmark trend; Phase 20 acceptance</w:t>
            </w:r>
          </w:p>
        </w:tc>
      </w:tr>
      <w:tr>
        <w:trPr>
          <w:cantSplit/>
        </w:trPr>
        <w:tc>
          <w:tcPr/>
          <w:p>
            <w:pPr>
              <w:pStyle w:val="Compact"/>
            </w:pPr>
            <w:r>
              <w:t xml:space="preserve">NFR-OGMA-004</w:t>
            </w:r>
          </w:p>
        </w:tc>
        <w:tc>
          <w:tcPr/>
          <w:p>
            <w:pPr>
              <w:pStyle w:val="Compact"/>
            </w:pPr>
            <w:r>
              <w:t xml:space="preserve">Full-text search ≤ 500 ms warm</w:t>
            </w:r>
          </w:p>
        </w:tc>
        <w:tc>
          <w:tcPr/>
          <w:p>
            <w:pPr>
              <w:pStyle w:val="Compact"/>
            </w:pPr>
            <w:r>
              <w:rPr>
                <w:rStyle w:val="VerbatimChar"/>
              </w:rPr>
              <w:t xml:space="preserve">SearchFts5</w:t>
            </w:r>
            <w:r>
              <w:t xml:space="preserve"> </w:t>
            </w:r>
            <w:r>
              <w:t xml:space="preserve">external-content + triggers;</w:t>
            </w:r>
            <w:r>
              <w:t xml:space="preserve"> </w:t>
            </w:r>
            <w:r>
              <w:rPr>
                <w:rStyle w:val="VerbatimChar"/>
              </w:rPr>
              <w:t xml:space="preserve">FtsIndexService</w:t>
            </w:r>
            <w:r>
              <w:t xml:space="preserve"> </w:t>
            </w:r>
            <w:r>
              <w:t xml:space="preserve">(4.5)</w:t>
            </w:r>
          </w:p>
        </w:tc>
        <w:tc>
          <w:tcPr/>
          <w:p>
            <w:pPr>
              <w:pStyle w:val="Compact"/>
            </w:pPr>
            <w:r>
              <w:t xml:space="preserve">Integration benchmark +</w:t>
            </w:r>
            <w:r>
              <w:t xml:space="preserve"> </w:t>
            </w:r>
            <w:r>
              <w:rPr>
                <w:rStyle w:val="VerbatimChar"/>
              </w:rPr>
              <w:t xml:space="preserve">CheckIntegrityAsync</w:t>
            </w:r>
            <w:r>
              <w:t xml:space="preserve"> </w:t>
            </w:r>
            <w:r>
              <w:t xml:space="preserve">tests; Phase 20 acceptance</w:t>
            </w:r>
          </w:p>
        </w:tc>
      </w:tr>
      <w:tr>
        <w:trPr>
          <w:cantSplit/>
        </w:trPr>
        <w:tc>
          <w:tcPr/>
          <w:p>
            <w:pPr>
              <w:pStyle w:val="Compact"/>
            </w:pPr>
            <w:r>
              <w:t xml:space="preserve">NFR-OGMA-005</w:t>
            </w:r>
          </w:p>
        </w:tc>
        <w:tc>
          <w:tcPr/>
          <w:p>
            <w:pPr>
              <w:pStyle w:val="Compact"/>
            </w:pPr>
            <w:r>
              <w:t xml:space="preserve">Page turn ≤ 100 ms cached</w:t>
            </w:r>
          </w:p>
        </w:tc>
        <w:tc>
          <w:tcPr/>
          <w:p>
            <w:pPr>
              <w:pStyle w:val="Compact"/>
            </w:pPr>
            <w:r>
              <w:rPr>
                <w:rStyle w:val="VerbatimChar"/>
              </w:rPr>
              <w:t xml:space="preserve">PageRenderCache</w:t>
            </w:r>
            <w:r>
              <w:t xml:space="preserve"> </w:t>
            </w:r>
            <w:r>
              <w:t xml:space="preserve">pre-render + budgeted eviction (5.4)</w:t>
            </w:r>
          </w:p>
        </w:tc>
        <w:tc>
          <w:tcPr/>
          <w:p>
            <w:pPr>
              <w:pStyle w:val="Compact"/>
            </w:pPr>
            <w:r>
              <w:t xml:space="preserve">Golden-corpus render benchmarks; Phase 20 acceptance</w:t>
            </w:r>
          </w:p>
        </w:tc>
      </w:tr>
      <w:tr>
        <w:trPr>
          <w:cantSplit/>
        </w:trPr>
        <w:tc>
          <w:tcPr/>
          <w:p>
            <w:pPr>
              <w:pStyle w:val="Compact"/>
            </w:pPr>
            <w:r>
              <w:t xml:space="preserve">NFR-OGMA-006</w:t>
            </w:r>
          </w:p>
        </w:tc>
        <w:tc>
          <w:tcPr/>
          <w:p>
            <w:pPr>
              <w:pStyle w:val="Compact"/>
            </w:pPr>
            <w:r>
              <w:t xml:space="preserve">3D shelf ≥ 60 FPS (500 books)</w:t>
            </w:r>
          </w:p>
        </w:tc>
        <w:tc>
          <w:tcPr/>
          <w:p>
            <w:pPr>
              <w:pStyle w:val="Compact"/>
            </w:pPr>
            <w:r>
              <w:t xml:space="preserve">Compact scene model, bundled Three.js r181, WebGL2 check (6.1–6.3)</w:t>
            </w:r>
          </w:p>
        </w:tc>
        <w:tc>
          <w:tcPr/>
          <w:p>
            <w:pPr>
              <w:pStyle w:val="Compact"/>
            </w:pPr>
            <w:r>
              <w:rPr>
                <w:rStyle w:val="VerbatimChar"/>
              </w:rPr>
              <w:t xml:space="preserve">npm run perf:budget</w:t>
            </w:r>
            <w:r>
              <w:t xml:space="preserve"> </w:t>
            </w:r>
            <w:r>
              <w:t xml:space="preserve">layout baseline; Phase 20 M-REF-01/W-REF-01 FPS run (open:</w:t>
            </w:r>
            <w:r>
              <w:t xml:space="preserve"> </w:t>
            </w:r>
            <w:r>
              <w:rPr>
                <w:rStyle w:val="VerbatimChar"/>
              </w:rPr>
              <w:t xml:space="preserve">TRACK-P01-S4-MACOS-FPS</w:t>
            </w:r>
            <w:r>
              <w:t xml:space="preserve">)</w:t>
            </w:r>
          </w:p>
        </w:tc>
      </w:tr>
      <w:tr>
        <w:trPr>
          <w:cantSplit/>
        </w:trPr>
        <w:tc>
          <w:tcPr/>
          <w:p>
            <w:pPr>
              <w:pStyle w:val="Compact"/>
            </w:pPr>
            <w:r>
              <w:t xml:space="preserve">NFR-OGMA-007</w:t>
            </w:r>
          </w:p>
        </w:tc>
        <w:tc>
          <w:tcPr/>
          <w:p>
            <w:pPr>
              <w:pStyle w:val="Compact"/>
            </w:pPr>
            <w:r>
              <w:t xml:space="preserve">AI gateway overhead ≤ 10 s metadata-only (excl. provider time)</w:t>
            </w:r>
          </w:p>
        </w:tc>
        <w:tc>
          <w:tcPr/>
          <w:p>
            <w:pPr>
              <w:pStyle w:val="Compact"/>
            </w:pPr>
            <w:r>
              <w:t xml:space="preserve">Gateway records application-side and provider latency separately (7.6)</w:t>
            </w:r>
          </w:p>
        </w:tc>
        <w:tc>
          <w:tcPr/>
          <w:p>
            <w:pPr>
              <w:pStyle w:val="Compact"/>
            </w:pPr>
            <w:r>
              <w:t xml:space="preserve">Phase 13 evaluation harness; Phase 20 acceptance against the gateway-side oracle</w:t>
            </w:r>
          </w:p>
        </w:tc>
      </w:tr>
      <w:tr>
        <w:trPr>
          <w:cantSplit/>
        </w:trPr>
        <w:tc>
          <w:tcPr/>
          <w:p>
            <w:pPr>
              <w:pStyle w:val="Compact"/>
            </w:pPr>
            <w:r>
              <w:t xml:space="preserve">NFR-OGMA-008</w:t>
            </w:r>
          </w:p>
        </w:tc>
        <w:tc>
          <w:tcPr/>
          <w:p>
            <w:pPr>
              <w:pStyle w:val="Compact"/>
            </w:pPr>
            <w:r>
              <w:t xml:space="preserve">Annotation durability</w:t>
            </w:r>
          </w:p>
        </w:tc>
        <w:tc>
          <w:tcPr/>
          <w:p>
            <w:pPr>
              <w:pStyle w:val="Compact"/>
            </w:pPr>
            <w:r>
              <w:t xml:space="preserve">Catalogue-first persistence before save is reported (5.3)</w:t>
            </w:r>
          </w:p>
        </w:tc>
        <w:tc>
          <w:tcPr/>
          <w:p>
            <w:pPr>
              <w:pStyle w:val="Compact"/>
            </w:pPr>
            <w:r>
              <w:t xml:space="preserve">Fault-injection tests in</w:t>
            </w:r>
            <w:r>
              <w:t xml:space="preserve"> </w:t>
            </w:r>
            <w:r>
              <w:rPr>
                <w:rStyle w:val="VerbatimChar"/>
              </w:rPr>
              <w:t xml:space="preserve">OgmaLibrary.Tests</w:t>
            </w:r>
          </w:p>
        </w:tc>
      </w:tr>
      <w:tr>
        <w:trPr>
          <w:cantSplit/>
        </w:trPr>
        <w:tc>
          <w:tcPr/>
          <w:p>
            <w:pPr>
              <w:pStyle w:val="Compact"/>
            </w:pPr>
            <w:r>
              <w:t xml:space="preserve">NFR-OGMA-009</w:t>
            </w:r>
          </w:p>
        </w:tc>
        <w:tc>
          <w:tcPr/>
          <w:p>
            <w:pPr>
              <w:pStyle w:val="Compact"/>
            </w:pPr>
            <w:r>
              <w:t xml:space="preserve">Job recovery, no duplicate work</w:t>
            </w:r>
          </w:p>
        </w:tc>
        <w:tc>
          <w:tcPr/>
          <w:p>
            <w:pPr>
              <w:pStyle w:val="Compact"/>
            </w:pPr>
            <w:r>
              <w:rPr>
                <w:rStyle w:val="VerbatimChar"/>
              </w:rPr>
              <w:t xml:space="preserve">Jobs</w:t>
            </w:r>
            <w:r>
              <w:t xml:space="preserve"> </w:t>
            </w:r>
            <w:r>
              <w:t xml:space="preserve">checkpoints;</w:t>
            </w:r>
            <w:r>
              <w:t xml:space="preserve"> </w:t>
            </w:r>
            <w:r>
              <w:rPr>
                <w:rStyle w:val="VerbatimChar"/>
              </w:rPr>
              <w:t xml:space="preserve">JobRecoveryService.RecoverAsync</w:t>
            </w:r>
            <w:r>
              <w:t xml:space="preserve"> </w:t>
            </w:r>
            <w:r>
              <w:t xml:space="preserve">(9.2)</w:t>
            </w:r>
          </w:p>
        </w:tc>
        <w:tc>
          <w:tcPr/>
          <w:p>
            <w:pPr>
              <w:pStyle w:val="Compact"/>
            </w:pPr>
            <w:r>
              <w:t xml:space="preserve">Fault-injection tests (kill/restart, assert no re-work)</w:t>
            </w:r>
          </w:p>
        </w:tc>
      </w:tr>
      <w:tr>
        <w:trPr>
          <w:cantSplit/>
        </w:trPr>
        <w:tc>
          <w:tcPr/>
          <w:p>
            <w:pPr>
              <w:pStyle w:val="Compact"/>
            </w:pPr>
            <w:r>
              <w:t xml:space="preserve">NFR-PROD-001</w:t>
            </w:r>
          </w:p>
        </w:tc>
        <w:tc>
          <w:tcPr/>
          <w:p>
            <w:pPr>
              <w:pStyle w:val="Compact"/>
            </w:pPr>
            <w:r>
              <w:t xml:space="preserve">Offline correctness</w:t>
            </w:r>
          </w:p>
        </w:tc>
        <w:tc>
          <w:tcPr/>
          <w:p>
            <w:pPr>
              <w:pStyle w:val="Compact"/>
            </w:pPr>
            <w:r>
              <w:t xml:space="preserve">No core network dependency;</w:t>
            </w:r>
            <w:r>
              <w:t xml:space="preserve"> </w:t>
            </w:r>
            <w:r>
              <w:rPr>
                <w:rStyle w:val="VerbatimChar"/>
              </w:rPr>
              <w:t xml:space="preserve">AiDisabledProvider</w:t>
            </w:r>
            <w:r>
              <w:t xml:space="preserve"> </w:t>
            </w:r>
            <w:r>
              <w:t xml:space="preserve">default (1.2, 7.1)</w:t>
            </w:r>
          </w:p>
        </w:tc>
        <w:tc>
          <w:tcPr/>
          <w:p>
            <w:pPr>
              <w:pStyle w:val="Compact"/>
            </w:pPr>
            <w:r>
              <w:t xml:space="preserve">Architecture test (</w:t>
            </w:r>
            <w:r>
              <w:rPr>
                <w:rStyle w:val="VerbatimChar"/>
              </w:rPr>
              <w:t xml:space="preserve">Architecture_OnlyInfrastructureUsesHttpClient</w:t>
            </w:r>
            <w:r>
              <w:t xml:space="preserve">) + offline integration tests</w:t>
            </w:r>
          </w:p>
        </w:tc>
      </w:tr>
      <w:tr>
        <w:trPr>
          <w:cantSplit/>
        </w:trPr>
        <w:tc>
          <w:tcPr/>
          <w:p>
            <w:pPr>
              <w:pStyle w:val="Compact"/>
            </w:pPr>
            <w:r>
              <w:t xml:space="preserve">NFR-PROD-005</w:t>
            </w:r>
          </w:p>
        </w:tc>
        <w:tc>
          <w:tcPr/>
          <w:p>
            <w:pPr>
              <w:pStyle w:val="Compact"/>
            </w:pPr>
            <w:r>
              <w:t xml:space="preserve">UI never blocked &gt; 100 ms</w:t>
            </w:r>
          </w:p>
        </w:tc>
        <w:tc>
          <w:tcPr/>
          <w:p>
            <w:pPr>
              <w:pStyle w:val="Compact"/>
            </w:pPr>
            <w:r>
              <w:t xml:space="preserve">4 hosted workers; cancellable renders (9.2, 5.4)</w:t>
            </w:r>
          </w:p>
        </w:tc>
        <w:tc>
          <w:tcPr/>
          <w:p>
            <w:pPr>
              <w:pStyle w:val="Compact"/>
            </w:pPr>
            <w:r>
              <w:t xml:space="preserve">Avalonia headless UI tests + benchmarks</w:t>
            </w:r>
          </w:p>
        </w:tc>
      </w:tr>
      <w:tr>
        <w:trPr>
          <w:cantSplit/>
        </w:trPr>
        <w:tc>
          <w:tcPr/>
          <w:p>
            <w:pPr>
              <w:pStyle w:val="Compact"/>
            </w:pPr>
            <w:r>
              <w:t xml:space="preserve">NFR-PROD-007/008</w:t>
            </w:r>
          </w:p>
        </w:tc>
        <w:tc>
          <w:tcPr/>
          <w:p>
            <w:pPr>
              <w:pStyle w:val="Compact"/>
            </w:pPr>
            <w:r>
              <w:t xml:space="preserve">Keyboard and screen-reader operability</w:t>
            </w:r>
          </w:p>
        </w:tc>
        <w:tc>
          <w:tcPr/>
          <w:p>
            <w:pPr>
              <w:pStyle w:val="Compact"/>
            </w:pPr>
            <w:r>
              <w:t xml:space="preserve">Accessible core views; 3D fallback (6.4)</w:t>
            </w:r>
          </w:p>
        </w:tc>
        <w:tc>
          <w:tcPr/>
          <w:p>
            <w:pPr>
              <w:pStyle w:val="Compact"/>
            </w:pPr>
            <w:r>
              <w:t xml:space="preserve">Headless UI tests now; Phase 21 WCAG 2.2 AA audit</w:t>
            </w:r>
          </w:p>
        </w:tc>
      </w:tr>
      <w:tr>
        <w:trPr>
          <w:cantSplit/>
        </w:trPr>
        <w:tc>
          <w:tcPr/>
          <w:p>
            <w:pPr>
              <w:pStyle w:val="Compact"/>
            </w:pPr>
            <w:r>
              <w:t xml:space="preserve">NFR-PROD-009</w:t>
            </w:r>
          </w:p>
        </w:tc>
        <w:tc>
          <w:tcPr/>
          <w:p>
            <w:pPr>
              <w:pStyle w:val="Compact"/>
            </w:pPr>
            <w:r>
              <w:t xml:space="preserve">Portability, no lock-in</w:t>
            </w:r>
          </w:p>
        </w:tc>
        <w:tc>
          <w:tcPr/>
          <w:p>
            <w:pPr>
              <w:pStyle w:val="Compact"/>
            </w:pPr>
            <w:r>
              <w:t xml:space="preserve">Catalogue + sidecar export bundle; source files untouched (4.1, 4.2)</w:t>
            </w:r>
          </w:p>
        </w:tc>
        <w:tc>
          <w:tcPr/>
          <w:p>
            <w:pPr>
              <w:pStyle w:val="Compact"/>
            </w:pPr>
            <w:r>
              <w:t xml:space="preserve">Export/import integration tests</w:t>
            </w:r>
          </w:p>
        </w:tc>
      </w:tr>
      <w:tr>
        <w:trPr>
          <w:cantSplit/>
        </w:trPr>
        <w:tc>
          <w:tcPr/>
          <w:p>
            <w:pPr>
              <w:pStyle w:val="Compact"/>
            </w:pPr>
            <w:r>
              <w:t xml:space="preserve">NFR-PROD-010</w:t>
            </w:r>
          </w:p>
        </w:tc>
        <w:tc>
          <w:tcPr/>
          <w:p>
            <w:pPr>
              <w:pStyle w:val="Compact"/>
            </w:pPr>
            <w:r>
              <w:t xml:space="preserve">Reversible destructive operations</w:t>
            </w:r>
          </w:p>
        </w:tc>
        <w:tc>
          <w:tcPr/>
          <w:p>
            <w:pPr>
              <w:pStyle w:val="Compact"/>
            </w:pPr>
            <w:r>
              <w:t xml:space="preserve">Backup → diff → verify → restore;</w:t>
            </w:r>
            <w:r>
              <w:t xml:space="preserve"> </w:t>
            </w:r>
            <w:r>
              <w:rPr>
                <w:rStyle w:val="VerbatimChar"/>
              </w:rPr>
              <w:t xml:space="preserve">CommandHistory</w:t>
            </w:r>
            <w:r>
              <w:t xml:space="preserve"> </w:t>
            </w:r>
            <w:r>
              <w:t xml:space="preserve">undo (9.1.5)</w:t>
            </w:r>
          </w:p>
        </w:tc>
        <w:tc>
          <w:tcPr/>
          <w:p>
            <w:pPr>
              <w:pStyle w:val="Compact"/>
            </w:pPr>
            <w:r>
              <w:t xml:space="preserve">Write-back failure-path tests (original restored)</w:t>
            </w:r>
          </w:p>
        </w:tc>
      </w:tr>
      <w:tr>
        <w:trPr>
          <w:cantSplit/>
        </w:trPr>
        <w:tc>
          <w:tcPr/>
          <w:p>
            <w:pPr>
              <w:pStyle w:val="Compact"/>
            </w:pPr>
            <w:r>
              <w:t xml:space="preserve">NFR-PROD-011</w:t>
            </w:r>
          </w:p>
        </w:tc>
        <w:tc>
          <w:tcPr/>
          <w:p>
            <w:pPr>
              <w:pStyle w:val="Compact"/>
            </w:pPr>
            <w:r>
              <w:t xml:space="preserve">Payload transparency</w:t>
            </w:r>
          </w:p>
        </w:tc>
        <w:tc>
          <w:tcPr/>
          <w:p>
            <w:pPr>
              <w:pStyle w:val="Compact"/>
            </w:pPr>
            <w:r>
              <w:t xml:space="preserve">Allowlist payload build + preview + confirm (7.2)</w:t>
            </w:r>
          </w:p>
        </w:tc>
        <w:tc>
          <w:tcPr/>
          <w:p>
            <w:pPr>
              <w:pStyle w:val="Compact"/>
            </w:pPr>
            <w:r>
              <w:t xml:space="preserve">Phase 13 harness: preview equals sent payload</w:t>
            </w:r>
          </w:p>
        </w:tc>
      </w:tr>
      <w:tr>
        <w:trPr>
          <w:cantSplit/>
        </w:trPr>
        <w:tc>
          <w:tcPr/>
          <w:p>
            <w:pPr>
              <w:pStyle w:val="Compact"/>
            </w:pPr>
            <w:r>
              <w:t xml:space="preserve">NFR-PROD-012</w:t>
            </w:r>
          </w:p>
        </w:tc>
        <w:tc>
          <w:tcPr/>
          <w:p>
            <w:pPr>
              <w:pStyle w:val="Compact"/>
            </w:pPr>
            <w:r>
              <w:t xml:space="preserve">Update/migration safety</w:t>
            </w:r>
          </w:p>
        </w:tc>
        <w:tc>
          <w:tcPr/>
          <w:p>
            <w:pPr>
              <w:pStyle w:val="Compact"/>
            </w:pPr>
            <w:r>
              <w:rPr>
                <w:rStyle w:val="VerbatimChar"/>
              </w:rPr>
              <w:t xml:space="preserve">CatalogueMigrator</w:t>
            </w:r>
            <w:r>
              <w:t xml:space="preserve"> </w:t>
            </w:r>
            <w:r>
              <w:t xml:space="preserve">snapshot + verify; signed updates Phase 22 (9.6)</w:t>
            </w:r>
          </w:p>
        </w:tc>
        <w:tc>
          <w:tcPr/>
          <w:p>
            <w:pPr>
              <w:pStyle w:val="Compact"/>
            </w:pPr>
            <w:r>
              <w:t xml:space="preserve">Migration tests; Phase 22 pipeline verification</w:t>
            </w:r>
          </w:p>
        </w:tc>
      </w:tr>
      <w:tr>
        <w:trPr>
          <w:cantSplit/>
        </w:trPr>
        <w:tc>
          <w:tcPr/>
          <w:p>
            <w:pPr>
              <w:pStyle w:val="Compact"/>
            </w:pPr>
            <w:r>
              <w:t xml:space="preserve">NFR-PROD-013</w:t>
            </w:r>
          </w:p>
        </w:tc>
        <w:tc>
          <w:tcPr/>
          <w:p>
            <w:pPr>
              <w:pStyle w:val="Compact"/>
            </w:pPr>
            <w:r>
              <w:t xml:space="preserve">Audit trail</w:t>
            </w:r>
          </w:p>
        </w:tc>
        <w:tc>
          <w:tcPr/>
          <w:p>
            <w:pPr>
              <w:pStyle w:val="Compact"/>
            </w:pPr>
            <w:r>
              <w:rPr>
                <w:rStyle w:val="VerbatimChar"/>
              </w:rPr>
              <w:t xml:space="preserve">AuditEvents</w:t>
            </w:r>
            <w:r>
              <w:t xml:space="preserve">,</w:t>
            </w:r>
            <w:r>
              <w:t xml:space="preserve"> </w:t>
            </w:r>
            <w:r>
              <w:rPr>
                <w:rStyle w:val="VerbatimChar"/>
              </w:rPr>
              <w:t xml:space="preserve">AiAuditEvents</w:t>
            </w:r>
            <w:r>
              <w:t xml:space="preserve">, host audit,</w:t>
            </w:r>
            <w:r>
              <w:t xml:space="preserve"> </w:t>
            </w:r>
            <w:r>
              <w:rPr>
                <w:rStyle w:val="VerbatimChar"/>
              </w:rPr>
              <w:t xml:space="preserve">AiUsageLedger</w:t>
            </w:r>
            <w:r>
              <w:t xml:space="preserve"> </w:t>
            </w:r>
            <w:r>
              <w:t xml:space="preserve">(9.1.6)</w:t>
            </w:r>
          </w:p>
        </w:tc>
        <w:tc>
          <w:tcPr/>
          <w:p>
            <w:pPr>
              <w:pStyle w:val="Compact"/>
            </w:pPr>
            <w:r>
              <w:t xml:space="preserve">Audit-write assertions per sensitive action</w:t>
            </w:r>
          </w:p>
        </w:tc>
      </w:tr>
      <w:tr>
        <w:trPr>
          <w:cantSplit/>
        </w:trPr>
        <w:tc>
          <w:tcPr/>
          <w:p>
            <w:pPr>
              <w:pStyle w:val="Compact"/>
            </w:pPr>
            <w:r>
              <w:t xml:space="preserve">NFR-PROD-014</w:t>
            </w:r>
          </w:p>
        </w:tc>
        <w:tc>
          <w:tcPr/>
          <w:p>
            <w:pPr>
              <w:pStyle w:val="Compact"/>
            </w:pPr>
            <w:r>
              <w:t xml:space="preserve">AI history/embedding erasure</w:t>
            </w:r>
          </w:p>
        </w:tc>
        <w:tc>
          <w:tcPr/>
          <w:p>
            <w:pPr>
              <w:pStyle w:val="Compact"/>
            </w:pPr>
            <w:r>
              <w:t xml:space="preserve">History delete;</w:t>
            </w:r>
            <w:r>
              <w:t xml:space="preserve"> </w:t>
            </w:r>
            <w:r>
              <w:rPr>
                <w:rStyle w:val="VerbatimChar"/>
              </w:rPr>
              <w:t xml:space="preserve">EmbeddingErasureService</w:t>
            </w:r>
            <w:r>
              <w:t xml:space="preserve">; school purge (7.2, 8.7)</w:t>
            </w:r>
          </w:p>
        </w:tc>
        <w:tc>
          <w:tcPr/>
          <w:p>
            <w:pPr>
              <w:pStyle w:val="Compact"/>
            </w:pPr>
            <w:r>
              <w:t xml:space="preserve">Erasure integration tests</w:t>
            </w:r>
          </w:p>
        </w:tc>
      </w:tr>
    </w:tbl>
    <w:bookmarkEnd w:id="79"/>
    <w:bookmarkStart w:id="80" w:name="X00617ec439d0e501b9c6907b6a6789cda63226f"/>
    <w:p>
      <w:pPr>
        <w:pStyle w:val="Heading2"/>
      </w:pPr>
      <w:r>
        <w:rPr>
          <w:rStyle w:val="SectionNumber"/>
          <w:rFonts w:ascii="Spectral" w:hAnsi="Spectral" w:eastAsia="Spectral"/>
          <w:color w:val="132338"/>
        </w:rPr>
        <w:t xml:space="preserve">11.3</w:t>
      </w:r>
      <w:r>
        <w:rPr>
          <w:rFonts w:ascii="Spectral" w:hAnsi="Spectral" w:eastAsia="Spectral"/>
          <w:color w:val="132338"/>
        </w:rPr>
        <w:tab/>
      </w:r>
      <w:r>
        <w:rPr>
          <w:rFonts w:ascii="Spectral" w:hAnsi="Spectral" w:eastAsia="Spectral"/>
          <w:color w:val="132338"/>
        </w:rPr>
        <w:t xml:space="preserve">10.3 Traceability Notes and Carried Flags</w:t>
      </w:r>
    </w:p>
    <w:p>
      <w:pPr>
        <w:pStyle w:val="Compact"/>
        <w:numPr>
          <w:ilvl w:val="0"/>
          <w:numId w:val="1034"/>
        </w:numPr>
      </w:pPr>
      <w:r>
        <w:t xml:space="preserve">Closed since v1.0: the sidecar naming convention (content-hash keying, Section 4.2), reference hardware and budgets (</w:t>
      </w:r>
      <w:r>
        <w:rPr>
          <w:rStyle w:val="VerbatimChar"/>
        </w:rPr>
        <w:t xml:space="preserve">_context/reference-hardware.md</w:t>
      </w:r>
      <w:r>
        <w:t xml:space="preserve">, decision CON-1), and the NFR-OGMA-007 oracle (gateway-side elapsed minus provider round-trip).</w:t>
      </w:r>
    </w:p>
    <w:p>
      <w:pPr>
        <w:pStyle w:val="Compact"/>
        <w:numPr>
          <w:ilvl w:val="0"/>
          <w:numId w:val="1034"/>
        </w:numPr>
      </w:pPr>
      <w:r>
        <w:t xml:space="preserve">Still open, carried deliberately: Work/Edition merge/split rules (FR-CAT-007, V2 — schema present, behaviour unspecified beyond grouping); the command-palette command set (FR-UX-003) remains a</w:t>
      </w:r>
      <w:r>
        <w:t xml:space="preserve"> </w:t>
      </w:r>
      <w:r>
        <w:rPr>
          <w:rStyle w:val="VerbatimChar"/>
        </w:rPr>
        <w:t xml:space="preserve">[CONTEXT-GAP: command-palette command inventory]</w:t>
      </w:r>
      <w:r>
        <w:t xml:space="preserve"> </w:t>
      </w:r>
      <w:r>
        <w:t xml:space="preserve">for the consultant.</w:t>
      </w:r>
    </w:p>
    <w:p>
      <w:pPr>
        <w:pStyle w:val="Compact"/>
        <w:numPr>
          <w:ilvl w:val="0"/>
          <w:numId w:val="1034"/>
        </w:numPr>
      </w:pPr>
      <w:r>
        <w:t xml:space="preserve">Evidence rule: every performance cell above is</w:t>
      </w:r>
      <w:r>
        <w:t xml:space="preserve"> </w:t>
      </w:r>
      <w:r>
        <w:rPr>
          <w:b/>
          <w:bCs/>
        </w:rPr>
        <w:t xml:space="preserve">trend-only</w:t>
      </w:r>
      <w:r>
        <w:t xml:space="preserve"> </w:t>
      </w:r>
      <w:r>
        <w:t xml:space="preserve">until the Phase 20 runs on W-REF-01/M-REF-01; only those runs constitute formal NFR acceptance evidence. This document does not assert acceptance anywhere.</w:t>
      </w:r>
    </w:p>
    <w:p>
      <w:pPr>
        <w:pStyle w:val="Compact"/>
        <w:numPr>
          <w:ilvl w:val="0"/>
          <w:numId w:val="1034"/>
        </w:numPr>
      </w:pPr>
      <w:r>
        <w:t xml:space="preserve">Deliberate non-implementations are marked as decisions, not gaps: FR-AI-008 personal answer mode (Section 7.4), annotation PDF write-back (ADR-0008), packaging (ADR-0009).</w:t>
      </w:r>
    </w:p>
    <w:bookmarkEnd w:id="80"/>
    <w:bookmarkEnd w:id="81"/>
    <w:bookmarkStart w:id="86" w:name="X5e566897a953c8be7d2acba9682e0a8437b0656"/>
    <w:p>
      <w:pPr>
        <w:pStyle w:val="Heading1"/>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Controlled Product and Document Design System</w:t>
      </w:r>
    </w:p>
    <w:bookmarkStart w:id="82" w:name="direction"/>
    <w:p>
      <w:pPr>
        <w:pStyle w:val="Heading2"/>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Direction</w:t>
      </w:r>
    </w:p>
    <w:p>
      <w:pPr>
        <w:pStyle w:val="FirstParagraph"/>
      </w:pPr>
      <w:r>
        <w:t xml:space="preserve">Ogma should feel like an archival reading room translated into a disciplined research tool: quiet, information-dense, tactile, and legible. The identity avoids generic AI-dashboard styling.</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Token</w:t>
            </w:r>
          </w:p>
        </w:tc>
        <w:tc>
          <w:tcPr>
            <w:shd w:fill="132338"/>
          </w:tcPr>
          <w:p>
            <w:pPr>
              <w:pStyle w:val="Compact"/>
            </w:pPr>
            <w:r>
              <w:rPr>
                <w:rFonts w:ascii="Public Sans" w:hAnsi="Public Sans" w:eastAsia="Public Sans"/>
                <w:b/>
                <w:color w:val="FFFFFF"/>
                <w:sz w:val="17"/>
              </w:rPr>
              <w:t xml:space="preserve">Value</w:t>
            </w:r>
          </w:p>
        </w:tc>
        <w:tc>
          <w:tcPr>
            <w:shd w:fill="132338"/>
          </w:tcPr>
          <w:p>
            <w:pPr>
              <w:pStyle w:val="Compact"/>
            </w:pPr>
            <w:r>
              <w:rPr>
                <w:rFonts w:ascii="Public Sans" w:hAnsi="Public Sans" w:eastAsia="Public Sans"/>
                <w:b/>
                <w:color w:val="FFFFFF"/>
                <w:sz w:val="17"/>
              </w:rPr>
              <w:t xml:space="preserve">Use</w:t>
            </w:r>
          </w:p>
        </w:tc>
      </w:tr>
      <w:tr>
        <w:trPr>
          <w:cantSplit/>
        </w:trPr>
        <w:tc>
          <w:tcPr/>
          <w:p>
            <w:pPr>
              <w:pStyle w:val="Compact"/>
            </w:pPr>
            <w:r>
              <w:t xml:space="preserve">Typeface/display</w:t>
            </w:r>
          </w:p>
        </w:tc>
        <w:tc>
          <w:tcPr/>
          <w:p>
            <w:pPr>
              <w:pStyle w:val="Compact"/>
            </w:pPr>
            <w:r>
              <w:t xml:space="preserve">Spectral</w:t>
            </w:r>
          </w:p>
        </w:tc>
        <w:tc>
          <w:tcPr/>
          <w:p>
            <w:pPr>
              <w:pStyle w:val="Compact"/>
            </w:pPr>
            <w:r>
              <w:t xml:space="preserve">Editorial headings and bookish hierarchy</w:t>
            </w:r>
          </w:p>
        </w:tc>
      </w:tr>
      <w:tr>
        <w:trPr>
          <w:cantSplit/>
        </w:trPr>
        <w:tc>
          <w:tcPr/>
          <w:p>
            <w:pPr>
              <w:pStyle w:val="Compact"/>
            </w:pPr>
            <w:r>
              <w:t xml:space="preserve">Typeface/body/UI</w:t>
            </w:r>
          </w:p>
        </w:tc>
        <w:tc>
          <w:tcPr/>
          <w:p>
            <w:pPr>
              <w:pStyle w:val="Compact"/>
            </w:pPr>
            <w:r>
              <w:t xml:space="preserve">Public Sans</w:t>
            </w:r>
          </w:p>
        </w:tc>
        <w:tc>
          <w:tcPr/>
          <w:p>
            <w:pPr>
              <w:pStyle w:val="Compact"/>
            </w:pPr>
            <w:r>
              <w:t xml:space="preserve">Long-form reading and controls</w:t>
            </w:r>
          </w:p>
        </w:tc>
      </w:tr>
      <w:tr>
        <w:trPr>
          <w:cantSplit/>
        </w:trPr>
        <w:tc>
          <w:tcPr/>
          <w:p>
            <w:pPr>
              <w:pStyle w:val="Compact"/>
            </w:pPr>
            <w:r>
              <w:t xml:space="preserve">Typeface/technical</w:t>
            </w:r>
          </w:p>
        </w:tc>
        <w:tc>
          <w:tcPr/>
          <w:p>
            <w:pPr>
              <w:pStyle w:val="Compact"/>
            </w:pPr>
            <w:r>
              <w:t xml:space="preserve">JetBrains Mono</w:t>
            </w:r>
          </w:p>
        </w:tc>
        <w:tc>
          <w:tcPr/>
          <w:p>
            <w:pPr>
              <w:pStyle w:val="Compact"/>
            </w:pPr>
            <w:r>
              <w:t xml:space="preserve">Hashes, paths, commands, evidence IDs</w:t>
            </w:r>
          </w:p>
        </w:tc>
      </w:tr>
      <w:tr>
        <w:trPr>
          <w:cantSplit/>
        </w:trPr>
        <w:tc>
          <w:tcPr/>
          <w:p>
            <w:pPr>
              <w:pStyle w:val="Compact"/>
            </w:pPr>
            <w:r>
              <w:t xml:space="preserve">Ink navy</w:t>
            </w:r>
          </w:p>
        </w:tc>
        <w:tc>
          <w:tcPr/>
          <w:p>
            <w:pPr>
              <w:pStyle w:val="Compact"/>
            </w:pPr>
            <w:r>
              <w:rPr>
                <w:rStyle w:val="VerbatimChar"/>
              </w:rPr>
              <w:t xml:space="preserve">#132338</w:t>
            </w:r>
          </w:p>
        </w:tc>
        <w:tc>
          <w:tcPr/>
          <w:p>
            <w:pPr>
              <w:pStyle w:val="Compact"/>
            </w:pPr>
            <w:r>
              <w:t xml:space="preserve">Primary text/nav</w:t>
            </w:r>
          </w:p>
        </w:tc>
      </w:tr>
      <w:tr>
        <w:trPr>
          <w:cantSplit/>
        </w:trPr>
        <w:tc>
          <w:tcPr/>
          <w:p>
            <w:pPr>
              <w:pStyle w:val="Compact"/>
            </w:pPr>
            <w:r>
              <w:t xml:space="preserve">Oxblood</w:t>
            </w:r>
          </w:p>
        </w:tc>
        <w:tc>
          <w:tcPr/>
          <w:p>
            <w:pPr>
              <w:pStyle w:val="Compact"/>
            </w:pPr>
            <w:r>
              <w:rPr>
                <w:rStyle w:val="VerbatimChar"/>
              </w:rPr>
              <w:t xml:space="preserve">#7A2533</w:t>
            </w:r>
          </w:p>
        </w:tc>
        <w:tc>
          <w:tcPr/>
          <w:p>
            <w:pPr>
              <w:pStyle w:val="Compact"/>
            </w:pPr>
            <w:r>
              <w:t xml:space="preserve">Selected state and measured emphasis</w:t>
            </w:r>
          </w:p>
        </w:tc>
      </w:tr>
      <w:tr>
        <w:trPr>
          <w:cantSplit/>
        </w:trPr>
        <w:tc>
          <w:tcPr/>
          <w:p>
            <w:pPr>
              <w:pStyle w:val="Compact"/>
            </w:pPr>
            <w:r>
              <w:t xml:space="preserve">Vellum</w:t>
            </w:r>
          </w:p>
        </w:tc>
        <w:tc>
          <w:tcPr/>
          <w:p>
            <w:pPr>
              <w:pStyle w:val="Compact"/>
            </w:pPr>
            <w:r>
              <w:rPr>
                <w:rStyle w:val="VerbatimChar"/>
              </w:rPr>
              <w:t xml:space="preserve">#F4EBDD</w:t>
            </w:r>
          </w:p>
        </w:tc>
        <w:tc>
          <w:tcPr/>
          <w:p>
            <w:pPr>
              <w:pStyle w:val="Compact"/>
            </w:pPr>
            <w:r>
              <w:t xml:space="preserve">Main surface</w:t>
            </w:r>
          </w:p>
        </w:tc>
      </w:tr>
      <w:tr>
        <w:trPr>
          <w:cantSplit/>
        </w:trPr>
        <w:tc>
          <w:tcPr/>
          <w:p>
            <w:pPr>
              <w:pStyle w:val="Compact"/>
            </w:pPr>
            <w:r>
              <w:t xml:space="preserve">Muted brass</w:t>
            </w:r>
          </w:p>
        </w:tc>
        <w:tc>
          <w:tcPr/>
          <w:p>
            <w:pPr>
              <w:pStyle w:val="Compact"/>
            </w:pPr>
            <w:r>
              <w:rPr>
                <w:rStyle w:val="VerbatimChar"/>
              </w:rPr>
              <w:t xml:space="preserve">#A77A35</w:t>
            </w:r>
          </w:p>
        </w:tc>
        <w:tc>
          <w:tcPr/>
          <w:p>
            <w:pPr>
              <w:pStyle w:val="Compact"/>
            </w:pPr>
            <w:r>
              <w:t xml:space="preserve">Secondary accent, never body text on vellum</w:t>
            </w:r>
          </w:p>
        </w:tc>
      </w:tr>
    </w:tbl>
    <w:p>
      <w:pPr>
        <w:pStyle w:val="BodyText"/>
      </w:pPr>
      <w:r>
        <w:t xml:space="preserve">The current implementation dependency</w:t>
      </w:r>
      <w:r>
        <w:t xml:space="preserve"> </w:t>
      </w:r>
      <w:r>
        <w:rPr>
          <w:rStyle w:val="VerbatimChar"/>
        </w:rPr>
        <w:t xml:space="preserve">Avalonia.Fonts.Inter</w:t>
      </w:r>
      <w:r>
        <w:t xml:space="preserve"> </w:t>
      </w:r>
      <w:r>
        <w:t xml:space="preserve">and placeholder icon styling do not conform. This is an explicit design release blocker, not silently repaired by the document theme.</w:t>
      </w:r>
    </w:p>
    <w:bookmarkEnd w:id="82"/>
    <w:bookmarkStart w:id="83" w:name="interface-contract"/>
    <w:p>
      <w:pPr>
        <w:pStyle w:val="Heading2"/>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Interface Contract</w:t>
      </w:r>
    </w:p>
    <w:p>
      <w:pPr>
        <w:pStyle w:val="Compact"/>
        <w:numPr>
          <w:ilvl w:val="0"/>
          <w:numId w:val="1035"/>
        </w:numPr>
      </w:pPr>
      <w:r>
        <w:t xml:space="preserve">Minimum 44×44 px touch/click target where layout permits; keyboard equivalents for every action.</w:t>
      </w:r>
    </w:p>
    <w:p>
      <w:pPr>
        <w:pStyle w:val="Compact"/>
        <w:numPr>
          <w:ilvl w:val="0"/>
          <w:numId w:val="1035"/>
        </w:numPr>
      </w:pPr>
      <w:r>
        <w:t xml:space="preserve">Persistent visible focus using a 3 px oxblood/brass ring with ≥3:1 adjacent contrast.</w:t>
      </w:r>
    </w:p>
    <w:p>
      <w:pPr>
        <w:pStyle w:val="Compact"/>
        <w:numPr>
          <w:ilvl w:val="0"/>
          <w:numId w:val="1035"/>
        </w:numPr>
      </w:pPr>
      <w:r>
        <w:t xml:space="preserve">Body copy 16 px minimum; reading surface user-adjustable to 200% without clipped controls or horizontal text scrolling.</w:t>
      </w:r>
    </w:p>
    <w:p>
      <w:pPr>
        <w:pStyle w:val="Compact"/>
        <w:numPr>
          <w:ilvl w:val="0"/>
          <w:numId w:val="1035"/>
        </w:numPr>
      </w:pPr>
      <w:r>
        <w:t xml:space="preserve">Information hierarchy: library/sidebar, work surface, contextual detail; no more than one primary action per panel.</w:t>
      </w:r>
    </w:p>
    <w:p>
      <w:pPr>
        <w:pStyle w:val="Compact"/>
        <w:numPr>
          <w:ilvl w:val="0"/>
          <w:numId w:val="1035"/>
        </w:numPr>
      </w:pPr>
      <w:r>
        <w:t xml:space="preserve">Status never relies on colour alone; pair icon, label, and optional explanation.</w:t>
      </w:r>
    </w:p>
    <w:p>
      <w:pPr>
        <w:pStyle w:val="Compact"/>
        <w:numPr>
          <w:ilvl w:val="0"/>
          <w:numId w:val="1035"/>
        </w:numPr>
      </w:pPr>
      <w:r>
        <w:t xml:space="preserve">Empty, loading, offline, permission, provider, malformed-PDF, conflict, and destructive states each name what happened and the safe next action.</w:t>
      </w:r>
    </w:p>
    <w:p>
      <w:pPr>
        <w:pStyle w:val="Compact"/>
        <w:numPr>
          <w:ilvl w:val="0"/>
          <w:numId w:val="1035"/>
        </w:numPr>
      </w:pPr>
      <w:r>
        <w:t xml:space="preserve">The 3D shelf is optional enhancement; grid/list offers feature-equivalent keyboard and screen-reader access.</w:t>
      </w:r>
    </w:p>
    <w:p>
      <w:pPr>
        <w:pStyle w:val="Compact"/>
        <w:numPr>
          <w:ilvl w:val="0"/>
          <w:numId w:val="1035"/>
        </w:numPr>
      </w:pPr>
      <w:r>
        <w:t xml:space="preserve">Motion respects reduced-motion and does not block completion; skeletons preserve final geometry to control layout shift.</w:t>
      </w:r>
    </w:p>
    <w:bookmarkEnd w:id="83"/>
    <w:bookmarkStart w:id="84" w:name="reader-and-classroom-controls"/>
    <w:p>
      <w:pPr>
        <w:pStyle w:val="Heading2"/>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Reader and Classroom Controls</w:t>
      </w:r>
    </w:p>
    <w:p>
      <w:pPr>
        <w:pStyle w:val="FirstParagraph"/>
      </w:pPr>
      <w:r>
        <w:t xml:space="preserve">The reader prioritises page content, then navigation, then annotation. AI actions show privacy tier, exact outbound fields, estimated cost where available, and cancel/erase controls before transmission. Classroom screens separate aggregate administration from student-private reading state; unavailable/disabled institutional services explain the limitation rather than presenting a dead action.</w:t>
      </w:r>
    </w:p>
    <w:bookmarkEnd w:id="84"/>
    <w:bookmarkStart w:id="85" w:name="acceptance-evidence"/>
    <w:p>
      <w:pPr>
        <w:pStyle w:val="Heading2"/>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Acceptance Evidence</w:t>
      </w:r>
    </w:p>
    <w:p>
      <w:pPr>
        <w:pStyle w:val="FirstParagraph"/>
      </w:pPr>
      <w:r>
        <w:t xml:space="preserve">Release design approval requires token implementation, removal of Inter as primary UI font, complete licensed icon inventory, automated contrast/name-role-value checks, manual keyboard and 200% zoom journeys, screen-reader sampling on Windows and macOS, reduced-motion verification, and representative screenshots from signed release-candidate builds. Headless synthetic screenshots are supporting test evidence only.</w:t>
      </w:r>
    </w:p>
    <w:bookmarkEnd w:id="85"/>
    <w:bookmarkEnd w:id="86"/>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docs/references/Ogma-Library_HLD_v2.1_2026-08-13.docx; repository head at evidence capture: e2be72fb332e</w:t>
      </w:r>
    </w:p>
    <w:p>
      <w:pPr>
        <w:pStyle w:val="Heading2"/>
      </w:pPr>
      <w:r>
        <w:t>Current-source requirements, design, and test update</w:t>
      </w:r>
    </w:p>
    <w:p>
      <w:r>
        <w:t>Preserve the source document styles; no new typeface, colour system, or visual restyle is claimed without visual QA.</w:t>
      </w:r>
    </w:p>
    <w:p>
      <w:r>
        <w:t>Cover loading, empty, unavailable, malformed PDF, page overflow, no-results, permission-denied, and interrupted/retry reader states.</w:t>
      </w:r>
    </w:p>
    <w:p>
      <w:r>
        <w:t>Treat physical accessibility, 3D shelf input, and platform-specific interaction as separate evidence obligations.</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HIGH-LEVEL DESIGN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dc:title>
  <dc:creator>Chwezi Core Systems</dc:creator>
  <cp:keywords>Ogma Library; local-first; requirements; desktop; controlled baseline</cp:keywords>
  <dcterms:created xsi:type="dcterms:W3CDTF">2026-08-13T13:27:22Z</dcterms:created>
  <dcterms:modified xsi:type="dcterms:W3CDTF">2026-08-13T13:27:22Z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