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Spectral" w:hAnsi="Spectral" w:eastAsia="Spectral"/>
          <w:color w:val="132338"/>
        </w:rPr>
        <w:t xml:space="preserve">Deterministic Checks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0ec7b32c759fca582091289d8fbd5dfcf541abf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Deterministic Check Catalogue — Ogma Library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</w:p>
        </w:tc>
        <w:tc>
          <w:tcPr>
            <w:shd w:fill="132338"/>
          </w:tcPr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Ogma Library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Chwezi Core Systems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Peter Bamuhigire, Lead Consultant, Chwezi Core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2.0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Draft for owner sign-off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2026-07-06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BS ISO/IEC/IEEE 29119-3 (test case and procedure specification alignment)</w:t>
            </w:r>
          </w:p>
        </w:tc>
      </w:tr>
    </w:tbl>
    <w:p>
      <w:pPr>
        <w:pStyle w:val="BodyText"/>
      </w:pPr>
      <w:r>
        <w:t xml:space="preserve">This catalogue enumerates the deterministic checks that verify the Ogma Library functional-requirement groups, per ISO/IEC/IEEE 29119-3: each check states a stimulus, a deterministic oracle (a pass/fail criterion requiring no judgement), its automation status, and the implementing test class in</w:t>
      </w:r>
      <w:r>
        <w:t xml:space="preserve"> </w:t>
      </w:r>
      <w:r>
        <w:rPr>
          <w:rStyle w:val="VerbatimChar"/>
        </w:rPr>
        <w:t xml:space="preserve">C:\wamp64\www\Ogma-Library</w:t>
      </w:r>
      <w:r>
        <w:t xml:space="preserve"> </w:t>
      </w:r>
      <w:r>
        <w:t xml:space="preserve">where one exists. Check IDs are stable (</w:t>
      </w:r>
      <w:r>
        <w:rPr>
          <w:rStyle w:val="VerbatimChar"/>
        </w:rPr>
        <w:t xml:space="preserve">DC-&lt;MODULE&gt;-NNN</w:t>
      </w:r>
      <w:r>
        <w:t xml:space="preserve">) and are the unit of traceability between requirements (SRS Section 3.2), the test strategy coverage matrix (Section 8), and recorded runs (</w:t>
      </w:r>
      <w:r>
        <w:rPr>
          <w:rStyle w:val="VerbatimChar"/>
        </w:rPr>
        <w:t xml:space="preserve">test-completion-report.md</w:t>
      </w:r>
      <w:r>
        <w:t xml:space="preserve">).</w:t>
      </w:r>
    </w:p>
    <w:p>
      <w:pPr>
        <w:pStyle w:val="BodyText"/>
      </w:pPr>
      <w:r>
        <w:t xml:space="preserve">Automation status values:</w:t>
      </w:r>
      <w:r>
        <w:t xml:space="preserve"> </w:t>
      </w:r>
      <w:r>
        <w:rPr>
          <w:b/>
          <w:bCs/>
        </w:rPr>
        <w:t xml:space="preserve">Automated</w:t>
      </w:r>
      <w:r>
        <w:t xml:space="preserve"> </w:t>
      </w:r>
      <w:r>
        <w:t xml:space="preserve">(runs in the suite today),</w:t>
      </w:r>
      <w:r>
        <w:t xml:space="preserve"> </w:t>
      </w:r>
      <w:r>
        <w:rPr>
          <w:b/>
          <w:bCs/>
        </w:rPr>
        <w:t xml:space="preserve">Planned-P19/P20/P21/P22/P23</w:t>
      </w:r>
      <w:r>
        <w:t xml:space="preserve"> </w:t>
      </w:r>
      <w:r>
        <w:t xml:space="preserve">(owned by that unbuilt phase),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(scripted human procedure at a release gate).</w:t>
      </w:r>
    </w:p>
    <w:bookmarkStart w:id="9" w:name="dc-lib--library-setup-and-scanning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DC-LIB — Library Setup and Scanning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Check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Stimulus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Deterministic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test class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DC-LIB-001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FR-LIB-002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Scan a fixture tree with nested folders and an excluded folder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Every PDF outside exclusions is catalogued; excluded-folder files absent from the catalogue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Ingestion/DiscoveryServiceTests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DC-LIB-002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FR-LIB-003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Rename and move a catalogued file, rescan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The record re-matches by content hash; book ID unchanged; no duplicate record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Catalogue/BookIdentityServiceTests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DC-LIB-003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FR-LIB-004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Delete a catalogued file from disk, rescan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Record flagged unavailable; metadata, shelves, notes, progress all retrievable; restore re-matches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Ingestion/UnavailableFileFlagTests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DC-LIB-004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FR-LIB-005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Force a parse exception on 1 file in a mixed batch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All valid files catalogued; failure recorded against the failing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BookFile</w:t>
            </w:r>
            <w:r>
              <w:rPr>
                <w:sz w:val="16"/>
              </w:rPr>
              <w:t xml:space="preserve">; scan completes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Ingestion/IngestionPipelineTests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Ingestion/ScanHealthTests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DC-LIB-005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FR-LIB-006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Rescan an unchanged tree, then touch 1 file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Unchanged files skipped (cache hit count equals file count minus 1); touched file reprocessed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Ingestion/IncrementalRescanTests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DC-LIB-006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FR-LIB-007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Scan a corpus containing failed, password-protected, and unsupported fixtures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Scan health report lists each file under its correct category with a count matching the fixture set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Ingestion/ScanHealthTests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DC-LIB-007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Terminate the process mid-scan, restart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Job completes; output count equals expected total; zero duplicates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Ingestion/JobManagementTests</w:t>
            </w:r>
          </w:p>
        </w:tc>
      </w:tr>
    </w:tbl>
    <w:bookmarkEnd w:id="9"/>
    <w:bookmarkStart w:id="10" w:name="dc-cat--catalogue-browsing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DC-CAT — Catalogue Browsing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Check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Stimulus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Deterministic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test class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DC-CAT-001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FR-CAT-001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Open the same book from grid and list views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Both paths resolve to the same book ID and reader session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Tests.Ui/CatalogueGridTests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Tests.Ui/ShellReaderNavigationTests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DC-CAT-002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FR-CAT-002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Apply combined filters (status + tag + shelf), then clear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 set equals the set-intersection computed from the seeded catalogue; clear restores full count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Catalogue/CatalogueReadModelTests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DC-CAT-003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FR-CAT-003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Add one book to 2 virtual shelves; move the file on disk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Both memberships persist; membership independent of path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Catalogue/CatalogueReadModelTests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Catalogue/BookIdentityServiceTests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DC-CAT-004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FR-CAT-006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Change a book's status so it enters/leaves a smart-shelf condition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SmartShelfCondition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evaluation adds/removes the book without user action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Catalogue/Phase15SmartShelfPerformanceTests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(evaluator),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Catalogue/CatalogueSchemaTests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DC-CAT-005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FR-CAT-005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Bulk-edit tags on N books, preview, then undo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Preview lists exactly N pending changes; undo restores the pre-edit field values byte-equal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Catalogue/CatalogueReadModelTests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(write service paths)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DC-CAT-006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Force a migration failure mid-apply across the 10 EF Core migrations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 partial schema change; pre-migration snapshot restores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Catalogue/MigrationTests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DC-CAT-007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FR-CAT-007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Work/Edition merge and split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Planned-P23 (V2 scope; no implementation)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none 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FR-CAT-007]</w:t>
            </w:r>
          </w:p>
        </w:tc>
      </w:tr>
    </w:tbl>
    <w:bookmarkEnd w:id="10"/>
    <w:bookmarkStart w:id="11" w:name="dc-meta--metadata-enrichment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DC-META — Metadata Enrichment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Check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Stimulus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Deterministic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test class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DC-META-001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FR-META-001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Fixtures with ISBN in filename, XMP/DocInfo, and page text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Detected ISBNs normalized to ISBN-13, checksum-validated, ranked in the defined order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Metadata/IsbnDetectionTests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DC-META-002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FR-META-002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Stubbed Google Books and Open Library responses for a known ISBN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Parsed candidates carry source, timestamp, and confidence fields with expected values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Metadata/ProviderClientTests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DC-META-003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FR-META-003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Two providers offer conflicting titles with distinct confidences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Merge selects the maximum-confidence candidate; user override persists and is recorded in provenance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Metadata/ConfidenceMergeTests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Metadata/MetadataApplyTests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DC-META-004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FR-META-005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Force a write failure after backup, mid-write-back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Original restored byte-for-byte; failure recorded; no partial PDF on disk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Metadata/PdfWriteBackTests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DC-META-005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FR-META-006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Batch enrichment of the 2,000-book corpus with induced provider errors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Batch completes with retry; paused/failed jobs visible with counts matching induced failures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 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currently failing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Metadata/HealthDashboardTests.BatchEnrichment_2000Books_CompletesWithRetry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(see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test-completion-report.md</w:t>
            </w:r>
            <w:r>
              <w:rPr>
                <w:sz w:val="16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DC-META-006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FR-META-006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Exceed a provider rate limit in a burst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Client delays/queues per the limiter policy; zero requests dispatched above the limit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Metadata/RateLimitedHttpClientTests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DC-META-007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FR-META-008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Corpus seeded with duplicates, missing covers, unavailable files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Health dashboard finding counts equal the seeded defect counts, per category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Metadata/HealthDashboardTests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Tests.Ui/HealthDashboardRenderTests</w:t>
            </w:r>
          </w:p>
        </w:tc>
      </w:tr>
    </w:tbl>
    <w:bookmarkEnd w:id="11"/>
    <w:bookmarkStart w:id="12" w:name="Xe546980c6cd86dd482017c1728c339786bef78a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DC-READ — PDF Reader (including OCR and annotations)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Check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Stimulus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Deterministic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test class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DC-READ-001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FR-READ-001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Close a book at page P/scroll S, reopen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Session restores exactly page P and scroll 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Reader/ReaderSessionServiceTests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Reader/ReadingProgressServiceTests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DC-READ-002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FR-READ-002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Navigate first/prev/next/last/jump, then history back/forward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Landing page after each action equals the computed expectation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Reader/NavigationHistoryTests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DC-READ-003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Request a page present in the render cache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Page served from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PageRenderCache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(cache-hit assertion); no re-render call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 (timing gated at P20)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Reader/PageRenderCacheTests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DC-READ-004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FR-READ-006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Search a phrase present on known pages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Match list equals the known page set; highlights reference correct offsets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Reader/InDocumentSearchTests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DC-READ-005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FR-READ-007/008, NFR-OGMA-008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Create bookmark and highlight; terminate abnormally; reopen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Both persist; overlay reloads at the same coordinates (rotated-page fixture included)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Reader/Phase09AnnotationTests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+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tests/GoldenCorpus/annotations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fixtures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DC-READ-006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FR-READ-009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Open a password-protected fixture with wrong, then correct credential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Wrong credential rejected without crash; correct credential renders; credential sourced from OS store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Pdf/PdfiumAdapterPasswordTests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Security/PasswordProviderTests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DC-READ-007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FR-READ-010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Queue OCR on an image-only fixture; interrupt; restart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OCR completes post-restart with no duplicate pages; results searchable and marked OCR-derived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Ocr/OcrJobQueueServiceTests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Ocr/OcrGoldenCorpusTests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DC-READ-008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FR-READ-012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Split view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Planned-P23 (V2; not implemented)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none 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FR-READ-012]</w:t>
            </w:r>
          </w:p>
        </w:tc>
      </w:tr>
    </w:tbl>
    <w:bookmarkEnd w:id="12"/>
    <w:bookmarkStart w:id="13" w:name="dc-search--search-and-indexing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DC-SEARCH — Search and Indexing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Check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Stimulus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Deterministic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test class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DC-SEARCH-001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FR-SEARCH-002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Index a seeded corpus; query a phrase spanning a line break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FTS5 returns the expected document set in BM25 order for the fixed query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Search/FtsIndexServiceTests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DC-SEARCH-002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FR-SEARCH-003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Query matching title, note, and body in different books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Each result carries the correct match-location label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Search/MatchLocationServiceTests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DC-SEARCH-003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FR-SEARCH-004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Seeded embedding store, fixed natural-language query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Nearest-neighbour set equals the precomputed expectation (cosine similarity, fixed vectors)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Search/SemanticSearchServiceTests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Search/CosineSimilarityServiceTests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DC-SEARCH-004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FR-SEARCH-005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Fixed query over a corpus with known exact/semantic/recency signals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Hybrid ranking output order equals the precomputed blend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Search/HybridRankingServiceTests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DC-SEARCH-005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FR-SEARCH-006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Corrupt the FTS index and embedding store; rebuild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Post-rebuild results identical to pre-corruption baseline; indexed-book count matches source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Search/IndexManagerServiceTests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DC-SEARCH-006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FR-SEARCH-001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Metadata query on the 2,000-book corpus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Result correctness automated; the 150 ms P95 latency binds on W-REF-01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 (latency Planned-P20)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Search/MetadataSearchServiceTests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DC-SEARCH-007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Scoped embedding erasure for one book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Zero residual vectors for the erased scope; other books' vectors untouched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Privacy/EmbeddingErasureTests</w:t>
            </w:r>
          </w:p>
        </w:tc>
      </w:tr>
    </w:tbl>
    <w:bookmarkEnd w:id="13"/>
    <w:bookmarkStart w:id="14" w:name="dc-ai--ai-advisor-and-gateway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DC-AI — AI Advisor and Gateway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Check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Stimulus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Deterministic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test class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DC-AI-001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FR-AI-001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Fresh install, no provider configured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AiDisabledProvider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bound; no AI UI blocks reading; zero egress attempts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Ai/AiGatewayTests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App/ApplicationStartupTests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DC-AI-002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FR-AI-002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Each provider adapter (Anthropic, OpenAI-compatible, Ollama) against the shared contract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Every adapter satisfies every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AiContractTests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contract case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Ai/AiContractTests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Ai/AiProviderAdapterTests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DC-AI-003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FR-AI-004, NFR-PROD-011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Trigger a metadata-only cloud request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Zero off-device bytes before a recorded confirmation referencing the previewed payload; payload contains only metadata fields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Ai/PayloadPreviewViewModelTests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Ai/AiGatewayIntegrationTests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DC-AI-004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FR-AI-003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Fixed intent against a seeded catalogue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Every card carries book identity, explanation, confidence; references only in-collection books (relevance not gated 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[VERIFIABILITY-FAIL]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accepted)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Ai/RecommendationPipelineTests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DC-AI-005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FR-AI-007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Reading-plan request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Plan contains sequence, rationale, estimated difficulty, checkpoints (soundness not gated)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Ai/ReadingPlanPipelineTests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DC-AI-006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FR-AI-009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Delete AI history; disable retention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Zero history rows post-delete; zero rows written while retention disabled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Ai/AiPersistenceTests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Ai/PrivacyCenterViewModelTests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DC-AI-007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FR-AI-010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Cloud call with a known token count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Displayed cost equals tokens × configured rate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Ai/AiGatewayTests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DC-AI-008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FR-AI-003 (quality trend)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tests/evaluation/phase-13/queries.json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via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run-eval.ps1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Harness produces a scored report against the mock baseline (</w:t>
            </w:r>
            <w:r>
              <w:rPr>
                <w:rStyle w:val="VerbatimChar"/>
                <w:sz w:val="16"/>
              </w:rPr>
              <w:t xml:space="preserve">docs/benchmarks/phase-13/eval-mock-20260601.json</w:t>
            </w:r>
            <w:r>
              <w:rPr>
                <w:sz w:val="16"/>
              </w:rPr>
              <w:t xml:space="preserve">); score is trend, not gate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 (harness)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Ai/Phase13EvaluationHarnessTests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DC-AI-009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FR-AI-008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Answer mode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Planned-P23 (deliberate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NotImplementedException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stub in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AdvisorService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none 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FR-AI-008]</w:t>
            </w:r>
          </w:p>
        </w:tc>
      </w:tr>
    </w:tbl>
    <w:bookmarkEnd w:id="14"/>
    <w:bookmarkStart w:id="15" w:name="dc-lan--lan-library-host-mod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1.7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DC-LAN — LAN Library Host Mode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Check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Stimulus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Deterministic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test class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DC-LAN-001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FR-LAN-001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Default install; then explicit host enable/disable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 listener bound in standalone mode (architecture assertion); enable requires explicit confirmation; disable stops the listener; both audited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ArchTests_StandaloneMode_HasNoOpenListener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LanHost/HostSharingViewModelTests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LanHost/LanHostEndpointTests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DC-LAN-002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FR-LAN-002/006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Range request for a published PDF; request for a path outside the published root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Range bytes match the file segment; out-of-root path rejected with no file read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LanHost/LanBookFileResolverTests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LanHost/LanHostEndpointTests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DC-LAN-003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FR-LAN-004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First client connection to a new host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Certificate provisioned; client trust store records fingerprint; changed fingerprint refused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LanHost/LanHostCertificateProvisionerTests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ClassroomClient/HostTrustServiceTests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DC-LAN-004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FR-LAN-003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Host advertisement and client discovery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Advertised service resolves to the host endpoint (unit-level; live mDNS across a real subnet was firewall-blocked in spike S7 — re-verify in Phase 20 LAN environment)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 (live check Planned-P20)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LanHost/MdnsAdvertiserTests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ClassroomClient/MdnsResolverTests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DC-LAN-005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FR-LAN-007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Revoke an active session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Revoked session's next request rejected; other sessions unaffected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LanHost/LanHostEndpointTests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LanHost/LanHostPersistenceTests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DC-LAN-006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FR-LAN-009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Request an unpublished book by ID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Not enumerable and not streamable; denial recorded in host audit log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LanHost/LanHostEndpointTests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LanHost/LanHostPersistenceTests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DC-LAN-007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FR-LAN-010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Export the host activity log after connections, streams, denials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Export contains each event type with expected counts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LanHost/LanHostPersistenceTests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DC-LAN-008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NFR (LAN concurrency)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30 concurrent streaming clients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Smoke profile completes within in-test threshold; formal sizing at Phase 20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 (smoke), Planned-P20 (sized)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LanHost/LanHostLoadSmokeTests</w:t>
            </w:r>
          </w:p>
        </w:tc>
      </w:tr>
    </w:tbl>
    <w:bookmarkEnd w:id="15"/>
    <w:bookmarkStart w:id="16" w:name="dc-client--classroom-client-mod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1.8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DC-CLIENT — Classroom Client Mode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Check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Stimulus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Deterministic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test class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DC-CLIENT-001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FR-CLIENT-001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Join via QR/join-code string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Parsed endpoint/credentials match the encoded values; malformed code rejected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ClassroomClient/ClassroomJoinParserTests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ClassroomClient/ClassroomConnectionServiceTests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DC-CLIENT-002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FR-CLIENT-002/008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Two student profiles read the same book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Each profile's progress/notes stored separately; profile A cannot read profile B's state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ClassroomClient/StudentPrivateRepositoryTests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ClassroomClient/ProfileServiceTests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DC-CLIENT-003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FR-CLIENT-004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Open a shared book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Content served by range streaming; no full-file copy materialized outside the cache policy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ClassroomClient/ClassroomBookFileMaterializerTests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ClassroomClient/CachingLibraryHostClientTests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DC-CLIENT-004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FR-CLIENT-005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Fill the offline cache beyond its limit; purge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Eviction respects the size limit; purge empties the cache; reading state survives purge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ClassroomClient/OfflineCacheServiceTests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DC-CLIENT-005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FR-CLIENT-006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Conflicting per-field edits offline on client and host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Latest-writer-wins per field; no field silently lost; annotation conflict surfaces a user choice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ClassroomClient/ClassroomSyncServiceTests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ClassroomClient/ClassroomSyncBlobCodecTests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DC-CLIENT-006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FR-CLIENT-009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Revoke enrollment while client offline; client reconnects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Reconnection rejected; local notes remain readable locally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ClassroomClient/ClassroomConnectionServiceTests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ClassroomClient/ClassroomCredentialStoreTests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DC-CLIENT-007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FR-CLIENT-010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Client attempts a host-mutating operation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 API path exists (architecture assertion) and the host rejects writes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ArchTests_ClassroomClient_HasNoDirectCatalogueWriteDependency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ClassroomClient/LibraryHostHttpClientTests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DC-CLIENT-008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FR-CLIENT-011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Kill the host mid-session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Client shows disconnected state and serves its local library; reconnect re-syncs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ClassroomClient/ClassroomConnectionServiceTests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ClassroomClient/ClassroomModeServiceTests</w:t>
            </w:r>
          </w:p>
        </w:tc>
      </w:tr>
    </w:tbl>
    <w:bookmarkEnd w:id="16"/>
    <w:bookmarkStart w:id="17" w:name="Xc748e7f52f4ad41965290e4d3e7ddceb40a77d5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1.9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DC-ADMIN — School Administration and Managed 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Check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Stimulus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Deterministic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test class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DC-ADMIN-001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FR-ADMIN-001/002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Publish a folder; create a shared shelf; unpublish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Published set exactly matches admin selection; unpublished content not enumerable (ties to DC-LAN-006)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SchoolAdmin/SchoolAdminCatalogueServiceTests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DC-ADMIN-002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FR-ADMIN-003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Enroll, edit, revoke a student profile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Profile lifecycle states transition as specified; revocation effective at next connection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SchoolAdmin/SchoolProfileEnrollmentServiceTests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DC-ADMIN-003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FR-ADMIN-004/005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Configure school AI key; student issues a query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Key stored in OS credential store; key bytes never present in any client-bound payload; query routes through the host gateway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SchoolAdmin/AiProxyEndpointHandlerTests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Security/PasswordProviderTests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DC-ADMIN-004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FR-ADMIN-006/007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Student requests a content-aware query under a metadata-only class policy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Request refused/downgraded per policy; student sees tier label and payload preview before any off-device call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SchoolAdmin/SchoolAiPolicyServiceTests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Tests.Ui/StudentSmartSearchViewModelTests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DC-ADMIN-005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FR-ADMIN-008/009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Exhaust a per-student quota; burst above the rate limit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Request N+1 rejected with a quota error; burst requests above the limit rejected; counts exact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SchoolAdmin/SchoolAiPolicyServiceTests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DC-ADMIN-006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FR-ADMIN-010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Render the usage dashboard after a known query mix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Usage, cost, and quota-utilization figures equal the seeded expectation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SchoolAdmin/SchoolUsageDashboardServiceTests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Tests.Ui/SchoolAdminPanelRenderTests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DC-ADMIN-007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FR-ADMIN-011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Classroom answer with citations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Every citation resolves to a host-catalogue book; out-of-catalogue citations stripped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SchoolAdmin/ClassroomAnswerGrounderTests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DC-ADMIN-008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FR-ADMIN-012/013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Student deletes own history; admin purges institution history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Student delete removes only that student's rows; purge removes all; audit event recorded for both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SchoolAdmin/SchoolAiHistoryManagementServiceTests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DC-ADMIN-009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DPIA trigger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Screen a feature that sends student data off-device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Screening flags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[DPIA-REQUIRED]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for the defined trigger conditions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 (screening); DPIA document Planned-P19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SchoolAdmin/SchoolDpiaScreeningServiceTests</w:t>
            </w:r>
          </w:p>
        </w:tc>
      </w:tr>
    </w:tbl>
    <w:bookmarkEnd w:id="17"/>
    <w:bookmarkStart w:id="18" w:name="dc-ux--premium-experience-and-shell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1.10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DC-UX — Premium Experience and Shell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Check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Stimulus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Deterministic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Implementing test class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DC-UX-001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FR-UX-002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Render each primary surface with empty, loading, and error data states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Each state renders its defined visual (skeleton/empty/error); no blank panel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Tests.Ui/SkeletonRenderTests</w:t>
            </w:r>
            <w:r>
              <w:rPr>
                <w:sz w:val="16"/>
              </w:rPr>
              <w:t xml:space="preserve">, per-surface render 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DC-UX-002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FR-UX-004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Switch language en↔fr at runtime; render under pseudolocale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All rendered strings resolve from resources; pseudolocale exposes any hard-coded literal as a failure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Tests.Ui/ReaderViewRenderTests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Tests.Ui/SearchViewModelTests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(pseudolocale assertions)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DC-UX-003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FR-UX-005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Keyboard-only navigation of shell → catalogue → reader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Focus reaches every interactive element; no trap; actions invocable by keyboard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 (partial), Manual pass Planned-P21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Tests.Ui/ShellReaderNavigationTests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DC-UX-004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Icon coverage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Enumerate controls per phase against the icon catalog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Every catalogued control has its icon asset present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Tests.Ui/IconCatalogPhase09/10/14Tests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DC-UX-005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FR-UX-003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Command palette invocation and command execution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Planned-P21 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FR-UX-003]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none yet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DC-UX-006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FR-UX-006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Offline contextual help per surface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Planned-P21 —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FR-UX-006]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none yet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DC-UX-007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FR-CAT-001 (3D path)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Render the 3D shelf view; force the no-WebGL2 path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Scene message round-trips (</w:t>
            </w:r>
            <w:r>
              <w:rPr>
                <w:rStyle w:val="VerbatimChar"/>
                <w:sz w:val="16"/>
              </w:rPr>
              <w:t xml:space="preserve">BridgeMessageTests</w:t>
            </w:r>
            <w:r>
              <w:rPr>
                <w:sz w:val="16"/>
              </w:rPr>
              <w:t xml:space="preserve">); textures resolve via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ogma://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only (</w:t>
            </w:r>
            <w:r>
              <w:rPr>
                <w:rStyle w:val="VerbatimChar"/>
                <w:sz w:val="16"/>
              </w:rPr>
              <w:t xml:space="preserve">OgmaSchemeHandlerTests</w:t>
            </w:r>
            <w:r>
              <w:rPr>
                <w:sz w:val="16"/>
              </w:rPr>
              <w:t xml:space="preserve">); no-WebGL2 degrades to grid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Shelf3D/*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Tests.Ui/Bookshelf3DViewRenderTests</w:t>
            </w:r>
          </w:p>
        </w:tc>
      </w:tr>
    </w:tbl>
    <w:bookmarkEnd w:id="18"/>
    <w:bookmarkStart w:id="19" w:name="catalogue-governanc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1.11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Catalogue Governance</w:t>
      </w:r>
    </w:p>
    <w:p>
      <w:pPr>
        <w:pStyle w:val="Compact"/>
        <w:numPr>
          <w:ilvl w:val="0"/>
          <w:numId w:val="1001"/>
        </w:numPr>
      </w:pPr>
      <w:r>
        <w:t xml:space="preserve">A new automated test family must register its checks here in the same change; a check without an implementing class must carry a Planned-phase owner.</w:t>
      </w:r>
    </w:p>
    <w:p>
      <w:pPr>
        <w:pStyle w:val="Compact"/>
        <w:numPr>
          <w:ilvl w:val="0"/>
          <w:numId w:val="1001"/>
        </w:numPr>
      </w:pPr>
      <w:r>
        <w:t xml:space="preserve">Check IDs are never reused; a retired check is marked withdrawn with a reason.</w:t>
      </w:r>
    </w:p>
    <w:p>
      <w:pPr>
        <w:pStyle w:val="Compact"/>
        <w:numPr>
          <w:ilvl w:val="0"/>
          <w:numId w:val="1001"/>
        </w:numPr>
      </w:pPr>
      <w:r>
        <w:t xml:space="preserve">The recorded pass/fail state of the automated checks is the test-run record in</w:t>
      </w:r>
      <w:r>
        <w:t xml:space="preserve"> </w:t>
      </w:r>
      <w:r>
        <w:rPr>
          <w:rStyle w:val="VerbatimChar"/>
        </w:rPr>
        <w:t xml:space="preserve">test-completion-report.md</w:t>
      </w:r>
      <w:r>
        <w:t xml:space="preserve">; this catalogue defines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is checked, the report records</w:t>
      </w:r>
      <w:r>
        <w:t xml:space="preserve"> </w:t>
      </w:r>
      <w:r>
        <w:rPr>
          <w:i/>
          <w:iCs/>
        </w:rPr>
        <w:t xml:space="preserve">whether it passed on a date</w:t>
      </w:r>
      <w:r>
        <w:t xml:space="preserve">.</w:t>
      </w:r>
    </w:p>
    <w:bookmarkEnd w:id="19"/>
    <w:bookmarkEnd w:id="20"/>
    <w:p>
      <w:r>
        <w:br w:type="page"/>
      </w:r>
    </w:p>
    <w:p>
      <w:pPr>
        <w:pStyle w:val="Heading1"/>
      </w:pPr>
      <w:r>
        <w:t>Kaizen refresh - 2026-09-10</w:t>
      </w:r>
    </w:p>
    <w:p>
      <w:r>
        <w:rPr>
          <w:b/>
        </w:rPr>
        <w:t xml:space="preserve">Refresh status: </w:t>
      </w:r>
      <w:r>
        <w:t>Applied local remediation and current-source updates. Visual/render/browser inspection was skipped at the requester's direction and is NOT ASSESSED.</w:t>
      </w:r>
    </w:p>
    <w:p>
      <w:r>
        <w:rPr>
          <w:b/>
        </w:rPr>
        <w:t xml:space="preserve">Source: </w:t>
      </w:r>
      <w:r>
        <w:t>docs/references/Ogma-Library_DeterministicChecks_v2.1_2026-08-13.docx; repository head at evidence capture: e2be72fb332e</w:t>
      </w:r>
    </w:p>
    <w:p>
      <w:pPr>
        <w:pStyle w:val="Heading2"/>
      </w:pPr>
      <w:r>
        <w:t>Current-source requirements, design, and test update</w:t>
      </w:r>
    </w:p>
    <w:p>
      <w:r>
        <w:t>Specify PDF containment, page-count/navigation behaviour, malformed-document handling, interrupted-load recovery, search failure, identity, and metadata boundaries.</w:t>
      </w:r>
    </w:p>
    <w:p>
      <w:r>
        <w:t>Specify reproducible build inputs, signing/notarisation, update/rollback, supported OS/runtime matrix, hashes, and release ownership.</w:t>
      </w:r>
    </w:p>
    <w:p>
      <w:r>
        <w:t>Use WCAG 2.2 test oracles for reader keyboard/focus/status/reflow/error-recovery requirements; automated tests do not close physical/platform gates.</w:t>
      </w:r>
    </w:p>
    <w:p>
      <w:pPr>
        <w:pStyle w:val="Heading2"/>
      </w:pPr>
      <w:r>
        <w:t>Design-system decision</w:t>
      </w:r>
    </w:p>
    <w:p>
      <w:r>
        <w:t>Preserve the source document's existing typography, spacing, colour, and table styles. No new primary typeface is introduced in this no-visual-QA cycle; no visual quality claim is made.</w:t>
      </w:r>
    </w:p>
    <w:p>
      <w:pPr>
        <w:pStyle w:val="Heading2"/>
      </w:pPr>
      <w:r>
        <w:t>Verification and release posture</w:t>
      </w:r>
    </w:p>
    <w:p>
      <w:r>
        <w:t>Current automated baseline: 42 architecture, 955 core, and 163 UI tests (1,160 total); shelf3d typecheck/build/performance baseline was green.</w:t>
      </w:r>
    </w:p>
    <w:p>
      <w:r>
        <w:t>Keep release, PDF containment, signing, platform/accessibility, and reviewer evidence open until directly observed.</w:t>
      </w:r>
    </w:p>
    <w:p>
      <w:pPr>
        <w:pStyle w:val="Heading2"/>
      </w:pPr>
      <w:r>
        <w:t>Operational control</w:t>
      </w:r>
    </w:p>
    <w:p>
      <w:r>
        <w:t>Do not promote on automated green tests alone; require artifact hashes, signing evidence, rollback evidence, and supported-runtime proof.</w:t>
      </w:r>
    </w:p>
    <w:p>
      <w:pPr>
        <w:pStyle w:val="Heading2"/>
      </w:pPr>
      <w:r>
        <w:t>Authoritative currentness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73"/>
        <w:gridCol w:w="3073"/>
        <w:gridCol w:w="3073"/>
        <w:gridCol w:w="3073"/>
        <w:gridCol w:w="3073"/>
      </w:tblGrid>
      <w:tr>
        <w:tc>
          <w:tcPr>
            <w:tcW w:type="dxa" w:w="3073"/>
          </w:tcPr>
          <w:p>
            <w:r>
              <w:t>ID</w:t>
            </w:r>
          </w:p>
        </w:tc>
        <w:tc>
          <w:tcPr>
            <w:tcW w:type="dxa" w:w="3073"/>
          </w:tcPr>
          <w:p>
            <w:r>
              <w:t>Source</w:t>
            </w:r>
          </w:p>
        </w:tc>
        <w:tc>
          <w:tcPr>
            <w:tcW w:type="dxa" w:w="3073"/>
          </w:tcPr>
          <w:p>
            <w:r>
              <w:t>Version/date</w:t>
            </w:r>
          </w:p>
        </w:tc>
        <w:tc>
          <w:tcPr>
            <w:tcW w:type="dxa" w:w="3073"/>
          </w:tcPr>
          <w:p>
            <w:r>
              <w:t>Primary URL</w:t>
            </w:r>
          </w:p>
        </w:tc>
        <w:tc>
          <w:tcPr>
            <w:tcW w:type="dxa" w:w="3073"/>
          </w:tcPr>
          <w:p>
            <w:r>
              <w:t>Adoption decision</w:t>
            </w:r>
          </w:p>
        </w:tc>
      </w:tr>
      <w:tr>
        <w:tc>
          <w:tcPr>
            <w:tcW w:type="dxa" w:w="3073"/>
          </w:tcPr>
          <w:p>
            <w:r>
              <w:t>DR-WCAG-22</w:t>
            </w:r>
          </w:p>
        </w:tc>
        <w:tc>
          <w:tcPr>
            <w:tcW w:type="dxa" w:w="3073"/>
          </w:tcPr>
          <w:p>
            <w:r>
              <w:t>WCAG 2.2</w:t>
            </w:r>
          </w:p>
        </w:tc>
        <w:tc>
          <w:tcPr>
            <w:tcW w:type="dxa" w:w="3073"/>
          </w:tcPr>
          <w:p>
            <w:r>
              <w:t>W3C Recommendation, 2024-12-12</w:t>
            </w:r>
          </w:p>
        </w:tc>
        <w:tc>
          <w:tcPr>
            <w:tcW w:type="dxa" w:w="3073"/>
          </w:tcPr>
          <w:p>
            <w:r>
              <w:t>https://www.w3.org/TR/WCAG22/</w:t>
            </w:r>
          </w:p>
        </w:tc>
        <w:tc>
          <w:tcPr>
            <w:tcW w:type="dxa" w:w="3073"/>
          </w:tcPr>
          <w:p>
            <w:r>
              <w:t>Retain; review 2026-10-10</w:t>
            </w:r>
          </w:p>
        </w:tc>
      </w:tr>
      <w:tr>
        <w:tc>
          <w:tcPr>
            <w:tcW w:type="dxa" w:w="3073"/>
          </w:tcPr>
          <w:p>
            <w:r>
              <w:t>DR-ASVS-5</w:t>
            </w:r>
          </w:p>
        </w:tc>
        <w:tc>
          <w:tcPr>
            <w:tcW w:type="dxa" w:w="3073"/>
          </w:tcPr>
          <w:p>
            <w:r>
              <w:t>OWASP ASVS</w:t>
            </w:r>
          </w:p>
        </w:tc>
        <w:tc>
          <w:tcPr>
            <w:tcW w:type="dxa" w:w="3073"/>
          </w:tcPr>
          <w:p>
            <w:r>
              <w:t>stable v5.0.0, 2025-05</w:t>
            </w:r>
          </w:p>
        </w:tc>
        <w:tc>
          <w:tcPr>
            <w:tcW w:type="dxa" w:w="3073"/>
          </w:tcPr>
          <w:p>
            <w:r>
              <w:t>https://github.com/OWASP/ASVS/releases</w:t>
            </w:r>
          </w:p>
        </w:tc>
        <w:tc>
          <w:tcPr>
            <w:tcW w:type="dxa" w:w="3073"/>
          </w:tcPr>
          <w:p>
            <w:r>
              <w:t>Retain stable release; review 2026-10-10</w:t>
            </w:r>
          </w:p>
        </w:tc>
      </w:tr>
      <w:tr>
        <w:tc>
          <w:tcPr>
            <w:tcW w:type="dxa" w:w="3073"/>
          </w:tcPr>
          <w:p>
            <w:r>
              <w:t>DR-SSDF-11</w:t>
            </w:r>
          </w:p>
        </w:tc>
        <w:tc>
          <w:tcPr>
            <w:tcW w:type="dxa" w:w="3073"/>
          </w:tcPr>
          <w:p>
            <w:r>
              <w:t>NIST SSDF</w:t>
            </w:r>
          </w:p>
        </w:tc>
        <w:tc>
          <w:tcPr>
            <w:tcW w:type="dxa" w:w="3073"/>
          </w:tcPr>
          <w:p>
            <w:r>
              <w:t>v1.1, 2022-02-03; updated 2022-11-29</w:t>
            </w:r>
          </w:p>
        </w:tc>
        <w:tc>
          <w:tcPr>
            <w:tcW w:type="dxa" w:w="3073"/>
          </w:tcPr>
          <w:p>
            <w:r>
              <w:t>https://www.nist.gov/publications/secure-software-development-framework-ssdf-version-11-recommendations-mitigating-risk</w:t>
            </w:r>
          </w:p>
        </w:tc>
        <w:tc>
          <w:tcPr>
            <w:tcW w:type="dxa" w:w="3073"/>
          </w:tcPr>
          <w:p>
            <w:r>
              <w:t>Retain; review 2027-09-10</w:t>
            </w:r>
          </w:p>
        </w:tc>
      </w:tr>
      <w:tr>
        <w:tc>
          <w:tcPr>
            <w:tcW w:type="dxa" w:w="3073"/>
          </w:tcPr>
          <w:p>
            <w:r>
              <w:t>DR-OPENAPI-311</w:t>
            </w:r>
          </w:p>
        </w:tc>
        <w:tc>
          <w:tcPr>
            <w:tcW w:type="dxa" w:w="3073"/>
          </w:tcPr>
          <w:p>
            <w:r>
              <w:t>OpenAPI</w:t>
            </w:r>
          </w:p>
        </w:tc>
        <w:tc>
          <w:tcPr>
            <w:tcW w:type="dxa" w:w="3073"/>
          </w:tcPr>
          <w:p>
            <w:r>
              <w:t>3.1.1, 2024-10-24; newer official entries exist</w:t>
            </w:r>
          </w:p>
        </w:tc>
        <w:tc>
          <w:tcPr>
            <w:tcW w:type="dxa" w:w="3073"/>
          </w:tcPr>
          <w:p>
            <w:r>
              <w:t>https://spec.openapis.org/oas/v3.1.1.html</w:t>
            </w:r>
          </w:p>
        </w:tc>
        <w:tc>
          <w:tcPr>
            <w:tcW w:type="dxa" w:w="3073"/>
          </w:tcPr>
          <w:p>
            <w:r>
              <w:t>Pin per project compatibility; review 2026-10-10</w:t>
            </w:r>
          </w:p>
        </w:tc>
      </w:tr>
      <w:tr>
        <w:tc>
          <w:tcPr>
            <w:tcW w:type="dxa" w:w="3073"/>
          </w:tcPr>
          <w:p>
            <w:r>
              <w:t>DR-PHP-SUPPORT</w:t>
            </w:r>
          </w:p>
        </w:tc>
        <w:tc>
          <w:tcPr>
            <w:tcW w:type="dxa" w:w="3073"/>
          </w:tcPr>
          <w:p>
            <w:r>
              <w:t>PHP supported versions</w:t>
            </w:r>
          </w:p>
        </w:tc>
        <w:tc>
          <w:tcPr>
            <w:tcW w:type="dxa" w:w="3073"/>
          </w:tcPr>
          <w:p>
            <w:r>
              <w:t>official support table accessed current page</w:t>
            </w:r>
          </w:p>
        </w:tc>
        <w:tc>
          <w:tcPr>
            <w:tcW w:type="dxa" w:w="3073"/>
          </w:tcPr>
          <w:p>
            <w:r>
              <w:t>https://www.php.net/supported-versions.php</w:t>
            </w:r>
          </w:p>
        </w:tc>
        <w:tc>
          <w:tcPr>
            <w:tcW w:type="dxa" w:w="3073"/>
          </w:tcPr>
          <w:p>
            <w:r>
              <w:t>Require supported branch; review 2026-10-10</w:t>
            </w:r>
          </w:p>
        </w:tc>
      </w:tr>
      <w:tr>
        <w:tc>
          <w:tcPr>
            <w:tcW w:type="dxa" w:w="3073"/>
          </w:tcPr>
          <w:p>
            <w:r>
              <w:t>DR-MYSQL-LTS</w:t>
            </w:r>
          </w:p>
        </w:tc>
        <w:tc>
          <w:tcPr>
            <w:tcW w:type="dxa" w:w="3073"/>
          </w:tcPr>
          <w:p>
            <w:r>
              <w:t>MySQL releases</w:t>
            </w:r>
          </w:p>
        </w:tc>
        <w:tc>
          <w:tcPr>
            <w:tcW w:type="dxa" w:w="3073"/>
          </w:tcPr>
          <w:p>
            <w:r>
              <w:t>8.4 LTS line</w:t>
            </w:r>
          </w:p>
        </w:tc>
        <w:tc>
          <w:tcPr>
            <w:tcW w:type="dxa" w:w="3073"/>
          </w:tcPr>
          <w:p>
            <w:r>
              <w:t>https://dev.mysql.com/doc/refman/8.4/en/mysql-releases.html</w:t>
            </w:r>
          </w:p>
        </w:tc>
        <w:tc>
          <w:tcPr>
            <w:tcW w:type="dxa" w:w="3073"/>
          </w:tcPr>
          <w:p>
            <w:r>
              <w:t>Candidate target only after rehearsal; review 2026-10-10</w:t>
            </w:r>
          </w:p>
        </w:tc>
      </w:tr>
      <w:tr>
        <w:tc>
          <w:tcPr>
            <w:tcW w:type="dxa" w:w="3073"/>
          </w:tcPr>
          <w:p>
            <w:r>
              <w:t>DR-MODEL</w:t>
            </w:r>
          </w:p>
        </w:tc>
        <w:tc>
          <w:tcPr>
            <w:tcW w:type="dxa" w:w="3073"/>
          </w:tcPr>
          <w:p>
            <w:r>
              <w:t>Official model releases</w:t>
            </w:r>
          </w:p>
        </w:tc>
        <w:tc>
          <w:tcPr>
            <w:tcW w:type="dxa" w:w="3073"/>
          </w:tcPr>
          <w:p>
            <w:r>
              <w:t>GPT-6 Astra and GPT-5.6 pages accessed 2026-09-10</w:t>
            </w:r>
          </w:p>
        </w:tc>
        <w:tc>
          <w:tcPr>
            <w:tcW w:type="dxa" w:w="3073"/>
          </w:tcPr>
          <w:p>
            <w:r>
              <w:t>https://openai.com/index/gpt-6-astra/</w:t>
            </w:r>
          </w:p>
        </w:tc>
        <w:tc>
          <w:tcPr>
            <w:tcW w:type="dxa" w:w="3073"/>
          </w:tcPr>
          <w:p>
            <w:r>
              <w:t>Retain pins; runtime/account catalogue NOT ASSESSED</w:t>
            </w:r>
          </w:p>
        </w:tc>
      </w:tr>
    </w:tbl>
    <w:p>
      <w:pPr>
        <w:pStyle w:val="Heading2"/>
      </w:pPr>
      <w:r>
        <w:t>Integrity limits</w:t>
      </w:r>
    </w:p>
    <w:p>
      <w:r>
        <w:t>Current official source pages were consulted on 2026-09-10; stale or ambiguous claims are not admitted as release proof.</w:t>
      </w:r>
    </w:p>
    <w:p>
      <w:r>
        <w:t>The local Codex model-policy check reports root-policy drift. No repair was applied; actual runtime/account model availability is NOT ASSESSED.</w:t>
      </w:r>
    </w:p>
    <w:p>
      <w:r>
        <w:t>Finance controls, live database evidence, legal/privacy approval, production artifact scans, reviewer sign-off, and other product-specific open gates remain open unless the evidence above explicitly closes them.</w:t>
      </w:r>
    </w:p>
    <w:p>
      <w:r>
        <w:t>This appendix updates requirements and design/test intent; it does not certify production readiness.</w:t>
      </w:r>
    </w:p>
    <w:sectPr>
      <w:headerReference w:type="default" r:id="rId9"/>
      <w:footerReference w:type="default" r:id="rId10"/>
      <w:footnotePr>
        <w:numRestart w:val="eachSect"/>
      </w:footnotePr>
      <w:pgSz w:orient="landscape" w:w="16838" w:h="11906"/>
      <w:pgMar w:bottom="850" w:left="737" w:right="737" w:top="85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 w:eastAsia="Public Sans"/>
        <w:color w:val="132338"/>
        <w:sz w:val="15"/>
      </w:rPr>
      <w:t xml:space="preserve">Review baseline — not approved for production   •   </w:t>
    </w:r>
    <w:r>
      <w:fldChar w:fldCharType="begin"/>
      <w:instrText xml:space="preserve">PAGE</w:instrText>
      <w:fldChar w:fldCharType="separate"/>
      <w:fldChar w:fldCharType="end"/>
    </w:r>
    <w:r>
      <w:rPr>
        <w:rFonts w:ascii="Public Sans" w:hAnsi="Public Sans" w:eastAsia="Public Sans"/>
        <w:color w:val="132338"/>
        <w:sz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ublic Sans" w:hAnsi="Public Sans" w:eastAsia="Public Sans"/>
        <w:color w:val="132338"/>
        <w:sz w:val="15"/>
      </w:rPr>
      <w:t>OGMA LIBRARY  /  DETERMINISTIC CHECKS  / 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  <w:lang w:val="en-UG" w:eastAsia="en-UG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  <w:lang w:val="en-UG" w:eastAsia="en-UG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  <w:lang w:val="en-UG" w:eastAsia="en-UG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  <w:lang w:val="en-UG" w:eastAsia="en-UG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  <w:lang w:val="en-UG" w:eastAsia="en-UG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  <w:lang w:val="en-UG" w:eastAsia="en-UG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lang w:val="en-UG" w:eastAsia="en-UG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lang w:val="en-UG" w:eastAsia="en-UG"/>
    </w:rPr>
  </w:style>
  <w:style w:styleId="Bibliography" w:type="paragraph">
    <w:name w:val="Bibliography"/>
    <w:basedOn w:val="Normal"/>
    <w:next w:val="Bibliography"/>
    <w:qFormat/>
    <w:pPr/>
    <w:rPr>
      <w:lang w:val="en-UG" w:eastAsia="en-UG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  <w:lang w:val="en-UG" w:eastAsia="en-UG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  <w:lang w:val="en-UG" w:eastAsia="en-UG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  <w:lang w:val="en-UG" w:eastAsia="en-UG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  <w:lang w:val="en-UG" w:eastAsia="en-UG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  <w:lang w:val="en-UG" w:eastAsia="en-UG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  <w:lang w:val="en-UG" w:eastAsia="en-UG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  <w:lang w:val="en-UG" w:eastAsia="en-UG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  <w:lang w:val="en-UG" w:eastAsia="en-UG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lang w:val="en-UG" w:eastAsia="en-UG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lang w:val="en-UG" w:eastAsia="en-UG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lang w:val="en-UG" w:eastAsia="en-UG"/>
    </w:rPr>
  </w:style>
  <w:style w:customStyle="1" w:styleId="Definition" w:type="paragraph">
    <w:name w:val="Definition"/>
    <w:basedOn w:val="Normal"/>
    <w:rPr>
      <w:lang w:val="en-UG" w:eastAsia="en-UG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  <w:lang w:val="en-UG" w:eastAsia="en-UG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  <w:lang w:val="en-UG" w:eastAsia="en-UG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  <w:lang w:val="en-UG" w:eastAsia="en-UG"/>
    </w:rPr>
  </w:style>
  <w:style w:customStyle="1" w:styleId="Figure" w:type="paragraph">
    <w:name w:val="Figure"/>
    <w:basedOn w:val="Normal"/>
    <w:rPr>
      <w:lang w:val="en-UG" w:eastAsia="en-UG"/>
    </w:rPr>
  </w:style>
  <w:style w:customStyle="1" w:styleId="CaptionedFigure" w:type="paragraph">
    <w:name w:val="Captioned Figure"/>
    <w:basedOn w:val="Figure"/>
    <w:pPr>
      <w:keepNext/>
    </w:pPr>
    <w:rPr>
      <w:lang w:val="en-UG" w:eastAsia="en-UG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  <w:lang w:val="en-UG" w:eastAsia="en-UG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lang w:val="en-UG" w:eastAsia="en-UG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Deterministic Checks</dc:title>
  <dc:creator>Chwezi Core Systems</dc:creator>
  <cp:keywords>Ogma Library; local-first; requirements; desktop; controlled baseline</cp:keywords>
  <dcterms:created xsi:type="dcterms:W3CDTF">2026-08-13T13:27:25Z</dcterms:created>
  <dcterms:modified xsi:type="dcterms:W3CDTF">2026-08-13T13:27:25Z</dcterms:modified>
  <dc:subject>Kaizen refresh 2026-09-10; visual checks skipped</dc:subject>
  <dc:description>Version 2.1; Review baseline — not approved for production; regenerated 2026-08-13</dc:description>
  <cp:lastModifiedBy>Codex Kaizen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