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implementation-timeline-synthetic-sample"/>
    <w:p>
      <w:pPr>
        <w:pStyle w:val="Heading1"/>
      </w:pPr>
      <w:r>
        <w:t xml:space="preserve">Implementation Timeline (synthetic sample)</w:t>
      </w:r>
    </w:p>
    <w:p>
      <w:pPr>
        <w:pStyle w:val="FirstParagraph"/>
      </w:pPr>
      <w:r>
        <w:t xml:space="preserve">Fictional sample built for M10-13-T06 evidence. Dates and lead times are illustrative assumptions of this sample, not PPDA statutory periods; verify every lead time against the current PPDA instrument before use.</w:t>
      </w:r>
    </w:p>
    <w:p>
      <w:pPr>
        <w:pStyle w:val="CaptionedFigure"/>
      </w:pPr>
      <w:r>
        <w:drawing>
          <wp:inline>
            <wp:extent cx="5334000" cy="322791"/>
            <wp:effectExtent b="0" l="0" r="0" t="0"/>
            <wp:docPr descr="Implementation Gantt for a fictional water-kiosk expansion: procurement evaluation, then the Contracts Committee award as a blocking milestone, then the standstill period and contract signature, after which kiosk construction, staff training and commissioning follow; critical-path tasks are highlighted." title="" id="10" name="Picture"/>
            <a:graphic>
              <a:graphicData uri="http://schemas.openxmlformats.org/drawingml/2006/picture">
                <pic:pic>
                  <pic:nvPicPr>
                    <pic:cNvPr descr="_figures/Sample_Plan_Timeline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Implementation timeline with the PPDA Contracts Committee award as a blocking gate</w:t>
      </w:r>
    </w:p>
    <w:bookmarkEnd w:id="12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2026-09-29T01:21:52Z</dcterms:created>
  <dcterms:modified xsi:type="dcterms:W3CDTF">2026-09-29T01:21:52Z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