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contribution-guide--kraal-code"/>
    <w:p>
      <w:pPr>
        <w:pStyle w:val="Heading1"/>
      </w:pPr>
      <w:r>
        <w:t xml:space="preserve">Contribution Guide — Kraal Code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guide governs contributions to the Kraal Code codebase (PHP 8.3 / MySQL 9.1 /</w:t>
      </w:r>
      <w:r>
        <w:t xml:space="preserve"> </w:t>
      </w:r>
      <w:r>
        <w:t xml:space="preserve">PHP-DI, service-oriented — not Laravel). It complements the coding standards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../coding-standards.md</w:t>
      </w:r>
      <w:r>
        <w:t xml:space="preserve">) and the environment setup (</w:t>
      </w:r>
      <w:r>
        <w:rPr>
          <w:rStyle w:val="VerbatimChar"/>
        </w:rPr>
        <w:t xml:space="preserve">../env-setup.md</w:t>
      </w:r>
      <w:r>
        <w:t xml:space="preserve">).</w:t>
      </w:r>
    </w:p>
    <w:bookmarkEnd w:id="9"/>
    <w:bookmarkStart w:id="10" w:name="branching-and-commits"/>
    <w:p>
      <w:pPr>
        <w:pStyle w:val="Heading2"/>
      </w:pPr>
      <w:r>
        <w:t xml:space="preserve">Branching and Commits</w:t>
      </w:r>
    </w:p>
    <w:p>
      <w:pPr>
        <w:pStyle w:val="Compact"/>
        <w:numPr>
          <w:ilvl w:val="0"/>
          <w:numId w:val="1001"/>
        </w:numPr>
      </w:pPr>
      <w:r>
        <w:t xml:space="preserve">Create a feature branch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feature/&lt;short-slug&gt;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fix/&lt;short-slug&gt;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Keep commits scoped and imperative; reference the requirement identifier (for example</w:t>
      </w:r>
      <w:r>
        <w:t xml:space="preserve"> </w:t>
      </w:r>
      <w:r>
        <w:rPr>
          <w:rStyle w:val="VerbatimChar"/>
        </w:rPr>
        <w:t xml:space="preserve">FR-ACCT-108</w:t>
      </w:r>
      <w:r>
        <w:t xml:space="preserve">) in the commit body where a commit implements a baselined requirement.</w:t>
      </w:r>
    </w:p>
    <w:p>
      <w:pPr>
        <w:pStyle w:val="Compact"/>
        <w:numPr>
          <w:ilvl w:val="0"/>
          <w:numId w:val="1001"/>
        </w:numPr>
      </w:pPr>
      <w:r>
        <w:t xml:space="preserve">Rebase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before opening a pull request; do not merge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 the branch.</w:t>
      </w:r>
    </w:p>
    <w:bookmarkEnd w:id="10"/>
    <w:bookmarkStart w:id="11" w:name="definition-of-acceptable-contribution"/>
    <w:p>
      <w:pPr>
        <w:pStyle w:val="Heading2"/>
      </w:pPr>
      <w:r>
        <w:t xml:space="preserve">Definition of Acceptable Contribution</w:t>
      </w:r>
    </w:p>
    <w:p>
      <w:pPr>
        <w:pStyle w:val="FirstParagraph"/>
      </w:pPr>
      <w:r>
        <w:t xml:space="preserve">A pull request is mergeable only when: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composer test</w:t>
      </w:r>
      <w:r>
        <w:t xml:space="preserve"> </w:t>
      </w:r>
      <w:r>
        <w:t xml:space="preserve">(PHPUnit) passes and new behaviour is covered by tests.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phpstan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php-cs-fixer --dry-run</w:t>
      </w:r>
      <w:r>
        <w:t xml:space="preserve"> </w:t>
      </w:r>
      <w:r>
        <w:t xml:space="preserve">are clean.</w:t>
      </w:r>
    </w:p>
    <w:p>
      <w:pPr>
        <w:pStyle w:val="Compact"/>
        <w:numPr>
          <w:ilvl w:val="0"/>
          <w:numId w:val="1002"/>
        </w:numPr>
      </w:pPr>
      <w:r>
        <w:t xml:space="preserve">Every database query in changed code is tenant-scoped and uses prepared statements.</w:t>
      </w:r>
    </w:p>
    <w:p>
      <w:pPr>
        <w:pStyle w:val="Compact"/>
        <w:numPr>
          <w:ilvl w:val="0"/>
          <w:numId w:val="1002"/>
        </w:numPr>
      </w:pPr>
      <w:r>
        <w:t xml:space="preserve">Money-touching and personal-data paths cite the controlling FR/NFR and pass the relevant</w:t>
      </w:r>
      <w:r>
        <w:t xml:space="preserve"> </w:t>
      </w:r>
      <w:r>
        <w:t xml:space="preserve">finance and data-protection review.</w:t>
      </w:r>
    </w:p>
    <w:bookmarkEnd w:id="11"/>
    <w:bookmarkStart w:id="12" w:name="review-and-sign-off"/>
    <w:p>
      <w:pPr>
        <w:pStyle w:val="Heading2"/>
      </w:pPr>
      <w:r>
        <w:t xml:space="preserve">Review and Sign-off</w:t>
      </w:r>
    </w:p>
    <w:p>
      <w:pPr>
        <w:pStyle w:val="FirstParagraph"/>
      </w:pPr>
      <w:r>
        <w:t xml:space="preserve">At least one reviewer other than the author approves. Changes to a baselined FR, NFR, or</w:t>
      </w:r>
      <w:r>
        <w:t xml:space="preserve"> </w:t>
      </w:r>
      <w:r>
        <w:t xml:space="preserve">control require a change-impact entry (</w:t>
      </w:r>
      <w:r>
        <w:rPr>
          <w:rStyle w:val="VerbatimChar"/>
        </w:rPr>
        <w:t xml:space="preserve">_registry/change-impact.yaml</w:t>
      </w:r>
      <w:r>
        <w:t xml:space="preserve">) before merge.</w:t>
      </w:r>
    </w:p>
    <w:bookmarkEnd w:id="12"/>
    <w:bookmarkEnd w:id="13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2026-08-08T22:02:30Z</dcterms:created>
  <dcterms:modified xsi:type="dcterms:W3CDTF">2026-08-08T22:02:30Z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