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Tenant Onboarding Guide</w:t>
      </w:r>
    </w:p>
    <w:p>
      <w:pPr>
        <w:pStyle w:val="Subtitle"/>
      </w:pPr>
      <w:r>
        <w:t xml:space="preserve">End User Documentation — Getting Started</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Project</w:t>
            </w:r>
          </w:p>
        </w:tc>
        <w:tc>
          <w:tcPr/>
          <w:p>
            <w:pPr>
              <w:pStyle w:val="Compact"/>
            </w:pPr>
            <w:r>
              <w:t xml:space="preserve">Kraal Code</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Author</w:t>
            </w:r>
          </w:p>
        </w:tc>
        <w:tc>
          <w:tcPr/>
          <w:p>
            <w:pPr>
              <w:pStyle w:val="Compact"/>
            </w:pPr>
            <w:r>
              <w:t xml:space="preserve">Peter Bamuhigire</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bookmarkStart w:id="15" w:name="step-1-sign-up-and-choose-your-plan"/>
    <w:p>
      <w:pPr>
        <w:pStyle w:val="Heading1"/>
      </w:pPr>
      <w:r>
        <w:t xml:space="preserve">Step 1: Sign Up and Choose Your Plan</w:t>
      </w:r>
    </w:p>
    <w:bookmarkStart w:id="9" w:name="creating-your-account"/>
    <w:p>
      <w:pPr>
        <w:pStyle w:val="Heading2"/>
      </w:pPr>
      <w:r>
        <w:t xml:space="preserve">Creating Your Account</w:t>
      </w:r>
    </w:p>
    <w:p>
      <w:pPr>
        <w:pStyle w:val="Compact"/>
        <w:numPr>
          <w:ilvl w:val="0"/>
          <w:numId w:val="1001"/>
        </w:numPr>
      </w:pPr>
      <w:r>
        <w:t xml:space="preserve">Open a web browser and go to</w:t>
      </w:r>
      <w:r>
        <w:t xml:space="preserve"> </w:t>
      </w:r>
      <w:r>
        <w:rPr>
          <w:rStyle w:val="VerbatimChar"/>
        </w:rPr>
        <w:t xml:space="preserve">app.kraalcode.com/signup</w:t>
      </w:r>
      <w:r>
        <w:t xml:space="preserve">.</w:t>
      </w:r>
    </w:p>
    <w:p>
      <w:pPr>
        <w:pStyle w:val="Compact"/>
        <w:numPr>
          <w:ilvl w:val="0"/>
          <w:numId w:val="1001"/>
        </w:numPr>
      </w:pPr>
      <w:r>
        <w:t xml:space="preserve">Click</w:t>
      </w:r>
      <w:r>
        <w:t xml:space="preserve"> </w:t>
      </w:r>
      <w:r>
        <w:rPr>
          <w:b/>
          <w:bCs/>
        </w:rPr>
        <w:t xml:space="preserve">Get Started</w:t>
      </w:r>
      <w:r>
        <w:t xml:space="preserve"> </w:t>
      </w:r>
      <w:r>
        <w:t xml:space="preserve">to begin the registration process.</w:t>
      </w:r>
    </w:p>
    <w:p>
      <w:pPr>
        <w:pStyle w:val="Compact"/>
        <w:numPr>
          <w:ilvl w:val="0"/>
          <w:numId w:val="1001"/>
        </w:numPr>
      </w:pPr>
      <w:r>
        <w:t xml:space="preserve">Enter your work email address and create a password, then click</w:t>
      </w:r>
      <w:r>
        <w:t xml:space="preserve"> </w:t>
      </w:r>
      <w:r>
        <w:rPr>
          <w:b/>
          <w:bCs/>
        </w:rPr>
        <w:t xml:space="preserve">Continue</w:t>
      </w:r>
      <w:r>
        <w:t xml:space="preserve">.</w:t>
      </w:r>
    </w:p>
    <w:bookmarkEnd w:id="9"/>
    <w:bookmarkStart w:id="10" w:name="choosing-a-subscription-plan"/>
    <w:p>
      <w:pPr>
        <w:pStyle w:val="Heading2"/>
      </w:pPr>
      <w:r>
        <w:t xml:space="preserve">Choosing a Subscription Plan</w:t>
      </w:r>
    </w:p>
    <w:p>
      <w:pPr>
        <w:pStyle w:val="FirstParagraph"/>
      </w:pPr>
      <w:r>
        <w:t xml:space="preserve">Kraal Code offers 5 plans. Review the table below and select the one that fits your business.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Plan</w:t>
            </w:r>
          </w:p>
        </w:tc>
        <w:tc>
          <w:tcPr/>
          <w:p>
            <w:pPr>
              <w:pStyle w:val="Compact"/>
            </w:pPr>
            <w:r>
              <w:t xml:space="preserve">Monthly Price (UGX)</w:t>
            </w:r>
          </w:p>
        </w:tc>
        <w:tc>
          <w:tcPr/>
          <w:p>
            <w:pPr>
              <w:pStyle w:val="Compact"/>
            </w:pPr>
            <w:r>
              <w:t xml:space="preserve">Users Included</w:t>
            </w:r>
          </w:p>
        </w:tc>
        <w:tc>
          <w:tcPr/>
          <w:p>
            <w:pPr>
              <w:pStyle w:val="Compact"/>
            </w:pPr>
            <w:r>
              <w:t xml:space="preserve">Core Modules</w:t>
            </w:r>
          </w:p>
        </w:tc>
      </w:tr>
      <w:tr>
        <w:tc>
          <w:tcPr/>
          <w:p>
            <w:pPr>
              <w:pStyle w:val="Compact"/>
            </w:pPr>
            <w:r>
              <w:t xml:space="preserve">Starter</w:t>
            </w:r>
          </w:p>
        </w:tc>
        <w:tc>
          <w:tcPr/>
          <w:p>
            <w:pPr>
              <w:pStyle w:val="Compact"/>
            </w:pPr>
            <w:r>
              <w:t xml:space="preserve">250,000</w:t>
            </w:r>
          </w:p>
        </w:tc>
        <w:tc>
          <w:tcPr/>
          <w:p>
            <w:pPr>
              <w:pStyle w:val="Compact"/>
            </w:pPr>
            <w:r>
              <w:t xml:space="preserve">Up to 5</w:t>
            </w:r>
          </w:p>
        </w:tc>
        <w:tc>
          <w:tcPr/>
          <w:p>
            <w:pPr>
              <w:pStyle w:val="Compact"/>
            </w:pPr>
            <w:r>
              <w:t xml:space="preserve">Finance, Inventory, Sales</w:t>
            </w:r>
          </w:p>
        </w:tc>
      </w:tr>
      <w:tr>
        <w:tc>
          <w:tcPr/>
          <w:p>
            <w:pPr>
              <w:pStyle w:val="Compact"/>
            </w:pPr>
            <w:r>
              <w:t xml:space="preserve">Small Business</w:t>
            </w:r>
          </w:p>
        </w:tc>
        <w:tc>
          <w:tcPr/>
          <w:p>
            <w:pPr>
              <w:pStyle w:val="Compact"/>
            </w:pPr>
            <w:r>
              <w:t xml:space="preserve">500,000</w:t>
            </w:r>
          </w:p>
        </w:tc>
        <w:tc>
          <w:tcPr/>
          <w:p>
            <w:pPr>
              <w:pStyle w:val="Compact"/>
            </w:pPr>
            <w:r>
              <w:t xml:space="preserve">Up to 15</w:t>
            </w:r>
          </w:p>
        </w:tc>
        <w:tc>
          <w:tcPr/>
          <w:p>
            <w:pPr>
              <w:pStyle w:val="Compact"/>
            </w:pPr>
            <w:r>
              <w:t xml:space="preserve">Finance, Inventory, Sales, HR</w:t>
            </w:r>
          </w:p>
        </w:tc>
      </w:tr>
      <w:tr>
        <w:tc>
          <w:tcPr/>
          <w:p>
            <w:pPr>
              <w:pStyle w:val="Compact"/>
            </w:pPr>
            <w:r>
              <w:t xml:space="preserve">Professional</w:t>
            </w:r>
          </w:p>
        </w:tc>
        <w:tc>
          <w:tcPr/>
          <w:p>
            <w:pPr>
              <w:pStyle w:val="Compact"/>
            </w:pPr>
            <w:r>
              <w:t xml:space="preserve">1,000,000</w:t>
            </w:r>
          </w:p>
        </w:tc>
        <w:tc>
          <w:tcPr/>
          <w:p>
            <w:pPr>
              <w:pStyle w:val="Compact"/>
            </w:pPr>
            <w:r>
              <w:t xml:space="preserve">Up to 30</w:t>
            </w:r>
          </w:p>
        </w:tc>
        <w:tc>
          <w:tcPr/>
          <w:p>
            <w:pPr>
              <w:pStyle w:val="Compact"/>
            </w:pPr>
            <w:r>
              <w:t xml:space="preserve">All core + Procurement, Projects</w:t>
            </w:r>
          </w:p>
        </w:tc>
      </w:tr>
      <w:tr>
        <w:tc>
          <w:tcPr/>
          <w:p>
            <w:pPr>
              <w:pStyle w:val="Compact"/>
            </w:pPr>
            <w:r>
              <w:t xml:space="preserve">Business</w:t>
            </w:r>
          </w:p>
        </w:tc>
        <w:tc>
          <w:tcPr/>
          <w:p>
            <w:pPr>
              <w:pStyle w:val="Compact"/>
            </w:pPr>
            <w:r>
              <w:t xml:space="preserve">1,750,000</w:t>
            </w:r>
          </w:p>
        </w:tc>
        <w:tc>
          <w:tcPr/>
          <w:p>
            <w:pPr>
              <w:pStyle w:val="Compact"/>
            </w:pPr>
            <w:r>
              <w:t xml:space="preserve">Up to 75</w:t>
            </w:r>
          </w:p>
        </w:tc>
        <w:tc>
          <w:tcPr/>
          <w:p>
            <w:pPr>
              <w:pStyle w:val="Compact"/>
            </w:pPr>
            <w:r>
              <w:t xml:space="preserve">All Professional + CRM, POS</w:t>
            </w:r>
          </w:p>
        </w:tc>
      </w:tr>
      <w:tr>
        <w:tc>
          <w:tcPr/>
          <w:p>
            <w:pPr>
              <w:pStyle w:val="Compact"/>
            </w:pPr>
            <w:r>
              <w:t xml:space="preserve">Enterprise</w:t>
            </w:r>
          </w:p>
        </w:tc>
        <w:tc>
          <w:tcPr/>
          <w:p>
            <w:pPr>
              <w:pStyle w:val="Compact"/>
            </w:pPr>
            <w:r>
              <w:t xml:space="preserve">2,500,000</w:t>
            </w:r>
          </w:p>
        </w:tc>
        <w:tc>
          <w:tcPr/>
          <w:p>
            <w:pPr>
              <w:pStyle w:val="Compact"/>
            </w:pPr>
            <w:r>
              <w:t xml:space="preserve">Unlimited</w:t>
            </w:r>
          </w:p>
        </w:tc>
        <w:tc>
          <w:tcPr/>
          <w:p>
            <w:pPr>
              <w:pStyle w:val="Compact"/>
            </w:pPr>
            <w:r>
              <w:t xml:space="preserve">All modules + dedicated support</w:t>
            </w:r>
          </w:p>
        </w:tc>
      </w:tr>
    </w:tbl>
    <w:p>
      <w:pPr>
        <w:pStyle w:val="BodyText"/>
      </w:pPr>
      <w:r>
        <w:t xml:space="preserve">Click</w:t>
      </w:r>
      <w:r>
        <w:t xml:space="preserve"> </w:t>
      </w:r>
      <w:r>
        <w:rPr>
          <w:b/>
          <w:bCs/>
        </w:rPr>
        <w:t xml:space="preserve">Select Plan</w:t>
      </w:r>
      <w:r>
        <w:t xml:space="preserve"> </w:t>
      </w:r>
      <w:r>
        <w:t xml:space="preserve">under your chosen option to continue.</w:t>
      </w:r>
    </w:p>
    <w:bookmarkEnd w:id="10"/>
    <w:bookmarkStart w:id="11" w:name="billing-cycle"/>
    <w:p>
      <w:pPr>
        <w:pStyle w:val="Heading2"/>
      </w:pPr>
      <w:r>
        <w:t xml:space="preserve">Billing Cycle</w:t>
      </w:r>
    </w:p>
    <w:p>
      <w:pPr>
        <w:pStyle w:val="FirstParagraph"/>
      </w:pPr>
      <w:r>
        <w:t xml:space="preserve">Choose how you would like to be billed:</w:t>
      </w:r>
    </w:p>
    <w:p>
      <w:pPr>
        <w:pStyle w:val="Compact"/>
        <w:numPr>
          <w:ilvl w:val="0"/>
          <w:numId w:val="1002"/>
        </w:numPr>
      </w:pPr>
      <w:r>
        <w:rPr>
          <w:b/>
          <w:bCs/>
        </w:rPr>
        <w:t xml:space="preserve">Monthly billing</w:t>
      </w:r>
      <w:r>
        <w:t xml:space="preserve"> </w:t>
      </w:r>
      <w:r>
        <w:t xml:space="preserve">— charged each calendar month.</w:t>
      </w:r>
    </w:p>
    <w:p>
      <w:pPr>
        <w:pStyle w:val="Compact"/>
        <w:numPr>
          <w:ilvl w:val="0"/>
          <w:numId w:val="1002"/>
        </w:numPr>
      </w:pPr>
      <w:r>
        <w:rPr>
          <w:b/>
          <w:bCs/>
        </w:rPr>
        <w:t xml:space="preserve">Annual billing</w:t>
      </w:r>
      <w:r>
        <w:t xml:space="preserve"> </w:t>
      </w:r>
      <w:r>
        <w:t xml:space="preserve">— pay for 10 months and receive 12 months of access (2 months free). Billed as a single annual payment.</w:t>
      </w:r>
    </w:p>
    <w:p>
      <w:pPr>
        <w:pStyle w:val="FirstParagraph"/>
      </w:pPr>
      <w:r>
        <w:t xml:space="preserve">Select your preferred billing cycle and click</w:t>
      </w:r>
      <w:r>
        <w:t xml:space="preserve"> </w:t>
      </w:r>
      <w:r>
        <w:rPr>
          <w:b/>
          <w:bCs/>
        </w:rPr>
        <w:t xml:space="preserve">Continue</w:t>
      </w:r>
      <w:r>
        <w:t xml:space="preserve">.</w:t>
      </w:r>
    </w:p>
    <w:bookmarkEnd w:id="11"/>
    <w:bookmarkStart w:id="12" w:name="entering-company-details"/>
    <w:p>
      <w:pPr>
        <w:pStyle w:val="Heading2"/>
      </w:pPr>
      <w:r>
        <w:t xml:space="preserve">Entering Company Details</w:t>
      </w:r>
    </w:p>
    <w:p>
      <w:pPr>
        <w:pStyle w:val="FirstParagraph"/>
      </w:pPr>
      <w:r>
        <w:t xml:space="preserve">Fill in the following fields:</w:t>
      </w:r>
    </w:p>
    <w:p>
      <w:pPr>
        <w:pStyle w:val="Compact"/>
        <w:numPr>
          <w:ilvl w:val="0"/>
          <w:numId w:val="1003"/>
        </w:numPr>
      </w:pPr>
      <w:r>
        <w:rPr>
          <w:b/>
          <w:bCs/>
        </w:rPr>
        <w:t xml:space="preserve">Company Name</w:t>
      </w:r>
      <w:r>
        <w:t xml:space="preserve"> </w:t>
      </w:r>
      <w:r>
        <w:t xml:space="preserve">— the legal name of your business.</w:t>
      </w:r>
    </w:p>
    <w:p>
      <w:pPr>
        <w:pStyle w:val="Compact"/>
        <w:numPr>
          <w:ilvl w:val="0"/>
          <w:numId w:val="1003"/>
        </w:numPr>
      </w:pPr>
      <w:r>
        <w:rPr>
          <w:b/>
          <w:bCs/>
        </w:rPr>
        <w:t xml:space="preserve">Country</w:t>
      </w:r>
      <w:r>
        <w:t xml:space="preserve"> </w:t>
      </w:r>
      <w:r>
        <w:t xml:space="preserve">— select the country where your business is registered.</w:t>
      </w:r>
    </w:p>
    <w:p>
      <w:pPr>
        <w:pStyle w:val="Compact"/>
        <w:numPr>
          <w:ilvl w:val="0"/>
          <w:numId w:val="1003"/>
        </w:numPr>
      </w:pPr>
      <w:r>
        <w:rPr>
          <w:b/>
          <w:bCs/>
        </w:rPr>
        <w:t xml:space="preserve">Primary Currency</w:t>
      </w:r>
      <w:r>
        <w:t xml:space="preserve"> </w:t>
      </w:r>
      <w:r>
        <w:t xml:space="preserve">— the currency you use for day-to-day transactions (e.g., UGX, KES, TZS, RWF).</w:t>
      </w:r>
    </w:p>
    <w:p>
      <w:pPr>
        <w:pStyle w:val="Compact"/>
        <w:numPr>
          <w:ilvl w:val="0"/>
          <w:numId w:val="1003"/>
        </w:numPr>
      </w:pPr>
      <w:r>
        <w:rPr>
          <w:b/>
          <w:bCs/>
        </w:rPr>
        <w:t xml:space="preserve">Industry</w:t>
      </w:r>
      <w:r>
        <w:t xml:space="preserve"> </w:t>
      </w:r>
      <w:r>
        <w:t xml:space="preserve">— select the sector that best describes your business (e.g., Retail, Manufacturing, Healthcare, Education).</w:t>
      </w:r>
    </w:p>
    <w:p>
      <w:pPr>
        <w:pStyle w:val="FirstParagraph"/>
      </w:pPr>
      <w:r>
        <w:t xml:space="preserve">Click</w:t>
      </w:r>
      <w:r>
        <w:t xml:space="preserve"> </w:t>
      </w:r>
      <w:r>
        <w:rPr>
          <w:b/>
          <w:bCs/>
        </w:rPr>
        <w:t xml:space="preserve">Continue</w:t>
      </w:r>
      <w:r>
        <w:t xml:space="preserve"> </w:t>
      </w:r>
      <w:r>
        <w:t xml:space="preserve">when all fields are complete.</w:t>
      </w:r>
    </w:p>
    <w:bookmarkEnd w:id="12"/>
    <w:bookmarkStart w:id="13" w:name="payment"/>
    <w:p>
      <w:pPr>
        <w:pStyle w:val="Heading2"/>
      </w:pPr>
      <w:r>
        <w:t xml:space="preserve">Payment</w:t>
      </w:r>
    </w:p>
    <w:p>
      <w:pPr>
        <w:pStyle w:val="FirstParagraph"/>
      </w:pPr>
      <w:r>
        <w:t xml:space="preserve">Select your preferred payment method:</w:t>
      </w:r>
    </w:p>
    <w:p>
      <w:pPr>
        <w:pStyle w:val="Compact"/>
        <w:numPr>
          <w:ilvl w:val="0"/>
          <w:numId w:val="1004"/>
        </w:numPr>
      </w:pPr>
      <w:r>
        <w:rPr>
          <w:b/>
          <w:bCs/>
        </w:rPr>
        <w:t xml:space="preserve">Card</w:t>
      </w:r>
      <w:r>
        <w:t xml:space="preserve"> </w:t>
      </w:r>
      <w:r>
        <w:t xml:space="preserve">— Visa or Mastercard. Enter your card number, expiry date, and CVV.</w:t>
      </w:r>
    </w:p>
    <w:p>
      <w:pPr>
        <w:pStyle w:val="Compact"/>
        <w:numPr>
          <w:ilvl w:val="0"/>
          <w:numId w:val="1004"/>
        </w:numPr>
      </w:pPr>
      <w:r>
        <w:rPr>
          <w:b/>
          <w:bCs/>
        </w:rPr>
        <w:t xml:space="preserve">Bank Transfer</w:t>
      </w:r>
      <w:r>
        <w:t xml:space="preserve"> </w:t>
      </w:r>
      <w:r>
        <w:t xml:space="preserve">— you will receive Chwezi Core Systems' bank details by email. Your workspace activates once payment is confirmed (1–2 business days).</w:t>
      </w:r>
    </w:p>
    <w:p>
      <w:pPr>
        <w:pStyle w:val="Compact"/>
        <w:numPr>
          <w:ilvl w:val="0"/>
          <w:numId w:val="1004"/>
        </w:numPr>
      </w:pPr>
      <w:r>
        <w:rPr>
          <w:b/>
          <w:bCs/>
        </w:rPr>
        <w:t xml:space="preserve">Mobile Money</w:t>
      </w:r>
      <w:r>
        <w:t xml:space="preserve"> </w:t>
      </w:r>
      <w:r>
        <w:t xml:space="preserve">— select MTN MoMo or M-Pesa, enter your mobile number, and approve the payment prompt on your phone.</w:t>
      </w:r>
    </w:p>
    <w:p>
      <w:pPr>
        <w:pStyle w:val="FirstParagraph"/>
      </w:pPr>
      <w:r>
        <w:t xml:space="preserve">Click</w:t>
      </w:r>
      <w:r>
        <w:t xml:space="preserve"> </w:t>
      </w:r>
      <w:r>
        <w:rPr>
          <w:b/>
          <w:bCs/>
        </w:rPr>
        <w:t xml:space="preserve">Complete Payment</w:t>
      </w:r>
      <w:r>
        <w:t xml:space="preserve"> </w:t>
      </w:r>
      <w:r>
        <w:t xml:space="preserve">to finalise your subscription.</w:t>
      </w:r>
    </w:p>
    <w:bookmarkEnd w:id="13"/>
    <w:bookmarkStart w:id="14" w:name="what-happens-next"/>
    <w:p>
      <w:pPr>
        <w:pStyle w:val="Heading2"/>
      </w:pPr>
      <w:r>
        <w:t xml:space="preserve">What Happens Next</w:t>
      </w:r>
    </w:p>
    <w:p>
      <w:pPr>
        <w:pStyle w:val="FirstParagraph"/>
      </w:pPr>
      <w:r>
        <w:t xml:space="preserve">After successful payment, Kraal Code will:</w:t>
      </w:r>
    </w:p>
    <w:p>
      <w:pPr>
        <w:pStyle w:val="Compact"/>
        <w:numPr>
          <w:ilvl w:val="0"/>
          <w:numId w:val="1005"/>
        </w:numPr>
      </w:pPr>
      <w:r>
        <w:t xml:space="preserve">Create your dedicated workspace.</w:t>
      </w:r>
    </w:p>
    <w:p>
      <w:pPr>
        <w:pStyle w:val="Compact"/>
        <w:numPr>
          <w:ilvl w:val="0"/>
          <w:numId w:val="1005"/>
        </w:numPr>
      </w:pPr>
      <w:r>
        <w:t xml:space="preserve">Send a welcome email to your registered address containing your workspace URL (e.g.,</w:t>
      </w:r>
      <w:r>
        <w:t xml:space="preserve"> </w:t>
      </w:r>
      <w:r>
        <w:rPr>
          <w:rStyle w:val="VerbatimChar"/>
        </w:rPr>
        <w:t xml:space="preserve">yourcompany.kraalcode.com</w:t>
      </w:r>
      <w:r>
        <w:t xml:space="preserve">) and your administrator login credentials.</w:t>
      </w:r>
    </w:p>
    <w:p>
      <w:pPr>
        <w:pStyle w:val="Compact"/>
        <w:numPr>
          <w:ilvl w:val="0"/>
          <w:numId w:val="1005"/>
        </w:numPr>
      </w:pPr>
      <w:r>
        <w:t xml:space="preserve">Prompt you to change your password on first login.</w:t>
      </w:r>
    </w:p>
    <w:p>
      <w:pPr>
        <w:pStyle w:val="FirstParagraph"/>
      </w:pPr>
      <w:r>
        <w:t xml:space="preserve">Keep your welcome email — it contains your workspace URL and initial credentials.</w:t>
      </w:r>
    </w:p>
    <w:bookmarkEnd w:id="14"/>
    <w:bookmarkEnd w:id="15"/>
    <w:bookmarkStart w:id="23" w:name="step-2-set-up-your-workspace"/>
    <w:p>
      <w:pPr>
        <w:pStyle w:val="Heading1"/>
      </w:pPr>
      <w:r>
        <w:t xml:space="preserve">Step 2: Set Up Your Workspace</w:t>
      </w:r>
    </w:p>
    <w:p>
      <w:pPr>
        <w:pStyle w:val="FirstParagraph"/>
      </w:pPr>
      <w:r>
        <w:t xml:space="preserve">When you log in for the first time, Kraal Code launches a setup wizard. Complete each step in order. You can return to any step later from</w:t>
      </w:r>
      <w:r>
        <w:t xml:space="preserve"> </w:t>
      </w:r>
      <w:r>
        <w:rPr>
          <w:b/>
          <w:bCs/>
        </w:rPr>
        <w:t xml:space="preserve">Settings</w:t>
      </w:r>
      <w:r>
        <w:t xml:space="preserve">, but finishing the wizard before processing transactions ensures your data is configured correctly.</w:t>
      </w:r>
    </w:p>
    <w:p>
      <w:r>
        <w:pict>
          <v:rect style="width:0;height:1.5pt" o:hralign="center" o:hrstd="t" o:hr="t"/>
        </w:pict>
      </w:r>
    </w:p>
    <w:bookmarkStart w:id="16" w:name="step-1-of-7--company-profile"/>
    <w:p>
      <w:pPr>
        <w:pStyle w:val="Heading2"/>
      </w:pPr>
      <w:r>
        <w:t xml:space="preserve">Step 1 of 7 — Company Profile</w:t>
      </w:r>
    </w:p>
    <w:p>
      <w:pPr>
        <w:pStyle w:val="Compact"/>
        <w:numPr>
          <w:ilvl w:val="0"/>
          <w:numId w:val="1006"/>
        </w:numPr>
      </w:pPr>
      <w:r>
        <w:t xml:space="preserve">Upload your company logo by clicking</w:t>
      </w:r>
      <w:r>
        <w:t xml:space="preserve"> </w:t>
      </w:r>
      <w:r>
        <w:rPr>
          <w:b/>
          <w:bCs/>
        </w:rPr>
        <w:t xml:space="preserve">Upload Logo</w:t>
      </w:r>
      <w:r>
        <w:t xml:space="preserve">. Accepted formats: PNG or JPG, maximum 2 MB.</w:t>
      </w:r>
    </w:p>
    <w:p>
      <w:pPr>
        <w:pStyle w:val="Compact"/>
        <w:numPr>
          <w:ilvl w:val="0"/>
          <w:numId w:val="1006"/>
        </w:numPr>
      </w:pPr>
      <w:r>
        <w:t xml:space="preserve">Confirm or edit your</w:t>
      </w:r>
      <w:r>
        <w:t xml:space="preserve"> </w:t>
      </w:r>
      <w:r>
        <w:rPr>
          <w:b/>
          <w:bCs/>
        </w:rPr>
        <w:t xml:space="preserve">Company Name</w:t>
      </w:r>
      <w:r>
        <w:t xml:space="preserve"> </w:t>
      </w:r>
      <w:r>
        <w:t xml:space="preserve">as it should appear on invoices and documents.</w:t>
      </w:r>
    </w:p>
    <w:p>
      <w:pPr>
        <w:pStyle w:val="Compact"/>
        <w:numPr>
          <w:ilvl w:val="0"/>
          <w:numId w:val="1006"/>
        </w:numPr>
      </w:pPr>
      <w:r>
        <w:t xml:space="preserve">Enter your</w:t>
      </w:r>
      <w:r>
        <w:t xml:space="preserve"> </w:t>
      </w:r>
      <w:r>
        <w:rPr>
          <w:b/>
          <w:bCs/>
        </w:rPr>
        <w:t xml:space="preserve">Physical Address</w:t>
      </w:r>
      <w:r>
        <w:t xml:space="preserve"> </w:t>
      </w:r>
      <w:r>
        <w:t xml:space="preserve">and</w:t>
      </w:r>
      <w:r>
        <w:t xml:space="preserve"> </w:t>
      </w:r>
      <w:r>
        <w:rPr>
          <w:b/>
          <w:bCs/>
        </w:rPr>
        <w:t xml:space="preserve">Postal Address</w:t>
      </w:r>
      <w:r>
        <w:t xml:space="preserve">.</w:t>
      </w:r>
    </w:p>
    <w:p>
      <w:pPr>
        <w:pStyle w:val="Compact"/>
        <w:numPr>
          <w:ilvl w:val="0"/>
          <w:numId w:val="1006"/>
        </w:numPr>
      </w:pPr>
      <w:r>
        <w:t xml:space="preserve">Enter your</w:t>
      </w:r>
      <w:r>
        <w:t xml:space="preserve"> </w:t>
      </w:r>
      <w:r>
        <w:rPr>
          <w:b/>
          <w:bCs/>
        </w:rPr>
        <w:t xml:space="preserve">Tax Registration Number</w:t>
      </w:r>
      <w:r>
        <w:t xml:space="preserve"> </w:t>
      </w:r>
      <w:r>
        <w:t xml:space="preserve">— TIN for Uganda, PIN for Kenya, TIN/TRP for other countries. This number prints on all tax invoices.</w:t>
      </w:r>
    </w:p>
    <w:p>
      <w:pPr>
        <w:pStyle w:val="Compact"/>
        <w:numPr>
          <w:ilvl w:val="0"/>
          <w:numId w:val="1006"/>
        </w:numPr>
      </w:pPr>
      <w:r>
        <w:t xml:space="preserve">Click</w:t>
      </w:r>
      <w:r>
        <w:t xml:space="preserve"> </w:t>
      </w:r>
      <w:r>
        <w:rPr>
          <w:b/>
          <w:bCs/>
        </w:rPr>
        <w:t xml:space="preserve">Save and Continue</w:t>
      </w:r>
      <w:r>
        <w:t xml:space="preserve">.</w:t>
      </w:r>
    </w:p>
    <w:p>
      <w:r>
        <w:pict>
          <v:rect style="width:0;height:1.5pt" o:hralign="center" o:hrstd="t" o:hr="t"/>
        </w:pict>
      </w:r>
    </w:p>
    <w:bookmarkEnd w:id="16"/>
    <w:bookmarkStart w:id="17" w:name="step-2-of-7--localisation"/>
    <w:p>
      <w:pPr>
        <w:pStyle w:val="Heading2"/>
      </w:pPr>
      <w:r>
        <w:t xml:space="preserve">Step 2 of 7 — Localisation</w:t>
      </w:r>
    </w:p>
    <w:p>
      <w:pPr>
        <w:pStyle w:val="Compact"/>
        <w:numPr>
          <w:ilvl w:val="0"/>
          <w:numId w:val="1007"/>
        </w:numPr>
      </w:pPr>
      <w:r>
        <w:t xml:space="preserve">Select your</w:t>
      </w:r>
      <w:r>
        <w:t xml:space="preserve"> </w:t>
      </w:r>
      <w:r>
        <w:rPr>
          <w:b/>
          <w:bCs/>
        </w:rPr>
        <w:t xml:space="preserve">Country</w:t>
      </w:r>
      <w:r>
        <w:t xml:space="preserve"> </w:t>
      </w:r>
      <w:r>
        <w:t xml:space="preserve">from the dropdown. This sets the applicable tax regime and statutory defaults.</w:t>
      </w:r>
    </w:p>
    <w:p>
      <w:pPr>
        <w:pStyle w:val="Compact"/>
        <w:numPr>
          <w:ilvl w:val="0"/>
          <w:numId w:val="1007"/>
        </w:numPr>
      </w:pPr>
      <w:r>
        <w:t xml:space="preserve">Select your</w:t>
      </w:r>
      <w:r>
        <w:t xml:space="preserve"> </w:t>
      </w:r>
      <w:r>
        <w:rPr>
          <w:b/>
          <w:bCs/>
        </w:rPr>
        <w:t xml:space="preserve">Primary Currency</w:t>
      </w:r>
      <w:r>
        <w:t xml:space="preserve"> </w:t>
      </w:r>
      <w:r>
        <w:t xml:space="preserve">(UGX, KES, RWF, TZS, or other supported currencies).</w:t>
      </w:r>
    </w:p>
    <w:p>
      <w:pPr>
        <w:pStyle w:val="Compact"/>
        <w:numPr>
          <w:ilvl w:val="0"/>
          <w:numId w:val="1007"/>
        </w:numPr>
      </w:pPr>
      <w:r>
        <w:t xml:space="preserve">Confirm the</w:t>
      </w:r>
      <w:r>
        <w:t xml:space="preserve"> </w:t>
      </w:r>
      <w:r>
        <w:rPr>
          <w:b/>
          <w:bCs/>
        </w:rPr>
        <w:t xml:space="preserve">Language</w:t>
      </w:r>
      <w:r>
        <w:t xml:space="preserve"> </w:t>
      </w:r>
      <w:r>
        <w:t xml:space="preserve">— currently English. Additional languages are on the product roadmap.</w:t>
      </w:r>
    </w:p>
    <w:p>
      <w:pPr>
        <w:pStyle w:val="Compact"/>
        <w:numPr>
          <w:ilvl w:val="0"/>
          <w:numId w:val="1007"/>
        </w:numPr>
      </w:pPr>
      <w:r>
        <w:t xml:space="preserve">Click</w:t>
      </w:r>
      <w:r>
        <w:t xml:space="preserve"> </w:t>
      </w:r>
      <w:r>
        <w:rPr>
          <w:b/>
          <w:bCs/>
        </w:rPr>
        <w:t xml:space="preserve">Save and Continue</w:t>
      </w:r>
      <w:r>
        <w:t xml:space="preserve">.</w:t>
      </w:r>
    </w:p>
    <w:p>
      <w:r>
        <w:pict>
          <v:rect style="width:0;height:1.5pt" o:hralign="center" o:hrstd="t" o:hr="t"/>
        </w:pict>
      </w:r>
    </w:p>
    <w:bookmarkEnd w:id="17"/>
    <w:bookmarkStart w:id="18" w:name="step-3-of-7--chart-of-accounts"/>
    <w:p>
      <w:pPr>
        <w:pStyle w:val="Heading2"/>
      </w:pPr>
      <w:r>
        <w:t xml:space="preserve">Step 3 of 7 — Chart of Accounts</w:t>
      </w:r>
    </w:p>
    <w:p>
      <w:pPr>
        <w:pStyle w:val="FirstParagraph"/>
      </w:pPr>
      <w:r>
        <w:t xml:space="preserve">Your Chart of Accounts (COA) is the foundation of your financial records. Choose the option that best fits your jurisdiction: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Template</w:t>
            </w:r>
          </w:p>
        </w:tc>
        <w:tc>
          <w:tcPr/>
          <w:p>
            <w:pPr>
              <w:pStyle w:val="Compact"/>
            </w:pPr>
            <w:r>
              <w:t xml:space="preserve">Recommended For</w:t>
            </w:r>
          </w:p>
        </w:tc>
      </w:tr>
      <w:tr>
        <w:tc>
          <w:tcPr/>
          <w:p>
            <w:pPr>
              <w:pStyle w:val="Compact"/>
            </w:pPr>
            <w:r>
              <w:t xml:space="preserve">Uganda COA (IFRS)</w:t>
            </w:r>
          </w:p>
        </w:tc>
        <w:tc>
          <w:tcPr/>
          <w:p>
            <w:pPr>
              <w:pStyle w:val="Compact"/>
            </w:pPr>
            <w:r>
              <w:t xml:space="preserve">Businesses registered in Uganda</w:t>
            </w:r>
          </w:p>
        </w:tc>
      </w:tr>
      <w:tr>
        <w:tc>
          <w:tcPr/>
          <w:p>
            <w:pPr>
              <w:pStyle w:val="Compact"/>
            </w:pPr>
            <w:r>
              <w:t xml:space="preserve">Kenya COA (IFRS)</w:t>
            </w:r>
          </w:p>
        </w:tc>
        <w:tc>
          <w:tcPr/>
          <w:p>
            <w:pPr>
              <w:pStyle w:val="Compact"/>
            </w:pPr>
            <w:r>
              <w:t xml:space="preserve">Businesses registered in Kenya</w:t>
            </w:r>
          </w:p>
        </w:tc>
      </w:tr>
      <w:tr>
        <w:tc>
          <w:tcPr/>
          <w:p>
            <w:pPr>
              <w:pStyle w:val="Compact"/>
            </w:pPr>
            <w:r>
              <w:t xml:space="preserve">OHADA COA</w:t>
            </w:r>
          </w:p>
        </w:tc>
        <w:tc>
          <w:tcPr/>
          <w:p>
            <w:pPr>
              <w:pStyle w:val="Compact"/>
            </w:pPr>
            <w:r>
              <w:t xml:space="preserve">Francophone African countries</w:t>
            </w:r>
          </w:p>
        </w:tc>
      </w:tr>
      <w:tr>
        <w:tc>
          <w:tcPr/>
          <w:p>
            <w:pPr>
              <w:pStyle w:val="Compact"/>
            </w:pPr>
            <w:r>
              <w:t xml:space="preserve">Blank</w:t>
            </w:r>
          </w:p>
        </w:tc>
        <w:tc>
          <w:tcPr/>
          <w:p>
            <w:pPr>
              <w:pStyle w:val="Compact"/>
            </w:pPr>
            <w:r>
              <w:t xml:space="preserve">Advanced users who will build a custom COA</w:t>
            </w:r>
          </w:p>
        </w:tc>
      </w:tr>
    </w:tbl>
    <w:p>
      <w:pPr>
        <w:pStyle w:val="Compact"/>
        <w:numPr>
          <w:ilvl w:val="0"/>
          <w:numId w:val="1008"/>
        </w:numPr>
      </w:pPr>
      <w:r>
        <w:t xml:space="preserve">Select your preferred template.</w:t>
      </w:r>
    </w:p>
    <w:p>
      <w:pPr>
        <w:pStyle w:val="Compact"/>
        <w:numPr>
          <w:ilvl w:val="0"/>
          <w:numId w:val="1008"/>
        </w:numPr>
      </w:pPr>
      <w:r>
        <w:t xml:space="preserve">Click</w:t>
      </w:r>
      <w:r>
        <w:t xml:space="preserve"> </w:t>
      </w:r>
      <w:r>
        <w:rPr>
          <w:b/>
          <w:bCs/>
        </w:rPr>
        <w:t xml:space="preserve">Load Template</w:t>
      </w:r>
      <w:r>
        <w:t xml:space="preserve">. Kraal Code populates the account list automatically.</w:t>
      </w:r>
    </w:p>
    <w:p>
      <w:pPr>
        <w:pStyle w:val="Compact"/>
        <w:numPr>
          <w:ilvl w:val="0"/>
          <w:numId w:val="1008"/>
        </w:numPr>
      </w:pPr>
      <w:r>
        <w:t xml:space="preserve">Click</w:t>
      </w:r>
      <w:r>
        <w:t xml:space="preserve"> </w:t>
      </w:r>
      <w:r>
        <w:rPr>
          <w:b/>
          <w:bCs/>
        </w:rPr>
        <w:t xml:space="preserve">Save and Continue</w:t>
      </w:r>
      <w:r>
        <w:t xml:space="preserve">. You can add, rename, or deactivate accounts later from</w:t>
      </w:r>
      <w:r>
        <w:t xml:space="preserve"> </w:t>
      </w:r>
      <w:r>
        <w:rPr>
          <w:b/>
          <w:bCs/>
        </w:rPr>
        <w:t xml:space="preserve">Accounting &gt; Chart of Accounts</w:t>
      </w:r>
      <w:r>
        <w:t xml:space="preserve">.</w:t>
      </w:r>
    </w:p>
    <w:p>
      <w:r>
        <w:pict>
          <v:rect style="width:0;height:1.5pt" o:hralign="center" o:hrstd="t" o:hr="t"/>
        </w:pict>
      </w:r>
    </w:p>
    <w:bookmarkEnd w:id="18"/>
    <w:bookmarkStart w:id="19" w:name="step-4-of-7--opening-balances"/>
    <w:p>
      <w:pPr>
        <w:pStyle w:val="Heading2"/>
      </w:pPr>
      <w:r>
        <w:t xml:space="preserve">Step 4 of 7 — Opening Balances</w:t>
      </w:r>
    </w:p>
    <w:p>
      <w:pPr>
        <w:pStyle w:val="FirstParagraph"/>
      </w:pPr>
      <w:r>
        <w:t xml:space="preserve">Opening balances capture the financial position of your business at the date you begin using Kraal Code.</w:t>
      </w:r>
    </w:p>
    <w:p>
      <w:pPr>
        <w:pStyle w:val="Compact"/>
        <w:numPr>
          <w:ilvl w:val="0"/>
          <w:numId w:val="1009"/>
        </w:numPr>
      </w:pPr>
      <w:r>
        <w:t xml:space="preserve">Enter your</w:t>
      </w:r>
      <w:r>
        <w:t xml:space="preserve"> </w:t>
      </w:r>
      <w:r>
        <w:rPr>
          <w:b/>
          <w:bCs/>
        </w:rPr>
        <w:t xml:space="preserve">Cutover Date</w:t>
      </w:r>
      <w:r>
        <w:t xml:space="preserve"> </w:t>
      </w:r>
      <w:r>
        <w:t xml:space="preserve">— this is the date your books move from your previous system to Kraal Code.</w:t>
      </w:r>
    </w:p>
    <w:p>
      <w:pPr>
        <w:pStyle w:val="Compact"/>
        <w:numPr>
          <w:ilvl w:val="0"/>
          <w:numId w:val="1009"/>
        </w:numPr>
      </w:pPr>
      <w:r>
        <w:t xml:space="preserve">For each Balance Sheet account with a balance as at that date, enter the amount in the</w:t>
      </w:r>
      <w:r>
        <w:t xml:space="preserve"> </w:t>
      </w:r>
      <w:r>
        <w:rPr>
          <w:b/>
          <w:bCs/>
        </w:rPr>
        <w:t xml:space="preserve">Opening Balance</w:t>
      </w:r>
      <w:r>
        <w:t xml:space="preserve"> </w:t>
      </w:r>
      <w:r>
        <w:t xml:space="preserve">column.</w:t>
      </w:r>
    </w:p>
    <w:p>
      <w:pPr>
        <w:pStyle w:val="Compact"/>
        <w:numPr>
          <w:ilvl w:val="0"/>
          <w:numId w:val="1009"/>
        </w:numPr>
      </w:pPr>
      <w:r>
        <w:t xml:space="preserve">The wizard shows a running</w:t>
      </w:r>
      <w:r>
        <w:t xml:space="preserve"> </w:t>
      </w:r>
      <w:r>
        <w:rPr>
          <w:b/>
          <w:bCs/>
        </w:rPr>
        <w:t xml:space="preserve">Debit/Credit Difference</w:t>
      </w:r>
      <w:r>
        <w:t xml:space="preserve"> </w:t>
      </w:r>
      <w:r>
        <w:t xml:space="preserve">at the bottom of the page. This must equal zero before you can proceed.</w:t>
      </w:r>
    </w:p>
    <w:p>
      <w:pPr>
        <w:pStyle w:val="Compact"/>
        <w:numPr>
          <w:ilvl w:val="0"/>
          <w:numId w:val="1009"/>
        </w:numPr>
      </w:pPr>
      <w:r>
        <w:t xml:space="preserve">Click</w:t>
      </w:r>
      <w:r>
        <w:t xml:space="preserve"> </w:t>
      </w:r>
      <w:r>
        <w:rPr>
          <w:b/>
          <w:bCs/>
        </w:rPr>
        <w:t xml:space="preserve">Save and Continue</w:t>
      </w:r>
      <w:r>
        <w:t xml:space="preserve"> </w:t>
      </w:r>
      <w:r>
        <w:t xml:space="preserve">once the difference is zero.</w:t>
      </w:r>
    </w:p>
    <w:p>
      <w:pPr>
        <w:pStyle w:val="FirstParagraph"/>
      </w:pPr>
      <w:r>
        <w:t xml:space="preserve">If you are migrating mid-year, also enter year-to-date figures for Profit &amp; Loss accounts so that your reports reflect the full financial year correctly.</w:t>
      </w:r>
    </w:p>
    <w:p>
      <w:r>
        <w:pict>
          <v:rect style="width:0;height:1.5pt" o:hralign="center" o:hrstd="t" o:hr="t"/>
        </w:pict>
      </w:r>
    </w:p>
    <w:bookmarkEnd w:id="19"/>
    <w:bookmarkStart w:id="20" w:name="step-5-of-7--branches-and-warehouses"/>
    <w:p>
      <w:pPr>
        <w:pStyle w:val="Heading2"/>
      </w:pPr>
      <w:r>
        <w:t xml:space="preserve">Step 5 of 7 — Branches and Warehouses</w:t>
      </w:r>
    </w:p>
    <w:p>
      <w:pPr>
        <w:pStyle w:val="Compact"/>
        <w:numPr>
          <w:ilvl w:val="0"/>
          <w:numId w:val="1010"/>
        </w:numPr>
      </w:pPr>
      <w:r>
        <w:t xml:space="preserve">Click</w:t>
      </w:r>
      <w:r>
        <w:t xml:space="preserve"> </w:t>
      </w:r>
      <w:r>
        <w:rPr>
          <w:b/>
          <w:bCs/>
        </w:rPr>
        <w:t xml:space="preserve">Add Branch</w:t>
      </w:r>
      <w:r>
        <w:t xml:space="preserve"> </w:t>
      </w:r>
      <w:r>
        <w:t xml:space="preserve">and enter the branch name and address.</w:t>
      </w:r>
    </w:p>
    <w:p>
      <w:pPr>
        <w:pStyle w:val="Compact"/>
        <w:numPr>
          <w:ilvl w:val="0"/>
          <w:numId w:val="1010"/>
        </w:numPr>
      </w:pPr>
      <w:r>
        <w:t xml:space="preserve">For each branch, click</w:t>
      </w:r>
      <w:r>
        <w:t xml:space="preserve"> </w:t>
      </w:r>
      <w:r>
        <w:rPr>
          <w:b/>
          <w:bCs/>
        </w:rPr>
        <w:t xml:space="preserve">Add Warehouse</w:t>
      </w:r>
      <w:r>
        <w:t xml:space="preserve"> </w:t>
      </w:r>
      <w:r>
        <w:t xml:space="preserve">and enter:</w:t>
      </w:r>
    </w:p>
    <w:p>
      <w:pPr>
        <w:pStyle w:val="Compact"/>
        <w:numPr>
          <w:ilvl w:val="1"/>
          <w:numId w:val="1011"/>
        </w:numPr>
      </w:pPr>
      <w:r>
        <w:rPr>
          <w:b/>
          <w:bCs/>
        </w:rPr>
        <w:t xml:space="preserve">Warehouse Name</w:t>
      </w:r>
      <w:r>
        <w:t xml:space="preserve"> </w:t>
      </w:r>
      <w:r>
        <w:t xml:space="preserve">(e.g., Main Store, Bonded Store, Transit).</w:t>
      </w:r>
    </w:p>
    <w:p>
      <w:pPr>
        <w:pStyle w:val="Compact"/>
        <w:numPr>
          <w:ilvl w:val="1"/>
          <w:numId w:val="1011"/>
        </w:numPr>
      </w:pPr>
      <w:r>
        <w:rPr>
          <w:b/>
          <w:bCs/>
        </w:rPr>
        <w:t xml:space="preserve">Warehouse Type</w:t>
      </w:r>
      <w:r>
        <w:t xml:space="preserve"> </w:t>
      </w:r>
      <w:r>
        <w:t xml:space="preserve">— select Standard, Consignment, or Transit.</w:t>
      </w:r>
    </w:p>
    <w:p>
      <w:pPr>
        <w:pStyle w:val="Compact"/>
        <w:numPr>
          <w:ilvl w:val="0"/>
          <w:numId w:val="1010"/>
        </w:numPr>
      </w:pPr>
      <w:r>
        <w:t xml:space="preserve">Add at least 1 branch and 1 warehouse before proceeding.</w:t>
      </w:r>
    </w:p>
    <w:p>
      <w:pPr>
        <w:pStyle w:val="Compact"/>
        <w:numPr>
          <w:ilvl w:val="0"/>
          <w:numId w:val="1010"/>
        </w:numPr>
      </w:pPr>
      <w:r>
        <w:t xml:space="preserve">Click</w:t>
      </w:r>
      <w:r>
        <w:t xml:space="preserve"> </w:t>
      </w:r>
      <w:r>
        <w:rPr>
          <w:b/>
          <w:bCs/>
        </w:rPr>
        <w:t xml:space="preserve">Save and Continue</w:t>
      </w:r>
      <w:r>
        <w:t xml:space="preserve">.</w:t>
      </w:r>
    </w:p>
    <w:p>
      <w:pPr>
        <w:pStyle w:val="FirstParagraph"/>
      </w:pPr>
      <w:r>
        <w:t xml:space="preserve">You can add more branches and warehouses at any time from</w:t>
      </w:r>
      <w:r>
        <w:t xml:space="preserve"> </w:t>
      </w:r>
      <w:r>
        <w:rPr>
          <w:b/>
          <w:bCs/>
        </w:rPr>
        <w:t xml:space="preserve">Settings &gt; Organisation &gt; Branches</w:t>
      </w:r>
      <w:r>
        <w:t xml:space="preserve">.</w:t>
      </w:r>
    </w:p>
    <w:p>
      <w:r>
        <w:pict>
          <v:rect style="width:0;height:1.5pt" o:hralign="center" o:hrstd="t" o:hr="t"/>
        </w:pict>
      </w:r>
    </w:p>
    <w:bookmarkEnd w:id="20"/>
    <w:bookmarkStart w:id="21" w:name="step-6-of-7--users-and-roles"/>
    <w:p>
      <w:pPr>
        <w:pStyle w:val="Heading2"/>
      </w:pPr>
      <w:r>
        <w:t xml:space="preserve">Step 6 of 7 — Users and Roles</w:t>
      </w:r>
    </w:p>
    <w:p>
      <w:pPr>
        <w:numPr>
          <w:ilvl w:val="0"/>
          <w:numId w:val="1012"/>
        </w:numPr>
      </w:pPr>
      <w:r>
        <w:t xml:space="preserve">Click</w:t>
      </w:r>
      <w:r>
        <w:t xml:space="preserve"> </w:t>
      </w:r>
      <w:r>
        <w:rPr>
          <w:b/>
          <w:bCs/>
        </w:rPr>
        <w:t xml:space="preserve">Add User</w:t>
      </w:r>
      <w:r>
        <w:t xml:space="preserve"> </w:t>
      </w:r>
      <w:r>
        <w:t xml:space="preserve">and enter the user's full name, email address, and phone number.</w:t>
      </w:r>
    </w:p>
    <w:p>
      <w:pPr>
        <w:numPr>
          <w:ilvl w:val="0"/>
          <w:numId w:val="1012"/>
        </w:numPr>
      </w:pPr>
      <w:r>
        <w:t xml:space="preserve">Select a</w:t>
      </w:r>
      <w:r>
        <w:t xml:space="preserve"> </w:t>
      </w:r>
      <w:r>
        <w:rPr>
          <w:b/>
          <w:bCs/>
        </w:rPr>
        <w:t xml:space="preserve">Role</w:t>
      </w:r>
      <w:r>
        <w:t xml:space="preserve"> </w:t>
      </w:r>
      <w:r>
        <w:t xml:space="preserve">for the user. Built-in roles include:</w:t>
      </w:r>
    </w:p>
    <w:p>
      <w:pPr>
        <w:pStyle w:val="Compact"/>
        <w:numPr>
          <w:ilvl w:val="1"/>
          <w:numId w:val="1013"/>
        </w:numPr>
      </w:pPr>
      <w:r>
        <w:rPr>
          <w:b/>
          <w:bCs/>
        </w:rPr>
        <w:t xml:space="preserve">System Administrator</w:t>
      </w:r>
      <w:r>
        <w:t xml:space="preserve"> </w:t>
      </w:r>
      <w:r>
        <w:t xml:space="preserve">— full access to all settings and modules.</w:t>
      </w:r>
    </w:p>
    <w:p>
      <w:pPr>
        <w:pStyle w:val="Compact"/>
        <w:numPr>
          <w:ilvl w:val="1"/>
          <w:numId w:val="1013"/>
        </w:numPr>
      </w:pPr>
      <w:r>
        <w:rPr>
          <w:b/>
          <w:bCs/>
        </w:rPr>
        <w:t xml:space="preserve">Finance Manager</w:t>
      </w:r>
      <w:r>
        <w:t xml:space="preserve"> </w:t>
      </w:r>
      <w:r>
        <w:t xml:space="preserve">— full access to accounting and reports; no access to HR payroll.</w:t>
      </w:r>
    </w:p>
    <w:p>
      <w:pPr>
        <w:pStyle w:val="Compact"/>
        <w:numPr>
          <w:ilvl w:val="1"/>
          <w:numId w:val="1013"/>
        </w:numPr>
      </w:pPr>
      <w:r>
        <w:rPr>
          <w:b/>
          <w:bCs/>
        </w:rPr>
        <w:t xml:space="preserve">Accountant</w:t>
      </w:r>
      <w:r>
        <w:t xml:space="preserve"> </w:t>
      </w:r>
      <w:r>
        <w:t xml:space="preserve">— journal entries, invoices, and payments; read-only reports.</w:t>
      </w:r>
    </w:p>
    <w:p>
      <w:pPr>
        <w:pStyle w:val="Compact"/>
        <w:numPr>
          <w:ilvl w:val="1"/>
          <w:numId w:val="1013"/>
        </w:numPr>
      </w:pPr>
      <w:r>
        <w:rPr>
          <w:b/>
          <w:bCs/>
        </w:rPr>
        <w:t xml:space="preserve">Inventory Officer</w:t>
      </w:r>
      <w:r>
        <w:t xml:space="preserve"> </w:t>
      </w:r>
      <w:r>
        <w:t xml:space="preserve">— goods receipts, stock transfers, and adjustments.</w:t>
      </w:r>
    </w:p>
    <w:p>
      <w:pPr>
        <w:pStyle w:val="Compact"/>
        <w:numPr>
          <w:ilvl w:val="1"/>
          <w:numId w:val="1013"/>
        </w:numPr>
      </w:pPr>
      <w:r>
        <w:rPr>
          <w:b/>
          <w:bCs/>
        </w:rPr>
        <w:t xml:space="preserve">Sales Representative</w:t>
      </w:r>
      <w:r>
        <w:t xml:space="preserve"> </w:t>
      </w:r>
      <w:r>
        <w:t xml:space="preserve">— quotations and sales orders; no pricing overrides.</w:t>
      </w:r>
    </w:p>
    <w:p>
      <w:pPr>
        <w:pStyle w:val="Compact"/>
        <w:numPr>
          <w:ilvl w:val="1"/>
          <w:numId w:val="1013"/>
        </w:numPr>
      </w:pPr>
      <w:r>
        <w:rPr>
          <w:b/>
          <w:bCs/>
        </w:rPr>
        <w:t xml:space="preserve">HR Manager</w:t>
      </w:r>
      <w:r>
        <w:t xml:space="preserve"> </w:t>
      </w:r>
      <w:r>
        <w:t xml:space="preserve">— employee records, payroll, and leave management.</w:t>
      </w:r>
    </w:p>
    <w:p>
      <w:pPr>
        <w:pStyle w:val="Compact"/>
        <w:numPr>
          <w:ilvl w:val="1"/>
          <w:numId w:val="1013"/>
        </w:numPr>
      </w:pPr>
      <w:r>
        <w:rPr>
          <w:b/>
          <w:bCs/>
        </w:rPr>
        <w:t xml:space="preserve">Procurement Officer</w:t>
      </w:r>
      <w:r>
        <w:t xml:space="preserve"> </w:t>
      </w:r>
      <w:r>
        <w:t xml:space="preserve">— purchase requests and purchase orders.</w:t>
      </w:r>
    </w:p>
    <w:p>
      <w:pPr>
        <w:numPr>
          <w:ilvl w:val="0"/>
          <w:numId w:val="1012"/>
        </w:numPr>
      </w:pPr>
      <w:r>
        <w:t xml:space="preserve">Click</w:t>
      </w:r>
      <w:r>
        <w:t xml:space="preserve"> </w:t>
      </w:r>
      <w:r>
        <w:rPr>
          <w:b/>
          <w:bCs/>
        </w:rPr>
        <w:t xml:space="preserve">Send Invite</w:t>
      </w:r>
      <w:r>
        <w:t xml:space="preserve">. The user receives an email with a link to set their password.</w:t>
      </w:r>
    </w:p>
    <w:p>
      <w:pPr>
        <w:numPr>
          <w:ilvl w:val="0"/>
          <w:numId w:val="1012"/>
        </w:numPr>
      </w:pPr>
      <w:r>
        <w:t xml:space="preserve">Repeat for each user on your team.</w:t>
      </w:r>
    </w:p>
    <w:p>
      <w:pPr>
        <w:numPr>
          <w:ilvl w:val="0"/>
          <w:numId w:val="1012"/>
        </w:numPr>
      </w:pPr>
      <w:r>
        <w:t xml:space="preserve">Click</w:t>
      </w:r>
      <w:r>
        <w:t xml:space="preserve"> </w:t>
      </w:r>
      <w:r>
        <w:rPr>
          <w:b/>
          <w:bCs/>
        </w:rPr>
        <w:t xml:space="preserve">Save and Continue</w:t>
      </w:r>
      <w:r>
        <w:t xml:space="preserve"> </w:t>
      </w:r>
      <w:r>
        <w:t xml:space="preserve">when all users are added.</w:t>
      </w:r>
    </w:p>
    <w:p>
      <w:pPr>
        <w:pStyle w:val="FirstParagraph"/>
      </w:pPr>
      <w:r>
        <w:t xml:space="preserve">You can create custom roles with granular permissions from</w:t>
      </w:r>
      <w:r>
        <w:t xml:space="preserve"> </w:t>
      </w:r>
      <w:r>
        <w:rPr>
          <w:b/>
          <w:bCs/>
        </w:rPr>
        <w:t xml:space="preserve">Settings &gt; Users &amp; Roles &gt; Role Permissions</w:t>
      </w:r>
      <w:r>
        <w:t xml:space="preserve">.</w:t>
      </w:r>
    </w:p>
    <w:p>
      <w:r>
        <w:pict>
          <v:rect style="width:0;height:1.5pt" o:hralign="center" o:hrstd="t" o:hr="t"/>
        </w:pict>
      </w:r>
    </w:p>
    <w:bookmarkEnd w:id="21"/>
    <w:bookmarkStart w:id="22" w:name="step-7-of-7--module-activation"/>
    <w:p>
      <w:pPr>
        <w:pStyle w:val="Heading2"/>
      </w:pPr>
      <w:r>
        <w:t xml:space="preserve">Step 7 of 7 — Module Activation</w:t>
      </w:r>
    </w:p>
    <w:p>
      <w:pPr>
        <w:pStyle w:val="FirstParagraph"/>
      </w:pPr>
      <w:r>
        <w:t xml:space="preserve">Kraal Code activates core modules automatically based on your plan. Add-on modules that are included in your plan but not active by default are listed here.</w:t>
      </w:r>
    </w:p>
    <w:p>
      <w:pPr>
        <w:pStyle w:val="Compact"/>
        <w:numPr>
          <w:ilvl w:val="0"/>
          <w:numId w:val="1014"/>
        </w:numPr>
      </w:pPr>
      <w:r>
        <w:t xml:space="preserve">Review the list of available modules.</w:t>
      </w:r>
    </w:p>
    <w:p>
      <w:pPr>
        <w:pStyle w:val="Compact"/>
        <w:numPr>
          <w:ilvl w:val="0"/>
          <w:numId w:val="1014"/>
        </w:numPr>
      </w:pPr>
      <w:r>
        <w:t xml:space="preserve">Toggle</w:t>
      </w:r>
      <w:r>
        <w:t xml:space="preserve"> </w:t>
      </w:r>
      <w:r>
        <w:rPr>
          <w:b/>
          <w:bCs/>
        </w:rPr>
        <w:t xml:space="preserve">On</w:t>
      </w:r>
      <w:r>
        <w:t xml:space="preserve"> </w:t>
      </w:r>
      <w:r>
        <w:t xml:space="preserve">next to each module you want to activate.</w:t>
      </w:r>
    </w:p>
    <w:p>
      <w:pPr>
        <w:pStyle w:val="Compact"/>
        <w:numPr>
          <w:ilvl w:val="0"/>
          <w:numId w:val="1014"/>
        </w:numPr>
      </w:pPr>
      <w:r>
        <w:t xml:space="preserve">Click</w:t>
      </w:r>
      <w:r>
        <w:t xml:space="preserve"> </w:t>
      </w:r>
      <w:r>
        <w:rPr>
          <w:b/>
          <w:bCs/>
        </w:rPr>
        <w:t xml:space="preserve">Activate Selected Modules</w:t>
      </w:r>
      <w:r>
        <w:t xml:space="preserve">.</w:t>
      </w:r>
    </w:p>
    <w:p>
      <w:pPr>
        <w:pStyle w:val="Compact"/>
        <w:numPr>
          <w:ilvl w:val="0"/>
          <w:numId w:val="1014"/>
        </w:numPr>
      </w:pPr>
      <w:r>
        <w:t xml:space="preserve">Click</w:t>
      </w:r>
      <w:r>
        <w:t xml:space="preserve"> </w:t>
      </w:r>
      <w:r>
        <w:rPr>
          <w:b/>
          <w:bCs/>
        </w:rPr>
        <w:t xml:space="preserve">Finish Setup</w:t>
      </w:r>
      <w:r>
        <w:t xml:space="preserve">.</w:t>
      </w:r>
    </w:p>
    <w:p>
      <w:pPr>
        <w:pStyle w:val="FirstParagraph"/>
      </w:pPr>
      <w:r>
        <w:t xml:space="preserve">Your workspace is now ready. You will land on the main dashboard.</w:t>
      </w:r>
    </w:p>
    <w:bookmarkEnd w:id="22"/>
    <w:bookmarkEnd w:id="23"/>
    <w:bookmarkStart w:id="30" w:name="step-3-set-up-integrations"/>
    <w:p>
      <w:pPr>
        <w:pStyle w:val="Heading1"/>
      </w:pPr>
      <w:r>
        <w:t xml:space="preserve">Step 3: Set Up Integrations</w:t>
      </w:r>
    </w:p>
    <w:p>
      <w:pPr>
        <w:pStyle w:val="FirstParagraph"/>
      </w:pPr>
      <w:r>
        <w:t xml:space="preserve">Integrations connect Kraal Code to external systems such as tax authority portals, mobile payment providers, and your email server. Configure only the integrations that apply to your business. Each integration can be enabled or disabled at any time from</w:t>
      </w:r>
      <w:r>
        <w:t xml:space="preserve"> </w:t>
      </w:r>
      <w:r>
        <w:rPr>
          <w:b/>
          <w:bCs/>
        </w:rPr>
        <w:t xml:space="preserve">Settings &gt; Integrations</w:t>
      </w:r>
      <w:r>
        <w:t xml:space="preserve">.</w:t>
      </w:r>
    </w:p>
    <w:p>
      <w:r>
        <w:pict>
          <v:rect style="width:0;height:1.5pt" o:hralign="center" o:hrstd="t" o:hr="t"/>
        </w:pict>
      </w:r>
    </w:p>
    <w:bookmarkStart w:id="24" w:name="X487775e84c642515cecb72f15e836a26e26bb7d"/>
    <w:p>
      <w:pPr>
        <w:pStyle w:val="Heading2"/>
      </w:pPr>
      <w:r>
        <w:t xml:space="preserve">URA EFRIS — Uganda Electronic Fiscal Receipting and Invoicing System</w:t>
      </w:r>
    </w:p>
    <w:p>
      <w:pPr>
        <w:pStyle w:val="FirstParagraph"/>
      </w:pPr>
      <w:r>
        <w:rPr>
          <w:i/>
          <w:iCs/>
        </w:rPr>
        <w:t xml:space="preserve">This integration is mandatory for VAT-registered businesses operating in Uganda.</w:t>
      </w:r>
      <w:r>
        <w:t xml:space="preserve"> </w:t>
      </w:r>
      <w:r>
        <w:t xml:space="preserve">It submits every tax invoice to the Uganda Revenue Authority (URA) in real time.</w:t>
      </w:r>
    </w:p>
    <w:p>
      <w:pPr>
        <w:pStyle w:val="BodyText"/>
      </w:pPr>
      <w:r>
        <w:rPr>
          <w:rStyle w:val="VerbatimChar"/>
        </w:rPr>
        <w:t xml:space="preserve">[CONTEXT-GAP: GAP-001 — URA EFRIS API credential issuance process and exact portal URL pending confirmation from URA. Contact efris@ura.go.ug for the current registration procedure.]</w:t>
      </w:r>
    </w:p>
    <w:p>
      <w:pPr>
        <w:pStyle w:val="Compact"/>
        <w:numPr>
          <w:ilvl w:val="0"/>
          <w:numId w:val="1015"/>
        </w:numPr>
      </w:pPr>
      <w:r>
        <w:t xml:space="preserve">Obtain your EFRIS credentials from the URA taxpayer portal. You will need:</w:t>
      </w:r>
    </w:p>
    <w:p>
      <w:pPr>
        <w:pStyle w:val="Compact"/>
        <w:numPr>
          <w:ilvl w:val="1"/>
          <w:numId w:val="1016"/>
        </w:numPr>
      </w:pPr>
      <w:r>
        <w:t xml:space="preserve">Device Number (issued by URA).</w:t>
      </w:r>
    </w:p>
    <w:p>
      <w:pPr>
        <w:pStyle w:val="Compact"/>
        <w:numPr>
          <w:ilvl w:val="1"/>
          <w:numId w:val="1016"/>
        </w:numPr>
      </w:pPr>
      <w:r>
        <w:t xml:space="preserve">Taxpayer Identification Number (TIN).</w:t>
      </w:r>
    </w:p>
    <w:p>
      <w:pPr>
        <w:pStyle w:val="Compact"/>
        <w:numPr>
          <w:ilvl w:val="1"/>
          <w:numId w:val="1016"/>
        </w:numPr>
      </w:pPr>
      <w:r>
        <w:t xml:space="preserve">EFRIS API Key.</w:t>
      </w:r>
    </w:p>
    <w:p>
      <w:pPr>
        <w:pStyle w:val="Compact"/>
        <w:numPr>
          <w:ilvl w:val="0"/>
          <w:numId w:val="1015"/>
        </w:numPr>
      </w:pPr>
      <w:r>
        <w:t xml:space="preserve">In Kraal Code, navigate to</w:t>
      </w:r>
      <w:r>
        <w:t xml:space="preserve"> </w:t>
      </w:r>
      <w:r>
        <w:rPr>
          <w:b/>
          <w:bCs/>
        </w:rPr>
        <w:t xml:space="preserve">Settings &gt; Integrations &gt; URA EFRIS</w:t>
      </w:r>
      <w:r>
        <w:t xml:space="preserve">.</w:t>
      </w:r>
    </w:p>
    <w:p>
      <w:pPr>
        <w:pStyle w:val="Compact"/>
        <w:numPr>
          <w:ilvl w:val="0"/>
          <w:numId w:val="1015"/>
        </w:numPr>
      </w:pPr>
      <w:r>
        <w:t xml:space="preserve">Enter your</w:t>
      </w:r>
      <w:r>
        <w:t xml:space="preserve"> </w:t>
      </w:r>
      <w:r>
        <w:rPr>
          <w:b/>
          <w:bCs/>
        </w:rPr>
        <w:t xml:space="preserve">Device Number</w:t>
      </w:r>
      <w:r>
        <w:t xml:space="preserve">,</w:t>
      </w:r>
      <w:r>
        <w:t xml:space="preserve"> </w:t>
      </w:r>
      <w:r>
        <w:rPr>
          <w:b/>
          <w:bCs/>
        </w:rPr>
        <w:t xml:space="preserve">TIN</w:t>
      </w:r>
      <w:r>
        <w:t xml:space="preserve">, and</w:t>
      </w:r>
      <w:r>
        <w:t xml:space="preserve"> </w:t>
      </w:r>
      <w:r>
        <w:rPr>
          <w:b/>
          <w:bCs/>
        </w:rPr>
        <w:t xml:space="preserve">API Key</w:t>
      </w:r>
      <w:r>
        <w:t xml:space="preserve"> </w:t>
      </w:r>
      <w:r>
        <w:t xml:space="preserve">in the corresponding fields.</w:t>
      </w:r>
    </w:p>
    <w:p>
      <w:pPr>
        <w:pStyle w:val="Compact"/>
        <w:numPr>
          <w:ilvl w:val="0"/>
          <w:numId w:val="1015"/>
        </w:numPr>
      </w:pPr>
      <w:r>
        <w:t xml:space="preserve">Click</w:t>
      </w:r>
      <w:r>
        <w:t xml:space="preserve"> </w:t>
      </w:r>
      <w:r>
        <w:rPr>
          <w:b/>
          <w:bCs/>
        </w:rPr>
        <w:t xml:space="preserve">Test Connection</w:t>
      </w:r>
      <w:r>
        <w:t xml:space="preserve">. A green status message confirms that Kraal Code can communicate with the URA EFRIS server.</w:t>
      </w:r>
    </w:p>
    <w:p>
      <w:pPr>
        <w:pStyle w:val="Compact"/>
        <w:numPr>
          <w:ilvl w:val="0"/>
          <w:numId w:val="1015"/>
        </w:numPr>
      </w:pPr>
      <w:r>
        <w:t xml:space="preserve">Navigate to</w:t>
      </w:r>
      <w:r>
        <w:t xml:space="preserve"> </w:t>
      </w:r>
      <w:r>
        <w:rPr>
          <w:b/>
          <w:bCs/>
        </w:rPr>
        <w:t xml:space="preserve">Settings &gt; Modules &gt; Sales</w:t>
      </w:r>
      <w:r>
        <w:t xml:space="preserve"> </w:t>
      </w:r>
      <w:r>
        <w:t xml:space="preserve">and enable the</w:t>
      </w:r>
      <w:r>
        <w:t xml:space="preserve"> </w:t>
      </w:r>
      <w:r>
        <w:rPr>
          <w:b/>
          <w:bCs/>
        </w:rPr>
        <w:t xml:space="preserve">EFRIS Submission</w:t>
      </w:r>
      <w:r>
        <w:t xml:space="preserve"> </w:t>
      </w:r>
      <w:r>
        <w:t xml:space="preserve">toggle.</w:t>
      </w:r>
    </w:p>
    <w:p>
      <w:pPr>
        <w:pStyle w:val="FirstParagraph"/>
      </w:pPr>
      <w:r>
        <w:t xml:space="preserve">Once enabled, every posted sales invoice is automatically submitted to URA and a QR-coded fiscal receipt is appended to the printed document.</w:t>
      </w:r>
    </w:p>
    <w:p>
      <w:r>
        <w:pict>
          <v:rect style="width:0;height:1.5pt" o:hralign="center" o:hrstd="t" o:hr="t"/>
        </w:pict>
      </w:r>
    </w:p>
    <w:bookmarkEnd w:id="24"/>
    <w:bookmarkStart w:id="27" w:name="mtn-momo-and-airtel-money"/>
    <w:p>
      <w:pPr>
        <w:pStyle w:val="Heading2"/>
      </w:pPr>
      <w:r>
        <w:t xml:space="preserve">MTN MoMo and Airtel Money</w:t>
      </w:r>
    </w:p>
    <w:p>
      <w:pPr>
        <w:pStyle w:val="FirstParagraph"/>
      </w:pPr>
      <w:r>
        <w:t xml:space="preserve">This integration allows customers to pay invoices directly via mobile money. Payments are automatically matched to open invoices in Kraal Code.</w:t>
      </w:r>
    </w:p>
    <w:p>
      <w:pPr>
        <w:pStyle w:val="BodyText"/>
      </w:pPr>
      <w:r>
        <w:rPr>
          <w:rStyle w:val="VerbatimChar"/>
        </w:rPr>
        <w:t xml:space="preserve">[CONTEXT-GAP: GAP-011 — MTN MoMo and Airtel Money developer portal registration URLs and approval timelines pending confirmation. Refer to the respective developer portals for current onboarding requirements.]</w:t>
      </w:r>
    </w:p>
    <w:bookmarkStart w:id="25" w:name="mtn-momo"/>
    <w:p>
      <w:pPr>
        <w:pStyle w:val="Heading3"/>
      </w:pPr>
      <w:r>
        <w:t xml:space="preserve">MTN MoMo</w:t>
      </w:r>
    </w:p>
    <w:p>
      <w:pPr>
        <w:pStyle w:val="Compact"/>
        <w:numPr>
          <w:ilvl w:val="0"/>
          <w:numId w:val="1017"/>
        </w:numPr>
      </w:pPr>
      <w:r>
        <w:t xml:space="preserve">Register a business account on the MTN MoMo developer portal and obtain your API Key, Secret, and Subscription Key.</w:t>
      </w:r>
    </w:p>
    <w:p>
      <w:pPr>
        <w:pStyle w:val="Compact"/>
        <w:numPr>
          <w:ilvl w:val="0"/>
          <w:numId w:val="1017"/>
        </w:numPr>
      </w:pPr>
      <w:r>
        <w:t xml:space="preserve">In Kraal Code, navigate to</w:t>
      </w:r>
      <w:r>
        <w:t xml:space="preserve"> </w:t>
      </w:r>
      <w:r>
        <w:rPr>
          <w:b/>
          <w:bCs/>
        </w:rPr>
        <w:t xml:space="preserve">Settings &gt; Integrations &gt; Mobile Money &gt; MTN MoMo</w:t>
      </w:r>
      <w:r>
        <w:t xml:space="preserve">.</w:t>
      </w:r>
    </w:p>
    <w:p>
      <w:pPr>
        <w:pStyle w:val="Compact"/>
        <w:numPr>
          <w:ilvl w:val="0"/>
          <w:numId w:val="1017"/>
        </w:numPr>
      </w:pPr>
      <w:r>
        <w:t xml:space="preserve">Enter your</w:t>
      </w:r>
      <w:r>
        <w:t xml:space="preserve"> </w:t>
      </w:r>
      <w:r>
        <w:rPr>
          <w:b/>
          <w:bCs/>
        </w:rPr>
        <w:t xml:space="preserve">API Key</w:t>
      </w:r>
      <w:r>
        <w:t xml:space="preserve">,</w:t>
      </w:r>
      <w:r>
        <w:t xml:space="preserve"> </w:t>
      </w:r>
      <w:r>
        <w:rPr>
          <w:b/>
          <w:bCs/>
        </w:rPr>
        <w:t xml:space="preserve">Secret</w:t>
      </w:r>
      <w:r>
        <w:t xml:space="preserve">, and</w:t>
      </w:r>
      <w:r>
        <w:t xml:space="preserve"> </w:t>
      </w:r>
      <w:r>
        <w:rPr>
          <w:b/>
          <w:bCs/>
        </w:rPr>
        <w:t xml:space="preserve">Subscription Key</w:t>
      </w:r>
      <w:r>
        <w:t xml:space="preserve">.</w:t>
      </w:r>
    </w:p>
    <w:p>
      <w:pPr>
        <w:pStyle w:val="Compact"/>
        <w:numPr>
          <w:ilvl w:val="0"/>
          <w:numId w:val="1017"/>
        </w:numPr>
      </w:pPr>
      <w:r>
        <w:t xml:space="preserve">Set</w:t>
      </w:r>
      <w:r>
        <w:t xml:space="preserve"> </w:t>
      </w:r>
      <w:r>
        <w:rPr>
          <w:b/>
          <w:bCs/>
        </w:rPr>
        <w:t xml:space="preserve">Environment</w:t>
      </w:r>
      <w:r>
        <w:t xml:space="preserve"> </w:t>
      </w:r>
      <w:r>
        <w:t xml:space="preserve">to</w:t>
      </w:r>
      <w:r>
        <w:t xml:space="preserve"> </w:t>
      </w:r>
      <w:r>
        <w:rPr>
          <w:b/>
          <w:bCs/>
        </w:rPr>
        <w:t xml:space="preserve">Sandbox</w:t>
      </w:r>
      <w:r>
        <w:t xml:space="preserve"> </w:t>
      </w:r>
      <w:r>
        <w:t xml:space="preserve">for testing or</w:t>
      </w:r>
      <w:r>
        <w:t xml:space="preserve"> </w:t>
      </w:r>
      <w:r>
        <w:rPr>
          <w:b/>
          <w:bCs/>
        </w:rPr>
        <w:t xml:space="preserve">Production</w:t>
      </w:r>
      <w:r>
        <w:t xml:space="preserve"> </w:t>
      </w:r>
      <w:r>
        <w:t xml:space="preserve">for live transactions.</w:t>
      </w:r>
    </w:p>
    <w:p>
      <w:pPr>
        <w:pStyle w:val="Compact"/>
        <w:numPr>
          <w:ilvl w:val="0"/>
          <w:numId w:val="1017"/>
        </w:numPr>
      </w:pPr>
      <w:r>
        <w:t xml:space="preserve">Click</w:t>
      </w:r>
      <w:r>
        <w:t xml:space="preserve"> </w:t>
      </w:r>
      <w:r>
        <w:rPr>
          <w:b/>
          <w:bCs/>
        </w:rPr>
        <w:t xml:space="preserve">Test Transaction</w:t>
      </w:r>
      <w:r>
        <w:t xml:space="preserve"> </w:t>
      </w:r>
      <w:r>
        <w:t xml:space="preserve">and authorise a UGX 100 test payment on your MTN line.</w:t>
      </w:r>
    </w:p>
    <w:p>
      <w:pPr>
        <w:pStyle w:val="Compact"/>
        <w:numPr>
          <w:ilvl w:val="0"/>
          <w:numId w:val="1017"/>
        </w:numPr>
      </w:pPr>
      <w:r>
        <w:t xml:space="preserve">Confirm the test payment appears in</w:t>
      </w:r>
      <w:r>
        <w:t xml:space="preserve"> </w:t>
      </w:r>
      <w:r>
        <w:rPr>
          <w:b/>
          <w:bCs/>
        </w:rPr>
        <w:t xml:space="preserve">Accounting &gt; Bank Transactions</w:t>
      </w:r>
      <w:r>
        <w:t xml:space="preserve"> </w:t>
      </w:r>
      <w:r>
        <w:t xml:space="preserve">before switching to Production.</w:t>
      </w:r>
    </w:p>
    <w:bookmarkEnd w:id="25"/>
    <w:bookmarkStart w:id="26" w:name="airtel-money"/>
    <w:p>
      <w:pPr>
        <w:pStyle w:val="Heading3"/>
      </w:pPr>
      <w:r>
        <w:t xml:space="preserve">Airtel Money</w:t>
      </w:r>
    </w:p>
    <w:p>
      <w:pPr>
        <w:pStyle w:val="Compact"/>
        <w:numPr>
          <w:ilvl w:val="0"/>
          <w:numId w:val="1018"/>
        </w:numPr>
      </w:pPr>
      <w:r>
        <w:t xml:space="preserve">Register a business account on the Airtel Money developer portal and obtain your Client ID and Client Secret.</w:t>
      </w:r>
    </w:p>
    <w:p>
      <w:pPr>
        <w:pStyle w:val="Compact"/>
        <w:numPr>
          <w:ilvl w:val="0"/>
          <w:numId w:val="1018"/>
        </w:numPr>
      </w:pPr>
      <w:r>
        <w:t xml:space="preserve">Navigate to</w:t>
      </w:r>
      <w:r>
        <w:t xml:space="preserve"> </w:t>
      </w:r>
      <w:r>
        <w:rPr>
          <w:b/>
          <w:bCs/>
        </w:rPr>
        <w:t xml:space="preserve">Settings &gt; Integrations &gt; Mobile Money &gt; Airtel Money</w:t>
      </w:r>
      <w:r>
        <w:t xml:space="preserve">.</w:t>
      </w:r>
    </w:p>
    <w:p>
      <w:pPr>
        <w:pStyle w:val="Compact"/>
        <w:numPr>
          <w:ilvl w:val="0"/>
          <w:numId w:val="1018"/>
        </w:numPr>
      </w:pPr>
      <w:r>
        <w:t xml:space="preserve">Enter your</w:t>
      </w:r>
      <w:r>
        <w:t xml:space="preserve"> </w:t>
      </w:r>
      <w:r>
        <w:rPr>
          <w:b/>
          <w:bCs/>
        </w:rPr>
        <w:t xml:space="preserve">Client ID</w:t>
      </w:r>
      <w:r>
        <w:t xml:space="preserve"> </w:t>
      </w:r>
      <w:r>
        <w:t xml:space="preserve">and</w:t>
      </w:r>
      <w:r>
        <w:t xml:space="preserve"> </w:t>
      </w:r>
      <w:r>
        <w:rPr>
          <w:b/>
          <w:bCs/>
        </w:rPr>
        <w:t xml:space="preserve">Client Secret</w:t>
      </w:r>
      <w:r>
        <w:t xml:space="preserve">.</w:t>
      </w:r>
    </w:p>
    <w:p>
      <w:pPr>
        <w:pStyle w:val="Compact"/>
        <w:numPr>
          <w:ilvl w:val="0"/>
          <w:numId w:val="1018"/>
        </w:numPr>
      </w:pPr>
      <w:r>
        <w:t xml:space="preserve">Set</w:t>
      </w:r>
      <w:r>
        <w:t xml:space="preserve"> </w:t>
      </w:r>
      <w:r>
        <w:rPr>
          <w:b/>
          <w:bCs/>
        </w:rPr>
        <w:t xml:space="preserve">Environment</w:t>
      </w:r>
      <w:r>
        <w:t xml:space="preserve"> </w:t>
      </w:r>
      <w:r>
        <w:t xml:space="preserve">to</w:t>
      </w:r>
      <w:r>
        <w:t xml:space="preserve"> </w:t>
      </w:r>
      <w:r>
        <w:rPr>
          <w:b/>
          <w:bCs/>
        </w:rPr>
        <w:t xml:space="preserve">Sandbox</w:t>
      </w:r>
      <w:r>
        <w:t xml:space="preserve">, then run a UGX 100 test transaction.</w:t>
      </w:r>
    </w:p>
    <w:p>
      <w:pPr>
        <w:pStyle w:val="Compact"/>
        <w:numPr>
          <w:ilvl w:val="0"/>
          <w:numId w:val="1018"/>
        </w:numPr>
      </w:pPr>
      <w:r>
        <w:t xml:space="preserve">Confirm the transaction reconciles correctly, then set</w:t>
      </w:r>
      <w:r>
        <w:t xml:space="preserve"> </w:t>
      </w:r>
      <w:r>
        <w:rPr>
          <w:b/>
          <w:bCs/>
        </w:rPr>
        <w:t xml:space="preserve">Environment</w:t>
      </w:r>
      <w:r>
        <w:t xml:space="preserve"> </w:t>
      </w:r>
      <w:r>
        <w:t xml:space="preserve">to</w:t>
      </w:r>
      <w:r>
        <w:t xml:space="preserve"> </w:t>
      </w:r>
      <w:r>
        <w:rPr>
          <w:b/>
          <w:bCs/>
        </w:rPr>
        <w:t xml:space="preserve">Production</w:t>
      </w:r>
      <w:r>
        <w:t xml:space="preserve">.</w:t>
      </w:r>
    </w:p>
    <w:p>
      <w:pPr>
        <w:pStyle w:val="FirstParagraph"/>
      </w:pPr>
      <w:r>
        <w:rPr>
          <w:i/>
          <w:iCs/>
        </w:rPr>
        <w:t xml:space="preserve">Do not switch either integration to Production until the test transaction has reconciled successfully in the accounts.</w:t>
      </w:r>
    </w:p>
    <w:p>
      <w:r>
        <w:pict>
          <v:rect style="width:0;height:1.5pt" o:hralign="center" o:hrstd="t" o:hr="t"/>
        </w:pict>
      </w:r>
    </w:p>
    <w:bookmarkEnd w:id="26"/>
    <w:bookmarkEnd w:id="27"/>
    <w:bookmarkStart w:id="29" w:name="email-smtp"/>
    <w:p>
      <w:pPr>
        <w:pStyle w:val="Heading2"/>
      </w:pPr>
      <w:r>
        <w:t xml:space="preserve">Email (SMTP)</w:t>
      </w:r>
    </w:p>
    <w:p>
      <w:pPr>
        <w:pStyle w:val="FirstParagraph"/>
      </w:pPr>
      <w:r>
        <w:t xml:space="preserve">Kraal Code sends invoices, purchase orders, payslips, and system notifications by email. By default it uses Chwezi Core's shared mail server. To send from your own domain (e.g.,</w:t>
      </w:r>
      <w:r>
        <w:t xml:space="preserve"> </w:t>
      </w:r>
      <w:r>
        <w:rPr>
          <w:rStyle w:val="VerbatimChar"/>
        </w:rPr>
        <w:t xml:space="preserve">billing@yourcompany.com</w:t>
      </w:r>
      <w:r>
        <w:t xml:space="preserve">), configure your own SMTP server.</w:t>
      </w:r>
    </w:p>
    <w:p>
      <w:pPr>
        <w:numPr>
          <w:ilvl w:val="0"/>
          <w:numId w:val="1019"/>
        </w:numPr>
      </w:pPr>
      <w:r>
        <w:t xml:space="preserve">Navigate to</w:t>
      </w:r>
      <w:r>
        <w:t xml:space="preserve"> </w:t>
      </w:r>
      <w:r>
        <w:rPr>
          <w:b/>
          <w:bCs/>
        </w:rPr>
        <w:t xml:space="preserve">Settings &gt; Email Configuration</w:t>
      </w:r>
      <w:r>
        <w:t xml:space="preserve">.</w:t>
      </w:r>
    </w:p>
    <w:p>
      <w:pPr>
        <w:numPr>
          <w:ilvl w:val="0"/>
          <w:numId w:val="1019"/>
        </w:numPr>
      </w:pPr>
      <w:r>
        <w:t xml:space="preserve">Enter the following details provided by your email service provider:</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Example</w:t>
            </w:r>
          </w:p>
        </w:tc>
      </w:tr>
      <w:tr>
        <w:tc>
          <w:tcPr/>
          <w:p>
            <w:pPr>
              <w:pStyle w:val="Compact"/>
            </w:pPr>
            <w:r>
              <w:rPr>
                <w:b/>
                <w:bCs/>
              </w:rPr>
              <w:t xml:space="preserve">SMTP Server</w:t>
            </w:r>
          </w:p>
        </w:tc>
        <w:tc>
          <w:tcPr/>
          <w:p>
            <w:pPr>
              <w:pStyle w:val="Compact"/>
            </w:pPr>
            <w:r>
              <w:t xml:space="preserve">smtp.yourprovider.com</w:t>
            </w:r>
          </w:p>
        </w:tc>
      </w:tr>
      <w:tr>
        <w:tc>
          <w:tcPr/>
          <w:p>
            <w:pPr>
              <w:pStyle w:val="Compact"/>
            </w:pPr>
            <w:r>
              <w:rPr>
                <w:b/>
                <w:bCs/>
              </w:rPr>
              <w:t xml:space="preserve">Port</w:t>
            </w:r>
          </w:p>
        </w:tc>
        <w:tc>
          <w:tcPr/>
          <w:p>
            <w:pPr>
              <w:pStyle w:val="Compact"/>
            </w:pPr>
            <w:r>
              <w:t xml:space="preserve">587</w:t>
            </w:r>
          </w:p>
        </w:tc>
      </w:tr>
      <w:tr>
        <w:tc>
          <w:tcPr/>
          <w:p>
            <w:pPr>
              <w:pStyle w:val="Compact"/>
            </w:pPr>
            <w:r>
              <w:rPr>
                <w:b/>
                <w:bCs/>
              </w:rPr>
              <w:t xml:space="preserve">Username</w:t>
            </w:r>
          </w:p>
        </w:tc>
        <w:tc>
          <w:tcPr/>
          <w:p>
            <w:pPr>
              <w:pStyle w:val="Compact"/>
            </w:pPr>
            <w:hyperlink r:id="rId28">
              <w:r>
                <w:rPr>
                  <w:rStyle w:val="Hyperlink"/>
                </w:rPr>
                <w:t xml:space="preserve">billing@yourcompany.com</w:t>
              </w:r>
            </w:hyperlink>
          </w:p>
        </w:tc>
      </w:tr>
      <w:tr>
        <w:tc>
          <w:tcPr/>
          <w:p>
            <w:pPr>
              <w:pStyle w:val="Compact"/>
            </w:pPr>
            <w:r>
              <w:rPr>
                <w:b/>
                <w:bCs/>
              </w:rPr>
              <w:t xml:space="preserve">Password</w:t>
            </w:r>
          </w:p>
        </w:tc>
        <w:tc>
          <w:tcPr/>
          <w:p>
            <w:pPr>
              <w:pStyle w:val="Compact"/>
            </w:pPr>
            <w:r>
              <w:t xml:space="preserve">Your SMTP password</w:t>
            </w:r>
          </w:p>
        </w:tc>
      </w:tr>
      <w:tr>
        <w:tc>
          <w:tcPr/>
          <w:p>
            <w:pPr>
              <w:pStyle w:val="Compact"/>
            </w:pPr>
            <w:r>
              <w:rPr>
                <w:b/>
                <w:bCs/>
              </w:rPr>
              <w:t xml:space="preserve">Encryption</w:t>
            </w:r>
          </w:p>
        </w:tc>
        <w:tc>
          <w:tcPr/>
          <w:p>
            <w:pPr>
              <w:pStyle w:val="Compact"/>
            </w:pPr>
            <w:r>
              <w:t xml:space="preserve">TLS (recommended)</w:t>
            </w:r>
          </w:p>
        </w:tc>
      </w:tr>
    </w:tbl>
    <w:p>
      <w:pPr>
        <w:numPr>
          <w:ilvl w:val="0"/>
          <w:numId w:val="1019"/>
        </w:numPr>
      </w:pPr>
      <w:r>
        <w:t xml:space="preserve">Click</w:t>
      </w:r>
      <w:r>
        <w:t xml:space="preserve"> </w:t>
      </w:r>
      <w:r>
        <w:rPr>
          <w:b/>
          <w:bCs/>
        </w:rPr>
        <w:t xml:space="preserve">Send Test Email</w:t>
      </w:r>
      <w:r>
        <w:t xml:space="preserve"> </w:t>
      </w:r>
      <w:r>
        <w:t xml:space="preserve">and enter a recipient address.</w:t>
      </w:r>
    </w:p>
    <w:p>
      <w:pPr>
        <w:numPr>
          <w:ilvl w:val="0"/>
          <w:numId w:val="1019"/>
        </w:numPr>
      </w:pPr>
      <w:r>
        <w:t xml:space="preserve">Confirm the test email arrives in the recipient's inbox.</w:t>
      </w:r>
    </w:p>
    <w:p>
      <w:pPr>
        <w:numPr>
          <w:ilvl w:val="0"/>
          <w:numId w:val="1019"/>
        </w:numPr>
      </w:pPr>
      <w:r>
        <w:t xml:space="preserve">Click</w:t>
      </w:r>
      <w:r>
        <w:t xml:space="preserve"> </w:t>
      </w:r>
      <w:r>
        <w:rPr>
          <w:b/>
          <w:bCs/>
        </w:rPr>
        <w:t xml:space="preserve">Save Configuration</w:t>
      </w:r>
      <w:r>
        <w:t xml:space="preserve">.</w:t>
      </w:r>
    </w:p>
    <w:p>
      <w:pPr>
        <w:pStyle w:val="FirstParagraph"/>
      </w:pPr>
      <w:r>
        <w:t xml:space="preserve">If the test email does not arrive, check your SMTP credentials and ensure your mail provider allows third-party SMTP access. Contact your IT administrator or email provider for assistance.</w:t>
      </w:r>
    </w:p>
    <w:bookmarkEnd w:id="29"/>
    <w:bookmarkEnd w:id="30"/>
    <w:bookmarkStart w:id="37" w:name="step-4-import-your-existing-data"/>
    <w:p>
      <w:pPr>
        <w:pStyle w:val="Heading1"/>
      </w:pPr>
      <w:r>
        <w:t xml:space="preserve">Step 4: Import Your Existing Data</w:t>
      </w:r>
    </w:p>
    <w:p>
      <w:pPr>
        <w:pStyle w:val="FirstParagraph"/>
      </w:pPr>
      <w:r>
        <w:t xml:space="preserve">If your business is migrating from another system, you can import master data records into Kraal Code using CSV templates. Import master data before processing any transactions.</w:t>
      </w:r>
    </w:p>
    <w:p>
      <w:pPr>
        <w:pStyle w:val="BodyText"/>
      </w:pPr>
      <w:r>
        <w:t xml:space="preserve">All import templates are available from</w:t>
      </w:r>
      <w:r>
        <w:t xml:space="preserve"> </w:t>
      </w:r>
      <w:r>
        <w:rPr>
          <w:b/>
          <w:bCs/>
        </w:rPr>
        <w:t xml:space="preserve">Settings &gt; Import/Export</w:t>
      </w:r>
      <w:r>
        <w:t xml:space="preserve">. Each template includes a header row with column names and a sample data row. Delete the sample row before uploading your file.</w:t>
      </w:r>
    </w:p>
    <w:p>
      <w:r>
        <w:pict>
          <v:rect style="width:0;height:1.5pt" o:hralign="center" o:hrstd="t" o:hr="t"/>
        </w:pict>
      </w:r>
    </w:p>
    <w:bookmarkStart w:id="31" w:name="importing-customers"/>
    <w:p>
      <w:pPr>
        <w:pStyle w:val="Heading2"/>
      </w:pPr>
      <w:r>
        <w:t xml:space="preserve">Importing Customers</w:t>
      </w:r>
    </w:p>
    <w:p>
      <w:pPr>
        <w:numPr>
          <w:ilvl w:val="0"/>
          <w:numId w:val="1020"/>
        </w:numPr>
      </w:pPr>
      <w:r>
        <w:t xml:space="preserve">Navigate to</w:t>
      </w:r>
      <w:r>
        <w:t xml:space="preserve"> </w:t>
      </w:r>
      <w:r>
        <w:rPr>
          <w:b/>
          <w:bCs/>
        </w:rPr>
        <w:t xml:space="preserve">Settings &gt; Import/Export &gt; Customers</w:t>
      </w:r>
      <w:r>
        <w:t xml:space="preserve">.</w:t>
      </w:r>
    </w:p>
    <w:p>
      <w:pPr>
        <w:numPr>
          <w:ilvl w:val="0"/>
          <w:numId w:val="1020"/>
        </w:numPr>
      </w:pPr>
      <w:r>
        <w:t xml:space="preserve">Click</w:t>
      </w:r>
      <w:r>
        <w:t xml:space="preserve"> </w:t>
      </w:r>
      <w:r>
        <w:rPr>
          <w:b/>
          <w:bCs/>
        </w:rPr>
        <w:t xml:space="preserve">Download Template</w:t>
      </w:r>
      <w:r>
        <w:t xml:space="preserve"> </w:t>
      </w:r>
      <w:r>
        <w:t xml:space="preserve">to save the customer CSV template.</w:t>
      </w:r>
    </w:p>
    <w:p>
      <w:pPr>
        <w:numPr>
          <w:ilvl w:val="0"/>
          <w:numId w:val="1020"/>
        </w:numPr>
      </w:pPr>
      <w:r>
        <w:t xml:space="preserve">Open the file in a spreadsheet application and fill in the following columns:</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Name</w:t>
            </w:r>
          </w:p>
        </w:tc>
        <w:tc>
          <w:tcPr/>
          <w:p>
            <w:pPr>
              <w:pStyle w:val="Compact"/>
            </w:pPr>
            <w:r>
              <w:t xml:space="preserve">Full legal name of the customer</w:t>
            </w:r>
          </w:p>
        </w:tc>
      </w:tr>
      <w:tr>
        <w:tc>
          <w:tcPr/>
          <w:p>
            <w:pPr>
              <w:pStyle w:val="Compact"/>
            </w:pPr>
            <w:r>
              <w:t xml:space="preserve">TIN</w:t>
            </w:r>
          </w:p>
        </w:tc>
        <w:tc>
          <w:tcPr/>
          <w:p>
            <w:pPr>
              <w:pStyle w:val="Compact"/>
            </w:pPr>
            <w:r>
              <w:t xml:space="preserve">Tax Identification Number (leave blank if not applicable)</w:t>
            </w:r>
          </w:p>
        </w:tc>
      </w:tr>
      <w:tr>
        <w:tc>
          <w:tcPr/>
          <w:p>
            <w:pPr>
              <w:pStyle w:val="Compact"/>
            </w:pPr>
            <w:r>
              <w:t xml:space="preserve">Contact Person</w:t>
            </w:r>
          </w:p>
        </w:tc>
        <w:tc>
          <w:tcPr/>
          <w:p>
            <w:pPr>
              <w:pStyle w:val="Compact"/>
            </w:pPr>
            <w:r>
              <w:t xml:space="preserve">Primary contact name</w:t>
            </w:r>
          </w:p>
        </w:tc>
      </w:tr>
      <w:tr>
        <w:tc>
          <w:tcPr/>
          <w:p>
            <w:pPr>
              <w:pStyle w:val="Compact"/>
            </w:pPr>
            <w:r>
              <w:t xml:space="preserve">Phone</w:t>
            </w:r>
          </w:p>
        </w:tc>
        <w:tc>
          <w:tcPr/>
          <w:p>
            <w:pPr>
              <w:pStyle w:val="Compact"/>
            </w:pPr>
            <w:r>
              <w:t xml:space="preserve">Primary phone number</w:t>
            </w:r>
          </w:p>
        </w:tc>
      </w:tr>
      <w:tr>
        <w:tc>
          <w:tcPr/>
          <w:p>
            <w:pPr>
              <w:pStyle w:val="Compact"/>
            </w:pPr>
            <w:r>
              <w:t xml:space="preserve">Email</w:t>
            </w:r>
          </w:p>
        </w:tc>
        <w:tc>
          <w:tcPr/>
          <w:p>
            <w:pPr>
              <w:pStyle w:val="Compact"/>
            </w:pPr>
            <w:r>
              <w:t xml:space="preserve">Billing email address</w:t>
            </w:r>
          </w:p>
        </w:tc>
      </w:tr>
      <w:tr>
        <w:tc>
          <w:tcPr/>
          <w:p>
            <w:pPr>
              <w:pStyle w:val="Compact"/>
            </w:pPr>
            <w:r>
              <w:t xml:space="preserve">Credit Limit</w:t>
            </w:r>
          </w:p>
        </w:tc>
        <w:tc>
          <w:tcPr/>
          <w:p>
            <w:pPr>
              <w:pStyle w:val="Compact"/>
            </w:pPr>
            <w:r>
              <w:t xml:space="preserve">Maximum credit allowed (enter 0 for cash customers)</w:t>
            </w:r>
          </w:p>
        </w:tc>
      </w:tr>
      <w:tr>
        <w:tc>
          <w:tcPr/>
          <w:p>
            <w:pPr>
              <w:pStyle w:val="Compact"/>
            </w:pPr>
            <w:r>
              <w:t xml:space="preserve">Payment Terms</w:t>
            </w:r>
          </w:p>
        </w:tc>
        <w:tc>
          <w:tcPr/>
          <w:p>
            <w:pPr>
              <w:pStyle w:val="Compact"/>
            </w:pPr>
            <w:r>
              <w:t xml:space="preserve">e.g., Net 30, Net 15, Cash on Delivery</w:t>
            </w:r>
          </w:p>
        </w:tc>
      </w:tr>
    </w:tbl>
    <w:p>
      <w:pPr>
        <w:numPr>
          <w:ilvl w:val="0"/>
          <w:numId w:val="1020"/>
        </w:numPr>
      </w:pPr>
      <w:r>
        <w:t xml:space="preserve">Save the completed file as CSV.</w:t>
      </w:r>
    </w:p>
    <w:p>
      <w:pPr>
        <w:numPr>
          <w:ilvl w:val="0"/>
          <w:numId w:val="1020"/>
        </w:numPr>
      </w:pPr>
      <w:r>
        <w:t xml:space="preserve">Click</w:t>
      </w:r>
      <w:r>
        <w:t xml:space="preserve"> </w:t>
      </w:r>
      <w:r>
        <w:rPr>
          <w:b/>
          <w:bCs/>
        </w:rPr>
        <w:t xml:space="preserve">Upload File</w:t>
      </w:r>
      <w:r>
        <w:t xml:space="preserve">, select your CSV, and click</w:t>
      </w:r>
      <w:r>
        <w:t xml:space="preserve"> </w:t>
      </w:r>
      <w:r>
        <w:rPr>
          <w:b/>
          <w:bCs/>
        </w:rPr>
        <w:t xml:space="preserve">Open</w:t>
      </w:r>
      <w:r>
        <w:t xml:space="preserve">.</w:t>
      </w:r>
    </w:p>
    <w:p>
      <w:pPr>
        <w:numPr>
          <w:ilvl w:val="0"/>
          <w:numId w:val="1020"/>
        </w:numPr>
      </w:pPr>
      <w:r>
        <w:t xml:space="preserve">Kraal Code validates each row and displays any errors by row number.</w:t>
      </w:r>
    </w:p>
    <w:p>
      <w:pPr>
        <w:numPr>
          <w:ilvl w:val="0"/>
          <w:numId w:val="1020"/>
        </w:numPr>
      </w:pPr>
      <w:r>
        <w:t xml:space="preserve">Correct the errors in your CSV, re-upload, and repeat until the validation screen shows 0 errors.</w:t>
      </w:r>
    </w:p>
    <w:p>
      <w:pPr>
        <w:numPr>
          <w:ilvl w:val="0"/>
          <w:numId w:val="1020"/>
        </w:numPr>
      </w:pPr>
      <w:r>
        <w:t xml:space="preserve">Click</w:t>
      </w:r>
      <w:r>
        <w:t xml:space="preserve"> </w:t>
      </w:r>
      <w:r>
        <w:rPr>
          <w:b/>
          <w:bCs/>
        </w:rPr>
        <w:t xml:space="preserve">Confirm Import</w:t>
      </w:r>
      <w:r>
        <w:t xml:space="preserve"> </w:t>
      </w:r>
      <w:r>
        <w:t xml:space="preserve">to load the records.</w:t>
      </w:r>
    </w:p>
    <w:p>
      <w:r>
        <w:pict>
          <v:rect style="width:0;height:1.5pt" o:hralign="center" o:hrstd="t" o:hr="t"/>
        </w:pict>
      </w:r>
    </w:p>
    <w:bookmarkEnd w:id="31"/>
    <w:bookmarkStart w:id="32" w:name="importing-suppliers"/>
    <w:p>
      <w:pPr>
        <w:pStyle w:val="Heading2"/>
      </w:pPr>
      <w:r>
        <w:t xml:space="preserve">Importing Suppliers</w:t>
      </w:r>
    </w:p>
    <w:p>
      <w:pPr>
        <w:pStyle w:val="FirstParagraph"/>
      </w:pPr>
      <w:r>
        <w:t xml:space="preserve">The supplier import follows the same process as customers. Additional columns available for suppliers: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WHT Status</w:t>
            </w:r>
          </w:p>
        </w:tc>
        <w:tc>
          <w:tcPr/>
          <w:p>
            <w:pPr>
              <w:pStyle w:val="Compact"/>
            </w:pPr>
            <w:r>
              <w:t xml:space="preserve">Whether withholding tax applies: Yes or No</w:t>
            </w:r>
          </w:p>
        </w:tc>
      </w:tr>
      <w:tr>
        <w:tc>
          <w:tcPr/>
          <w:p>
            <w:pPr>
              <w:pStyle w:val="Compact"/>
            </w:pPr>
            <w:r>
              <w:t xml:space="preserve">Bank Account</w:t>
            </w:r>
          </w:p>
        </w:tc>
        <w:tc>
          <w:tcPr/>
          <w:p>
            <w:pPr>
              <w:pStyle w:val="Compact"/>
            </w:pPr>
            <w:r>
              <w:t xml:space="preserve">Supplier's bank account number for payment processing</w:t>
            </w:r>
          </w:p>
        </w:tc>
      </w:tr>
      <w:tr>
        <w:tc>
          <w:tcPr/>
          <w:p>
            <w:pPr>
              <w:pStyle w:val="Compact"/>
            </w:pPr>
            <w:r>
              <w:t xml:space="preserve">Bank Name</w:t>
            </w:r>
          </w:p>
        </w:tc>
        <w:tc>
          <w:tcPr/>
          <w:p>
            <w:pPr>
              <w:pStyle w:val="Compact"/>
            </w:pPr>
            <w:r>
              <w:t xml:space="preserve">Name of the supplier's bank</w:t>
            </w:r>
          </w:p>
        </w:tc>
      </w:tr>
      <w:tr>
        <w:tc>
          <w:tcPr/>
          <w:p>
            <w:pPr>
              <w:pStyle w:val="Compact"/>
            </w:pPr>
            <w:r>
              <w:t xml:space="preserve">Branch Code</w:t>
            </w:r>
          </w:p>
        </w:tc>
        <w:tc>
          <w:tcPr/>
          <w:p>
            <w:pPr>
              <w:pStyle w:val="Compact"/>
            </w:pPr>
            <w:r>
              <w:t xml:space="preserve">Bank branch code (if required by your bank)</w:t>
            </w:r>
          </w:p>
        </w:tc>
      </w:tr>
    </w:tbl>
    <w:p>
      <w:pPr>
        <w:pStyle w:val="BodyText"/>
      </w:pPr>
      <w:r>
        <w:t xml:space="preserve">Navigate to</w:t>
      </w:r>
      <w:r>
        <w:t xml:space="preserve"> </w:t>
      </w:r>
      <w:r>
        <w:rPr>
          <w:b/>
          <w:bCs/>
        </w:rPr>
        <w:t xml:space="preserve">Settings &gt; Import/Export &gt; Suppliers</w:t>
      </w:r>
      <w:r>
        <w:t xml:space="preserve">, download the template, and follow steps 3–8 above.</w:t>
      </w:r>
    </w:p>
    <w:p>
      <w:r>
        <w:pict>
          <v:rect style="width:0;height:1.5pt" o:hralign="center" o:hrstd="t" o:hr="t"/>
        </w:pict>
      </w:r>
    </w:p>
    <w:bookmarkEnd w:id="32"/>
    <w:bookmarkStart w:id="33" w:name="importing-items-products-and-services"/>
    <w:p>
      <w:pPr>
        <w:pStyle w:val="Heading2"/>
      </w:pPr>
      <w:r>
        <w:t xml:space="preserve">Importing Items (Products and Services)</w:t>
      </w:r>
    </w:p>
    <w:p>
      <w:pPr>
        <w:numPr>
          <w:ilvl w:val="0"/>
          <w:numId w:val="1021"/>
        </w:numPr>
      </w:pPr>
      <w:r>
        <w:t xml:space="preserve">Navigate to</w:t>
      </w:r>
      <w:r>
        <w:t xml:space="preserve"> </w:t>
      </w:r>
      <w:r>
        <w:rPr>
          <w:b/>
          <w:bCs/>
        </w:rPr>
        <w:t xml:space="preserve">Settings &gt; Import/Export &gt; Items</w:t>
      </w:r>
      <w:r>
        <w:t xml:space="preserve">.</w:t>
      </w:r>
    </w:p>
    <w:p>
      <w:pPr>
        <w:numPr>
          <w:ilvl w:val="0"/>
          <w:numId w:val="1021"/>
        </w:numPr>
      </w:pPr>
      <w:r>
        <w:t xml:space="preserve">Click</w:t>
      </w:r>
      <w:r>
        <w:t xml:space="preserve"> </w:t>
      </w:r>
      <w:r>
        <w:rPr>
          <w:b/>
          <w:bCs/>
        </w:rPr>
        <w:t xml:space="preserve">Download Template</w:t>
      </w:r>
      <w:r>
        <w:t xml:space="preserve"> </w:t>
      </w:r>
      <w:r>
        <w:t xml:space="preserve">and fill in the following columns:</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Item Code</w:t>
            </w:r>
          </w:p>
        </w:tc>
        <w:tc>
          <w:tcPr/>
          <w:p>
            <w:pPr>
              <w:pStyle w:val="Compact"/>
            </w:pPr>
            <w:r>
              <w:t xml:space="preserve">Your internal product or SKU code</w:t>
            </w:r>
          </w:p>
        </w:tc>
      </w:tr>
      <w:tr>
        <w:tc>
          <w:tcPr/>
          <w:p>
            <w:pPr>
              <w:pStyle w:val="Compact"/>
            </w:pPr>
            <w:r>
              <w:t xml:space="preserve">Name</w:t>
            </w:r>
          </w:p>
        </w:tc>
        <w:tc>
          <w:tcPr/>
          <w:p>
            <w:pPr>
              <w:pStyle w:val="Compact"/>
            </w:pPr>
            <w:r>
              <w:t xml:space="preserve">Full item name as it appears on invoices</w:t>
            </w:r>
          </w:p>
        </w:tc>
      </w:tr>
      <w:tr>
        <w:tc>
          <w:tcPr/>
          <w:p>
            <w:pPr>
              <w:pStyle w:val="Compact"/>
            </w:pPr>
            <w:r>
              <w:t xml:space="preserve">Category</w:t>
            </w:r>
          </w:p>
        </w:tc>
        <w:tc>
          <w:tcPr/>
          <w:p>
            <w:pPr>
              <w:pStyle w:val="Compact"/>
            </w:pPr>
            <w:r>
              <w:t xml:space="preserve">Item category (must exist in Inventory &gt; Categories)</w:t>
            </w:r>
          </w:p>
        </w:tc>
      </w:tr>
      <w:tr>
        <w:tc>
          <w:tcPr/>
          <w:p>
            <w:pPr>
              <w:pStyle w:val="Compact"/>
            </w:pPr>
            <w:r>
              <w:t xml:space="preserve">UOM</w:t>
            </w:r>
          </w:p>
        </w:tc>
        <w:tc>
          <w:tcPr/>
          <w:p>
            <w:pPr>
              <w:pStyle w:val="Compact"/>
            </w:pPr>
            <w:r>
              <w:t xml:space="preserve">Unit of measure: Each, Kg, Litre, Box, etc.</w:t>
            </w:r>
          </w:p>
        </w:tc>
      </w:tr>
      <w:tr>
        <w:tc>
          <w:tcPr/>
          <w:p>
            <w:pPr>
              <w:pStyle w:val="Compact"/>
            </w:pPr>
            <w:r>
              <w:t xml:space="preserve">Purchase Price</w:t>
            </w:r>
          </w:p>
        </w:tc>
        <w:tc>
          <w:tcPr/>
          <w:p>
            <w:pPr>
              <w:pStyle w:val="Compact"/>
            </w:pPr>
            <w:r>
              <w:t xml:space="preserve">Default buying price (excluding tax)</w:t>
            </w:r>
          </w:p>
        </w:tc>
      </w:tr>
      <w:tr>
        <w:tc>
          <w:tcPr/>
          <w:p>
            <w:pPr>
              <w:pStyle w:val="Compact"/>
            </w:pPr>
            <w:r>
              <w:t xml:space="preserve">Sales Price</w:t>
            </w:r>
          </w:p>
        </w:tc>
        <w:tc>
          <w:tcPr/>
          <w:p>
            <w:pPr>
              <w:pStyle w:val="Compact"/>
            </w:pPr>
            <w:r>
              <w:t xml:space="preserve">Default selling price (excluding tax)</w:t>
            </w:r>
          </w:p>
        </w:tc>
      </w:tr>
      <w:tr>
        <w:tc>
          <w:tcPr/>
          <w:p>
            <w:pPr>
              <w:pStyle w:val="Compact"/>
            </w:pPr>
            <w:r>
              <w:t xml:space="preserve">Reorder Level</w:t>
            </w:r>
          </w:p>
        </w:tc>
        <w:tc>
          <w:tcPr/>
          <w:p>
            <w:pPr>
              <w:pStyle w:val="Compact"/>
            </w:pPr>
            <w:r>
              <w:t xml:space="preserve">Stock quantity that triggers a reorder alert</w:t>
            </w:r>
          </w:p>
        </w:tc>
      </w:tr>
    </w:tbl>
    <w:p>
      <w:pPr>
        <w:numPr>
          <w:ilvl w:val="0"/>
          <w:numId w:val="1021"/>
        </w:numPr>
      </w:pPr>
      <w:r>
        <w:t xml:space="preserve">Follow steps 4–8 from the customer import process above.</w:t>
      </w:r>
    </w:p>
    <w:p>
      <w:r>
        <w:pict>
          <v:rect style="width:0;height:1.5pt" o:hralign="center" o:hrstd="t" o:hr="t"/>
        </w:pict>
      </w:r>
    </w:p>
    <w:bookmarkEnd w:id="33"/>
    <w:bookmarkStart w:id="34" w:name="importing-employees-hr-module"/>
    <w:p>
      <w:pPr>
        <w:pStyle w:val="Heading2"/>
      </w:pPr>
      <w:r>
        <w:t xml:space="preserve">Importing Employees (HR Module)</w:t>
      </w:r>
    </w:p>
    <w:p>
      <w:pPr>
        <w:pStyle w:val="FirstParagraph"/>
      </w:pPr>
      <w:r>
        <w:rPr>
          <w:i/>
          <w:iCs/>
        </w:rPr>
        <w:t xml:space="preserve">This section applies only to tenants with the HR module active.</w:t>
      </w:r>
    </w:p>
    <w:p>
      <w:pPr>
        <w:numPr>
          <w:ilvl w:val="0"/>
          <w:numId w:val="1022"/>
        </w:numPr>
      </w:pPr>
      <w:r>
        <w:t xml:space="preserve">Navigate to</w:t>
      </w:r>
      <w:r>
        <w:t xml:space="preserve"> </w:t>
      </w:r>
      <w:r>
        <w:rPr>
          <w:b/>
          <w:bCs/>
        </w:rPr>
        <w:t xml:space="preserve">Settings &gt; Import/Export &gt; Employees</w:t>
      </w:r>
      <w:r>
        <w:t xml:space="preserve">.</w:t>
      </w:r>
    </w:p>
    <w:p>
      <w:pPr>
        <w:numPr>
          <w:ilvl w:val="0"/>
          <w:numId w:val="1022"/>
        </w:numPr>
      </w:pPr>
      <w:r>
        <w:t xml:space="preserve">Click</w:t>
      </w:r>
      <w:r>
        <w:t xml:space="preserve"> </w:t>
      </w:r>
      <w:r>
        <w:rPr>
          <w:b/>
          <w:bCs/>
        </w:rPr>
        <w:t xml:space="preserve">Download Template</w:t>
      </w:r>
      <w:r>
        <w:t xml:space="preserve"> </w:t>
      </w:r>
      <w:r>
        <w:t xml:space="preserve">and fill in the following columns:</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Employee Number</w:t>
            </w:r>
          </w:p>
        </w:tc>
        <w:tc>
          <w:tcPr/>
          <w:p>
            <w:pPr>
              <w:pStyle w:val="Compact"/>
            </w:pPr>
            <w:r>
              <w:t xml:space="preserve">Your internal staff ID</w:t>
            </w:r>
          </w:p>
        </w:tc>
      </w:tr>
      <w:tr>
        <w:tc>
          <w:tcPr/>
          <w:p>
            <w:pPr>
              <w:pStyle w:val="Compact"/>
            </w:pPr>
            <w:r>
              <w:t xml:space="preserve">Full Name</w:t>
            </w:r>
          </w:p>
        </w:tc>
        <w:tc>
          <w:tcPr/>
          <w:p>
            <w:pPr>
              <w:pStyle w:val="Compact"/>
            </w:pPr>
            <w:r>
              <w:t xml:space="preserve">Employee's legal name</w:t>
            </w:r>
          </w:p>
        </w:tc>
      </w:tr>
      <w:tr>
        <w:tc>
          <w:tcPr/>
          <w:p>
            <w:pPr>
              <w:pStyle w:val="Compact"/>
            </w:pPr>
            <w:r>
              <w:t xml:space="preserve">Department</w:t>
            </w:r>
          </w:p>
        </w:tc>
        <w:tc>
          <w:tcPr/>
          <w:p>
            <w:pPr>
              <w:pStyle w:val="Compact"/>
            </w:pPr>
            <w:r>
              <w:t xml:space="preserve">Must match a department in HR &gt; Departments</w:t>
            </w:r>
          </w:p>
        </w:tc>
      </w:tr>
      <w:tr>
        <w:tc>
          <w:tcPr/>
          <w:p>
            <w:pPr>
              <w:pStyle w:val="Compact"/>
            </w:pPr>
            <w:r>
              <w:t xml:space="preserve">Position</w:t>
            </w:r>
          </w:p>
        </w:tc>
        <w:tc>
          <w:tcPr/>
          <w:p>
            <w:pPr>
              <w:pStyle w:val="Compact"/>
            </w:pPr>
            <w:r>
              <w:t xml:space="preserve">Job title</w:t>
            </w:r>
          </w:p>
        </w:tc>
      </w:tr>
      <w:tr>
        <w:tc>
          <w:tcPr/>
          <w:p>
            <w:pPr>
              <w:pStyle w:val="Compact"/>
            </w:pPr>
            <w:r>
              <w:t xml:space="preserve">Date of Hire</w:t>
            </w:r>
          </w:p>
        </w:tc>
        <w:tc>
          <w:tcPr/>
          <w:p>
            <w:pPr>
              <w:pStyle w:val="Compact"/>
            </w:pPr>
            <w:r>
              <w:t xml:space="preserve">Format: YYYY-MM-DD</w:t>
            </w:r>
          </w:p>
        </w:tc>
      </w:tr>
      <w:tr>
        <w:tc>
          <w:tcPr/>
          <w:p>
            <w:pPr>
              <w:pStyle w:val="Compact"/>
            </w:pPr>
            <w:r>
              <w:t xml:space="preserve">Basic Salary</w:t>
            </w:r>
          </w:p>
        </w:tc>
        <w:tc>
          <w:tcPr/>
          <w:p>
            <w:pPr>
              <w:pStyle w:val="Compact"/>
            </w:pPr>
            <w:r>
              <w:t xml:space="preserve">Monthly gross salary in your primary currency</w:t>
            </w:r>
          </w:p>
        </w:tc>
      </w:tr>
      <w:tr>
        <w:tc>
          <w:tcPr/>
          <w:p>
            <w:pPr>
              <w:pStyle w:val="Compact"/>
            </w:pPr>
            <w:r>
              <w:t xml:space="preserve">Bank Account</w:t>
            </w:r>
          </w:p>
        </w:tc>
        <w:tc>
          <w:tcPr/>
          <w:p>
            <w:pPr>
              <w:pStyle w:val="Compact"/>
            </w:pPr>
            <w:r>
              <w:t xml:space="preserve">Account number for salary payment</w:t>
            </w:r>
          </w:p>
        </w:tc>
      </w:tr>
      <w:tr>
        <w:tc>
          <w:tcPr/>
          <w:p>
            <w:pPr>
              <w:pStyle w:val="Compact"/>
            </w:pPr>
            <w:r>
              <w:t xml:space="preserve">Bank Name</w:t>
            </w:r>
          </w:p>
        </w:tc>
        <w:tc>
          <w:tcPr/>
          <w:p>
            <w:pPr>
              <w:pStyle w:val="Compact"/>
            </w:pPr>
            <w:r>
              <w:t xml:space="preserve">Name of the employee's bank</w:t>
            </w:r>
          </w:p>
        </w:tc>
      </w:tr>
      <w:tr>
        <w:tc>
          <w:tcPr/>
          <w:p>
            <w:pPr>
              <w:pStyle w:val="Compact"/>
            </w:pPr>
            <w:r>
              <w:t xml:space="preserve">TIN</w:t>
            </w:r>
          </w:p>
        </w:tc>
        <w:tc>
          <w:tcPr/>
          <w:p>
            <w:pPr>
              <w:pStyle w:val="Compact"/>
            </w:pPr>
            <w:r>
              <w:t xml:space="preserve">Employee's personal TIN (required for PAYE)</w:t>
            </w:r>
          </w:p>
        </w:tc>
      </w:tr>
      <w:tr>
        <w:tc>
          <w:tcPr/>
          <w:p>
            <w:pPr>
              <w:pStyle w:val="Compact"/>
            </w:pPr>
            <w:r>
              <w:t xml:space="preserve">NSSF Number</w:t>
            </w:r>
          </w:p>
        </w:tc>
        <w:tc>
          <w:tcPr/>
          <w:p>
            <w:pPr>
              <w:pStyle w:val="Compact"/>
            </w:pPr>
            <w:r>
              <w:t xml:space="preserve">National Social Security Fund membership number</w:t>
            </w:r>
          </w:p>
        </w:tc>
      </w:tr>
    </w:tbl>
    <w:p>
      <w:pPr>
        <w:numPr>
          <w:ilvl w:val="0"/>
          <w:numId w:val="1022"/>
        </w:numPr>
      </w:pPr>
      <w:r>
        <w:t xml:space="preserve">Follow steps 4–8 from the customer import process above.</w:t>
      </w:r>
    </w:p>
    <w:p>
      <w:r>
        <w:pict>
          <v:rect style="width:0;height:1.5pt" o:hralign="center" o:hrstd="t" o:hr="t"/>
        </w:pict>
      </w:r>
    </w:p>
    <w:bookmarkEnd w:id="34"/>
    <w:bookmarkStart w:id="36" w:name="migrating-from-odoo-or-erpnext"/>
    <w:p>
      <w:pPr>
        <w:pStyle w:val="Heading2"/>
      </w:pPr>
      <w:r>
        <w:t xml:space="preserve">Migrating from Odoo or ERPNext</w:t>
      </w:r>
    </w:p>
    <w:p>
      <w:pPr>
        <w:pStyle w:val="FirstParagraph"/>
      </w:pPr>
      <w:r>
        <w:rPr>
          <w:rStyle w:val="VerbatimChar"/>
        </w:rPr>
        <w:t xml:space="preserve">[CONTEXT-GAP: GAP-013 — migration scripts from Odoo and ERPNext are pending development. The information below describes the planned assisted migration process; contact support before attempting a migration from either platform.]</w:t>
      </w:r>
    </w:p>
    <w:p>
      <w:pPr>
        <w:pStyle w:val="BodyText"/>
      </w:pPr>
      <w:r>
        <w:t xml:space="preserve">Direct migration from Odoo or ERPNext requires an assisted migration engagement with the Chwezi Core support team. The team will:</w:t>
      </w:r>
    </w:p>
    <w:p>
      <w:pPr>
        <w:pStyle w:val="Compact"/>
        <w:numPr>
          <w:ilvl w:val="0"/>
          <w:numId w:val="1023"/>
        </w:numPr>
      </w:pPr>
      <w:r>
        <w:t xml:space="preserve">Extract your data from the source system using platform-specific export tools.</w:t>
      </w:r>
    </w:p>
    <w:p>
      <w:pPr>
        <w:pStyle w:val="Compact"/>
        <w:numPr>
          <w:ilvl w:val="0"/>
          <w:numId w:val="1023"/>
        </w:numPr>
      </w:pPr>
      <w:r>
        <w:t xml:space="preserve">Transform the data into Kraal Code's import format.</w:t>
      </w:r>
    </w:p>
    <w:p>
      <w:pPr>
        <w:pStyle w:val="Compact"/>
        <w:numPr>
          <w:ilvl w:val="0"/>
          <w:numId w:val="1023"/>
        </w:numPr>
      </w:pPr>
      <w:r>
        <w:t xml:space="preserve">Run a trial import in your Sandbox environment for you to validate.</w:t>
      </w:r>
    </w:p>
    <w:p>
      <w:pPr>
        <w:pStyle w:val="Compact"/>
        <w:numPr>
          <w:ilvl w:val="0"/>
          <w:numId w:val="1023"/>
        </w:numPr>
      </w:pPr>
      <w:r>
        <w:t xml:space="preserve">Execute the production import after your sign-off.</w:t>
      </w:r>
    </w:p>
    <w:p>
      <w:pPr>
        <w:pStyle w:val="FirstParagraph"/>
      </w:pPr>
      <w:r>
        <w:t xml:space="preserve">To request an assisted migration, email</w:t>
      </w:r>
      <w:r>
        <w:t xml:space="preserve"> </w:t>
      </w:r>
      <w:hyperlink r:id="rId35">
        <w:r>
          <w:rPr>
            <w:rStyle w:val="Hyperlink"/>
          </w:rPr>
          <w:t xml:space="preserve">support@chwezi.com</w:t>
        </w:r>
      </w:hyperlink>
      <w:r>
        <w:t xml:space="preserve"> </w:t>
      </w:r>
      <w:r>
        <w:t xml:space="preserve">with the subject line:</w:t>
      </w:r>
      <w:r>
        <w:t xml:space="preserve"> </w:t>
      </w:r>
      <w:r>
        <w:rPr>
          <w:b/>
          <w:bCs/>
        </w:rPr>
        <w:t xml:space="preserve">Migration Request — [Your Company Name]</w:t>
      </w:r>
      <w:r>
        <w:t xml:space="preserve">. Include the name of your current system and an estimate of the number of records to be migrated.</w:t>
      </w:r>
    </w:p>
    <w:bookmarkEnd w:id="36"/>
    <w:bookmarkEnd w:id="37"/>
    <w:bookmarkStart w:id="48" w:name="step-5-go-live-checklist"/>
    <w:p>
      <w:pPr>
        <w:pStyle w:val="Heading1"/>
      </w:pPr>
      <w:r>
        <w:t xml:space="preserve">Step 5: Go-Live Checklist</w:t>
      </w:r>
    </w:p>
    <w:p>
      <w:pPr>
        <w:pStyle w:val="FirstParagraph"/>
      </w:pPr>
      <w:r>
        <w:t xml:space="preserve">Complete every item on this checklist before processing your first real transaction in Kraal Code. Processing transactions before setup is complete can result in incorrect tax submissions, misposted opening balances, or incomplete audit trails that are difficult to correct.</w:t>
      </w:r>
    </w:p>
    <w:p>
      <w:pPr>
        <w:pStyle w:val="BodyText"/>
      </w:pPr>
      <w:r>
        <w:t xml:space="preserve">Work through the list from top to bottom. Tick each item only after you have verified it — not just configured it.</w:t>
      </w:r>
    </w:p>
    <w:p>
      <w:r>
        <w:pict>
          <v:rect style="width:0;height:1.5pt" o:hralign="center" o:hrstd="t" o:hr="t"/>
        </w:pict>
      </w:r>
    </w:p>
    <w:bookmarkStart w:id="38" w:name="organisation-setup"/>
    <w:p>
      <w:pPr>
        <w:pStyle w:val="Heading2"/>
      </w:pPr>
      <w:r>
        <w:t xml:space="preserve">Organisation Setup</w:t>
      </w:r>
    </w:p>
    <w:p>
      <w:pPr>
        <w:pStyle w:val="Compact"/>
        <w:numPr>
          <w:ilvl w:val="0"/>
          <w:numId w:val="1024"/>
        </w:numPr>
      </w:pPr>
      <w:r>
        <w:t xml:space="preserve">Company profile complete: legal name, physical address, and TIN/VAT number entered and correct.</w:t>
      </w:r>
    </w:p>
    <w:p>
      <w:pPr>
        <w:pStyle w:val="Compact"/>
        <w:numPr>
          <w:ilvl w:val="0"/>
          <w:numId w:val="1025"/>
        </w:numPr>
      </w:pPr>
      <w:r>
        <w:t xml:space="preserve">Company logo uploaded and displays correctly on invoice preview.</w:t>
      </w:r>
    </w:p>
    <w:p>
      <w:pPr>
        <w:pStyle w:val="Compact"/>
        <w:numPr>
          <w:ilvl w:val="0"/>
          <w:numId w:val="1026"/>
        </w:numPr>
      </w:pPr>
      <w:r>
        <w:t xml:space="preserve">Localisation confirmed: country, primary currency, and VAT/tax rate match your registration.</w:t>
      </w:r>
    </w:p>
    <w:p>
      <w:pPr>
        <w:pStyle w:val="Compact"/>
        <w:numPr>
          <w:ilvl w:val="0"/>
          <w:numId w:val="1027"/>
        </w:numPr>
      </w:pPr>
      <w:r>
        <w:t xml:space="preserve">PAYE bands and NSSF rates confirmed for the current financial year (HR module only).</w:t>
      </w:r>
    </w:p>
    <w:bookmarkEnd w:id="38"/>
    <w:bookmarkStart w:id="39" w:name="financial-setup"/>
    <w:p>
      <w:pPr>
        <w:pStyle w:val="Heading2"/>
      </w:pPr>
      <w:r>
        <w:t xml:space="preserve">Financial Setup</w:t>
      </w:r>
    </w:p>
    <w:p>
      <w:pPr>
        <w:pStyle w:val="Compact"/>
        <w:numPr>
          <w:ilvl w:val="0"/>
          <w:numId w:val="1028"/>
        </w:numPr>
      </w:pPr>
      <w:r>
        <w:t xml:space="preserve">Chart of accounts loaded using the correct COA template for your jurisdiction.</w:t>
      </w:r>
    </w:p>
    <w:p>
      <w:pPr>
        <w:pStyle w:val="Compact"/>
        <w:numPr>
          <w:ilvl w:val="0"/>
          <w:numId w:val="1029"/>
        </w:numPr>
      </w:pPr>
      <w:r>
        <w:t xml:space="preserve">Opening balances entered for all balance sheet accounts as at your cutover date.</w:t>
      </w:r>
    </w:p>
    <w:p>
      <w:pPr>
        <w:pStyle w:val="Compact"/>
        <w:numPr>
          <w:ilvl w:val="0"/>
          <w:numId w:val="1030"/>
        </w:numPr>
      </w:pPr>
      <w:r>
        <w:t xml:space="preserve">Opening balance debit/credit difference equals zero.</w:t>
      </w:r>
    </w:p>
    <w:p>
      <w:pPr>
        <w:pStyle w:val="Compact"/>
        <w:numPr>
          <w:ilvl w:val="0"/>
          <w:numId w:val="1031"/>
        </w:numPr>
      </w:pPr>
      <w:r>
        <w:t xml:space="preserve">At least one active fiscal year configured in</w:t>
      </w:r>
      <w:r>
        <w:t xml:space="preserve"> </w:t>
      </w:r>
      <w:r>
        <w:rPr>
          <w:b/>
          <w:bCs/>
        </w:rPr>
        <w:t xml:space="preserve">Accounting &gt; Fiscal Years</w:t>
      </w:r>
      <w:r>
        <w:t xml:space="preserve">.</w:t>
      </w:r>
    </w:p>
    <w:bookmarkEnd w:id="39"/>
    <w:bookmarkStart w:id="40" w:name="organisation-structure"/>
    <w:p>
      <w:pPr>
        <w:pStyle w:val="Heading2"/>
      </w:pPr>
      <w:r>
        <w:t xml:space="preserve">Organisation Structure</w:t>
      </w:r>
    </w:p>
    <w:p>
      <w:pPr>
        <w:pStyle w:val="Compact"/>
        <w:numPr>
          <w:ilvl w:val="0"/>
          <w:numId w:val="1032"/>
        </w:numPr>
      </w:pPr>
      <w:r>
        <w:t xml:space="preserve">At least 1 branch created with a complete address.</w:t>
      </w:r>
    </w:p>
    <w:p>
      <w:pPr>
        <w:pStyle w:val="Compact"/>
        <w:numPr>
          <w:ilvl w:val="0"/>
          <w:numId w:val="1033"/>
        </w:numPr>
      </w:pPr>
      <w:r>
        <w:t xml:space="preserve">At least 1 warehouse created and linked to the branch.</w:t>
      </w:r>
    </w:p>
    <w:bookmarkEnd w:id="40"/>
    <w:bookmarkStart w:id="41" w:name="users-and-access"/>
    <w:p>
      <w:pPr>
        <w:pStyle w:val="Heading2"/>
      </w:pPr>
      <w:r>
        <w:t xml:space="preserve">Users and Access</w:t>
      </w:r>
    </w:p>
    <w:p>
      <w:pPr>
        <w:pStyle w:val="Compact"/>
        <w:numPr>
          <w:ilvl w:val="0"/>
          <w:numId w:val="1034"/>
        </w:numPr>
      </w:pPr>
      <w:r>
        <w:t xml:space="preserve">All user accounts created with correct names and email addresses.</w:t>
      </w:r>
    </w:p>
    <w:p>
      <w:pPr>
        <w:pStyle w:val="Compact"/>
        <w:numPr>
          <w:ilvl w:val="0"/>
          <w:numId w:val="1035"/>
        </w:numPr>
      </w:pPr>
      <w:r>
        <w:t xml:space="preserve">Each user assigned an appropriate role.</w:t>
      </w:r>
    </w:p>
    <w:p>
      <w:pPr>
        <w:pStyle w:val="Compact"/>
        <w:numPr>
          <w:ilvl w:val="0"/>
          <w:numId w:val="1036"/>
        </w:numPr>
      </w:pPr>
      <w:r>
        <w:t xml:space="preserve">All users have accepted their invitation and logged in at least once.</w:t>
      </w:r>
    </w:p>
    <w:p>
      <w:pPr>
        <w:pStyle w:val="Compact"/>
        <w:numPr>
          <w:ilvl w:val="0"/>
          <w:numId w:val="1037"/>
        </w:numPr>
      </w:pPr>
      <w:r>
        <w:t xml:space="preserve">No users are assigned System Administrator access unless that level of access is intentional.</w:t>
      </w:r>
    </w:p>
    <w:bookmarkEnd w:id="41"/>
    <w:bookmarkStart w:id="42" w:name="modules"/>
    <w:p>
      <w:pPr>
        <w:pStyle w:val="Heading2"/>
      </w:pPr>
      <w:r>
        <w:t xml:space="preserve">Modules</w:t>
      </w:r>
    </w:p>
    <w:p>
      <w:pPr>
        <w:pStyle w:val="Compact"/>
        <w:numPr>
          <w:ilvl w:val="0"/>
          <w:numId w:val="1038"/>
        </w:numPr>
      </w:pPr>
      <w:r>
        <w:t xml:space="preserve">All required modules activated under</w:t>
      </w:r>
      <w:r>
        <w:t xml:space="preserve"> </w:t>
      </w:r>
      <w:r>
        <w:rPr>
          <w:b/>
          <w:bCs/>
        </w:rPr>
        <w:t xml:space="preserve">Settings &gt; Modules</w:t>
      </w:r>
      <w:r>
        <w:t xml:space="preserve">.</w:t>
      </w:r>
    </w:p>
    <w:p>
      <w:pPr>
        <w:pStyle w:val="Compact"/>
        <w:numPr>
          <w:ilvl w:val="0"/>
          <w:numId w:val="1039"/>
        </w:numPr>
      </w:pPr>
      <w:r>
        <w:t xml:space="preserve">Module-specific settings reviewed (e.g., invoice numbering series, stock valuation method, payroll period).</w:t>
      </w:r>
    </w:p>
    <w:bookmarkEnd w:id="42"/>
    <w:bookmarkStart w:id="43" w:name="integrations"/>
    <w:p>
      <w:pPr>
        <w:pStyle w:val="Heading2"/>
      </w:pPr>
      <w:r>
        <w:t xml:space="preserve">Integrations</w:t>
      </w:r>
    </w:p>
    <w:p>
      <w:pPr>
        <w:pStyle w:val="Compact"/>
        <w:numPr>
          <w:ilvl w:val="0"/>
          <w:numId w:val="1040"/>
        </w:numPr>
      </w:pPr>
      <w:r>
        <w:t xml:space="preserve">URA EFRIS connection tested and returns a green status (Uganda VAT-registered businesses only).</w:t>
      </w:r>
    </w:p>
    <w:p>
      <w:pPr>
        <w:pStyle w:val="Compact"/>
        <w:numPr>
          <w:ilvl w:val="0"/>
          <w:numId w:val="1041"/>
        </w:numPr>
      </w:pPr>
      <w:r>
        <w:t xml:space="preserve">MTN MoMo test transaction reconciled successfully (if applicable).</w:t>
      </w:r>
    </w:p>
    <w:p>
      <w:pPr>
        <w:pStyle w:val="Compact"/>
        <w:numPr>
          <w:ilvl w:val="0"/>
          <w:numId w:val="1042"/>
        </w:numPr>
      </w:pPr>
      <w:r>
        <w:t xml:space="preserve">Airtel Money test transaction reconciled successfully (if applicable).</w:t>
      </w:r>
    </w:p>
    <w:p>
      <w:pPr>
        <w:pStyle w:val="Compact"/>
        <w:numPr>
          <w:ilvl w:val="0"/>
          <w:numId w:val="1043"/>
        </w:numPr>
      </w:pPr>
      <w:r>
        <w:t xml:space="preserve">Email delivery tested: test email received in external inbox.</w:t>
      </w:r>
    </w:p>
    <w:bookmarkEnd w:id="43"/>
    <w:bookmarkStart w:id="44" w:name="end-to-end-transaction-tests"/>
    <w:p>
      <w:pPr>
        <w:pStyle w:val="Heading2"/>
      </w:pPr>
      <w:r>
        <w:t xml:space="preserve">End-to-End Transaction Tests</w:t>
      </w:r>
    </w:p>
    <w:p>
      <w:pPr>
        <w:pStyle w:val="Compact"/>
        <w:numPr>
          <w:ilvl w:val="0"/>
          <w:numId w:val="1044"/>
        </w:numPr>
      </w:pPr>
      <w:r>
        <w:t xml:space="preserve">Test sales invoice created, posted, and printed successfully.</w:t>
      </w:r>
    </w:p>
    <w:p>
      <w:pPr>
        <w:pStyle w:val="Compact"/>
        <w:numPr>
          <w:ilvl w:val="0"/>
          <w:numId w:val="1045"/>
        </w:numPr>
      </w:pPr>
      <w:r>
        <w:t xml:space="preserve">Test invoice submitted to EFRIS and fiscal receipt returned (Uganda only).</w:t>
      </w:r>
    </w:p>
    <w:p>
      <w:pPr>
        <w:pStyle w:val="Compact"/>
        <w:numPr>
          <w:ilvl w:val="0"/>
          <w:numId w:val="1046"/>
        </w:numPr>
      </w:pPr>
      <w:r>
        <w:t xml:space="preserve">Test purchase order created and goods receipt posted successfully.</w:t>
      </w:r>
    </w:p>
    <w:p>
      <w:pPr>
        <w:pStyle w:val="Compact"/>
        <w:numPr>
          <w:ilvl w:val="0"/>
          <w:numId w:val="1047"/>
        </w:numPr>
      </w:pPr>
      <w:r>
        <w:t xml:space="preserve">Test payroll run completed and payslip generated (HR module only).</w:t>
      </w:r>
    </w:p>
    <w:bookmarkEnd w:id="44"/>
    <w:bookmarkStart w:id="45" w:name="data-migration-if-applicable"/>
    <w:p>
      <w:pPr>
        <w:pStyle w:val="Heading2"/>
      </w:pPr>
      <w:r>
        <w:t xml:space="preserve">Data Migration (if applicable)</w:t>
      </w:r>
    </w:p>
    <w:p>
      <w:pPr>
        <w:pStyle w:val="Compact"/>
        <w:numPr>
          <w:ilvl w:val="0"/>
          <w:numId w:val="1048"/>
        </w:numPr>
      </w:pPr>
      <w:r>
        <w:t xml:space="preserve">Customer records imported and validated.</w:t>
      </w:r>
    </w:p>
    <w:p>
      <w:pPr>
        <w:pStyle w:val="Compact"/>
        <w:numPr>
          <w:ilvl w:val="0"/>
          <w:numId w:val="1049"/>
        </w:numPr>
      </w:pPr>
      <w:r>
        <w:t xml:space="preserve">Supplier records imported and validated.</w:t>
      </w:r>
    </w:p>
    <w:p>
      <w:pPr>
        <w:pStyle w:val="Compact"/>
        <w:numPr>
          <w:ilvl w:val="0"/>
          <w:numId w:val="1050"/>
        </w:numPr>
      </w:pPr>
      <w:r>
        <w:t xml:space="preserve">Item catalogue imported and validated.</w:t>
      </w:r>
    </w:p>
    <w:p>
      <w:pPr>
        <w:pStyle w:val="Compact"/>
        <w:numPr>
          <w:ilvl w:val="0"/>
          <w:numId w:val="1051"/>
        </w:numPr>
      </w:pPr>
      <w:r>
        <w:t xml:space="preserve">Employee records imported and validated (HR module only).</w:t>
      </w:r>
    </w:p>
    <w:bookmarkEnd w:id="45"/>
    <w:bookmarkStart w:id="46" w:name="support-and-backup"/>
    <w:p>
      <w:pPr>
        <w:pStyle w:val="Heading2"/>
      </w:pPr>
      <w:r>
        <w:t xml:space="preserve">Support and Backup</w:t>
      </w:r>
    </w:p>
    <w:p>
      <w:pPr>
        <w:pStyle w:val="Compact"/>
        <w:numPr>
          <w:ilvl w:val="0"/>
          <w:numId w:val="1052"/>
        </w:numPr>
      </w:pPr>
      <w:r>
        <w:t xml:space="preserve">Backup configuration verified with Chwezi Core support.</w:t>
      </w:r>
    </w:p>
    <w:p>
      <w:pPr>
        <w:pStyle w:val="Compact"/>
        <w:numPr>
          <w:ilvl w:val="0"/>
          <w:numId w:val="1053"/>
        </w:numPr>
      </w:pPr>
      <w:r>
        <w:t xml:space="preserve">At least one staff member has been trained on daily operations for each active module.</w:t>
      </w:r>
    </w:p>
    <w:p>
      <w:r>
        <w:pict>
          <v:rect style="width:0;height:1.5pt" o:hralign="center" o:hrstd="t" o:hr="t"/>
        </w:pict>
      </w:r>
    </w:p>
    <w:bookmarkEnd w:id="46"/>
    <w:bookmarkStart w:id="47" w:name="ready-to-go-live"/>
    <w:p>
      <w:pPr>
        <w:pStyle w:val="Heading2"/>
      </w:pPr>
      <w:r>
        <w:t xml:space="preserve">Ready to Go Live</w:t>
      </w:r>
    </w:p>
    <w:p>
      <w:pPr>
        <w:pStyle w:val="FirstParagraph"/>
      </w:pPr>
      <w:r>
        <w:t xml:space="preserve">Once all items above are ticked, your system is ready for production use. Inform your team of the go-live date and begin processing live transactions.</w:t>
      </w:r>
    </w:p>
    <w:p>
      <w:pPr>
        <w:pStyle w:val="BodyText"/>
      </w:pPr>
      <w:r>
        <w:rPr>
          <w:b/>
          <w:bCs/>
        </w:rPr>
        <w:t xml:space="preserve">Need help?</w:t>
      </w:r>
    </w:p>
    <w:p>
      <w:pPr>
        <w:pStyle w:val="Compact"/>
        <w:numPr>
          <w:ilvl w:val="0"/>
          <w:numId w:val="1054"/>
        </w:numPr>
      </w:pPr>
      <w:r>
        <w:t xml:space="preserve">Email:</w:t>
      </w:r>
      <w:r>
        <w:t xml:space="preserve"> </w:t>
      </w:r>
      <w:hyperlink r:id="rId35">
        <w:r>
          <w:rPr>
            <w:rStyle w:val="Hyperlink"/>
          </w:rPr>
          <w:t xml:space="preserve">support@chwezi.com</w:t>
        </w:r>
      </w:hyperlink>
    </w:p>
    <w:p>
      <w:pPr>
        <w:pStyle w:val="Compact"/>
        <w:numPr>
          <w:ilvl w:val="0"/>
          <w:numId w:val="1054"/>
        </w:numPr>
      </w:pPr>
      <w:r>
        <w:t xml:space="preserve">WhatsApp: +256-XXX-XXXXXX</w:t>
      </w:r>
      <w:r>
        <w:t xml:space="preserve"> </w:t>
      </w:r>
      <w:r>
        <w:rPr>
          <w:rStyle w:val="VerbatimChar"/>
        </w:rPr>
        <w:t xml:space="preserve">[CONTEXT-GAP: GAP-014 — Chwezi Core Systems WhatsApp support number not yet confirmed. Update before publishing.]</w:t>
      </w:r>
    </w:p>
    <w:p>
      <w:pPr>
        <w:pStyle w:val="Compact"/>
        <w:numPr>
          <w:ilvl w:val="0"/>
          <w:numId w:val="1054"/>
        </w:numPr>
      </w:pPr>
      <w:r>
        <w:t xml:space="preserve">Support hours: Monday to Friday, 08:00–18:00 EAT.</w:t>
      </w:r>
    </w:p>
    <w:p>
      <w:pPr>
        <w:pStyle w:val="FirstParagraph"/>
      </w:pPr>
      <w:r>
        <w:t xml:space="preserve">For critical issues outside business hours, include</w:t>
      </w:r>
      <w:r>
        <w:t xml:space="preserve"> </w:t>
      </w:r>
      <w:r>
        <w:rPr>
          <w:b/>
          <w:bCs/>
        </w:rPr>
        <w:t xml:space="preserve">URGENT</w:t>
      </w:r>
      <w:r>
        <w:t xml:space="preserve"> </w:t>
      </w:r>
      <w:r>
        <w:t xml:space="preserve">in your email subject line.</w:t>
      </w:r>
    </w:p>
    <w:bookmarkEnd w:id="47"/>
    <w:bookmarkEnd w:id="48"/>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mailto:billing@yourcompany.com" TargetMode="External" /><Relationship Type="http://schemas.openxmlformats.org/officeDocument/2006/relationships/hyperlink" Id="rId35" Target="mailto:support@chwezi.com" TargetMode="External" /></Relationships>
</file>

<file path=word/_rels/footnotes.xml.rels><?xml version="1.0" encoding="UTF-8"?><Relationships xmlns="http://schemas.openxmlformats.org/package/2006/relationships"><Relationship Type="http://schemas.openxmlformats.org/officeDocument/2006/relationships/hyperlink" Id="rId28" Target="mailto:billing@yourcompany.com" TargetMode="External" /><Relationship Type="http://schemas.openxmlformats.org/officeDocument/2006/relationships/hyperlink" Id="rId35" Target="mailto:support@chwezi.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Tenant Onboarding Guide</dc:title>
  <dc:creator/>
  <cp:keywords/>
  <dcterms:created xsi:type="dcterms:W3CDTF">2026-08-08T22:02:46Z</dcterms:created>
  <dcterms:modified xsi:type="dcterms:W3CDTF">2026-08-08T22:02:46Z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End User Documentation — Getting Started</vt:lpwstr>
  </property>
  <property fmtid="{D5CDD505-2E9C-101B-9397-08002B2CF9AE}" pid="5" name="version">
    <vt:lpwstr>1.0</vt:lpwstr>
  </property>
</Properties>
</file>