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Software Requirements Specification: Human Resources and Payroll</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Document</w:t>
            </w:r>
          </w:p>
        </w:tc>
        <w:tc>
          <w:tcPr/>
          <w:p>
            <w:pPr>
              <w:pStyle w:val="Compact"/>
            </w:pPr>
            <w:r>
              <w:t xml:space="preserve">SRS — Human Resources and Payroll</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1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18" w:name="X2e38b80f8fa310c4db3ef8321a4acccdaeded59"/>
    <w:p>
      <w:pPr>
        <w:pStyle w:val="Heading1"/>
      </w:pPr>
      <w:r>
        <w:t xml:space="preserve">Introduction to the HR and Payroll Module SRS</w:t>
      </w:r>
    </w:p>
    <w:bookmarkStart w:id="11" w:name="Xe94c4103db6bb764aa3b798144b782dac27f424"/>
    <w:p>
      <w:pPr>
        <w:pStyle w:val="Heading2"/>
      </w:pPr>
      <w:r>
        <w:t xml:space="preserve">1.1 Purpose</w:t>
      </w:r>
    </w:p>
    <w:p>
      <w:pPr>
        <w:pStyle w:val="FirstParagraph"/>
      </w:pPr>
      <w:r>
        <w:t xml:space="preserve">This Software Requirements Specification (SRS) defines all functional and non-functional requirements for the Human Resources (HR) and Payroll module of Kraal Code. The document targets software engineers, QA analysts, system architects, and business stakeholders responsible for implementing and verifying this module. All requirements are prospective and use the prescriptive form "The system shall...".</w:t>
      </w:r>
    </w:p>
    <w:bookmarkEnd w:id="11"/>
    <w:bookmarkStart w:id="12" w:name="X3378fde8998068a01e48267892e5cd923e9bc15"/>
    <w:p>
      <w:pPr>
        <w:pStyle w:val="Heading2"/>
      </w:pPr>
      <w:r>
        <w:t xml:space="preserve">1.2 Scope</w:t>
      </w:r>
    </w:p>
    <w:p>
      <w:pPr>
        <w:pStyle w:val="FirstParagraph"/>
      </w:pPr>
      <w:r>
        <w:t xml:space="preserve">The HR and Payroll module governs the full employee lifecycle within Kraal Code: employee master data, organisational structure, job and position governance, leave management, attendance, payroll computation, payroll-governance controls, statutory deductions, payslip generation, manager and employee self-service, operational people analytics, and bank/mobile-money salary disbursement.</w:t>
      </w:r>
    </w:p>
    <w:p>
      <w:pPr>
        <w:pStyle w:val="BodyText"/>
      </w:pPr>
      <w:r>
        <w:t xml:space="preserve">The module integrates with:</w:t>
      </w:r>
    </w:p>
    <w:p>
      <w:pPr>
        <w:pStyle w:val="Compact"/>
        <w:numPr>
          <w:ilvl w:val="0"/>
          <w:numId w:val="1001"/>
        </w:numPr>
      </w:pPr>
      <w:r>
        <w:rPr>
          <w:b/>
          <w:bCs/>
        </w:rPr>
        <w:t xml:space="preserve">General Ledger</w:t>
      </w:r>
      <w:r>
        <w:t xml:space="preserve"> </w:t>
      </w:r>
      <w:r>
        <w:t xml:space="preserve">— every payroll run generates journal entries for gross salary, statutory deductions, and net pay.</w:t>
      </w:r>
    </w:p>
    <w:p>
      <w:pPr>
        <w:pStyle w:val="Compact"/>
        <w:numPr>
          <w:ilvl w:val="0"/>
          <w:numId w:val="1001"/>
        </w:numPr>
      </w:pPr>
      <w:r>
        <w:rPr>
          <w:b/>
          <w:bCs/>
        </w:rPr>
        <w:t xml:space="preserve">RBAC</w:t>
      </w:r>
      <w:r>
        <w:t xml:space="preserve"> </w:t>
      </w:r>
      <w:r>
        <w:t xml:space="preserve">— role-based access controls govern who may view payslips, run payroll, and approve leave.</w:t>
      </w:r>
    </w:p>
    <w:p>
      <w:pPr>
        <w:pStyle w:val="Compact"/>
        <w:numPr>
          <w:ilvl w:val="0"/>
          <w:numId w:val="1001"/>
        </w:numPr>
      </w:pPr>
      <w:r>
        <w:rPr>
          <w:b/>
          <w:bCs/>
        </w:rPr>
        <w:t xml:space="preserve">Audit Log</w:t>
      </w:r>
      <w:r>
        <w:t xml:space="preserve"> </w:t>
      </w:r>
      <w:r>
        <w:t xml:space="preserve">— every payroll run, approval, and employee data change is recorded immutably.</w:t>
      </w:r>
    </w:p>
    <w:p>
      <w:pPr>
        <w:pStyle w:val="Compact"/>
        <w:numPr>
          <w:ilvl w:val="0"/>
          <w:numId w:val="1001"/>
        </w:numPr>
      </w:pPr>
      <w:r>
        <w:rPr>
          <w:b/>
          <w:bCs/>
        </w:rPr>
        <w:t xml:space="preserve">Mobile API</w:t>
      </w:r>
      <w:r>
        <w:t xml:space="preserve"> </w:t>
      </w:r>
      <w:r>
        <w:t xml:space="preserve">— employee self-service features (leave requests, payslip download) are exposed via the JWT REST API.</w:t>
      </w:r>
    </w:p>
    <w:p>
      <w:pPr>
        <w:pStyle w:val="Compact"/>
        <w:numPr>
          <w:ilvl w:val="0"/>
          <w:numId w:val="1001"/>
        </w:numPr>
      </w:pPr>
      <w:r>
        <w:rPr>
          <w:b/>
          <w:bCs/>
        </w:rPr>
        <w:t xml:space="preserve">Localisation Engine</w:t>
      </w:r>
      <w:r>
        <w:t xml:space="preserve"> </w:t>
      </w:r>
      <w:r>
        <w:t xml:space="preserve">— jurisdiction-specific payroll statutory settings and filing routes are applied per tenant profile.</w:t>
      </w:r>
    </w:p>
    <w:p>
      <w:pPr>
        <w:pStyle w:val="FirstParagraph"/>
      </w:pPr>
      <w:r>
        <w:t xml:space="preserve">The module does not cover sales commissions (Sales Agents module), procurement, or financial accounting beyond payroll GL posting. Full recruiting, learning, succession, and broad talent-suite capabilities remain outside the current</w:t>
      </w:r>
      <w:r>
        <w:t xml:space="preserve"> </w:t>
      </w:r>
      <w:r>
        <w:rPr>
          <w:rStyle w:val="VerbatimChar"/>
        </w:rPr>
        <w:t xml:space="preserve">HR_PAYROLL</w:t>
      </w:r>
      <w:r>
        <w:t xml:space="preserve"> </w:t>
      </w:r>
      <w:r>
        <w:t xml:space="preserve">scope unless explicitly added in a future module set.</w:t>
      </w:r>
    </w:p>
    <w:bookmarkEnd w:id="12"/>
    <w:bookmarkStart w:id="13" w:name="Xdcd9e0be80539285b0dee6b18acf31a8b125019"/>
    <w:p>
      <w:pPr>
        <w:pStyle w:val="Heading2"/>
      </w:pPr>
      <w:r>
        <w:t xml:space="preserve">1.3 Business Goals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ID</w:t>
            </w:r>
          </w:p>
        </w:tc>
        <w:tc>
          <w:tcPr/>
          <w:p>
            <w:pPr>
              <w:pStyle w:val="Compact"/>
            </w:pPr>
            <w:r>
              <w:t xml:space="preserve">Goal</w:t>
            </w:r>
          </w:p>
        </w:tc>
      </w:tr>
      <w:tr>
        <w:tc>
          <w:tcPr/>
          <w:p>
            <w:pPr>
              <w:pStyle w:val="Compact"/>
            </w:pPr>
            <w:r>
              <w:t xml:space="preserve">BG-001</w:t>
            </w:r>
          </w:p>
        </w:tc>
        <w:tc>
          <w:tcPr/>
          <w:p>
            <w:pPr>
              <w:pStyle w:val="Compact"/>
            </w:pPr>
            <w:r>
              <w:t xml:space="preserve">Accurate, on-time payroll for all employees with zero manual recalculation errors.</w:t>
            </w:r>
          </w:p>
        </w:tc>
      </w:tr>
      <w:tr>
        <w:tc>
          <w:tcPr/>
          <w:p>
            <w:pPr>
              <w:pStyle w:val="Compact"/>
            </w:pPr>
            <w:r>
              <w:t xml:space="preserve">BG-002</w:t>
            </w:r>
          </w:p>
        </w:tc>
        <w:tc>
          <w:tcPr/>
          <w:p>
            <w:pPr>
              <w:pStyle w:val="Compact"/>
            </w:pPr>
            <w:r>
              <w:t xml:space="preserve">Statutory compliance with Uganda (PAYE, NSSF, NITA), Kenya (PAYE, NHIF, NSSF), Tanzania (PAYE, PSSSF), and Rwanda (PAYE, RSSB).</w:t>
            </w:r>
          </w:p>
        </w:tc>
      </w:tr>
      <w:tr>
        <w:tc>
          <w:tcPr/>
          <w:p>
            <w:pPr>
              <w:pStyle w:val="Compact"/>
            </w:pPr>
            <w:r>
              <w:t xml:space="preserve">BG-003</w:t>
            </w:r>
          </w:p>
        </w:tc>
        <w:tc>
          <w:tcPr/>
          <w:p>
            <w:pPr>
              <w:pStyle w:val="Compact"/>
            </w:pPr>
            <w:r>
              <w:t xml:space="preserve">Employee self-service for payslips, leave, and attendance to reduce HR administrative load.</w:t>
            </w:r>
          </w:p>
        </w:tc>
      </w:tr>
      <w:tr>
        <w:tc>
          <w:tcPr/>
          <w:p>
            <w:pPr>
              <w:pStyle w:val="Compact"/>
            </w:pPr>
            <w:r>
              <w:t xml:space="preserve">BG-004</w:t>
            </w:r>
          </w:p>
        </w:tc>
        <w:tc>
          <w:tcPr/>
          <w:p>
            <w:pPr>
              <w:pStyle w:val="Compact"/>
            </w:pPr>
            <w:r>
              <w:t xml:space="preserve">Audit-ready payroll records retained per jurisdictional statutory requirements.</w:t>
            </w:r>
          </w:p>
        </w:tc>
      </w:tr>
      <w:tr>
        <w:tc>
          <w:tcPr/>
          <w:p>
            <w:pPr>
              <w:pStyle w:val="Compact"/>
            </w:pPr>
            <w:r>
              <w:t xml:space="preserve">BG-005</w:t>
            </w:r>
          </w:p>
        </w:tc>
        <w:tc>
          <w:tcPr/>
          <w:p>
            <w:pPr>
              <w:pStyle w:val="Compact"/>
            </w:pPr>
            <w:r>
              <w:t xml:space="preserve">Governed workforce structures, job and position controls, and accountable manager participation in workforce transactions.</w:t>
            </w:r>
          </w:p>
        </w:tc>
      </w:tr>
      <w:tr>
        <w:tc>
          <w:tcPr/>
          <w:p>
            <w:pPr>
              <w:pStyle w:val="Compact"/>
            </w:pPr>
            <w:r>
              <w:t xml:space="preserve">BG-006</w:t>
            </w:r>
          </w:p>
        </w:tc>
        <w:tc>
          <w:tcPr/>
          <w:p>
            <w:pPr>
              <w:pStyle w:val="Compact"/>
            </w:pPr>
            <w:r>
              <w:t xml:space="preserve">Reduced payroll-operating risk through controlled calendars, validation, variance review, and release governance.</w:t>
            </w:r>
          </w:p>
        </w:tc>
      </w:tr>
    </w:tbl>
    <w:bookmarkEnd w:id="13"/>
    <w:bookmarkStart w:id="14" w:name="Xe790482990ea7cb6ce5f5db595401aad619afd8"/>
    <w:p>
      <w:pPr>
        <w:pStyle w:val="Heading2"/>
      </w:pPr>
      <w:r>
        <w:t xml:space="preserve">1.4 Applicable Standards and Regulations</w:t>
      </w:r>
    </w:p>
    <w:p>
      <w:pPr>
        <w:pStyle w:val="Compact"/>
        <w:numPr>
          <w:ilvl w:val="0"/>
          <w:numId w:val="1002"/>
        </w:numPr>
      </w:pPr>
      <w:r>
        <w:t xml:space="preserve">Uganda Employment Act 2006 and Income Tax Act — PAYE bands, NSSF rates, terminal benefits.</w:t>
      </w:r>
    </w:p>
    <w:p>
      <w:pPr>
        <w:pStyle w:val="Compact"/>
        <w:numPr>
          <w:ilvl w:val="0"/>
          <w:numId w:val="1002"/>
        </w:numPr>
      </w:pPr>
      <w:r>
        <w:t xml:space="preserve">Kenya Employment Act 2007 — PAYE, NHIF, NSSF (tier system).</w:t>
      </w:r>
    </w:p>
    <w:p>
      <w:pPr>
        <w:pStyle w:val="Compact"/>
        <w:numPr>
          <w:ilvl w:val="0"/>
          <w:numId w:val="1002"/>
        </w:numPr>
      </w:pPr>
      <w:r>
        <w:t xml:space="preserve">Tanzania Employment and Labour Relations Act 2004 — PSSSF contributions.</w:t>
      </w:r>
    </w:p>
    <w:p>
      <w:pPr>
        <w:pStyle w:val="Compact"/>
        <w:numPr>
          <w:ilvl w:val="0"/>
          <w:numId w:val="1002"/>
        </w:numPr>
      </w:pPr>
      <w:r>
        <w:t xml:space="preserve">Rwanda Labour Code — RSSB contributions.</w:t>
      </w:r>
    </w:p>
    <w:p>
      <w:pPr>
        <w:pStyle w:val="Compact"/>
        <w:numPr>
          <w:ilvl w:val="0"/>
          <w:numId w:val="1002"/>
        </w:numPr>
      </w:pPr>
      <w:r>
        <w:t xml:space="preserve">Uganda Data Protection and Privacy Act 2019 — employee personal data handling</w:t>
      </w:r>
      <w:r>
        <w:t xml:space="preserve"> </w:t>
      </w:r>
      <w:r>
        <w:rPr>
          <w:rStyle w:val="VerbatimChar"/>
        </w:rPr>
        <w:t xml:space="preserve">[CONTEXT-GAP: GAP-007]</w:t>
      </w:r>
      <w:r>
        <w:t xml:space="preserve">.</w:t>
      </w:r>
    </w:p>
    <w:p>
      <w:pPr>
        <w:pStyle w:val="Compact"/>
        <w:numPr>
          <w:ilvl w:val="0"/>
          <w:numId w:val="1002"/>
        </w:numPr>
      </w:pPr>
      <w:r>
        <w:t xml:space="preserve">IEEE Std 830-1998 — SRS quality attributes.</w:t>
      </w:r>
    </w:p>
    <w:p>
      <w:pPr>
        <w:pStyle w:val="Compact"/>
        <w:numPr>
          <w:ilvl w:val="0"/>
          <w:numId w:val="1002"/>
        </w:numPr>
      </w:pPr>
      <w:r>
        <w:t xml:space="preserve">IEEE Std 1012-2016 — software V&amp;V.</w:t>
      </w:r>
    </w:p>
    <w:bookmarkEnd w:id="14"/>
    <w:bookmarkStart w:id="15" w:name="X312925c6272fceee4becfe17ec0d6861bf43227"/>
    <w:p>
      <w:pPr>
        <w:pStyle w:val="Heading2"/>
      </w:pPr>
      <w:r>
        <w:t xml:space="preserve">1.5 Definitions and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Gross Pay</w:t>
            </w:r>
          </w:p>
        </w:tc>
        <w:tc>
          <w:tcPr/>
          <w:p>
            <w:pPr>
              <w:pStyle w:val="Compact"/>
            </w:pPr>
            <w:r>
              <w:t xml:space="preserve">Total employee compensation before any deductions.</w:t>
            </w:r>
          </w:p>
        </w:tc>
      </w:tr>
      <w:tr>
        <w:tc>
          <w:tcPr/>
          <w:p>
            <w:pPr>
              <w:pStyle w:val="Compact"/>
            </w:pPr>
            <w:r>
              <w:t xml:space="preserve">Net Pay</w:t>
            </w:r>
          </w:p>
        </w:tc>
        <w:tc>
          <w:tcPr/>
          <w:p>
            <w:pPr>
              <w:pStyle w:val="Compact"/>
            </w:pPr>
            <w:r>
              <w:t xml:space="preserve">Gross Pay minus all statutory and voluntary deductions.</w:t>
            </w:r>
          </w:p>
        </w:tc>
      </w:tr>
      <w:tr>
        <w:tc>
          <w:tcPr/>
          <w:p>
            <w:pPr>
              <w:pStyle w:val="Compact"/>
            </w:pPr>
            <w:r>
              <w:t xml:space="preserve">NITA</w:t>
            </w:r>
          </w:p>
        </w:tc>
        <w:tc>
          <w:tcPr/>
          <w:p>
            <w:pPr>
              <w:pStyle w:val="Compact"/>
            </w:pPr>
            <w:r>
              <w:t xml:space="preserve">National Industrial Training Authority levy (Uganda).</w:t>
            </w:r>
          </w:p>
        </w:tc>
      </w:tr>
      <w:tr>
        <w:tc>
          <w:tcPr/>
          <w:p>
            <w:pPr>
              <w:pStyle w:val="Compact"/>
            </w:pPr>
            <w:r>
              <w:t xml:space="preserve">NSSF</w:t>
            </w:r>
          </w:p>
        </w:tc>
        <w:tc>
          <w:tcPr/>
          <w:p>
            <w:pPr>
              <w:pStyle w:val="Compact"/>
            </w:pPr>
            <w:r>
              <w:t xml:space="preserve">National Social Security Fund (Uganda and Kenya).</w:t>
            </w:r>
          </w:p>
        </w:tc>
      </w:tr>
      <w:tr>
        <w:tc>
          <w:tcPr/>
          <w:p>
            <w:pPr>
              <w:pStyle w:val="Compact"/>
            </w:pPr>
            <w:r>
              <w:t xml:space="preserve">NHIF</w:t>
            </w:r>
          </w:p>
        </w:tc>
        <w:tc>
          <w:tcPr/>
          <w:p>
            <w:pPr>
              <w:pStyle w:val="Compact"/>
            </w:pPr>
            <w:r>
              <w:t xml:space="preserve">National Health Insurance Fund (Kenya).</w:t>
            </w:r>
          </w:p>
        </w:tc>
      </w:tr>
      <w:tr>
        <w:tc>
          <w:tcPr/>
          <w:p>
            <w:pPr>
              <w:pStyle w:val="Compact"/>
            </w:pPr>
            <w:r>
              <w:t xml:space="preserve">PAYE</w:t>
            </w:r>
          </w:p>
        </w:tc>
        <w:tc>
          <w:tcPr/>
          <w:p>
            <w:pPr>
              <w:pStyle w:val="Compact"/>
            </w:pPr>
            <w:r>
              <w:t xml:space="preserve">Pay As You Earn — income tax deducted by the employer from employee salaries.</w:t>
            </w:r>
          </w:p>
        </w:tc>
      </w:tr>
      <w:tr>
        <w:tc>
          <w:tcPr/>
          <w:p>
            <w:pPr>
              <w:pStyle w:val="Compact"/>
            </w:pPr>
            <w:r>
              <w:t xml:space="preserve">PSSSF</w:t>
            </w:r>
          </w:p>
        </w:tc>
        <w:tc>
          <w:tcPr/>
          <w:p>
            <w:pPr>
              <w:pStyle w:val="Compact"/>
            </w:pPr>
            <w:r>
              <w:t xml:space="preserve">Public Service Social Security Fund (Tanzania).</w:t>
            </w:r>
          </w:p>
        </w:tc>
      </w:tr>
      <w:tr>
        <w:tc>
          <w:tcPr/>
          <w:p>
            <w:pPr>
              <w:pStyle w:val="Compact"/>
            </w:pPr>
            <w:r>
              <w:t xml:space="preserve">RSSB</w:t>
            </w:r>
          </w:p>
        </w:tc>
        <w:tc>
          <w:tcPr/>
          <w:p>
            <w:pPr>
              <w:pStyle w:val="Compact"/>
            </w:pPr>
            <w:r>
              <w:t xml:space="preserve">Rwanda Social Security Board.</w:t>
            </w:r>
          </w:p>
        </w:tc>
      </w:tr>
      <w:tr>
        <w:tc>
          <w:tcPr/>
          <w:p>
            <w:pPr>
              <w:pStyle w:val="Compact"/>
            </w:pPr>
            <w:r>
              <w:t xml:space="preserve">Payroll Run</w:t>
            </w:r>
          </w:p>
        </w:tc>
        <w:tc>
          <w:tcPr/>
          <w:p>
            <w:pPr>
              <w:pStyle w:val="Compact"/>
            </w:pPr>
            <w:r>
              <w:t xml:space="preserve">The batch process that computes gross pay, deductions, and net pay for all active employees in a specified pay period.</w:t>
            </w:r>
          </w:p>
        </w:tc>
      </w:tr>
      <w:tr>
        <w:tc>
          <w:tcPr/>
          <w:p>
            <w:pPr>
              <w:pStyle w:val="Compact"/>
            </w:pPr>
            <w:r>
              <w:t xml:space="preserve">Payslip</w:t>
            </w:r>
          </w:p>
        </w:tc>
        <w:tc>
          <w:tcPr/>
          <w:p>
            <w:pPr>
              <w:pStyle w:val="Compact"/>
            </w:pPr>
            <w:r>
              <w:t xml:space="preserve">A per-employee document summarising earnings, deductions, and net pay for a pay period.</w:t>
            </w:r>
          </w:p>
        </w:tc>
      </w:tr>
    </w:tbl>
    <w:bookmarkEnd w:id="15"/>
    <w:bookmarkStart w:id="16" w:name="X57c574edcfc1545d529458b4b0eb8ccf0451acc"/>
    <w:p>
      <w:pPr>
        <w:pStyle w:val="Heading2"/>
      </w:pPr>
      <w:r>
        <w:t xml:space="preserve">1.6 Document Conventions</w:t>
      </w:r>
    </w:p>
    <w:p>
      <w:pPr>
        <w:pStyle w:val="Compact"/>
        <w:numPr>
          <w:ilvl w:val="0"/>
          <w:numId w:val="1003"/>
        </w:numPr>
      </w:pPr>
      <w:r>
        <w:t xml:space="preserve">Functional requirements carry the identifier pattern</w:t>
      </w:r>
      <w:r>
        <w:t xml:space="preserve"> </w:t>
      </w:r>
      <w:r>
        <w:rPr>
          <w:rStyle w:val="VerbatimChar"/>
        </w:rPr>
        <w:t xml:space="preserve">FR-HR-NNN</w:t>
      </w:r>
      <w:r>
        <w:t xml:space="preserve">.</w:t>
      </w:r>
    </w:p>
    <w:p>
      <w:pPr>
        <w:pStyle w:val="Compact"/>
        <w:numPr>
          <w:ilvl w:val="0"/>
          <w:numId w:val="1003"/>
        </w:numPr>
      </w:pPr>
      <w:r>
        <w:t xml:space="preserve">Non-functional requirements carry the identifier pattern</w:t>
      </w:r>
      <w:r>
        <w:t xml:space="preserve"> </w:t>
      </w:r>
      <w:r>
        <w:rPr>
          <w:rStyle w:val="VerbatimChar"/>
        </w:rPr>
        <w:t xml:space="preserve">NFR-HR-NNN</w:t>
      </w:r>
      <w:r>
        <w:t xml:space="preserve">.</w:t>
      </w:r>
    </w:p>
    <w:p>
      <w:pPr>
        <w:pStyle w:val="Compact"/>
        <w:numPr>
          <w:ilvl w:val="0"/>
          <w:numId w:val="1003"/>
        </w:numPr>
      </w:pPr>
      <w:r>
        <w:rPr>
          <w:rStyle w:val="VerbatimChar"/>
        </w:rPr>
        <w:t xml:space="preserve">[CONTEXT-GAP: &lt;topic&gt;]</w:t>
      </w:r>
      <w:r>
        <w:t xml:space="preserve"> </w:t>
      </w:r>
      <w:r>
        <w:t xml:space="preserve">marks a requirement requiring additional context.</w:t>
      </w:r>
    </w:p>
    <w:bookmarkEnd w:id="16"/>
    <w:bookmarkStart w:id="17" w:name="X4fce5c8a52336fd73b78fd119d4fbc554812c7c"/>
    <w:p>
      <w:pPr>
        <w:pStyle w:val="Heading2"/>
      </w:pPr>
      <w:r>
        <w:t xml:space="preserve">1.7 Overview of This Document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Section</w:t>
            </w:r>
          </w:p>
        </w:tc>
        <w:tc>
          <w:tcPr/>
          <w:p>
            <w:pPr>
              <w:pStyle w:val="Compact"/>
            </w:pPr>
            <w:r>
              <w:t xml:space="preserve">Content</w:t>
            </w:r>
          </w:p>
        </w:tc>
      </w:tr>
      <w:tr>
        <w:tc>
          <w:tcPr/>
          <w:p>
            <w:pPr>
              <w:pStyle w:val="Compact"/>
            </w:pPr>
            <w:r>
              <w:t xml:space="preserve">2</w:t>
            </w:r>
          </w:p>
        </w:tc>
        <w:tc>
          <w:tcPr/>
          <w:p>
            <w:pPr>
              <w:pStyle w:val="Compact"/>
            </w:pPr>
            <w:r>
              <w:t xml:space="preserve">Employee Master and Organisational Structure</w:t>
            </w:r>
          </w:p>
        </w:tc>
      </w:tr>
      <w:tr>
        <w:tc>
          <w:tcPr/>
          <w:p>
            <w:pPr>
              <w:pStyle w:val="Compact"/>
            </w:pPr>
            <w:r>
              <w:t xml:space="preserve">3</w:t>
            </w:r>
          </w:p>
        </w:tc>
        <w:tc>
          <w:tcPr/>
          <w:p>
            <w:pPr>
              <w:pStyle w:val="Compact"/>
            </w:pPr>
            <w:r>
              <w:t xml:space="preserve">Leave Management</w:t>
            </w:r>
          </w:p>
        </w:tc>
      </w:tr>
      <w:tr>
        <w:tc>
          <w:tcPr/>
          <w:p>
            <w:pPr>
              <w:pStyle w:val="Compact"/>
            </w:pPr>
            <w:r>
              <w:t xml:space="preserve">4</w:t>
            </w:r>
          </w:p>
        </w:tc>
        <w:tc>
          <w:tcPr/>
          <w:p>
            <w:pPr>
              <w:pStyle w:val="Compact"/>
            </w:pPr>
            <w:r>
              <w:t xml:space="preserve">Attendance</w:t>
            </w:r>
          </w:p>
        </w:tc>
      </w:tr>
      <w:tr>
        <w:tc>
          <w:tcPr/>
          <w:p>
            <w:pPr>
              <w:pStyle w:val="Compact"/>
            </w:pPr>
            <w:r>
              <w:t xml:space="preserve">5</w:t>
            </w:r>
          </w:p>
        </w:tc>
        <w:tc>
          <w:tcPr/>
          <w:p>
            <w:pPr>
              <w:pStyle w:val="Compact"/>
            </w:pPr>
            <w:r>
              <w:t xml:space="preserve">Payroll Configuration</w:t>
            </w:r>
          </w:p>
        </w:tc>
      </w:tr>
      <w:tr>
        <w:tc>
          <w:tcPr/>
          <w:p>
            <w:pPr>
              <w:pStyle w:val="Compact"/>
            </w:pPr>
            <w:r>
              <w:t xml:space="preserve">6</w:t>
            </w:r>
          </w:p>
        </w:tc>
        <w:tc>
          <w:tcPr/>
          <w:p>
            <w:pPr>
              <w:pStyle w:val="Compact"/>
            </w:pPr>
            <w:r>
              <w:t xml:space="preserve">Payroll Run and Statutory Deductions</w:t>
            </w:r>
          </w:p>
        </w:tc>
      </w:tr>
      <w:tr>
        <w:tc>
          <w:tcPr/>
          <w:p>
            <w:pPr>
              <w:pStyle w:val="Compact"/>
            </w:pPr>
            <w:r>
              <w:t xml:space="preserve">7</w:t>
            </w:r>
          </w:p>
        </w:tc>
        <w:tc>
          <w:tcPr/>
          <w:p>
            <w:pPr>
              <w:pStyle w:val="Compact"/>
            </w:pPr>
            <w:r>
              <w:t xml:space="preserve">Payslips and Disbursements</w:t>
            </w:r>
          </w:p>
        </w:tc>
      </w:tr>
      <w:tr>
        <w:tc>
          <w:tcPr/>
          <w:p>
            <w:pPr>
              <w:pStyle w:val="Compact"/>
            </w:pPr>
            <w:r>
              <w:t xml:space="preserve">8</w:t>
            </w:r>
          </w:p>
        </w:tc>
        <w:tc>
          <w:tcPr/>
          <w:p>
            <w:pPr>
              <w:pStyle w:val="Compact"/>
            </w:pPr>
            <w:r>
              <w:t xml:space="preserve">Loans and Advances</w:t>
            </w:r>
          </w:p>
        </w:tc>
      </w:tr>
      <w:tr>
        <w:tc>
          <w:tcPr/>
          <w:p>
            <w:pPr>
              <w:pStyle w:val="Compact"/>
            </w:pPr>
            <w:r>
              <w:t xml:space="preserve">9</w:t>
            </w:r>
          </w:p>
        </w:tc>
        <w:tc>
          <w:tcPr/>
          <w:p>
            <w:pPr>
              <w:pStyle w:val="Compact"/>
            </w:pPr>
            <w:r>
              <w:t xml:space="preserve">Exit Management</w:t>
            </w:r>
          </w:p>
        </w:tc>
      </w:tr>
      <w:tr>
        <w:tc>
          <w:tcPr/>
          <w:p>
            <w:pPr>
              <w:pStyle w:val="Compact"/>
            </w:pPr>
            <w:r>
              <w:t xml:space="preserve">10</w:t>
            </w:r>
          </w:p>
        </w:tc>
        <w:tc>
          <w:tcPr/>
          <w:p>
            <w:pPr>
              <w:pStyle w:val="Compact"/>
            </w:pPr>
            <w:r>
              <w:t xml:space="preserve">Employee Self-Service</w:t>
            </w:r>
          </w:p>
        </w:tc>
      </w:tr>
      <w:tr>
        <w:tc>
          <w:tcPr/>
          <w:p>
            <w:pPr>
              <w:pStyle w:val="Compact"/>
            </w:pPr>
            <w:r>
              <w:t xml:space="preserve">2A</w:t>
            </w:r>
          </w:p>
        </w:tc>
        <w:tc>
          <w:tcPr/>
          <w:p>
            <w:pPr>
              <w:pStyle w:val="Compact"/>
            </w:pPr>
            <w:r>
              <w:t xml:space="preserve">Position and Workforce Governance</w:t>
            </w:r>
          </w:p>
        </w:tc>
      </w:tr>
      <w:tr>
        <w:tc>
          <w:tcPr/>
          <w:p>
            <w:pPr>
              <w:pStyle w:val="Compact"/>
            </w:pPr>
            <w:r>
              <w:t xml:space="preserve">6A</w:t>
            </w:r>
          </w:p>
        </w:tc>
        <w:tc>
          <w:tcPr/>
          <w:p>
            <w:pPr>
              <w:pStyle w:val="Compact"/>
            </w:pPr>
            <w:r>
              <w:t xml:space="preserve">Payroll Governance and Controls</w:t>
            </w:r>
          </w:p>
        </w:tc>
      </w:tr>
      <w:tr>
        <w:tc>
          <w:tcPr/>
          <w:p>
            <w:pPr>
              <w:pStyle w:val="Compact"/>
            </w:pPr>
            <w:r>
              <w:t xml:space="preserve">10A</w:t>
            </w:r>
          </w:p>
        </w:tc>
        <w:tc>
          <w:tcPr/>
          <w:p>
            <w:pPr>
              <w:pStyle w:val="Compact"/>
            </w:pPr>
            <w:r>
              <w:t xml:space="preserve">Manager Self-Service and Workforce Analytics</w:t>
            </w:r>
          </w:p>
        </w:tc>
      </w:tr>
      <w:tr>
        <w:tc>
          <w:tcPr/>
          <w:p>
            <w:pPr>
              <w:pStyle w:val="Compact"/>
            </w:pPr>
            <w:r>
              <w:t xml:space="preserve">11</w:t>
            </w:r>
          </w:p>
        </w:tc>
        <w:tc>
          <w:tcPr/>
          <w:p>
            <w:pPr>
              <w:pStyle w:val="Compact"/>
            </w:pPr>
            <w:r>
              <w:t xml:space="preserve">Non-Functional Requirements</w:t>
            </w:r>
          </w:p>
        </w:tc>
      </w:tr>
      <w:tr>
        <w:tc>
          <w:tcPr/>
          <w:p>
            <w:pPr>
              <w:pStyle w:val="Compact"/>
            </w:pPr>
            <w:r>
              <w:t xml:space="preserve">12</w:t>
            </w:r>
          </w:p>
        </w:tc>
        <w:tc>
          <w:tcPr/>
          <w:p>
            <w:pPr>
              <w:pStyle w:val="Compact"/>
            </w:pPr>
            <w:r>
              <w:t xml:space="preserve">Traceability Matrix</w:t>
            </w:r>
          </w:p>
        </w:tc>
      </w:tr>
    </w:tbl>
    <w:bookmarkEnd w:id="17"/>
    <w:bookmarkEnd w:id="18"/>
    <w:bookmarkStart w:id="22" w:name="Xff966a1daa172c530c1c076d253932d24a10832"/>
    <w:p>
      <w:pPr>
        <w:pStyle w:val="Heading1"/>
      </w:pPr>
      <w:r>
        <w:t xml:space="preserve">Employee Master and Organisational Structure</w:t>
      </w:r>
    </w:p>
    <w:bookmarkStart w:id="19" w:name="X1f1fb1c1b98c41b66bdbcd84a7917bceffa226a"/>
    <w:p>
      <w:pPr>
        <w:pStyle w:val="Heading2"/>
      </w:pPr>
      <w:r>
        <w:t xml:space="preserve">2.1 Employee Record</w:t>
      </w:r>
    </w:p>
    <w:p>
      <w:pPr>
        <w:pStyle w:val="FirstParagraph"/>
      </w:pPr>
      <w:r>
        <w:rPr>
          <w:b/>
          <w:bCs/>
        </w:rPr>
        <w:t xml:space="preserve">FR-HR-001</w:t>
      </w:r>
      <w:r>
        <w:t xml:space="preserve"> </w:t>
      </w:r>
      <w:r>
        <w:t xml:space="preserve">— When a user creates an employee record, the system shall capture the following mandatory fields: full legal name, national ID number (or passport number), date of birth, gender, nationality, Tax Identification Number (TIN), NSSF number, employment start date, department, job title, and grade/salary scale.</w:t>
      </w:r>
    </w:p>
    <w:p>
      <w:pPr>
        <w:pStyle w:val="BodyText"/>
      </w:pPr>
      <w:r>
        <w:rPr>
          <w:b/>
          <w:bCs/>
        </w:rPr>
        <w:t xml:space="preserve">FR-HR-002</w:t>
      </w:r>
      <w:r>
        <w:t xml:space="preserve"> </w:t>
      </w:r>
      <w:r>
        <w:t xml:space="preserve">— When an employee record is saved, the system shall assign a unique employee ID in the format</w:t>
      </w:r>
      <w:r>
        <w:t xml:space="preserve"> </w:t>
      </w:r>
      <w:r>
        <w:rPr>
          <w:rStyle w:val="VerbatimChar"/>
        </w:rPr>
        <w:t xml:space="preserve">EMP-NNN</w:t>
      </w:r>
      <w:r>
        <w:t xml:space="preserve"> </w:t>
      </w:r>
      <w:r>
        <w:t xml:space="preserve">scoped to the tenant and prevent duplicate national ID or TIN values within the same tenant.</w:t>
      </w:r>
    </w:p>
    <w:p>
      <w:pPr>
        <w:pStyle w:val="BodyText"/>
      </w:pPr>
      <w:r>
        <w:rPr>
          <w:b/>
          <w:bCs/>
        </w:rPr>
        <w:t xml:space="preserve">FR-HR-003</w:t>
      </w:r>
      <w:r>
        <w:t xml:space="preserve"> </w:t>
      </w:r>
      <w:r>
        <w:t xml:space="preserve">— The system shall store employee contact data: residential address, personal phone number, personal email, and next-of-kin name and phone number; these fields shall be accessible only to users with the</w:t>
      </w:r>
      <w:r>
        <w:t xml:space="preserve"> </w:t>
      </w:r>
      <w:r>
        <w:rPr>
          <w:rStyle w:val="VerbatimChar"/>
        </w:rPr>
        <w:t xml:space="preserve">hr.employee.personal_data.view</w:t>
      </w:r>
      <w:r>
        <w:t xml:space="preserve"> </w:t>
      </w:r>
      <w:r>
        <w:t xml:space="preserve">permission.</w:t>
      </w:r>
    </w:p>
    <w:p>
      <w:pPr>
        <w:pStyle w:val="BodyText"/>
      </w:pPr>
      <w:r>
        <w:rPr>
          <w:b/>
          <w:bCs/>
        </w:rPr>
        <w:t xml:space="preserve">FR-HR-004</w:t>
      </w:r>
      <w:r>
        <w:t xml:space="preserve"> </w:t>
      </w:r>
      <w:r>
        <w:t xml:space="preserve">— When a user updates any field on an employee record, the system shall write the old value, new value, acting user identity, and UTC timestamp to the audit log before committing the change.</w:t>
      </w:r>
    </w:p>
    <w:p>
      <w:pPr>
        <w:pStyle w:val="BodyText"/>
      </w:pPr>
      <w:r>
        <w:rPr>
          <w:b/>
          <w:bCs/>
        </w:rPr>
        <w:t xml:space="preserve">FR-HR-005</w:t>
      </w:r>
      <w:r>
        <w:t xml:space="preserve"> </w:t>
      </w:r>
      <w:r>
        <w:t xml:space="preserve">— The system shall support multiple concurrent employment contracts per employee (e.g., fixed-term then permanent), with each contract recording: contract type (permanent, fixed-term, probation), start date, end date (nullable for open-ended), probation end date, and notice period days.</w:t>
      </w:r>
    </w:p>
    <w:bookmarkEnd w:id="19"/>
    <w:bookmarkStart w:id="20" w:name="X3bedd35f495159093f133f958ad9a35aacf807a"/>
    <w:p>
      <w:pPr>
        <w:pStyle w:val="Heading2"/>
      </w:pPr>
      <w:r>
        <w:t xml:space="preserve">2.2 Organisational Structure</w:t>
      </w:r>
    </w:p>
    <w:p>
      <w:pPr>
        <w:pStyle w:val="FirstParagraph"/>
      </w:pPr>
      <w:r>
        <w:rPr>
          <w:b/>
          <w:bCs/>
        </w:rPr>
        <w:t xml:space="preserve">FR-HR-006</w:t>
      </w:r>
      <w:r>
        <w:t xml:space="preserve"> </w:t>
      </w:r>
      <w:r>
        <w:t xml:space="preserve">— The system shall maintain a configurable organisation chart with a minimum of 5 hierarchy levels (Company → Division → Department → Team → Employee); the org chart shall drive leave approval routing and payroll cost-centre allocation.</w:t>
      </w:r>
    </w:p>
    <w:p>
      <w:pPr>
        <w:pStyle w:val="BodyText"/>
      </w:pPr>
      <w:r>
        <w:rPr>
          <w:b/>
          <w:bCs/>
        </w:rPr>
        <w:t xml:space="preserve">FR-HR-007</w:t>
      </w:r>
      <w:r>
        <w:t xml:space="preserve"> </w:t>
      </w:r>
      <w:r>
        <w:t xml:space="preserve">— When a user reassigns an employee to a new department, the system shall record the effective date of the transfer, the originating and destination department IDs, and the acting user in the employee's movement history.</w:t>
      </w:r>
    </w:p>
    <w:bookmarkEnd w:id="20"/>
    <w:bookmarkStart w:id="21" w:name="Xcc5891e357b6a5d22e3232b22225061f417f229"/>
    <w:p>
      <w:pPr>
        <w:pStyle w:val="Heading2"/>
      </w:pPr>
      <w:r>
        <w:t xml:space="preserve">2.3 Grade and Salary Scales</w:t>
      </w:r>
    </w:p>
    <w:p>
      <w:pPr>
        <w:pStyle w:val="FirstParagraph"/>
      </w:pPr>
      <w:r>
        <w:rPr>
          <w:b/>
          <w:bCs/>
        </w:rPr>
        <w:t xml:space="preserve">FR-HR-008</w:t>
      </w:r>
      <w:r>
        <w:t xml:space="preserve"> </w:t>
      </w:r>
      <w:r>
        <w:t xml:space="preserve">— The system shall support a configurable pay grade matrix where each grade defines a minimum salary, midpoint salary, and maximum salary; the payroll run shall warn if an employee's basic salary falls outside the defined grade band.</w:t>
      </w:r>
    </w:p>
    <w:p>
      <w:pPr>
        <w:pStyle w:val="BodyText"/>
      </w:pPr>
      <w:r>
        <w:rPr>
          <w:b/>
          <w:bCs/>
        </w:rPr>
        <w:t xml:space="preserve">FR-HR-009</w:t>
      </w:r>
      <w:r>
        <w:t xml:space="preserve"> </w:t>
      </w:r>
      <w:r>
        <w:t xml:space="preserve">— The system shall support multiple currencies on employee records for multi-country tenants; the payroll run shall use the employee's contract currency for gross pay computation and convert to the tenant's reporting currency using the exchange rate on the payroll run date.</w:t>
      </w:r>
    </w:p>
    <w:bookmarkEnd w:id="21"/>
    <w:bookmarkEnd w:id="22"/>
    <w:bookmarkStart w:id="23" w:name="position-and-workforce-governance"/>
    <w:p>
      <w:pPr>
        <w:pStyle w:val="Heading1"/>
      </w:pPr>
      <w:r>
        <w:t xml:space="preserve">Position and Workforce Governance</w:t>
      </w:r>
    </w:p>
    <w:p>
      <w:pPr>
        <w:pStyle w:val="FirstParagraph"/>
      </w:pPr>
      <w:r>
        <w:t xml:space="preserve">This section strengthens the HR core beyond basic employee records. It defines the governed structures required for manager accountability, headcount control, and effective-dated workforce truth.</w:t>
      </w:r>
    </w:p>
    <w:p>
      <w:pPr>
        <w:pStyle w:val="BodyText"/>
      </w:pPr>
      <w:r>
        <w:rPr>
          <w:b/>
          <w:bCs/>
        </w:rPr>
        <w:t xml:space="preserve">FR-HR-070</w:t>
      </w:r>
      <w:r>
        <w:t xml:space="preserve"> </w:t>
      </w:r>
      <w:r>
        <w:t xml:space="preserve">- The system shall allow an authorised HR administrator to define a job architecture consisting of job families, job levels, grades, and approved job titles, and every employee assignment shall reference an active job-architecture record.</w:t>
      </w:r>
    </w:p>
    <w:p>
      <w:pPr>
        <w:pStyle w:val="BodyText"/>
      </w:pPr>
      <w:r>
        <w:rPr>
          <w:b/>
          <w:bCs/>
        </w:rPr>
        <w:t xml:space="preserve">FR-HR-071</w:t>
      </w:r>
      <w:r>
        <w:t xml:space="preserve"> </w:t>
      </w:r>
      <w:r>
        <w:t xml:space="preserve">- When position control is enabled for a tenant, the system shall require every active employee assignment to be linked to an approved position record containing at minimum: position code, job title, department, branch, reporting manager position, planned cost centre, and budget status.</w:t>
      </w:r>
    </w:p>
    <w:p>
      <w:pPr>
        <w:pStyle w:val="BodyText"/>
      </w:pPr>
      <w:r>
        <w:rPr>
          <w:b/>
          <w:bCs/>
        </w:rPr>
        <w:t xml:space="preserve">FR-HR-072</w:t>
      </w:r>
      <w:r>
        <w:t xml:space="preserve"> </w:t>
      </w:r>
      <w:r>
        <w:t xml:space="preserve">- The system shall store all employee organisational assignments, manager changes, grade changes, and position changes as effective-dated records such that the platform can reconstruct what was true for any employee on any historical date.</w:t>
      </w:r>
    </w:p>
    <w:p>
      <w:pPr>
        <w:pStyle w:val="BodyText"/>
      </w:pPr>
      <w:r>
        <w:rPr>
          <w:b/>
          <w:bCs/>
        </w:rPr>
        <w:t xml:space="preserve">FR-HR-073</w:t>
      </w:r>
      <w:r>
        <w:t xml:space="preserve"> </w:t>
      </w:r>
      <w:r>
        <w:t xml:space="preserve">- When an authorised user submits a position change, transfer, promotion, or salary-grade change, the system shall route the request through an approval workflow that records initiator, approver, effective date, reason code, and approval outcome before the change becomes active.</w:t>
      </w:r>
    </w:p>
    <w:p>
      <w:pPr>
        <w:pStyle w:val="BodyText"/>
      </w:pPr>
      <w:r>
        <w:rPr>
          <w:b/>
          <w:bCs/>
        </w:rPr>
        <w:t xml:space="preserve">FR-HR-074</w:t>
      </w:r>
      <w:r>
        <w:t xml:space="preserve"> </w:t>
      </w:r>
      <w:r>
        <w:t xml:space="preserve">- The system shall provide an onboarding checklist workflow for each newly hired employee, with checklist items assignable to HR, IT, Finance, Procurement, and the line manager; the employee status shall remain</w:t>
      </w:r>
      <w:r>
        <w:t xml:space="preserve"> </w:t>
      </w:r>
      <w:r>
        <w:rPr>
          <w:rStyle w:val="VerbatimChar"/>
        </w:rPr>
        <w:t xml:space="preserve">pending_onboarding</w:t>
      </w:r>
      <w:r>
        <w:t xml:space="preserve"> </w:t>
      </w:r>
      <w:r>
        <w:t xml:space="preserve">until all mandatory checklist items are completed or explicitly waived by an authorised approver.</w:t>
      </w:r>
    </w:p>
    <w:p>
      <w:pPr>
        <w:pStyle w:val="BodyText"/>
      </w:pPr>
      <w:r>
        <w:rPr>
          <w:b/>
          <w:bCs/>
        </w:rPr>
        <w:t xml:space="preserve">FR-HR-075</w:t>
      </w:r>
      <w:r>
        <w:t xml:space="preserve"> </w:t>
      </w:r>
      <w:r>
        <w:t xml:space="preserve">- The system shall support probation management by storing probation start date, expected confirmation date, reviewer, decision status, and decision notes, and it shall notify the responsible manager and HR officer 14 calendar days before the confirmation decision is due.</w:t>
      </w:r>
    </w:p>
    <w:p>
      <w:pPr>
        <w:pStyle w:val="BodyText"/>
      </w:pPr>
      <w:r>
        <w:rPr>
          <w:b/>
          <w:bCs/>
        </w:rPr>
        <w:t xml:space="preserve">FR-HR-076</w:t>
      </w:r>
      <w:r>
        <w:t xml:space="preserve"> </w:t>
      </w:r>
      <w:r>
        <w:t xml:space="preserve">- The system shall provide a manager-initiated workforce transaction workbench through which an authorised line manager may submit requests for leave approval, transfer, confirmation, disciplinary status change, or compensation change only for employees within that manager's current reporting scope.</w:t>
      </w:r>
    </w:p>
    <w:bookmarkEnd w:id="23"/>
    <w:bookmarkStart w:id="27" w:name="leave-management"/>
    <w:p>
      <w:pPr>
        <w:pStyle w:val="Heading1"/>
      </w:pPr>
      <w:r>
        <w:t xml:space="preserve">Leave Management</w:t>
      </w:r>
    </w:p>
    <w:bookmarkStart w:id="24" w:name="Xf7b11d2cdb2016be07819afd827c37cab3f9e16"/>
    <w:p>
      <w:pPr>
        <w:pStyle w:val="Heading2"/>
      </w:pPr>
      <w:r>
        <w:t xml:space="preserve">3.1 Leave Types and Balances</w:t>
      </w:r>
    </w:p>
    <w:p>
      <w:pPr>
        <w:pStyle w:val="FirstParagraph"/>
      </w:pPr>
      <w:r>
        <w:rPr>
          <w:b/>
          <w:bCs/>
        </w:rPr>
        <w:t xml:space="preserve">FR-HR-010</w:t>
      </w:r>
      <w:r>
        <w:t xml:space="preserve"> </w:t>
      </w:r>
      <w:r>
        <w:t xml:space="preserve">— The system shall support configurable leave types per tenant, each defining: leave name, accrual rate (days per year), maximum carry-forward days, maximum balance cap, and whether the type is paid or unpaid.</w:t>
      </w:r>
    </w:p>
    <w:p>
      <w:pPr>
        <w:pStyle w:val="BodyText"/>
      </w:pPr>
      <w:r>
        <w:rPr>
          <w:b/>
          <w:bCs/>
        </w:rPr>
        <w:t xml:space="preserve">FR-HR-011</w:t>
      </w:r>
      <w:r>
        <w:t xml:space="preserve"> </w:t>
      </w:r>
      <w:r>
        <w:t xml:space="preserve">— The system shall compute leave balances per employee on a per-annum accrual basis: the system shall increment the employee's leave balance on the first day of each month by</w:t>
      </w:r>
      <w:r>
        <w:t xml:space="preserve"> </w:t>
      </w:r>
      <w:r>
        <w:rPr>
          <w:rStyle w:val="VerbatimChar"/>
        </w:rPr>
        <w:t xml:space="preserve">AnnualEntitlement ÷ 12</w:t>
      </w:r>
      <w:r>
        <w:t xml:space="preserve"> </w:t>
      </w:r>
      <w:r>
        <w:t xml:space="preserve">days, rounded to 2 decimal places, and shall not exceed the maximum balance cap.</w:t>
      </w:r>
    </w:p>
    <w:p>
      <w:pPr>
        <w:pStyle w:val="BodyText"/>
      </w:pPr>
      <w:r>
        <w:rPr>
          <w:b/>
          <w:bCs/>
        </w:rPr>
        <w:t xml:space="preserve">FR-HR-012</w:t>
      </w:r>
      <w:r>
        <w:t xml:space="preserve"> </w:t>
      </w:r>
      <w:r>
        <w:t xml:space="preserve">— When an employee's fixed-term contract expires without full leave liquidation, the system shall flag the outstanding leave balance for cash-out computation in the exit management workflow.</w:t>
      </w:r>
    </w:p>
    <w:bookmarkEnd w:id="24"/>
    <w:bookmarkStart w:id="25" w:name="X7620111378e60c67b426c86bfcb6b70809254b4"/>
    <w:p>
      <w:pPr>
        <w:pStyle w:val="Heading2"/>
      </w:pPr>
      <w:r>
        <w:t xml:space="preserve">3.2 Leave Requests</w:t>
      </w:r>
    </w:p>
    <w:p>
      <w:pPr>
        <w:pStyle w:val="FirstParagraph"/>
      </w:pPr>
      <w:r>
        <w:rPr>
          <w:b/>
          <w:bCs/>
        </w:rPr>
        <w:t xml:space="preserve">FR-HR-013</w:t>
      </w:r>
      <w:r>
        <w:t xml:space="preserve"> </w:t>
      </w:r>
      <w:r>
        <w:t xml:space="preserve">— When an employee submits a leave request, the system shall record: leave type, start date, end date, number of working days (excluding public holidays and weekends), and reason narrative; the system shall validate that the requested days do not exceed the current leave balance.</w:t>
      </w:r>
    </w:p>
    <w:p>
      <w:pPr>
        <w:pStyle w:val="BodyText"/>
      </w:pPr>
      <w:r>
        <w:rPr>
          <w:b/>
          <w:bCs/>
        </w:rPr>
        <w:t xml:space="preserve">FR-HR-014</w:t>
      </w:r>
      <w:r>
        <w:t xml:space="preserve"> </w:t>
      </w:r>
      <w:r>
        <w:t xml:space="preserve">— When a leave request is submitted, the system shall route it to the employee's direct supervisor as defined by the organisational chart; if the supervisor does not act within 24 hours, the system shall escalate the request to the next HR approver in the chain.</w:t>
      </w:r>
    </w:p>
    <w:p>
      <w:pPr>
        <w:pStyle w:val="BodyText"/>
      </w:pPr>
      <w:r>
        <w:rPr>
          <w:b/>
          <w:bCs/>
        </w:rPr>
        <w:t xml:space="preserve">FR-HR-015</w:t>
      </w:r>
      <w:r>
        <w:t xml:space="preserve"> </w:t>
      </w:r>
      <w:r>
        <w:t xml:space="preserve">— When a leave request is approved, the system shall deduct the approved days from the employee's leave balance, mark the days as absent in the attendance calendar, and send an in-app notification and email to the employee.</w:t>
      </w:r>
    </w:p>
    <w:p>
      <w:pPr>
        <w:pStyle w:val="BodyText"/>
      </w:pPr>
      <w:r>
        <w:rPr>
          <w:b/>
          <w:bCs/>
        </w:rPr>
        <w:t xml:space="preserve">FR-HR-016</w:t>
      </w:r>
      <w:r>
        <w:t xml:space="preserve"> </w:t>
      </w:r>
      <w:r>
        <w:t xml:space="preserve">— When a leave request is rejected, the system shall restore the leave balance to its pre-request value and notify the employee of the rejection with the rejector's recorded reason.</w:t>
      </w:r>
    </w:p>
    <w:bookmarkEnd w:id="25"/>
    <w:bookmarkStart w:id="26" w:name="X20fbf47e1892317b10ee80ecdca52d1be189202"/>
    <w:p>
      <w:pPr>
        <w:pStyle w:val="Heading2"/>
      </w:pPr>
      <w:r>
        <w:t xml:space="preserve">3.3 Leave Calendar</w:t>
      </w:r>
    </w:p>
    <w:p>
      <w:pPr>
        <w:pStyle w:val="FirstParagraph"/>
      </w:pPr>
      <w:r>
        <w:rPr>
          <w:b/>
          <w:bCs/>
        </w:rPr>
        <w:t xml:space="preserve">FR-HR-017</w:t>
      </w:r>
      <w:r>
        <w:t xml:space="preserve"> </w:t>
      </w:r>
      <w:r>
        <w:t xml:space="preserve">— The system shall maintain a configurable public holiday calendar per tenant country; public holidays shall be excluded from leave day counts and shall block timesheet entry for all employees on those dates.</w:t>
      </w:r>
    </w:p>
    <w:p>
      <w:pPr>
        <w:pStyle w:val="BodyText"/>
      </w:pPr>
      <w:r>
        <w:rPr>
          <w:b/>
          <w:bCs/>
        </w:rPr>
        <w:t xml:space="preserve">FR-HR-018</w:t>
      </w:r>
      <w:r>
        <w:t xml:space="preserve"> </w:t>
      </w:r>
      <w:r>
        <w:t xml:space="preserve">— The system shall provide a leave calendar view displaying all approved leave requests across a department for a selected month, allowing managers to identify staffing gaps before approving further requests.</w:t>
      </w:r>
    </w:p>
    <w:bookmarkEnd w:id="26"/>
    <w:bookmarkEnd w:id="27"/>
    <w:bookmarkStart w:id="31" w:name="attendance"/>
    <w:p>
      <w:pPr>
        <w:pStyle w:val="Heading1"/>
      </w:pPr>
      <w:r>
        <w:t xml:space="preserve">Attendance</w:t>
      </w:r>
    </w:p>
    <w:bookmarkStart w:id="28" w:name="Xa728f4c7a71ac759f82077226d4ff83a5160e60"/>
    <w:p>
      <w:pPr>
        <w:pStyle w:val="Heading2"/>
      </w:pPr>
      <w:r>
        <w:t xml:space="preserve">4.1 Attendance Capture</w:t>
      </w:r>
    </w:p>
    <w:p>
      <w:pPr>
        <w:pStyle w:val="FirstParagraph"/>
      </w:pPr>
      <w:r>
        <w:rPr>
          <w:b/>
          <w:bCs/>
        </w:rPr>
        <w:t xml:space="preserve">FR-HR-019</w:t>
      </w:r>
      <w:r>
        <w:t xml:space="preserve"> </w:t>
      </w:r>
      <w:r>
        <w:t xml:space="preserve">— The system shall record daily attendance for each active employee with the following statuses: Present, Absent (Approved Leave), Absent (Unapproved), Public Holiday, or Rest Day.</w:t>
      </w:r>
    </w:p>
    <w:p>
      <w:pPr>
        <w:pStyle w:val="BodyText"/>
      </w:pPr>
      <w:r>
        <w:rPr>
          <w:b/>
          <w:bCs/>
        </w:rPr>
        <w:t xml:space="preserve">FR-HR-020</w:t>
      </w:r>
      <w:r>
        <w:t xml:space="preserve"> </w:t>
      </w:r>
      <w:r>
        <w:t xml:space="preserve">— The system shall support attendance capture via: (a) biometric device integration (time and attendance API —</w:t>
      </w:r>
      <w:r>
        <w:t xml:space="preserve"> </w:t>
      </w:r>
      <w:r>
        <w:rPr>
          <w:rStyle w:val="VerbatimChar"/>
        </w:rPr>
        <w:t xml:space="preserve">[CONTEXT-GAP: GAP-009 — biometric device brand and API specification]</w:t>
      </w:r>
      <w:r>
        <w:t xml:space="preserve">), (b) mobile clock-in/clock-out with GPS coordinate capture, and (c) manual entry by an HR administrator with a mandatory justification.</w:t>
      </w:r>
    </w:p>
    <w:p>
      <w:pPr>
        <w:pStyle w:val="BodyText"/>
      </w:pPr>
      <w:r>
        <w:rPr>
          <w:b/>
          <w:bCs/>
        </w:rPr>
        <w:t xml:space="preserve">FR-HR-021</w:t>
      </w:r>
      <w:r>
        <w:t xml:space="preserve"> </w:t>
      </w:r>
      <w:r>
        <w:t xml:space="preserve">— When an employee clocks in via the mobile application, the system shall record the GPS coordinates and compare them to the tenant's configured work location geofence (radius configurable, default 200 m); if the clock-in location falls outside the geofence, the system shall flag the record for supervisor review but shall not prevent the clock-in.</w:t>
      </w:r>
    </w:p>
    <w:bookmarkEnd w:id="28"/>
    <w:bookmarkStart w:id="29" w:name="X79c55fc17559eb5c73babbb7b1f031f8d9796e1"/>
    <w:p>
      <w:pPr>
        <w:pStyle w:val="Heading2"/>
      </w:pPr>
      <w:r>
        <w:t xml:space="preserve">4.2 Shift Management</w:t>
      </w:r>
    </w:p>
    <w:p>
      <w:pPr>
        <w:pStyle w:val="FirstParagraph"/>
      </w:pPr>
      <w:r>
        <w:rPr>
          <w:b/>
          <w:bCs/>
        </w:rPr>
        <w:t xml:space="preserve">FR-HR-022</w:t>
      </w:r>
      <w:r>
        <w:t xml:space="preserve"> </w:t>
      </w:r>
      <w:r>
        <w:t xml:space="preserve">— The system shall support configurable shift patterns, each defining: shift name, start time, end time, break duration (minutes), grace period for late arrival (minutes), and whether the shift qualifies for an overtime supplement.</w:t>
      </w:r>
    </w:p>
    <w:p>
      <w:pPr>
        <w:pStyle w:val="BodyText"/>
      </w:pPr>
      <w:r>
        <w:rPr>
          <w:b/>
          <w:bCs/>
        </w:rPr>
        <w:t xml:space="preserve">FR-HR-023</w:t>
      </w:r>
      <w:r>
        <w:t xml:space="preserve"> </w:t>
      </w:r>
      <w:r>
        <w:t xml:space="preserve">— When an employee works beyond the scheduled shift end time, the system shall compute overtime hours as:</w:t>
      </w:r>
      <w:r>
        <w:t xml:space="preserve"> </w:t>
      </w:r>
      <m:oMath>
        <m:r>
          <m:t>O</m:t>
        </m:r>
        <m:r>
          <m:t>v</m:t>
        </m:r>
        <m:r>
          <m:t>e</m:t>
        </m:r>
        <m:r>
          <m:t>r</m:t>
        </m:r>
        <m:r>
          <m:t>t</m:t>
        </m:r>
        <m:r>
          <m:t>i</m:t>
        </m:r>
        <m:r>
          <m:t>m</m:t>
        </m:r>
        <m:r>
          <m:t>e</m:t>
        </m:r>
        <m:r>
          <m:t>H</m:t>
        </m:r>
        <m:r>
          <m:t>o</m:t>
        </m:r>
        <m:r>
          <m:t>u</m:t>
        </m:r>
        <m:r>
          <m:t>r</m:t>
        </m:r>
        <m:r>
          <m:t>s</m:t>
        </m:r>
        <m:r>
          <m:rPr>
            <m:sty m:val="p"/>
          </m:rPr>
          <m:t>=</m:t>
        </m:r>
        <m:r>
          <m:t>A</m:t>
        </m:r>
        <m:r>
          <m:t>c</m:t>
        </m:r>
        <m:r>
          <m:t>t</m:t>
        </m:r>
        <m:r>
          <m:t>u</m:t>
        </m:r>
        <m:r>
          <m:t>a</m:t>
        </m:r>
        <m:r>
          <m:t>l</m:t>
        </m:r>
        <m:r>
          <m:t>C</m:t>
        </m:r>
        <m:r>
          <m:t>l</m:t>
        </m:r>
        <m:r>
          <m:t>o</m:t>
        </m:r>
        <m:r>
          <m:t>c</m:t>
        </m:r>
        <m:r>
          <m:t>k</m:t>
        </m:r>
        <m:r>
          <m:t>O</m:t>
        </m:r>
        <m:r>
          <m:t>u</m:t>
        </m:r>
        <m:r>
          <m:t>t</m:t>
        </m:r>
        <m:r>
          <m:rPr>
            <m:sty m:val="p"/>
          </m:rPr>
          <m:t>−</m:t>
        </m:r>
        <m:r>
          <m:t>S</m:t>
        </m:r>
        <m:r>
          <m:t>h</m:t>
        </m:r>
        <m:r>
          <m:t>i</m:t>
        </m:r>
        <m:r>
          <m:t>f</m:t>
        </m:r>
        <m:r>
          <m:t>t</m:t>
        </m:r>
        <m:r>
          <m:t>E</m:t>
        </m:r>
        <m:r>
          <m:t>n</m:t>
        </m:r>
        <m:r>
          <m:t>d</m:t>
        </m:r>
        <m:r>
          <m:rPr>
            <m:sty m:val="p"/>
          </m:rPr>
          <m:t>−</m:t>
        </m:r>
        <m:r>
          <m:t>B</m:t>
        </m:r>
        <m:r>
          <m:t>r</m:t>
        </m:r>
        <m:r>
          <m:t>e</m:t>
        </m:r>
        <m:r>
          <m:t>a</m:t>
        </m:r>
        <m:r>
          <m:t>k</m:t>
        </m:r>
        <m:r>
          <m:t>D</m:t>
        </m:r>
        <m:r>
          <m:t>u</m:t>
        </m:r>
        <m:r>
          <m:t>r</m:t>
        </m:r>
        <m:r>
          <m:t>a</m:t>
        </m:r>
        <m:r>
          <m:t>t</m:t>
        </m:r>
        <m:r>
          <m:t>i</m:t>
        </m:r>
        <m:r>
          <m:t>o</m:t>
        </m:r>
        <m:r>
          <m:t>n</m:t>
        </m:r>
      </m:oMath>
      <w:r>
        <w:t xml:space="preserve"> </w:t>
      </w:r>
      <w:r>
        <w:t xml:space="preserve">and flag the record for approval by the line manager before payroll inclusion.</w:t>
      </w:r>
    </w:p>
    <w:bookmarkEnd w:id="29"/>
    <w:bookmarkStart w:id="30" w:name="Xc2b011ba0140382e85c18368f7aa0c24b16d51b"/>
    <w:p>
      <w:pPr>
        <w:pStyle w:val="Heading2"/>
      </w:pPr>
      <w:r>
        <w:t xml:space="preserve">4.3 Attendance Reports</w:t>
      </w:r>
    </w:p>
    <w:p>
      <w:pPr>
        <w:pStyle w:val="FirstParagraph"/>
      </w:pPr>
      <w:r>
        <w:rPr>
          <w:b/>
          <w:bCs/>
        </w:rPr>
        <w:t xml:space="preserve">FR-HR-024</w:t>
      </w:r>
      <w:r>
        <w:t xml:space="preserve"> </w:t>
      </w:r>
      <w:r>
        <w:t xml:space="preserve">— The system shall generate a monthly attendance summary per employee showing total present days, late arrivals, early departures, approved leave days, unapproved absent days, and overtime hours; this report shall be a prerequisite input to the payroll run.</w:t>
      </w:r>
    </w:p>
    <w:p>
      <w:pPr>
        <w:pStyle w:val="BodyText"/>
      </w:pPr>
      <w:r>
        <w:rPr>
          <w:b/>
          <w:bCs/>
        </w:rPr>
        <w:t xml:space="preserve">FR-HR-025</w:t>
      </w:r>
      <w:r>
        <w:t xml:space="preserve"> </w:t>
      </w:r>
      <w:r>
        <w:t xml:space="preserve">— The system shall generate a late-arrivals and absenteeism report per department, sortable by frequency, to support HR disciplinary workflows.</w:t>
      </w:r>
    </w:p>
    <w:bookmarkEnd w:id="30"/>
    <w:bookmarkEnd w:id="31"/>
    <w:bookmarkStart w:id="35" w:name="payroll-configuration"/>
    <w:p>
      <w:pPr>
        <w:pStyle w:val="Heading1"/>
      </w:pPr>
      <w:r>
        <w:t xml:space="preserve">Payroll Configuration</w:t>
      </w:r>
    </w:p>
    <w:bookmarkStart w:id="32" w:name="Xf71994cbdf35cc221fe101c39cb98400d991c68"/>
    <w:p>
      <w:pPr>
        <w:pStyle w:val="Heading2"/>
      </w:pPr>
      <w:r>
        <w:t xml:space="preserve">5.1 Payroll Elements</w:t>
      </w:r>
    </w:p>
    <w:p>
      <w:pPr>
        <w:pStyle w:val="FirstParagraph"/>
      </w:pPr>
      <w:r>
        <w:rPr>
          <w:b/>
          <w:bCs/>
        </w:rPr>
        <w:t xml:space="preserve">FR-HR-026</w:t>
      </w:r>
      <w:r>
        <w:t xml:space="preserve"> </w:t>
      </w:r>
      <w:r>
        <w:t xml:space="preserve">— The system shall support configurable payroll elements of two types: earnings (additions to gross pay) and deductions (subtractions from gross pay); each element shall define: element name, element code, calculation method (fixed amount, percentage of basic, formula), taxability (taxable or non-taxable), and NSSF applicability.</w:t>
      </w:r>
    </w:p>
    <w:p>
      <w:pPr>
        <w:pStyle w:val="BodyText"/>
      </w:pPr>
      <w:r>
        <w:rPr>
          <w:b/>
          <w:bCs/>
        </w:rPr>
        <w:t xml:space="preserve">FR-HR-027</w:t>
      </w:r>
      <w:r>
        <w:t xml:space="preserve"> </w:t>
      </w:r>
      <w:r>
        <w:t xml:space="preserve">— The system shall provide the following built-in payroll elements that cannot be deleted: Basic Salary, PAYE, NSSF Employee Contribution, NSSF Employer Contribution, Net Pay, and the applicable jurisdiction-specific levies (NITA, NHIF, PSSSF, RSSB) activated by the tenant's country configuration.</w:t>
      </w:r>
    </w:p>
    <w:p>
      <w:pPr>
        <w:pStyle w:val="BodyText"/>
      </w:pPr>
      <w:r>
        <w:rPr>
          <w:b/>
          <w:bCs/>
        </w:rPr>
        <w:t xml:space="preserve">FR-HR-028</w:t>
      </w:r>
      <w:r>
        <w:t xml:space="preserve"> </w:t>
      </w:r>
      <w:r>
        <w:t xml:space="preserve">— When a tenant activates a country profile (Uganda, Kenya, Tanzania, Rwanda), the system shall auto-enable the statutory elements and tax bands for that country and suppress those of all other countries in the payroll computation.</w:t>
      </w:r>
    </w:p>
    <w:bookmarkEnd w:id="32"/>
    <w:bookmarkStart w:id="33" w:name="X8e555901d930d128307e0f6d8384a14277129e4"/>
    <w:p>
      <w:pPr>
        <w:pStyle w:val="Heading2"/>
      </w:pPr>
      <w:r>
        <w:t xml:space="preserve">5.2 Employee Payroll Assignments</w:t>
      </w:r>
    </w:p>
    <w:p>
      <w:pPr>
        <w:pStyle w:val="FirstParagraph"/>
      </w:pPr>
      <w:r>
        <w:rPr>
          <w:b/>
          <w:bCs/>
        </w:rPr>
        <w:t xml:space="preserve">FR-HR-029</w:t>
      </w:r>
      <w:r>
        <w:t xml:space="preserve"> </w:t>
      </w:r>
      <w:r>
        <w:t xml:space="preserve">— The system shall support per-employee element assignments that override the default element definition, allowing individual fixed allowances (transport, housing, medical) to be configured per employee with effective start and end dates.</w:t>
      </w:r>
    </w:p>
    <w:p>
      <w:pPr>
        <w:pStyle w:val="BodyText"/>
      </w:pPr>
      <w:r>
        <w:rPr>
          <w:b/>
          <w:bCs/>
        </w:rPr>
        <w:t xml:space="preserve">FR-HR-030</w:t>
      </w:r>
      <w:r>
        <w:t xml:space="preserve"> </w:t>
      </w:r>
      <w:r>
        <w:t xml:space="preserve">— When a payroll element assignment's end date is reached, the system shall automatically exclude the element from subsequent payroll runs without requiring manual intervention.</w:t>
      </w:r>
    </w:p>
    <w:bookmarkEnd w:id="33"/>
    <w:bookmarkStart w:id="34" w:name="X86982ad92bb05c0072db89f058e6ebc8e20574d"/>
    <w:p>
      <w:pPr>
        <w:pStyle w:val="Heading2"/>
      </w:pPr>
      <w:r>
        <w:t xml:space="preserve">5.3 Pay Periods</w:t>
      </w:r>
    </w:p>
    <w:p>
      <w:pPr>
        <w:pStyle w:val="FirstParagraph"/>
      </w:pPr>
      <w:r>
        <w:rPr>
          <w:b/>
          <w:bCs/>
        </w:rPr>
        <w:t xml:space="preserve">FR-HR-031</w:t>
      </w:r>
      <w:r>
        <w:t xml:space="preserve"> </w:t>
      </w:r>
      <w:r>
        <w:t xml:space="preserve">— The system shall support monthly pay periods as the default; the payroll calendar shall display all periods for the current financial year, marking each as: Open, Processing, Closed, or Paid.</w:t>
      </w:r>
    </w:p>
    <w:p>
      <w:pPr>
        <w:pStyle w:val="BodyText"/>
      </w:pPr>
      <w:r>
        <w:rPr>
          <w:b/>
          <w:bCs/>
        </w:rPr>
        <w:t xml:space="preserve">FR-HR-032</w:t>
      </w:r>
      <w:r>
        <w:t xml:space="preserve"> </w:t>
      </w:r>
      <w:r>
        <w:t xml:space="preserve">— When a pay period is closed, the system shall prevent further modifications to payroll records for that period; any adjustment shall require creation of a payroll adjustment batch in the next open period.</w:t>
      </w:r>
    </w:p>
    <w:bookmarkEnd w:id="34"/>
    <w:bookmarkEnd w:id="35"/>
    <w:bookmarkStart w:id="40" w:name="payroll-run-and-statutory-deductions"/>
    <w:p>
      <w:pPr>
        <w:pStyle w:val="Heading1"/>
      </w:pPr>
      <w:r>
        <w:t xml:space="preserve">Payroll Run and Statutory Deductions</w:t>
      </w:r>
    </w:p>
    <w:bookmarkStart w:id="36" w:name="Xe3208e6dfff2e863afb4bab820f5eea6bc62ad3"/>
    <w:p>
      <w:pPr>
        <w:pStyle w:val="Heading2"/>
      </w:pPr>
      <w:r>
        <w:t xml:space="preserve">6.1 Payroll Run Execution</w:t>
      </w:r>
    </w:p>
    <w:p>
      <w:pPr>
        <w:pStyle w:val="FirstParagraph"/>
      </w:pPr>
      <w:r>
        <w:rPr>
          <w:b/>
          <w:bCs/>
        </w:rPr>
        <w:t xml:space="preserve">FR-HR-033</w:t>
      </w:r>
      <w:r>
        <w:t xml:space="preserve"> </w:t>
      </w:r>
      <w:r>
        <w:t xml:space="preserve">— When a payroll administrator initiates a payroll run, the system shall execute the following steps in order: (1) load all active employees for the pay period, (2) apply attendance deductions for unapproved absent days, (3) compute gross pay per employee, (4) compute statutory deductions, (5) apply voluntary deductions (loans, advances), (6) compute net pay, (7) generate a payroll summary for review, and (8) await final confirmation before posting.</w:t>
      </w:r>
    </w:p>
    <w:p>
      <w:pPr>
        <w:pStyle w:val="BodyText"/>
      </w:pPr>
      <w:r>
        <w:rPr>
          <w:b/>
          <w:bCs/>
        </w:rPr>
        <w:t xml:space="preserve">FR-HR-034</w:t>
      </w:r>
      <w:r>
        <w:t xml:space="preserve"> </w:t>
      </w:r>
      <w:r>
        <w:t xml:space="preserve">— The system shall compute net pay using the formula:</w:t>
      </w:r>
    </w:p>
    <w:p>
      <w:pPr>
        <w:pStyle w:val="BodyText"/>
      </w:pPr>
      <m:oMath>
        <m:r>
          <m:t>N</m:t>
        </m:r>
        <m:r>
          <m:t>e</m:t>
        </m:r>
        <m:r>
          <m:t>t</m:t>
        </m:r>
        <m:r>
          <m:t>P</m:t>
        </m:r>
        <m:r>
          <m:t>a</m:t>
        </m:r>
        <m:r>
          <m:t>y</m:t>
        </m:r>
        <m:r>
          <m:rPr>
            <m:sty m:val="p"/>
          </m:rPr>
          <m:t>=</m:t>
        </m:r>
        <m:r>
          <m:t>G</m:t>
        </m:r>
        <m:r>
          <m:t>r</m:t>
        </m:r>
        <m:r>
          <m:t>o</m:t>
        </m:r>
        <m:r>
          <m:t>s</m:t>
        </m:r>
        <m:r>
          <m:t>s</m:t>
        </m:r>
        <m:r>
          <m:t>P</m:t>
        </m:r>
        <m:r>
          <m:t>a</m:t>
        </m:r>
        <m:r>
          <m:t>y</m:t>
        </m:r>
        <m:r>
          <m:rPr>
            <m:sty m:val="p"/>
          </m:rPr>
          <m:t>−</m:t>
        </m:r>
        <m:r>
          <m:rPr>
            <m:sty m:val="p"/>
          </m:rPr>
          <m:t>∑</m:t>
        </m:r>
        <m:r>
          <m:t>D</m:t>
        </m:r>
        <m:r>
          <m:t>e</m:t>
        </m:r>
        <m:r>
          <m:t>d</m:t>
        </m:r>
        <m:r>
          <m:t>u</m:t>
        </m:r>
        <m:r>
          <m:t>c</m:t>
        </m:r>
        <m:r>
          <m:t>t</m:t>
        </m:r>
        <m:r>
          <m:t>i</m:t>
        </m:r>
        <m:r>
          <m:t>o</m:t>
        </m:r>
        <m:r>
          <m:t>n</m:t>
        </m:r>
        <m:r>
          <m:t>s</m:t>
        </m:r>
      </m:oMath>
    </w:p>
    <w:p>
      <w:pPr>
        <w:pStyle w:val="BodyText"/>
      </w:pPr>
      <w:r>
        <w:t xml:space="preserve">where</w:t>
      </w:r>
      <w:r>
        <w:t xml:space="preserve"> </w:t>
      </w:r>
      <m:oMath>
        <m:r>
          <m:rPr>
            <m:sty m:val="p"/>
          </m:rPr>
          <m:t>∑</m:t>
        </m:r>
        <m:r>
          <m:t>D</m:t>
        </m:r>
        <m:r>
          <m:t>e</m:t>
        </m:r>
        <m:r>
          <m:t>d</m:t>
        </m:r>
        <m:r>
          <m:t>u</m:t>
        </m:r>
        <m:r>
          <m:t>c</m:t>
        </m:r>
        <m:r>
          <m:t>t</m:t>
        </m:r>
        <m:r>
          <m:t>i</m:t>
        </m:r>
        <m:r>
          <m:t>o</m:t>
        </m:r>
        <m:r>
          <m:t>n</m:t>
        </m:r>
        <m:r>
          <m:t>s</m:t>
        </m:r>
      </m:oMath>
      <w:r>
        <w:t xml:space="preserve"> </w:t>
      </w:r>
      <w:r>
        <w:t xml:space="preserve">includes PAYE, NSSF employee contribution, NITA levy, and all approved voluntary deductions.</w:t>
      </w:r>
    </w:p>
    <w:p>
      <w:pPr>
        <w:pStyle w:val="BodyText"/>
      </w:pPr>
      <w:r>
        <w:rPr>
          <w:b/>
          <w:bCs/>
        </w:rPr>
        <w:t xml:space="preserve">FR-HR-035</w:t>
      </w:r>
      <w:r>
        <w:t xml:space="preserve"> </w:t>
      </w:r>
      <w:r>
        <w:t xml:space="preserve">— When the payroll run encounters an employee with a negative net pay (deductions exceed gross), the system shall flag that employee record in the payroll summary, prevent posting until the issue is resolved, and display a descriptive error identifying which deductions caused the shortfall.</w:t>
      </w:r>
    </w:p>
    <w:bookmarkEnd w:id="36"/>
    <w:bookmarkStart w:id="37" w:name="X81366bab2a44f08e4cc9ae1e19c26cd34fc757c"/>
    <w:p>
      <w:pPr>
        <w:pStyle w:val="Heading2"/>
      </w:pPr>
      <w:r>
        <w:t xml:space="preserve">6.2 PAYE Calculation</w:t>
      </w:r>
    </w:p>
    <w:p>
      <w:pPr>
        <w:pStyle w:val="FirstParagraph"/>
      </w:pPr>
      <w:r>
        <w:rPr>
          <w:b/>
          <w:bCs/>
        </w:rPr>
        <w:t xml:space="preserve">FR-HR-036</w:t>
      </w:r>
      <w:r>
        <w:t xml:space="preserve"> </w:t>
      </w:r>
      <w:r>
        <w:t xml:space="preserve">— The system shall calculate Uganda PAYE using the tiered tax band formula:</w:t>
      </w:r>
    </w:p>
    <w:p>
      <w:pPr>
        <w:pStyle w:val="BodyText"/>
      </w:pPr>
      <m:oMath>
        <m:r>
          <m:t>P</m:t>
        </m:r>
        <m:r>
          <m:t>A</m:t>
        </m:r>
        <m:r>
          <m:t>Y</m:t>
        </m:r>
        <m:r>
          <m:t>E</m:t>
        </m:r>
        <m:r>
          <m:rPr>
            <m:sty m:val="p"/>
          </m:rPr>
          <m:t>=</m:t>
        </m:r>
        <m:nary>
          <m:naryPr>
            <m:chr m:val="∑"/>
            <m:limLoc m:val="undOvr"/>
            <m:subHide m:val="off"/>
            <m:supHide m:val="off"/>
          </m:naryPr>
          <m:sub>
            <m:r>
              <m:t>i</m:t>
            </m:r>
            <m:r>
              <m:rPr>
                <m:sty m:val="p"/>
              </m:rPr>
              <m:t>=</m:t>
            </m:r>
            <m:r>
              <m:t>1</m:t>
            </m:r>
          </m:sub>
          <m:sup>
            <m:r>
              <m:t>n</m:t>
            </m:r>
          </m:sup>
          <m:e>
            <m:r>
              <m:rPr>
                <m:sty m:val="p"/>
              </m:rPr>
              <m:t>(</m:t>
            </m:r>
          </m:e>
        </m:nary>
        <m:r>
          <m:t>B</m:t>
        </m:r>
        <m:r>
          <m:t>a</m:t>
        </m:r>
        <m:r>
          <m:t>n</m:t>
        </m:r>
        <m:sSub>
          <m:e>
            <m:r>
              <m:t>d</m:t>
            </m:r>
          </m:e>
          <m:sub>
            <m:r>
              <m:t>i</m:t>
            </m:r>
          </m:sub>
        </m:sSub>
        <m:r>
          <m:rPr>
            <m:sty m:val="p"/>
          </m:rPr>
          <m:t>×</m:t>
        </m:r>
        <m:r>
          <m:t>R</m:t>
        </m:r>
        <m:r>
          <m:t>a</m:t>
        </m:r>
        <m:r>
          <m:t>t</m:t>
        </m:r>
        <m:sSub>
          <m:e>
            <m:r>
              <m:t>e</m:t>
            </m:r>
          </m:e>
          <m:sub>
            <m:r>
              <m:t>i</m:t>
            </m:r>
          </m:sub>
        </m:sSub>
        <m:r>
          <m:rPr>
            <m:sty m:val="p"/>
          </m:rPr>
          <m:t>)</m:t>
        </m:r>
      </m:oMath>
    </w:p>
    <w:p>
      <w:pPr>
        <w:pStyle w:val="BodyText"/>
      </w:pPr>
      <w:r>
        <w:t xml:space="preserve">where</w:t>
      </w:r>
      <w:r>
        <w:t xml:space="preserve"> </w:t>
      </w:r>
      <m:oMath>
        <m:r>
          <m:t>B</m:t>
        </m:r>
        <m:r>
          <m:t>a</m:t>
        </m:r>
        <m:r>
          <m:t>n</m:t>
        </m:r>
        <m:sSub>
          <m:e>
            <m:r>
              <m:t>d</m:t>
            </m:r>
          </m:e>
          <m:sub>
            <m:r>
              <m:t>i</m:t>
            </m:r>
          </m:sub>
        </m:sSub>
      </m:oMath>
      <w:r>
        <w:t xml:space="preserve"> </w:t>
      </w:r>
      <w:r>
        <w:t xml:space="preserve">is the portion of taxable income falling within tax band</w:t>
      </w:r>
      <w:r>
        <w:t xml:space="preserve"> </w:t>
      </w:r>
      <m:oMath>
        <m:r>
          <m:t>i</m:t>
        </m:r>
      </m:oMath>
      <w:r>
        <w:t xml:space="preserve"> </w:t>
      </w:r>
      <w:r>
        <w:t xml:space="preserve">and</w:t>
      </w:r>
      <w:r>
        <w:t xml:space="preserve"> </w:t>
      </w:r>
      <m:oMath>
        <m:r>
          <m:t>R</m:t>
        </m:r>
        <m:r>
          <m:t>a</m:t>
        </m:r>
        <m:r>
          <m:t>t</m:t>
        </m:r>
        <m:sSub>
          <m:e>
            <m:r>
              <m:t>e</m:t>
            </m:r>
          </m:e>
          <m:sub>
            <m:r>
              <m:t>i</m:t>
            </m:r>
          </m:sub>
        </m:sSub>
      </m:oMath>
      <w:r>
        <w:t xml:space="preserve"> </w:t>
      </w:r>
      <w:r>
        <w:t xml:space="preserve">is the applicable marginal rate for that band; the tax band thresholds and rates shall be configurable by an administrator</w:t>
      </w:r>
      <w:r>
        <w:t xml:space="preserve"> </w:t>
      </w:r>
      <w:r>
        <w:rPr>
          <w:rStyle w:val="VerbatimChar"/>
        </w:rPr>
        <w:t xml:space="preserve">[CONTEXT-GAP: GAP-002 — confirm current Uganda PAYE bands]</w:t>
      </w:r>
      <w:r>
        <w:t xml:space="preserve">.</w:t>
      </w:r>
    </w:p>
    <w:p>
      <w:pPr>
        <w:pStyle w:val="BodyText"/>
      </w:pPr>
      <w:r>
        <w:rPr>
          <w:b/>
          <w:bCs/>
        </w:rPr>
        <w:t xml:space="preserve">FR-HR-037</w:t>
      </w:r>
      <w:r>
        <w:t xml:space="preserve"> </w:t>
      </w:r>
      <w:r>
        <w:t xml:space="preserve">— The system shall apply equivalent band-based PAYE calculation for Kenya (PAYE + NHIF), Tanzania (PAYE + PSSSF), and Rwanda (PAYE + RSSB) when the respective country profile is active; each country's bands and rates shall be independently configurable.</w:t>
      </w:r>
    </w:p>
    <w:bookmarkEnd w:id="37"/>
    <w:bookmarkStart w:id="38" w:name="X712e72495f2c641f6d207627c0417d74611b070"/>
    <w:p>
      <w:pPr>
        <w:pStyle w:val="Heading2"/>
      </w:pPr>
      <w:r>
        <w:t xml:space="preserve">6.3 NSSF and Statutory Levies</w:t>
      </w:r>
    </w:p>
    <w:p>
      <w:pPr>
        <w:pStyle w:val="FirstParagraph"/>
      </w:pPr>
      <w:r>
        <w:rPr>
          <w:b/>
          <w:bCs/>
        </w:rPr>
        <w:t xml:space="preserve">FR-HR-038</w:t>
      </w:r>
      <w:r>
        <w:t xml:space="preserve"> </w:t>
      </w:r>
      <w:r>
        <w:t xml:space="preserve">— The system shall calculate Uganda NSSF contributions as:</w:t>
      </w:r>
    </w:p>
    <w:p>
      <w:pPr>
        <w:pStyle w:val="BodyText"/>
      </w:pPr>
      <m:oMath>
        <m:r>
          <m:t>N</m:t>
        </m:r>
        <m:r>
          <m:t>S</m:t>
        </m:r>
        <m:r>
          <m:t>S</m:t>
        </m:r>
        <m:sSub>
          <m:e>
            <m:r>
              <m:t>F</m:t>
            </m:r>
          </m:e>
          <m:sub>
            <m:r>
              <m:t>e</m:t>
            </m:r>
            <m:r>
              <m:t>m</m:t>
            </m:r>
            <m:r>
              <m:t>p</m:t>
            </m:r>
            <m:r>
              <m:t>l</m:t>
            </m:r>
            <m:r>
              <m:t>o</m:t>
            </m:r>
            <m:r>
              <m:t>y</m:t>
            </m:r>
            <m:r>
              <m:t>e</m:t>
            </m:r>
            <m:r>
              <m:t>r</m:t>
            </m:r>
          </m:sub>
        </m:sSub>
        <m:r>
          <m:rPr>
            <m:sty m:val="p"/>
          </m:rPr>
          <m:t>=</m:t>
        </m:r>
        <m:r>
          <m:t>G</m:t>
        </m:r>
        <m:r>
          <m:t>r</m:t>
        </m:r>
        <m:r>
          <m:t>o</m:t>
        </m:r>
        <m:r>
          <m:t>s</m:t>
        </m:r>
        <m:r>
          <m:t>s</m:t>
        </m:r>
        <m:r>
          <m:t>S</m:t>
        </m:r>
        <m:r>
          <m:t>a</m:t>
        </m:r>
        <m:r>
          <m:t>l</m:t>
        </m:r>
        <m:r>
          <m:t>a</m:t>
        </m:r>
        <m:r>
          <m:t>r</m:t>
        </m:r>
        <m:r>
          <m:t>y</m:t>
        </m:r>
        <m:r>
          <m:rPr>
            <m:sty m:val="p"/>
          </m:rPr>
          <m:t>×</m:t>
        </m:r>
        <m:r>
          <m:t>0.10</m:t>
        </m:r>
      </m:oMath>
    </w:p>
    <w:p>
      <w:pPr>
        <w:pStyle w:val="BodyText"/>
      </w:pPr>
      <m:oMath>
        <m:r>
          <m:t>N</m:t>
        </m:r>
        <m:r>
          <m:t>S</m:t>
        </m:r>
        <m:r>
          <m:t>S</m:t>
        </m:r>
        <m:sSub>
          <m:e>
            <m:r>
              <m:t>F</m:t>
            </m:r>
          </m:e>
          <m:sub>
            <m:r>
              <m:t>e</m:t>
            </m:r>
            <m:r>
              <m:t>m</m:t>
            </m:r>
            <m:r>
              <m:t>p</m:t>
            </m:r>
            <m:r>
              <m:t>l</m:t>
            </m:r>
            <m:r>
              <m:t>o</m:t>
            </m:r>
            <m:r>
              <m:t>y</m:t>
            </m:r>
            <m:r>
              <m:t>e</m:t>
            </m:r>
            <m:r>
              <m:t>e</m:t>
            </m:r>
          </m:sub>
        </m:sSub>
        <m:r>
          <m:rPr>
            <m:sty m:val="p"/>
          </m:rPr>
          <m:t>=</m:t>
        </m:r>
        <m:r>
          <m:t>G</m:t>
        </m:r>
        <m:r>
          <m:t>r</m:t>
        </m:r>
        <m:r>
          <m:t>o</m:t>
        </m:r>
        <m:r>
          <m:t>s</m:t>
        </m:r>
        <m:r>
          <m:t>s</m:t>
        </m:r>
        <m:r>
          <m:t>S</m:t>
        </m:r>
        <m:r>
          <m:t>a</m:t>
        </m:r>
        <m:r>
          <m:t>l</m:t>
        </m:r>
        <m:r>
          <m:t>a</m:t>
        </m:r>
        <m:r>
          <m:t>r</m:t>
        </m:r>
        <m:r>
          <m:t>y</m:t>
        </m:r>
        <m:r>
          <m:rPr>
            <m:sty m:val="p"/>
          </m:rPr>
          <m:t>×</m:t>
        </m:r>
        <m:r>
          <m:t>0.05</m:t>
        </m:r>
      </m:oMath>
    </w:p>
    <w:p>
      <w:pPr>
        <w:pStyle w:val="BodyText"/>
      </w:pPr>
      <w:r>
        <w:t xml:space="preserve">Both amounts shall be posted to separate GL liability accounts and included in the NSSF employer schedule.</w:t>
      </w:r>
    </w:p>
    <w:p>
      <w:pPr>
        <w:pStyle w:val="BodyText"/>
      </w:pPr>
      <w:r>
        <w:rPr>
          <w:b/>
          <w:bCs/>
        </w:rPr>
        <w:t xml:space="preserve">FR-HR-039</w:t>
      </w:r>
      <w:r>
        <w:t xml:space="preserve"> </w:t>
      </w:r>
      <w:r>
        <w:t xml:space="preserve">— The system shall calculate the Uganda NITA levy as a fixed monthly amount per employee, configurable by the administrator; the NITA levy shall be reported separately on the NSSF employer schedule.</w:t>
      </w:r>
    </w:p>
    <w:bookmarkEnd w:id="38"/>
    <w:bookmarkStart w:id="39" w:name="Xfc2e3b8733b244dbcf03fe8b2240b0fb7df996e"/>
    <w:p>
      <w:pPr>
        <w:pStyle w:val="Heading2"/>
      </w:pPr>
      <w:r>
        <w:t xml:space="preserve">6.4 GL Posting</w:t>
      </w:r>
    </w:p>
    <w:p>
      <w:pPr>
        <w:pStyle w:val="FirstParagraph"/>
      </w:pPr>
      <w:r>
        <w:rPr>
          <w:b/>
          <w:bCs/>
        </w:rPr>
        <w:t xml:space="preserve">FR-HR-040</w:t>
      </w:r>
      <w:r>
        <w:t xml:space="preserve"> </w:t>
      </w:r>
      <w:r>
        <w:t xml:space="preserve">— When a payroll run is confirmed, the system shall post the following journal entries atomically: (a) Debit salary expense accounts per cost centre, Credit salary payable; (b) Debit PAYE liability, Credit PAYE payable to URA; (c) Debit NSSF employer contribution, Credit NSSF payable; (d) Debit NSSF employee contribution (withheld), Credit NSSF payable.</w:t>
      </w:r>
    </w:p>
    <w:p>
      <w:pPr>
        <w:pStyle w:val="BodyText"/>
      </w:pPr>
      <w:r>
        <w:rPr>
          <w:b/>
          <w:bCs/>
        </w:rPr>
        <w:t xml:space="preserve">FR-HR-041</w:t>
      </w:r>
      <w:r>
        <w:t xml:space="preserve"> </w:t>
      </w:r>
      <w:r>
        <w:t xml:space="preserve">— Payroll journal entries shall carry the payroll run ID as a reference, enabling drill-down from the GL to the originating payroll run.</w:t>
      </w:r>
    </w:p>
    <w:bookmarkEnd w:id="39"/>
    <w:bookmarkEnd w:id="40"/>
    <w:bookmarkStart w:id="41" w:name="payroll-governance-and-controls"/>
    <w:p>
      <w:pPr>
        <w:pStyle w:val="Heading1"/>
      </w:pPr>
      <w:r>
        <w:t xml:space="preserve">Payroll Governance and Controls</w:t>
      </w:r>
    </w:p>
    <w:p>
      <w:pPr>
        <w:pStyle w:val="FirstParagraph"/>
      </w:pPr>
      <w:r>
        <w:t xml:space="preserve">This section defines the controls that make payroll a governed operating rhythm rather than a single batch calculation.</w:t>
      </w:r>
    </w:p>
    <w:p>
      <w:pPr>
        <w:pStyle w:val="BodyText"/>
      </w:pPr>
      <w:r>
        <w:rPr>
          <w:b/>
          <w:bCs/>
        </w:rPr>
        <w:t xml:space="preserve">FR-HR-077</w:t>
      </w:r>
      <w:r>
        <w:t xml:space="preserve"> </w:t>
      </w:r>
      <w:r>
        <w:t xml:space="preserve">- The system shall allow an authorised payroll administrator to configure a payroll calendar per pay group, including period open date, cut-off date, approval deadline, payment date, and statutory submission target date.</w:t>
      </w:r>
    </w:p>
    <w:p>
      <w:pPr>
        <w:pStyle w:val="BodyText"/>
      </w:pPr>
      <w:r>
        <w:rPr>
          <w:b/>
          <w:bCs/>
        </w:rPr>
        <w:t xml:space="preserve">FR-HR-078</w:t>
      </w:r>
      <w:r>
        <w:t xml:space="preserve"> </w:t>
      </w:r>
      <w:r>
        <w:t xml:space="preserve">- Before a payroll run may be submitted for approval, the system shall generate a payroll validation pack listing at minimum: employees with missing bank or mobile-money payment details, missing statutory identifiers, unapproved attendance exceptions, negative net-pay results, duplicate element assignments, and changes in gross pay greater than a tenant-defined variance threshold.</w:t>
      </w:r>
    </w:p>
    <w:p>
      <w:pPr>
        <w:pStyle w:val="BodyText"/>
      </w:pPr>
      <w:r>
        <w:rPr>
          <w:b/>
          <w:bCs/>
        </w:rPr>
        <w:t xml:space="preserve">FR-HR-079</w:t>
      </w:r>
      <w:r>
        <w:t xml:space="preserve"> </w:t>
      </w:r>
      <w:r>
        <w:t xml:space="preserve">- The system shall produce a payroll variance review comparing the current run against the most recent prior approved run for the same pay group, showing per-employee and aggregate changes in gross pay, deductions, net pay, headcount, and statutory totals.</w:t>
      </w:r>
    </w:p>
    <w:p>
      <w:pPr>
        <w:pStyle w:val="BodyText"/>
      </w:pPr>
      <w:r>
        <w:rPr>
          <w:b/>
          <w:bCs/>
        </w:rPr>
        <w:t xml:space="preserve">FR-HR-080</w:t>
      </w:r>
      <w:r>
        <w:t xml:space="preserve"> </w:t>
      </w:r>
      <w:r>
        <w:t xml:space="preserve">- The system shall support a parallel or shadow payroll mode in which authorised users can compute a payroll run using live or imported comparison inputs without creating live GL postings, payment files, statutory submissions, or employee-visible payslips.</w:t>
      </w:r>
    </w:p>
    <w:p>
      <w:pPr>
        <w:pStyle w:val="BodyText"/>
      </w:pPr>
      <w:r>
        <w:rPr>
          <w:b/>
          <w:bCs/>
        </w:rPr>
        <w:t xml:space="preserve">FR-HR-081</w:t>
      </w:r>
      <w:r>
        <w:t xml:space="preserve"> </w:t>
      </w:r>
      <w:r>
        <w:t xml:space="preserve">- The system shall enforce segregation of duties for payroll release such that the user who computes a payroll run shall not be the final approver for the same run unless the tenant explicitly enables emergency override and records a reason with second-level approval.</w:t>
      </w:r>
    </w:p>
    <w:p>
      <w:pPr>
        <w:pStyle w:val="BodyText"/>
      </w:pPr>
      <w:r>
        <w:rPr>
          <w:b/>
          <w:bCs/>
        </w:rPr>
        <w:t xml:space="preserve">FR-HR-082</w:t>
      </w:r>
      <w:r>
        <w:t xml:space="preserve"> </w:t>
      </w:r>
      <w:r>
        <w:t xml:space="preserve">- The system shall support off-cycle and retro payroll runs, and each such run shall require a mandatory reason code, linked source event, affected employee scope, and separate approval record distinct from the regular payroll cycle.</w:t>
      </w:r>
    </w:p>
    <w:p>
      <w:pPr>
        <w:pStyle w:val="BodyText"/>
      </w:pPr>
      <w:r>
        <w:rPr>
          <w:b/>
          <w:bCs/>
        </w:rPr>
        <w:t xml:space="preserve">FR-HR-083</w:t>
      </w:r>
      <w:r>
        <w:t xml:space="preserve"> </w:t>
      </w:r>
      <w:r>
        <w:t xml:space="preserve">- When a payroll run is approved for release, the system shall present a release checklist showing validation-pack status, variance-review sign-off, approval chain completion, statutory readiness status, and disbursement-channel readiness; the run shall not move to</w:t>
      </w:r>
      <w:r>
        <w:t xml:space="preserve"> </w:t>
      </w:r>
      <w:r>
        <w:rPr>
          <w:rStyle w:val="VerbatimChar"/>
        </w:rPr>
        <w:t xml:space="preserve">approved</w:t>
      </w:r>
      <w:r>
        <w:t xml:space="preserve"> </w:t>
      </w:r>
      <w:r>
        <w:t xml:space="preserve">until every mandatory checklist item is satisfied or formally waived by an authorised approver.</w:t>
      </w:r>
    </w:p>
    <w:bookmarkEnd w:id="41"/>
    <w:bookmarkStart w:id="45" w:name="payslips-and-salary-disbursement"/>
    <w:p>
      <w:pPr>
        <w:pStyle w:val="Heading1"/>
      </w:pPr>
      <w:r>
        <w:t xml:space="preserve">Payslips and Salary Disbursement</w:t>
      </w:r>
    </w:p>
    <w:bookmarkStart w:id="42" w:name="Xb99695e44cd26bc913b7944e1a4d6b3462f18ec"/>
    <w:p>
      <w:pPr>
        <w:pStyle w:val="Heading2"/>
      </w:pPr>
      <w:r>
        <w:t xml:space="preserve">7.1 Payslip Generation</w:t>
      </w:r>
    </w:p>
    <w:p>
      <w:pPr>
        <w:pStyle w:val="FirstParagraph"/>
      </w:pPr>
      <w:r>
        <w:rPr>
          <w:b/>
          <w:bCs/>
        </w:rPr>
        <w:t xml:space="preserve">FR-HR-042</w:t>
      </w:r>
      <w:r>
        <w:t xml:space="preserve"> </w:t>
      </w:r>
      <w:r>
        <w:t xml:space="preserve">— When a payroll run is confirmed, the system shall generate an individual payslip PDF for every employee in the run; each payslip shall display: employee name, employee ID, pay period, department, gross pay, itemised earnings, itemised deductions (statutory and voluntary), net pay, and tenant branding (logo, company name).</w:t>
      </w:r>
    </w:p>
    <w:p>
      <w:pPr>
        <w:pStyle w:val="BodyText"/>
      </w:pPr>
      <w:r>
        <w:rPr>
          <w:b/>
          <w:bCs/>
        </w:rPr>
        <w:t xml:space="preserve">FR-HR-043</w:t>
      </w:r>
      <w:r>
        <w:t xml:space="preserve"> </w:t>
      </w:r>
      <w:r>
        <w:t xml:space="preserve">— Payslip PDFs shall be generated using mPDF with the tenant's configured page size (default A4); the payslip layout shall be fixed-format and consistent regardless of the number of payroll elements, using a scrollable table structure to accommodate variable element counts.</w:t>
      </w:r>
    </w:p>
    <w:p>
      <w:pPr>
        <w:pStyle w:val="BodyText"/>
      </w:pPr>
      <w:r>
        <w:rPr>
          <w:b/>
          <w:bCs/>
        </w:rPr>
        <w:t xml:space="preserve">FR-HR-044</w:t>
      </w:r>
      <w:r>
        <w:t xml:space="preserve"> </w:t>
      </w:r>
      <w:r>
        <w:t xml:space="preserve">— The system shall store all generated payslip PDFs in the tenant's document storage and retain them for a minimum of 10 years; payslip records shall be non-deletable at the application layer.</w:t>
      </w:r>
    </w:p>
    <w:bookmarkEnd w:id="42"/>
    <w:bookmarkStart w:id="43" w:name="X017c83276ac9b188cd672c0ca4133e85c7c5084"/>
    <w:p>
      <w:pPr>
        <w:pStyle w:val="Heading2"/>
      </w:pPr>
      <w:r>
        <w:t xml:space="preserve">7.2 Statutory Schedules</w:t>
      </w:r>
    </w:p>
    <w:p>
      <w:pPr>
        <w:pStyle w:val="FirstParagraph"/>
      </w:pPr>
      <w:r>
        <w:rPr>
          <w:b/>
          <w:bCs/>
        </w:rPr>
        <w:t xml:space="preserve">FR-HR-045</w:t>
      </w:r>
      <w:r>
        <w:t xml:space="preserve"> </w:t>
      </w:r>
      <w:r>
        <w:t xml:space="preserve">— The system shall generate an NSSF employer schedule export per pay period listing all employees with their NSSF numbers, gross salary, employer contribution, employee contribution, and total remittable amount; the export format shall be compatible with the NSSF online portal upload format</w:t>
      </w:r>
      <w:r>
        <w:t xml:space="preserve"> </w:t>
      </w:r>
      <w:r>
        <w:rPr>
          <w:rStyle w:val="VerbatimChar"/>
        </w:rPr>
        <w:t xml:space="preserve">[CONTEXT-GAP: GAP-003 — confirm current NSSF upload format]</w:t>
      </w:r>
      <w:r>
        <w:t xml:space="preserve">.</w:t>
      </w:r>
    </w:p>
    <w:p>
      <w:pPr>
        <w:pStyle w:val="BodyText"/>
      </w:pPr>
      <w:r>
        <w:rPr>
          <w:b/>
          <w:bCs/>
        </w:rPr>
        <w:t xml:space="preserve">FR-HR-046</w:t>
      </w:r>
      <w:r>
        <w:t xml:space="preserve"> </w:t>
      </w:r>
      <w:r>
        <w:t xml:space="preserve">— The system shall generate a URA PAYE e-return export per pay period listing all employees with their TINs, gross taxable income, PAYE computed, and year-to-date PAYE; the export format shall conform to URA's current e-return template</w:t>
      </w:r>
      <w:r>
        <w:t xml:space="preserve"> </w:t>
      </w:r>
      <w:r>
        <w:rPr>
          <w:rStyle w:val="VerbatimChar"/>
        </w:rPr>
        <w:t xml:space="preserve">[CONTEXT-GAP: GAP-002 — confirm URA PAYE e-return format]</w:t>
      </w:r>
      <w:r>
        <w:t xml:space="preserve">.</w:t>
      </w:r>
    </w:p>
    <w:bookmarkEnd w:id="43"/>
    <w:bookmarkStart w:id="44" w:name="X3fc8fdfeb3587dd0bd638c4215577222ca5497a"/>
    <w:p>
      <w:pPr>
        <w:pStyle w:val="Heading2"/>
      </w:pPr>
      <w:r>
        <w:t xml:space="preserve">7.3 Salary Disbursement</w:t>
      </w:r>
    </w:p>
    <w:p>
      <w:pPr>
        <w:pStyle w:val="FirstParagraph"/>
      </w:pPr>
      <w:r>
        <w:rPr>
          <w:b/>
          <w:bCs/>
        </w:rPr>
        <w:t xml:space="preserve">FR-HR-047</w:t>
      </w:r>
      <w:r>
        <w:t xml:space="preserve"> </w:t>
      </w:r>
      <w:r>
        <w:t xml:space="preserve">— The system shall generate a bank payment file from the confirmed payroll run, listing each employee's bank name, account number, account name, and net pay amount; the file format shall be configurable per tenant to match their banking institution's bulk payment format.</w:t>
      </w:r>
    </w:p>
    <w:p>
      <w:pPr>
        <w:pStyle w:val="BodyText"/>
      </w:pPr>
      <w:r>
        <w:rPr>
          <w:b/>
          <w:bCs/>
        </w:rPr>
        <w:t xml:space="preserve">FR-HR-048</w:t>
      </w:r>
      <w:r>
        <w:t xml:space="preserve"> </w:t>
      </w:r>
      <w:r>
        <w:t xml:space="preserve">— The system shall support bulk MTN MoMo and Airtel Money salary disbursement; when mobile money disbursement is selected, the system shall invoke the applicable mobile money bulk payment API with each employee's registered phone number and net pay amount, and shall record the API transaction reference against each payroll record.</w:t>
      </w:r>
    </w:p>
    <w:p>
      <w:pPr>
        <w:pStyle w:val="BodyText"/>
      </w:pPr>
      <w:r>
        <w:rPr>
          <w:b/>
          <w:bCs/>
        </w:rPr>
        <w:t xml:space="preserve">FR-HR-049</w:t>
      </w:r>
      <w:r>
        <w:t xml:space="preserve"> </w:t>
      </w:r>
      <w:r>
        <w:t xml:space="preserve">— When a mobile money disbursement transaction fails for any employee, the system shall flag that employee's payment status as "Failed", log the API error message, and present a retry screen to the payroll administrator without requiring a full payroll re-run.</w:t>
      </w:r>
    </w:p>
    <w:bookmarkEnd w:id="44"/>
    <w:bookmarkEnd w:id="45"/>
    <w:bookmarkStart w:id="49" w:name="loans-and-advances"/>
    <w:p>
      <w:pPr>
        <w:pStyle w:val="Heading1"/>
      </w:pPr>
      <w:r>
        <w:t xml:space="preserve">Loans and Advances</w:t>
      </w:r>
    </w:p>
    <w:bookmarkStart w:id="46" w:name="X90b6ea97e9da0f8a7d39bd175a3e1effc539135"/>
    <w:p>
      <w:pPr>
        <w:pStyle w:val="Heading2"/>
      </w:pPr>
      <w:r>
        <w:t xml:space="preserve">8.1 Loan Setup</w:t>
      </w:r>
    </w:p>
    <w:p>
      <w:pPr>
        <w:pStyle w:val="FirstParagraph"/>
      </w:pPr>
      <w:r>
        <w:rPr>
          <w:b/>
          <w:bCs/>
        </w:rPr>
        <w:t xml:space="preserve">FR-HR-050</w:t>
      </w:r>
      <w:r>
        <w:t xml:space="preserve"> </w:t>
      </w:r>
      <w:r>
        <w:t xml:space="preserve">— When an HR administrator creates an employee loan record, the system shall capture: loan type (salary advance or structured loan), principal amount, currency, interest rate (default 0% for advances), repayment start period, and total number of instalments.</w:t>
      </w:r>
    </w:p>
    <w:p>
      <w:pPr>
        <w:pStyle w:val="BodyText"/>
      </w:pPr>
      <w:r>
        <w:rPr>
          <w:b/>
          <w:bCs/>
        </w:rPr>
        <w:t xml:space="preserve">FR-HR-051</w:t>
      </w:r>
      <w:r>
        <w:t xml:space="preserve"> </w:t>
      </w:r>
      <w:r>
        <w:t xml:space="preserve">— The system shall calculate the monthly instalment amount as:</w:t>
      </w:r>
      <w:r>
        <w:t xml:space="preserve"> </w:t>
      </w:r>
      <m:oMath>
        <m:r>
          <m:t>I</m:t>
        </m:r>
        <m:r>
          <m:t>n</m:t>
        </m:r>
        <m:r>
          <m:t>s</m:t>
        </m:r>
        <m:r>
          <m:t>t</m:t>
        </m:r>
        <m:r>
          <m:t>a</m:t>
        </m:r>
        <m:r>
          <m:t>l</m:t>
        </m:r>
        <m:r>
          <m:t>m</m:t>
        </m:r>
        <m:r>
          <m:t>e</m:t>
        </m:r>
        <m:r>
          <m:t>n</m:t>
        </m:r>
        <m:r>
          <m:t>t</m:t>
        </m:r>
        <m:r>
          <m:rPr>
            <m:sty m:val="p"/>
          </m:rPr>
          <m:t>=</m:t>
        </m:r>
        <m:f>
          <m:fPr>
            <m:type m:val="bar"/>
          </m:fPr>
          <m:num>
            <m:r>
              <m:t>P</m:t>
            </m:r>
            <m:r>
              <m:t>r</m:t>
            </m:r>
            <m:r>
              <m:t>i</m:t>
            </m:r>
            <m:r>
              <m:t>n</m:t>
            </m:r>
            <m:r>
              <m:t>c</m:t>
            </m:r>
            <m:r>
              <m:t>i</m:t>
            </m:r>
            <m:r>
              <m:t>p</m:t>
            </m:r>
            <m:r>
              <m:t>a</m:t>
            </m:r>
            <m:r>
              <m:t>l</m:t>
            </m:r>
            <m:r>
              <m:rPr>
                <m:sty m:val="p"/>
              </m:rPr>
              <m:t>+</m:t>
            </m:r>
            <m:r>
              <m:rPr>
                <m:sty m:val="p"/>
              </m:rPr>
              <m:t>(</m:t>
            </m:r>
            <m:r>
              <m:t>P</m:t>
            </m:r>
            <m:r>
              <m:t>r</m:t>
            </m:r>
            <m:r>
              <m:t>i</m:t>
            </m:r>
            <m:r>
              <m:t>n</m:t>
            </m:r>
            <m:r>
              <m:t>c</m:t>
            </m:r>
            <m:r>
              <m:t>i</m:t>
            </m:r>
            <m:r>
              <m:t>p</m:t>
            </m:r>
            <m:r>
              <m:t>a</m:t>
            </m:r>
            <m:r>
              <m:t>l</m:t>
            </m:r>
            <m:r>
              <m:rPr>
                <m:sty m:val="p"/>
              </m:rPr>
              <m:t>×</m:t>
            </m:r>
            <m:r>
              <m:t>R</m:t>
            </m:r>
            <m:r>
              <m:t>a</m:t>
            </m:r>
            <m:r>
              <m:t>t</m:t>
            </m:r>
            <m:r>
              <m:t>e</m:t>
            </m:r>
            <m:r>
              <m:rPr>
                <m:sty m:val="p"/>
              </m:rPr>
              <m:t>×</m:t>
            </m:r>
            <m:r>
              <m:t>P</m:t>
            </m:r>
            <m:r>
              <m:t>e</m:t>
            </m:r>
            <m:r>
              <m:t>r</m:t>
            </m:r>
            <m:r>
              <m:t>i</m:t>
            </m:r>
            <m:r>
              <m:t>o</m:t>
            </m:r>
            <m:r>
              <m:t>d</m:t>
            </m:r>
            <m:r>
              <m:t>s</m:t>
            </m:r>
            <m:r>
              <m:rPr>
                <m:sty m:val="p"/>
              </m:rPr>
              <m:t>)</m:t>
            </m:r>
          </m:num>
          <m:den>
            <m:r>
              <m:t>P</m:t>
            </m:r>
            <m:r>
              <m:t>e</m:t>
            </m:r>
            <m:r>
              <m:t>r</m:t>
            </m:r>
            <m:r>
              <m:t>i</m:t>
            </m:r>
            <m:r>
              <m:t>o</m:t>
            </m:r>
            <m:r>
              <m:t>d</m:t>
            </m:r>
            <m:r>
              <m:t>s</m:t>
            </m:r>
          </m:den>
        </m:f>
      </m:oMath>
      <w:r>
        <w:t xml:space="preserve"> </w:t>
      </w:r>
      <w:r>
        <w:t xml:space="preserve">where</w:t>
      </w:r>
      <w:r>
        <w:t xml:space="preserve"> </w:t>
      </w:r>
      <m:oMath>
        <m:r>
          <m:t>R</m:t>
        </m:r>
        <m:r>
          <m:t>a</m:t>
        </m:r>
        <m:r>
          <m:t>t</m:t>
        </m:r>
        <m:r>
          <m:t>e</m:t>
        </m:r>
      </m:oMath>
      <w:r>
        <w:t xml:space="preserve"> </w:t>
      </w:r>
      <w:r>
        <w:t xml:space="preserve">is the monthly interest rate and</w:t>
      </w:r>
      <w:r>
        <w:t xml:space="preserve"> </w:t>
      </w:r>
      <m:oMath>
        <m:r>
          <m:t>P</m:t>
        </m:r>
        <m:r>
          <m:t>e</m:t>
        </m:r>
        <m:r>
          <m:t>r</m:t>
        </m:r>
        <m:r>
          <m:t>i</m:t>
        </m:r>
        <m:r>
          <m:t>o</m:t>
        </m:r>
        <m:r>
          <m:t>d</m:t>
        </m:r>
        <m:r>
          <m:t>s</m:t>
        </m:r>
      </m:oMath>
      <w:r>
        <w:t xml:space="preserve"> </w:t>
      </w:r>
      <w:r>
        <w:t xml:space="preserve">is the total number of repayment months; the instalment shall be displayed before final loan approval.</w:t>
      </w:r>
    </w:p>
    <w:p>
      <w:pPr>
        <w:pStyle w:val="BodyText"/>
      </w:pPr>
      <w:r>
        <w:rPr>
          <w:b/>
          <w:bCs/>
        </w:rPr>
        <w:t xml:space="preserve">FR-HR-052</w:t>
      </w:r>
      <w:r>
        <w:t xml:space="preserve"> </w:t>
      </w:r>
      <w:r>
        <w:t xml:space="preserve">— Loan creation shall require approval from an HR manager or Finance manager (configurable); unapproved loan records shall not affect payroll computation.</w:t>
      </w:r>
    </w:p>
    <w:bookmarkEnd w:id="46"/>
    <w:bookmarkStart w:id="47" w:name="X92c462c4ded8b691a2da6ffbd063dda5df9ddfa"/>
    <w:p>
      <w:pPr>
        <w:pStyle w:val="Heading2"/>
      </w:pPr>
      <w:r>
        <w:t xml:space="preserve">8.2 Payroll Deduction</w:t>
      </w:r>
    </w:p>
    <w:p>
      <w:pPr>
        <w:pStyle w:val="FirstParagraph"/>
      </w:pPr>
      <w:r>
        <w:rPr>
          <w:b/>
          <w:bCs/>
        </w:rPr>
        <w:t xml:space="preserve">FR-HR-053</w:t>
      </w:r>
      <w:r>
        <w:t xml:space="preserve"> </w:t>
      </w:r>
      <w:r>
        <w:t xml:space="preserve">— When an approved loan is active, the system shall automatically include the instalment amount as a payroll deduction in each pay period from the repayment start date until the loan balance reaches zero.</w:t>
      </w:r>
    </w:p>
    <w:p>
      <w:pPr>
        <w:pStyle w:val="BodyText"/>
      </w:pPr>
      <w:r>
        <w:rPr>
          <w:b/>
          <w:bCs/>
        </w:rPr>
        <w:t xml:space="preserve">FR-HR-054</w:t>
      </w:r>
      <w:r>
        <w:t xml:space="preserve"> </w:t>
      </w:r>
      <w:r>
        <w:t xml:space="preserve">— When an employee's net pay after all deductions is less than the loan instalment, the system shall deduct only the available net amount (flooring at zero) and carry the shortfall forward to the next payroll period, updating the outstanding loan balance accordingly.</w:t>
      </w:r>
    </w:p>
    <w:p>
      <w:pPr>
        <w:pStyle w:val="BodyText"/>
      </w:pPr>
      <w:r>
        <w:rPr>
          <w:b/>
          <w:bCs/>
        </w:rPr>
        <w:t xml:space="preserve">FR-HR-055</w:t>
      </w:r>
      <w:r>
        <w:t xml:space="preserve"> </w:t>
      </w:r>
      <w:r>
        <w:t xml:space="preserve">— The system shall provide a loan ledger per employee displaying: disbursement date, each instalment deducted (amount and pay period), outstanding principal balance, and projected payoff date.</w:t>
      </w:r>
    </w:p>
    <w:bookmarkEnd w:id="47"/>
    <w:bookmarkStart w:id="48" w:name="X802b8874a142f088b88d972ddfd5137fa0d1b44"/>
    <w:p>
      <w:pPr>
        <w:pStyle w:val="Heading2"/>
      </w:pPr>
      <w:r>
        <w:t xml:space="preserve">8.3 Loan Closure</w:t>
      </w:r>
    </w:p>
    <w:p>
      <w:pPr>
        <w:pStyle w:val="FirstParagraph"/>
      </w:pPr>
      <w:r>
        <w:rPr>
          <w:b/>
          <w:bCs/>
        </w:rPr>
        <w:t xml:space="preserve">FR-HR-056</w:t>
      </w:r>
      <w:r>
        <w:t xml:space="preserve"> </w:t>
      </w:r>
      <w:r>
        <w:t xml:space="preserve">— When the outstanding loan balance reaches zero, the system shall automatically mark the loan as "Closed", remove the instalment from future payroll runs, and record the closure date in the loan ledger.</w:t>
      </w:r>
    </w:p>
    <w:bookmarkEnd w:id="48"/>
    <w:bookmarkEnd w:id="49"/>
    <w:bookmarkStart w:id="53" w:name="exit-management"/>
    <w:p>
      <w:pPr>
        <w:pStyle w:val="Heading1"/>
      </w:pPr>
      <w:r>
        <w:t xml:space="preserve">Exit Management</w:t>
      </w:r>
    </w:p>
    <w:bookmarkStart w:id="50" w:name="Xab3c75d7af44bf02caaa791fe15015b9fbea7b3"/>
    <w:p>
      <w:pPr>
        <w:pStyle w:val="Heading2"/>
      </w:pPr>
      <w:r>
        <w:t xml:space="preserve">9.1 Separation Workflow</w:t>
      </w:r>
    </w:p>
    <w:p>
      <w:pPr>
        <w:pStyle w:val="FirstParagraph"/>
      </w:pPr>
      <w:r>
        <w:rPr>
          <w:b/>
          <w:bCs/>
        </w:rPr>
        <w:t xml:space="preserve">FR-HR-057</w:t>
      </w:r>
      <w:r>
        <w:t xml:space="preserve"> </w:t>
      </w:r>
      <w:r>
        <w:t xml:space="preserve">— When a user initiates an employee exit, the system shall record: exit type (resignation, redundancy, dismissal, end of contract, retirement), last working date, notice period compliance status, and any exit interview notes.</w:t>
      </w:r>
    </w:p>
    <w:p>
      <w:pPr>
        <w:pStyle w:val="BodyText"/>
      </w:pPr>
      <w:r>
        <w:rPr>
          <w:b/>
          <w:bCs/>
        </w:rPr>
        <w:t xml:space="preserve">FR-HR-058</w:t>
      </w:r>
      <w:r>
        <w:t xml:space="preserve"> </w:t>
      </w:r>
      <w:r>
        <w:t xml:space="preserve">— When an exit is initiated, the system shall trigger a clearance checklist workflow requiring sign-off from: IT (equipment return), Finance (outstanding advances), Procurement (assets), and HR (final documents); the exit shall not be finalised until all clearance items are checked off.</w:t>
      </w:r>
    </w:p>
    <w:bookmarkEnd w:id="50"/>
    <w:bookmarkStart w:id="51" w:name="X6081a8c9ef2d83dbf9c3a1c9b749362c8bd4c3a"/>
    <w:p>
      <w:pPr>
        <w:pStyle w:val="Heading2"/>
      </w:pPr>
      <w:r>
        <w:t xml:space="preserve">9.2 Terminal Benefits Calculation</w:t>
      </w:r>
    </w:p>
    <w:p>
      <w:pPr>
        <w:pStyle w:val="FirstParagraph"/>
      </w:pPr>
      <w:r>
        <w:rPr>
          <w:b/>
          <w:bCs/>
        </w:rPr>
        <w:t xml:space="preserve">FR-HR-059</w:t>
      </w:r>
      <w:r>
        <w:t xml:space="preserve"> </w:t>
      </w:r>
      <w:r>
        <w:t xml:space="preserve">— When a user computes terminal benefits for a departing employee, the system shall calculate the following components:</w:t>
      </w:r>
    </w:p>
    <w:p>
      <w:pPr>
        <w:pStyle w:val="Compact"/>
        <w:numPr>
          <w:ilvl w:val="0"/>
          <w:numId w:val="1004"/>
        </w:numPr>
      </w:pPr>
      <w:r>
        <w:t xml:space="preserve">Gratuity (where applicable per contract):</w:t>
      </w:r>
      <w:r>
        <w:t xml:space="preserve"> </w:t>
      </w:r>
      <m:oMath>
        <m:r>
          <m:t>G</m:t>
        </m:r>
        <m:r>
          <m:t>r</m:t>
        </m:r>
        <m:r>
          <m:t>a</m:t>
        </m:r>
        <m:r>
          <m:t>t</m:t>
        </m:r>
        <m:r>
          <m:t>u</m:t>
        </m:r>
        <m:r>
          <m:t>i</m:t>
        </m:r>
        <m:r>
          <m:t>t</m:t>
        </m:r>
        <m:r>
          <m:t>y</m:t>
        </m:r>
        <m:r>
          <m:rPr>
            <m:sty m:val="p"/>
          </m:rPr>
          <m:t>=</m:t>
        </m:r>
        <m:r>
          <m:t>Y</m:t>
        </m:r>
        <m:r>
          <m:t>e</m:t>
        </m:r>
        <m:r>
          <m:t>a</m:t>
        </m:r>
        <m:r>
          <m:t>r</m:t>
        </m:r>
        <m:r>
          <m:t>s</m:t>
        </m:r>
        <m:r>
          <m:t>O</m:t>
        </m:r>
        <m:r>
          <m:t>f</m:t>
        </m:r>
        <m:r>
          <m:t>S</m:t>
        </m:r>
        <m:r>
          <m:t>e</m:t>
        </m:r>
        <m:r>
          <m:t>r</m:t>
        </m:r>
        <m:r>
          <m:t>v</m:t>
        </m:r>
        <m:r>
          <m:t>i</m:t>
        </m:r>
        <m:r>
          <m:t>c</m:t>
        </m:r>
        <m:r>
          <m:t>e</m:t>
        </m:r>
        <m:r>
          <m:rPr>
            <m:sty m:val="p"/>
          </m:rPr>
          <m:t>×</m:t>
        </m:r>
        <m:r>
          <m:t>M</m:t>
        </m:r>
        <m:r>
          <m:t>o</m:t>
        </m:r>
        <m:r>
          <m:t>n</m:t>
        </m:r>
        <m:r>
          <m:t>t</m:t>
        </m:r>
        <m:r>
          <m:t>h</m:t>
        </m:r>
        <m:r>
          <m:t>l</m:t>
        </m:r>
        <m:r>
          <m:t>y</m:t>
        </m:r>
        <m:r>
          <m:t>B</m:t>
        </m:r>
        <m:r>
          <m:t>a</m:t>
        </m:r>
        <m:r>
          <m:t>s</m:t>
        </m:r>
        <m:r>
          <m:t>i</m:t>
        </m:r>
        <m:r>
          <m:t>c</m:t>
        </m:r>
        <m:r>
          <m:rPr>
            <m:sty m:val="p"/>
          </m:rPr>
          <m:t>×</m:t>
        </m:r>
        <m:r>
          <m:t>G</m:t>
        </m:r>
        <m:r>
          <m:t>r</m:t>
        </m:r>
        <m:r>
          <m:t>a</m:t>
        </m:r>
        <m:r>
          <m:t>t</m:t>
        </m:r>
        <m:r>
          <m:t>u</m:t>
        </m:r>
        <m:r>
          <m:t>i</m:t>
        </m:r>
        <m:r>
          <m:t>t</m:t>
        </m:r>
        <m:r>
          <m:t>y</m:t>
        </m:r>
        <m:r>
          <m:t>R</m:t>
        </m:r>
        <m:r>
          <m:t>a</m:t>
        </m:r>
        <m:r>
          <m:t>t</m:t>
        </m:r>
        <m:r>
          <m:t>e</m:t>
        </m:r>
      </m:oMath>
    </w:p>
    <w:p>
      <w:pPr>
        <w:pStyle w:val="Compact"/>
        <w:numPr>
          <w:ilvl w:val="0"/>
          <w:numId w:val="1004"/>
        </w:numPr>
      </w:pPr>
      <w:r>
        <w:t xml:space="preserve">Accrued leave pay:</w:t>
      </w:r>
      <w:r>
        <w:t xml:space="preserve"> </w:t>
      </w:r>
      <m:oMath>
        <m:r>
          <m:t>L</m:t>
        </m:r>
        <m:r>
          <m:t>e</m:t>
        </m:r>
        <m:r>
          <m:t>a</m:t>
        </m:r>
        <m:r>
          <m:t>v</m:t>
        </m:r>
        <m:r>
          <m:t>e</m:t>
        </m:r>
        <m:r>
          <m:t>P</m:t>
        </m:r>
        <m:r>
          <m:t>a</m:t>
        </m:r>
        <m:r>
          <m:t>y</m:t>
        </m:r>
        <m:r>
          <m:rPr>
            <m:sty m:val="p"/>
          </m:rPr>
          <m:t>=</m:t>
        </m:r>
        <m:r>
          <m:rPr>
            <m:sty m:val="p"/>
          </m:rPr>
          <m:t>(</m:t>
        </m:r>
        <m:r>
          <m:t>U</m:t>
        </m:r>
        <m:r>
          <m:t>n</m:t>
        </m:r>
        <m:r>
          <m:t>u</m:t>
        </m:r>
        <m:r>
          <m:t>s</m:t>
        </m:r>
        <m:r>
          <m:t>e</m:t>
        </m:r>
        <m:r>
          <m:t>d</m:t>
        </m:r>
        <m:r>
          <m:t>L</m:t>
        </m:r>
        <m:r>
          <m:t>e</m:t>
        </m:r>
        <m:r>
          <m:t>a</m:t>
        </m:r>
        <m:r>
          <m:t>v</m:t>
        </m:r>
        <m:r>
          <m:t>e</m:t>
        </m:r>
        <m:r>
          <m:t>D</m:t>
        </m:r>
        <m:r>
          <m:t>a</m:t>
        </m:r>
        <m:r>
          <m:t>y</m:t>
        </m:r>
        <m:r>
          <m:t>s</m:t>
        </m:r>
        <m:r>
          <m:rPr>
            <m:sty m:val="p"/>
          </m:rPr>
          <m:t>÷</m:t>
        </m:r>
        <m:r>
          <m:t>22</m:t>
        </m:r>
        <m:r>
          <m:rPr>
            <m:sty m:val="p"/>
          </m:rPr>
          <m:t>)</m:t>
        </m:r>
        <m:r>
          <m:rPr>
            <m:sty m:val="p"/>
          </m:rPr>
          <m:t>×</m:t>
        </m:r>
        <m:r>
          <m:t>M</m:t>
        </m:r>
        <m:r>
          <m:t>o</m:t>
        </m:r>
        <m:r>
          <m:t>n</m:t>
        </m:r>
        <m:r>
          <m:t>t</m:t>
        </m:r>
        <m:r>
          <m:t>h</m:t>
        </m:r>
        <m:r>
          <m:t>l</m:t>
        </m:r>
        <m:r>
          <m:t>y</m:t>
        </m:r>
        <m:r>
          <m:t>B</m:t>
        </m:r>
        <m:r>
          <m:t>a</m:t>
        </m:r>
        <m:r>
          <m:t>s</m:t>
        </m:r>
        <m:r>
          <m:t>i</m:t>
        </m:r>
        <m:r>
          <m:t>c</m:t>
        </m:r>
      </m:oMath>
    </w:p>
    <w:p>
      <w:pPr>
        <w:pStyle w:val="Compact"/>
        <w:numPr>
          <w:ilvl w:val="0"/>
          <w:numId w:val="1004"/>
        </w:numPr>
      </w:pPr>
      <w:r>
        <w:t xml:space="preserve">Notice pay (if notice not worked):</w:t>
      </w:r>
      <w:r>
        <w:t xml:space="preserve"> </w:t>
      </w:r>
      <m:oMath>
        <m:r>
          <m:t>N</m:t>
        </m:r>
        <m:r>
          <m:t>o</m:t>
        </m:r>
        <m:r>
          <m:t>t</m:t>
        </m:r>
        <m:r>
          <m:t>i</m:t>
        </m:r>
        <m:r>
          <m:t>c</m:t>
        </m:r>
        <m:r>
          <m:t>e</m:t>
        </m:r>
        <m:r>
          <m:t>P</m:t>
        </m:r>
        <m:r>
          <m:t>a</m:t>
        </m:r>
        <m:r>
          <m:t>y</m:t>
        </m:r>
        <m:r>
          <m:rPr>
            <m:sty m:val="p"/>
          </m:rPr>
          <m:t>=</m:t>
        </m:r>
        <m:r>
          <m:t>N</m:t>
        </m:r>
        <m:r>
          <m:t>o</m:t>
        </m:r>
        <m:r>
          <m:t>t</m:t>
        </m:r>
        <m:r>
          <m:t>i</m:t>
        </m:r>
        <m:r>
          <m:t>c</m:t>
        </m:r>
        <m:r>
          <m:t>e</m:t>
        </m:r>
        <m:r>
          <m:t>P</m:t>
        </m:r>
        <m:r>
          <m:t>e</m:t>
        </m:r>
        <m:r>
          <m:t>r</m:t>
        </m:r>
        <m:r>
          <m:t>i</m:t>
        </m:r>
        <m:r>
          <m:t>o</m:t>
        </m:r>
        <m:r>
          <m:t>d</m:t>
        </m:r>
        <m:r>
          <m:t>D</m:t>
        </m:r>
        <m:r>
          <m:t>a</m:t>
        </m:r>
        <m:r>
          <m:t>y</m:t>
        </m:r>
        <m:r>
          <m:t>s</m:t>
        </m:r>
        <m:r>
          <m:rPr>
            <m:sty m:val="p"/>
          </m:rPr>
          <m:t>×</m:t>
        </m:r>
        <m:r>
          <m:t>D</m:t>
        </m:r>
        <m:r>
          <m:t>a</m:t>
        </m:r>
        <m:r>
          <m:t>i</m:t>
        </m:r>
        <m:r>
          <m:t>l</m:t>
        </m:r>
        <m:r>
          <m:t>y</m:t>
        </m:r>
        <m:r>
          <m:t>R</m:t>
        </m:r>
        <m:r>
          <m:t>a</m:t>
        </m:r>
        <m:r>
          <m:t>t</m:t>
        </m:r>
        <m:r>
          <m:t>e</m:t>
        </m:r>
      </m:oMath>
    </w:p>
    <w:p>
      <w:pPr>
        <w:pStyle w:val="Compact"/>
        <w:numPr>
          <w:ilvl w:val="0"/>
          <w:numId w:val="1004"/>
        </w:numPr>
      </w:pPr>
      <w:r>
        <w:t xml:space="preserve">Outstanding salary for the final partial month:</w:t>
      </w:r>
      <w:r>
        <w:t xml:space="preserve"> </w:t>
      </w:r>
      <m:oMath>
        <m:r>
          <m:t>F</m:t>
        </m:r>
        <m:r>
          <m:t>i</m:t>
        </m:r>
        <m:r>
          <m:t>n</m:t>
        </m:r>
        <m:r>
          <m:t>a</m:t>
        </m:r>
        <m:r>
          <m:t>l</m:t>
        </m:r>
        <m:r>
          <m:t>S</m:t>
        </m:r>
        <m:r>
          <m:t>a</m:t>
        </m:r>
        <m:r>
          <m:t>l</m:t>
        </m:r>
        <m:r>
          <m:t>a</m:t>
        </m:r>
        <m:r>
          <m:t>r</m:t>
        </m:r>
        <m:r>
          <m:t>y</m:t>
        </m:r>
        <m:r>
          <m:rPr>
            <m:sty m:val="p"/>
          </m:rPr>
          <m:t>=</m:t>
        </m:r>
        <m:r>
          <m:rPr>
            <m:sty m:val="p"/>
          </m:rPr>
          <m:t>(</m:t>
        </m:r>
        <m:r>
          <m:t>D</m:t>
        </m:r>
        <m:r>
          <m:t>a</m:t>
        </m:r>
        <m:r>
          <m:t>y</m:t>
        </m:r>
        <m:r>
          <m:t>s</m:t>
        </m:r>
        <m:r>
          <m:t>W</m:t>
        </m:r>
        <m:r>
          <m:t>o</m:t>
        </m:r>
        <m:r>
          <m:t>r</m:t>
        </m:r>
        <m:r>
          <m:t>k</m:t>
        </m:r>
        <m:r>
          <m:t>e</m:t>
        </m:r>
        <m:r>
          <m:t>d</m:t>
        </m:r>
        <m:r>
          <m:rPr>
            <m:sty m:val="p"/>
          </m:rPr>
          <m:t>÷</m:t>
        </m:r>
        <m:r>
          <m:t>W</m:t>
        </m:r>
        <m:r>
          <m:t>o</m:t>
        </m:r>
        <m:r>
          <m:t>r</m:t>
        </m:r>
        <m:r>
          <m:t>k</m:t>
        </m:r>
        <m:r>
          <m:t>i</m:t>
        </m:r>
        <m:r>
          <m:t>n</m:t>
        </m:r>
        <m:r>
          <m:t>g</m:t>
        </m:r>
        <m:r>
          <m:t>D</m:t>
        </m:r>
        <m:r>
          <m:t>a</m:t>
        </m:r>
        <m:r>
          <m:t>y</m:t>
        </m:r>
        <m:r>
          <m:t>s</m:t>
        </m:r>
        <m:r>
          <m:t>I</m:t>
        </m:r>
        <m:r>
          <m:t>n</m:t>
        </m:r>
        <m:r>
          <m:t>M</m:t>
        </m:r>
        <m:r>
          <m:t>o</m:t>
        </m:r>
        <m:r>
          <m:t>n</m:t>
        </m:r>
        <m:r>
          <m:t>t</m:t>
        </m:r>
        <m:r>
          <m:t>h</m:t>
        </m:r>
        <m:r>
          <m:rPr>
            <m:sty m:val="p"/>
          </m:rPr>
          <m:t>)</m:t>
        </m:r>
        <m:r>
          <m:rPr>
            <m:sty m:val="p"/>
          </m:rPr>
          <m:t>×</m:t>
        </m:r>
        <m:r>
          <m:t>M</m:t>
        </m:r>
        <m:r>
          <m:t>o</m:t>
        </m:r>
        <m:r>
          <m:t>n</m:t>
        </m:r>
        <m:r>
          <m:t>t</m:t>
        </m:r>
        <m:r>
          <m:t>h</m:t>
        </m:r>
        <m:r>
          <m:t>l</m:t>
        </m:r>
        <m:r>
          <m:t>y</m:t>
        </m:r>
        <m:r>
          <m:t>B</m:t>
        </m:r>
        <m:r>
          <m:t>a</m:t>
        </m:r>
        <m:r>
          <m:t>s</m:t>
        </m:r>
        <m:r>
          <m:t>i</m:t>
        </m:r>
        <m:r>
          <m:t>c</m:t>
        </m:r>
      </m:oMath>
    </w:p>
    <w:p>
      <w:pPr>
        <w:pStyle w:val="FirstParagraph"/>
      </w:pPr>
      <w:r>
        <w:rPr>
          <w:b/>
          <w:bCs/>
        </w:rPr>
        <w:t xml:space="preserve">FR-HR-060</w:t>
      </w:r>
      <w:r>
        <w:t xml:space="preserve"> </w:t>
      </w:r>
      <w:r>
        <w:t xml:space="preserve">— The terminal benefits computation shall display each component, the applicable formula, the computed value, and the total gross terminal benefit; PAYE shall be applied to taxable components before the final net amount is posted to payroll.</w:t>
      </w:r>
    </w:p>
    <w:bookmarkEnd w:id="51"/>
    <w:bookmarkStart w:id="52" w:name="Xa5cea12660412d0f4377de63bbd5660868eb008"/>
    <w:p>
      <w:pPr>
        <w:pStyle w:val="Heading2"/>
      </w:pPr>
      <w:r>
        <w:t xml:space="preserve">9.3 Record Archiving</w:t>
      </w:r>
    </w:p>
    <w:p>
      <w:pPr>
        <w:pStyle w:val="FirstParagraph"/>
      </w:pPr>
      <w:r>
        <w:rPr>
          <w:b/>
          <w:bCs/>
        </w:rPr>
        <w:t xml:space="preserve">FR-HR-061</w:t>
      </w:r>
      <w:r>
        <w:t xml:space="preserve"> </w:t>
      </w:r>
      <w:r>
        <w:t xml:space="preserve">— When an employee exit is finalised, the system shall transition the employee record to "Inactive" status, preserve all payroll history, payslips, leave records, and attendance data in read-only mode, and retain the records for a minimum of 10 years.</w:t>
      </w:r>
    </w:p>
    <w:p>
      <w:pPr>
        <w:pStyle w:val="BodyText"/>
      </w:pPr>
      <w:r>
        <w:rPr>
          <w:b/>
          <w:bCs/>
        </w:rPr>
        <w:t xml:space="preserve">FR-HR-062</w:t>
      </w:r>
      <w:r>
        <w:t xml:space="preserve"> </w:t>
      </w:r>
      <w:r>
        <w:t xml:space="preserve">— The system shall prevent reassignment of an inactive employee's ID to a new employee for a minimum of 3 years after exit.</w:t>
      </w:r>
    </w:p>
    <w:bookmarkEnd w:id="52"/>
    <w:bookmarkEnd w:id="53"/>
    <w:bookmarkStart w:id="58" w:name="employee-self-service-portal"/>
    <w:p>
      <w:pPr>
        <w:pStyle w:val="Heading1"/>
      </w:pPr>
      <w:r>
        <w:t xml:space="preserve">Employee Self-Service Portal</w:t>
      </w:r>
    </w:p>
    <w:bookmarkStart w:id="54" w:name="X7c2bf7ae8de6e1746f8f18cc86e9fd06acda3af"/>
    <w:p>
      <w:pPr>
        <w:pStyle w:val="Heading2"/>
      </w:pPr>
      <w:r>
        <w:t xml:space="preserve">10.1 Payslip Access</w:t>
      </w:r>
    </w:p>
    <w:p>
      <w:pPr>
        <w:pStyle w:val="FirstParagraph"/>
      </w:pPr>
      <w:r>
        <w:rPr>
          <w:b/>
          <w:bCs/>
        </w:rPr>
        <w:t xml:space="preserve">FR-HR-063</w:t>
      </w:r>
      <w:r>
        <w:t xml:space="preserve"> </w:t>
      </w:r>
      <w:r>
        <w:t xml:space="preserve">— When an employee logs into the Employee Self-Service (ESS) portal, the system shall display their last 3 payslips with a download link for the PDF; the system shall require the employee's own authentication token and shall not permit viewing another employee's payslips.</w:t>
      </w:r>
    </w:p>
    <w:p>
      <w:pPr>
        <w:pStyle w:val="BodyText"/>
      </w:pPr>
      <w:r>
        <w:rPr>
          <w:b/>
          <w:bCs/>
        </w:rPr>
        <w:t xml:space="preserve">FR-HR-064</w:t>
      </w:r>
      <w:r>
        <w:t xml:space="preserve"> </w:t>
      </w:r>
      <w:r>
        <w:t xml:space="preserve">— The ESS portal shall display the employee's year-to-date (YTD) gross pay, total PAYE deducted, total NSSF contributions, and net pay for the current financial year.</w:t>
      </w:r>
    </w:p>
    <w:bookmarkEnd w:id="54"/>
    <w:bookmarkStart w:id="55" w:name="X82560d014cace00981af4659ae0578dd88188fe"/>
    <w:p>
      <w:pPr>
        <w:pStyle w:val="Heading2"/>
      </w:pPr>
      <w:r>
        <w:t xml:space="preserve">10.2 Leave Requests via ESS</w:t>
      </w:r>
    </w:p>
    <w:p>
      <w:pPr>
        <w:pStyle w:val="FirstParagraph"/>
      </w:pPr>
      <w:r>
        <w:rPr>
          <w:b/>
          <w:bCs/>
        </w:rPr>
        <w:t xml:space="preserve">FR-HR-065</w:t>
      </w:r>
      <w:r>
        <w:t xml:space="preserve"> </w:t>
      </w:r>
      <w:r>
        <w:t xml:space="preserve">— The ESS portal shall allow an employee to submit a leave request, view pending and approved leave requests, and check their current leave balance per leave type; the request shall enter the same approval workflow as requests submitted via the HR back-office.</w:t>
      </w:r>
    </w:p>
    <w:p>
      <w:pPr>
        <w:pStyle w:val="BodyText"/>
      </w:pPr>
      <w:r>
        <w:rPr>
          <w:b/>
          <w:bCs/>
        </w:rPr>
        <w:t xml:space="preserve">FR-HR-066</w:t>
      </w:r>
      <w:r>
        <w:t xml:space="preserve"> </w:t>
      </w:r>
      <w:r>
        <w:t xml:space="preserve">— The ESS portal shall display a 12-month leave calendar showing the employee's approved leave days, public holidays, and tentative (pending approval) requests.</w:t>
      </w:r>
    </w:p>
    <w:bookmarkEnd w:id="55"/>
    <w:bookmarkStart w:id="56" w:name="X4fcfb84458be5e397b57f60f52b86f9d90d414c"/>
    <w:p>
      <w:pPr>
        <w:pStyle w:val="Heading2"/>
      </w:pPr>
      <w:r>
        <w:t xml:space="preserve">10.3 Attendance View</w:t>
      </w:r>
    </w:p>
    <w:p>
      <w:pPr>
        <w:pStyle w:val="FirstParagraph"/>
      </w:pPr>
      <w:r>
        <w:rPr>
          <w:b/>
          <w:bCs/>
        </w:rPr>
        <w:t xml:space="preserve">FR-HR-067</w:t>
      </w:r>
      <w:r>
        <w:t xml:space="preserve"> </w:t>
      </w:r>
      <w:r>
        <w:t xml:space="preserve">— The ESS portal shall display the employee's attendance record for the current and previous month, showing daily status (Present, Absent, Leave, Holiday), clock-in time, clock-out time, and total hours worked per day.</w:t>
      </w:r>
    </w:p>
    <w:p>
      <w:pPr>
        <w:pStyle w:val="BodyText"/>
      </w:pPr>
      <w:r>
        <w:rPr>
          <w:b/>
          <w:bCs/>
        </w:rPr>
        <w:t xml:space="preserve">FR-HR-068</w:t>
      </w:r>
      <w:r>
        <w:t xml:space="preserve"> </w:t>
      </w:r>
      <w:r>
        <w:t xml:space="preserve">— The ESS mobile interface shall support clock-in and clock-out via the mobile application, with GPS capture as defined in FR-HR-021; the self-service attendance feature shall operate in offline mode and sync when connectivity is restored.</w:t>
      </w:r>
    </w:p>
    <w:bookmarkEnd w:id="56"/>
    <w:bookmarkStart w:id="57" w:name="X914767286554c98b3473ecc0ed5c49a2ff29b91"/>
    <w:p>
      <w:pPr>
        <w:pStyle w:val="Heading2"/>
      </w:pPr>
      <w:r>
        <w:t xml:space="preserve">10.4 Profile Update Requests</w:t>
      </w:r>
    </w:p>
    <w:p>
      <w:pPr>
        <w:pStyle w:val="FirstParagraph"/>
      </w:pPr>
      <w:r>
        <w:rPr>
          <w:b/>
          <w:bCs/>
        </w:rPr>
        <w:t xml:space="preserve">FR-HR-069</w:t>
      </w:r>
      <w:r>
        <w:t xml:space="preserve"> </w:t>
      </w:r>
      <w:r>
        <w:t xml:space="preserve">— The ESS portal shall allow an employee to submit an update request for personal contact details (phone number, email, residential address, next-of-kin); the request shall not apply automatically but shall be routed to an HR administrator for review and approval.</w:t>
      </w:r>
    </w:p>
    <w:bookmarkEnd w:id="57"/>
    <w:bookmarkEnd w:id="58"/>
    <w:bookmarkStart w:id="59" w:name="Xcb26f2bd5cbb3f65468d02a437af7952e5a8ca9"/>
    <w:p>
      <w:pPr>
        <w:pStyle w:val="Heading1"/>
      </w:pPr>
      <w:r>
        <w:t xml:space="preserve">Manager Self-Service and Workforce Analytics</w:t>
      </w:r>
    </w:p>
    <w:p>
      <w:pPr>
        <w:pStyle w:val="FirstParagraph"/>
      </w:pPr>
      <w:r>
        <w:t xml:space="preserve">This section extends self-service from employee convenience into accountable manager operations and controlled workforce visibility.</w:t>
      </w:r>
    </w:p>
    <w:p>
      <w:pPr>
        <w:pStyle w:val="BodyText"/>
      </w:pPr>
      <w:r>
        <w:rPr>
          <w:b/>
          <w:bCs/>
        </w:rPr>
        <w:t xml:space="preserve">FR-HR-084</w:t>
      </w:r>
      <w:r>
        <w:t xml:space="preserve"> </w:t>
      </w:r>
      <w:r>
        <w:t xml:space="preserve">- The system shall provide a manager self-service dashboard that shows the manager's current direct and indirect reports, open approvals, employees on leave today, attendance exceptions awaiting review, probation decisions due, and position vacancies within the manager's scope.</w:t>
      </w:r>
    </w:p>
    <w:p>
      <w:pPr>
        <w:pStyle w:val="BodyText"/>
      </w:pPr>
      <w:r>
        <w:rPr>
          <w:b/>
          <w:bCs/>
        </w:rPr>
        <w:t xml:space="preserve">FR-HR-085</w:t>
      </w:r>
      <w:r>
        <w:t xml:space="preserve"> </w:t>
      </w:r>
      <w:r>
        <w:t xml:space="preserve">- The manager self-service dashboard shall allow an authorised manager to approve or reject leave requests, attendance adjustments, and probation decisions, and to initiate position-linked workforce change requests without requiring HR to re-key the transaction.</w:t>
      </w:r>
    </w:p>
    <w:p>
      <w:pPr>
        <w:pStyle w:val="BodyText"/>
      </w:pPr>
      <w:r>
        <w:rPr>
          <w:b/>
          <w:bCs/>
        </w:rPr>
        <w:t xml:space="preserve">FR-HR-086</w:t>
      </w:r>
      <w:r>
        <w:t xml:space="preserve"> </w:t>
      </w:r>
      <w:r>
        <w:t xml:space="preserve">- The system shall provide workforce analytics dashboards showing at minimum headcount by branch and department, overtime totals, absenteeism rate, leave utilisation, payroll run variance summary, and employee turnover trend for a user-authorised scope and date range.</w:t>
      </w:r>
    </w:p>
    <w:p>
      <w:pPr>
        <w:pStyle w:val="BodyText"/>
      </w:pPr>
      <w:r>
        <w:rPr>
          <w:b/>
          <w:bCs/>
        </w:rPr>
        <w:t xml:space="preserve">FR-HR-087</w:t>
      </w:r>
      <w:r>
        <w:t xml:space="preserve"> </w:t>
      </w:r>
      <w:r>
        <w:t xml:space="preserve">- When a user exports employee data containing salary, national ID, TIN, bank details, medical notes, or disciplinary notes, the system shall require a stated business reason, record the exported fields, destination format, and acting user, and enforce field-level masking for users lacking the required permission.</w:t>
      </w:r>
    </w:p>
    <w:p>
      <w:pPr>
        <w:pStyle w:val="BodyText"/>
      </w:pPr>
      <w:r>
        <w:rPr>
          <w:b/>
          <w:bCs/>
        </w:rPr>
        <w:t xml:space="preserve">FR-HR-088</w:t>
      </w:r>
      <w:r>
        <w:t xml:space="preserve"> </w:t>
      </w:r>
      <w:r>
        <w:t xml:space="preserve">- The system shall preserve and display a chronological change timeline for each employee showing effective-dated employment changes, approvals, leave events, payroll-status changes, and self-service update requests, with each event linked to its originating workflow or document reference.</w:t>
      </w:r>
    </w:p>
    <w:bookmarkEnd w:id="59"/>
    <w:bookmarkStart w:id="66" w:name="X868b1d12413783d9936531f22ee7a599cd4bbc1"/>
    <w:p>
      <w:pPr>
        <w:pStyle w:val="Heading1"/>
      </w:pPr>
      <w:r>
        <w:t xml:space="preserve">Non-Functional Requirements — HR and Payroll</w:t>
      </w:r>
    </w:p>
    <w:bookmarkStart w:id="60" w:name="X469ef022fd425c7de6bea09622f04847be93d45"/>
    <w:p>
      <w:pPr>
        <w:pStyle w:val="Heading2"/>
      </w:pPr>
      <w:r>
        <w:t xml:space="preserve">11.1 Performance</w:t>
      </w:r>
    </w:p>
    <w:p>
      <w:pPr>
        <w:pStyle w:val="FirstParagraph"/>
      </w:pPr>
      <w:r>
        <w:rPr>
          <w:b/>
          <w:bCs/>
        </w:rPr>
        <w:t xml:space="preserve">NFR-HR-001</w:t>
      </w:r>
      <w:r>
        <w:t xml:space="preserve"> </w:t>
      </w:r>
      <w:r>
        <w:t xml:space="preserve">— A payroll run for ≤ 500 active employees shall complete within 60 seconds from initiation to confirmation-ready state, measured under normal database load.</w:t>
      </w:r>
    </w:p>
    <w:p>
      <w:pPr>
        <w:pStyle w:val="BodyText"/>
      </w:pPr>
      <w:r>
        <w:rPr>
          <w:b/>
          <w:bCs/>
        </w:rPr>
        <w:t xml:space="preserve">NFR-HR-002</w:t>
      </w:r>
      <w:r>
        <w:t xml:space="preserve"> </w:t>
      </w:r>
      <w:r>
        <w:t xml:space="preserve">— The ESS portal payslip list view shall load within 1 second at P95 for a single authenticated employee session.</w:t>
      </w:r>
    </w:p>
    <w:p>
      <w:pPr>
        <w:pStyle w:val="BodyText"/>
      </w:pPr>
      <w:r>
        <w:rPr>
          <w:b/>
          <w:bCs/>
        </w:rPr>
        <w:t xml:space="preserve">NFR-HR-003</w:t>
      </w:r>
      <w:r>
        <w:t xml:space="preserve"> </w:t>
      </w:r>
      <w:r>
        <w:t xml:space="preserve">— The attendance monthly summary report for a department of ≤ 200 employees shall render within 3 seconds.</w:t>
      </w:r>
    </w:p>
    <w:bookmarkEnd w:id="60"/>
    <w:bookmarkStart w:id="61" w:name="X78e97e77eeac92da0d69367110a83ec373127f3"/>
    <w:p>
      <w:pPr>
        <w:pStyle w:val="Heading2"/>
      </w:pPr>
      <w:r>
        <w:t xml:space="preserve">11.2 Reliability</w:t>
      </w:r>
    </w:p>
    <w:p>
      <w:pPr>
        <w:pStyle w:val="FirstParagraph"/>
      </w:pPr>
      <w:r>
        <w:rPr>
          <w:b/>
          <w:bCs/>
        </w:rPr>
        <w:t xml:space="preserve">NFR-HR-004</w:t>
      </w:r>
      <w:r>
        <w:t xml:space="preserve"> </w:t>
      </w:r>
      <w:r>
        <w:t xml:space="preserve">— Payroll run computation shall execute within a single database transaction; if any employee's computation fails, the system shall roll back all computations for the entire run and present a descriptive error identifying the failing employee record.</w:t>
      </w:r>
    </w:p>
    <w:p>
      <w:pPr>
        <w:pStyle w:val="BodyText"/>
      </w:pPr>
      <w:r>
        <w:rPr>
          <w:b/>
          <w:bCs/>
        </w:rPr>
        <w:t xml:space="preserve">NFR-HR-005</w:t>
      </w:r>
      <w:r>
        <w:t xml:space="preserve"> </w:t>
      </w:r>
      <w:r>
        <w:t xml:space="preserve">— The HR and Payroll module shall maintain 99.5% uptime measured monthly, excluding scheduled maintenance windows announced ≥ 24 hours in advance.</w:t>
      </w:r>
    </w:p>
    <w:bookmarkEnd w:id="61"/>
    <w:bookmarkStart w:id="62" w:name="X6d7f7e5e2dc68169266f452fadf57fd71487dd5"/>
    <w:p>
      <w:pPr>
        <w:pStyle w:val="Heading2"/>
      </w:pPr>
      <w:r>
        <w:t xml:space="preserve">11.3 Security and Privacy</w:t>
      </w:r>
    </w:p>
    <w:p>
      <w:pPr>
        <w:pStyle w:val="FirstParagraph"/>
      </w:pPr>
      <w:r>
        <w:rPr>
          <w:b/>
          <w:bCs/>
        </w:rPr>
        <w:t xml:space="preserve">NFR-HR-006</w:t>
      </w:r>
      <w:r>
        <w:t xml:space="preserve"> </w:t>
      </w:r>
      <w:r>
        <w:t xml:space="preserve">— Employee salary, TIN, national ID, and bank account data shall be encrypted at rest using AES-256; these fields shall not be exposed in API responses to users lacking the corresponding RBAC permission.</w:t>
      </w:r>
    </w:p>
    <w:p>
      <w:pPr>
        <w:pStyle w:val="BodyText"/>
      </w:pPr>
      <w:r>
        <w:rPr>
          <w:b/>
          <w:bCs/>
        </w:rPr>
        <w:t xml:space="preserve">NFR-HR-007</w:t>
      </w:r>
      <w:r>
        <w:t xml:space="preserve"> </w:t>
      </w:r>
      <w:r>
        <w:t xml:space="preserve">— The ESS portal shall enforce session timeout of ≤ 30 minutes of inactivity; all ESS API endpoints shall require a valid JWT with the</w:t>
      </w:r>
      <w:r>
        <w:t xml:space="preserve"> </w:t>
      </w:r>
      <w:r>
        <w:rPr>
          <w:rStyle w:val="VerbatimChar"/>
        </w:rPr>
        <w:t xml:space="preserve">ess.employee</w:t>
      </w:r>
      <w:r>
        <w:t xml:space="preserve"> </w:t>
      </w:r>
      <w:r>
        <w:t xml:space="preserve">scope.</w:t>
      </w:r>
    </w:p>
    <w:p>
      <w:pPr>
        <w:pStyle w:val="BodyText"/>
      </w:pPr>
      <w:r>
        <w:rPr>
          <w:b/>
          <w:bCs/>
        </w:rPr>
        <w:t xml:space="preserve">NFR-HR-008</w:t>
      </w:r>
      <w:r>
        <w:t xml:space="preserve"> </w:t>
      </w:r>
      <w:r>
        <w:t xml:space="preserve">— In compliance with the Uganda Data Protection and Privacy Act 2019, employee personal data shall not be shared with third parties except for statutory reporting to URA, NSSF, and NITA; the system shall log every export of employee data including destination, exported fields, and acting user</w:t>
      </w:r>
      <w:r>
        <w:t xml:space="preserve"> </w:t>
      </w:r>
      <w:r>
        <w:rPr>
          <w:rStyle w:val="VerbatimChar"/>
        </w:rPr>
        <w:t xml:space="preserve">[CONTEXT-GAP: GAP-007 — data protection compliance specification]</w:t>
      </w:r>
      <w:r>
        <w:t xml:space="preserve">.</w:t>
      </w:r>
    </w:p>
    <w:bookmarkEnd w:id="62"/>
    <w:bookmarkStart w:id="63" w:name="Xdbe528b8f76af2d403815d34e5510ffbba08aa7"/>
    <w:p>
      <w:pPr>
        <w:pStyle w:val="Heading2"/>
      </w:pPr>
      <w:r>
        <w:t xml:space="preserve">11.4 Auditability</w:t>
      </w:r>
    </w:p>
    <w:p>
      <w:pPr>
        <w:pStyle w:val="FirstParagraph"/>
      </w:pPr>
      <w:r>
        <w:rPr>
          <w:b/>
          <w:bCs/>
        </w:rPr>
        <w:t xml:space="preserve">NFR-HR-009</w:t>
      </w:r>
      <w:r>
        <w:t xml:space="preserve"> </w:t>
      </w:r>
      <w:r>
        <w:t xml:space="preserve">— Every payroll run shall produce an immutable payroll journal in the GL, an immutable payslip PDF per employee, and an audit log entry recording: run ID, acting user, total employees processed, total gross pay, total PAYE, total net pay, and UTC timestamp.</w:t>
      </w:r>
    </w:p>
    <w:p>
      <w:pPr>
        <w:pStyle w:val="BodyText"/>
      </w:pPr>
      <w:r>
        <w:rPr>
          <w:b/>
          <w:bCs/>
        </w:rPr>
        <w:t xml:space="preserve">NFR-HR-010</w:t>
      </w:r>
      <w:r>
        <w:t xml:space="preserve"> </w:t>
      </w:r>
      <w:r>
        <w:t xml:space="preserve">— All employee data changes, leave approvals, and payroll approvals shall generate audit log records with old value, new value, acting user, and timestamp; these records shall be retained for 10 years.</w:t>
      </w:r>
    </w:p>
    <w:bookmarkEnd w:id="63"/>
    <w:bookmarkStart w:id="64" w:name="Xb2bff511b1e4e9e68619a9aed96f448c3d7f0d9"/>
    <w:p>
      <w:pPr>
        <w:pStyle w:val="Heading2"/>
      </w:pPr>
      <w:r>
        <w:t xml:space="preserve">11.5 Compliance</w:t>
      </w:r>
    </w:p>
    <w:p>
      <w:pPr>
        <w:pStyle w:val="FirstParagraph"/>
      </w:pPr>
      <w:r>
        <w:rPr>
          <w:b/>
          <w:bCs/>
        </w:rPr>
        <w:t xml:space="preserve">NFR-HR-011</w:t>
      </w:r>
      <w:r>
        <w:t xml:space="preserve"> </w:t>
      </w:r>
      <w:r>
        <w:t xml:space="preserve">— The system shall surface a compliance dashboard showing: PAYE e-return status (submitted/pending) per period, NSSF schedule status per period, and any outstanding statutory obligations; overdue items shall be flagged with a visual alert.</w:t>
      </w:r>
    </w:p>
    <w:bookmarkEnd w:id="64"/>
    <w:bookmarkStart w:id="65" w:name="Xfd8e1967ba7697eb8ec34a262c0ce6fefd9766a"/>
    <w:p>
      <w:pPr>
        <w:pStyle w:val="Heading2"/>
      </w:pPr>
      <w:r>
        <w:t xml:space="preserve">11.6 Governance and Operability</w:t>
      </w:r>
    </w:p>
    <w:p>
      <w:pPr>
        <w:pStyle w:val="FirstParagraph"/>
      </w:pPr>
      <w:r>
        <w:rPr>
          <w:b/>
          <w:bCs/>
        </w:rPr>
        <w:t xml:space="preserve">NFR-HR-012</w:t>
      </w:r>
      <w:r>
        <w:t xml:space="preserve"> </w:t>
      </w:r>
      <w:r>
        <w:t xml:space="preserve">— For a payroll run covering &lt;= 500 active employees, the payroll validation pack defined in FR-HR-078 shall generate within 30 seconds at P95 under normal database load.</w:t>
      </w:r>
    </w:p>
    <w:p>
      <w:pPr>
        <w:pStyle w:val="BodyText"/>
      </w:pPr>
      <w:r>
        <w:rPr>
          <w:b/>
          <w:bCs/>
        </w:rPr>
        <w:t xml:space="preserve">NFR-HR-013</w:t>
      </w:r>
      <w:r>
        <w:t xml:space="preserve"> </w:t>
      </w:r>
      <w:r>
        <w:t xml:space="preserve">— The manager self-service dashboard defined in FR-HR-084 shall render within 2 seconds at P95 for a manager with &lt;= 100 scoped employees.</w:t>
      </w:r>
    </w:p>
    <w:p>
      <w:pPr>
        <w:pStyle w:val="BodyText"/>
      </w:pPr>
      <w:r>
        <w:rPr>
          <w:b/>
          <w:bCs/>
        </w:rPr>
        <w:t xml:space="preserve">NFR-HR-014</w:t>
      </w:r>
      <w:r>
        <w:t xml:space="preserve"> </w:t>
      </w:r>
      <w:r>
        <w:t xml:space="preserve">— A payroll run executed in shadow mode per FR-HR-080 shall not create live GL postings, disbursement files, statutory submission payloads, or employee-visible payslip artifacts under any execution path, including retries and failed runs.</w:t>
      </w:r>
    </w:p>
    <w:p>
      <w:pPr>
        <w:pStyle w:val="BodyText"/>
      </w:pPr>
      <w:r>
        <w:rPr>
          <w:b/>
          <w:bCs/>
        </w:rPr>
        <w:t xml:space="preserve">NFR-HR-015</w:t>
      </w:r>
      <w:r>
        <w:t xml:space="preserve"> </w:t>
      </w:r>
      <w:r>
        <w:t xml:space="preserve">— Every employee-data export containing any field classified as sensitive shall generate an immutable export-log record within 1 second of export completion, including acting user, UTC timestamp, field set, row count, and stated business reason.</w:t>
      </w:r>
    </w:p>
    <w:bookmarkEnd w:id="65"/>
    <w:bookmarkEnd w:id="66"/>
    <w:bookmarkStart w:id="70" w:name="traceability-matrix--hr-and-payroll"/>
    <w:p>
      <w:pPr>
        <w:pStyle w:val="Heading1"/>
      </w:pPr>
      <w:r>
        <w:t xml:space="preserve">Traceability Matrix — HR and Payroll</w:t>
      </w:r>
    </w:p>
    <w:bookmarkStart w:id="67" w:name="X9c8da893ad89c76e8bdbf251209d0e80e42dbfb"/>
    <w:p>
      <w:pPr>
        <w:pStyle w:val="Heading2"/>
      </w:pPr>
      <w:r>
        <w:t xml:space="preserve">12.1 Functional Requirements to Business Goals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Business Goal</w:t>
            </w:r>
          </w:p>
        </w:tc>
      </w:tr>
      <w:tr>
        <w:tc>
          <w:tcPr/>
          <w:p>
            <w:pPr>
              <w:pStyle w:val="Compact"/>
            </w:pPr>
            <w:r>
              <w:t xml:space="preserve">FR-HR-001–009</w:t>
            </w:r>
          </w:p>
        </w:tc>
        <w:tc>
          <w:tcPr/>
          <w:p>
            <w:pPr>
              <w:pStyle w:val="Compact"/>
            </w:pPr>
            <w:r>
              <w:t xml:space="preserve">Employee master, org structure, grade/scale</w:t>
            </w:r>
          </w:p>
        </w:tc>
        <w:tc>
          <w:tcPr/>
          <w:p>
            <w:pPr>
              <w:pStyle w:val="Compact"/>
            </w:pPr>
            <w:r>
              <w:t xml:space="preserve">BG-001, BG-004</w:t>
            </w:r>
          </w:p>
        </w:tc>
      </w:tr>
      <w:tr>
        <w:tc>
          <w:tcPr/>
          <w:p>
            <w:pPr>
              <w:pStyle w:val="Compact"/>
            </w:pPr>
            <w:r>
              <w:t xml:space="preserve">FR-HR-010–018</w:t>
            </w:r>
          </w:p>
        </w:tc>
        <w:tc>
          <w:tcPr/>
          <w:p>
            <w:pPr>
              <w:pStyle w:val="Compact"/>
            </w:pPr>
            <w:r>
              <w:t xml:space="preserve">Leave types, balances, requests, calendar</w:t>
            </w:r>
          </w:p>
        </w:tc>
        <w:tc>
          <w:tcPr/>
          <w:p>
            <w:pPr>
              <w:pStyle w:val="Compact"/>
            </w:pPr>
            <w:r>
              <w:t xml:space="preserve">BG-003</w:t>
            </w:r>
          </w:p>
        </w:tc>
      </w:tr>
      <w:tr>
        <w:tc>
          <w:tcPr/>
          <w:p>
            <w:pPr>
              <w:pStyle w:val="Compact"/>
            </w:pPr>
            <w:r>
              <w:t xml:space="preserve">FR-HR-019–025</w:t>
            </w:r>
          </w:p>
        </w:tc>
        <w:tc>
          <w:tcPr/>
          <w:p>
            <w:pPr>
              <w:pStyle w:val="Compact"/>
            </w:pPr>
            <w:r>
              <w:t xml:space="preserve">Attendance capture, shifts, overtime</w:t>
            </w:r>
          </w:p>
        </w:tc>
        <w:tc>
          <w:tcPr/>
          <w:p>
            <w:pPr>
              <w:pStyle w:val="Compact"/>
            </w:pPr>
            <w:r>
              <w:t xml:space="preserve">BG-001</w:t>
            </w:r>
          </w:p>
        </w:tc>
      </w:tr>
      <w:tr>
        <w:tc>
          <w:tcPr/>
          <w:p>
            <w:pPr>
              <w:pStyle w:val="Compact"/>
            </w:pPr>
            <w:r>
              <w:t xml:space="preserve">FR-HR-026–032</w:t>
            </w:r>
          </w:p>
        </w:tc>
        <w:tc>
          <w:tcPr/>
          <w:p>
            <w:pPr>
              <w:pStyle w:val="Compact"/>
            </w:pPr>
            <w:r>
              <w:t xml:space="preserve">Payroll elements, assignments, pay periods</w:t>
            </w:r>
          </w:p>
        </w:tc>
        <w:tc>
          <w:tcPr/>
          <w:p>
            <w:pPr>
              <w:pStyle w:val="Compact"/>
            </w:pPr>
            <w:r>
              <w:t xml:space="preserve">BG-001</w:t>
            </w:r>
          </w:p>
        </w:tc>
      </w:tr>
      <w:tr>
        <w:tc>
          <w:tcPr/>
          <w:p>
            <w:pPr>
              <w:pStyle w:val="Compact"/>
            </w:pPr>
            <w:r>
              <w:t xml:space="preserve">FR-HR-033–041</w:t>
            </w:r>
          </w:p>
        </w:tc>
        <w:tc>
          <w:tcPr/>
          <w:p>
            <w:pPr>
              <w:pStyle w:val="Compact"/>
            </w:pPr>
            <w:r>
              <w:t xml:space="preserve">Payroll run, PAYE, NSSF, GL posting</w:t>
            </w:r>
          </w:p>
        </w:tc>
        <w:tc>
          <w:tcPr/>
          <w:p>
            <w:pPr>
              <w:pStyle w:val="Compact"/>
            </w:pPr>
            <w:r>
              <w:t xml:space="preserve">BG-001, BG-002</w:t>
            </w:r>
          </w:p>
        </w:tc>
      </w:tr>
      <w:tr>
        <w:tc>
          <w:tcPr/>
          <w:p>
            <w:pPr>
              <w:pStyle w:val="Compact"/>
            </w:pPr>
            <w:r>
              <w:t xml:space="preserve">FR-HR-042–049</w:t>
            </w:r>
          </w:p>
        </w:tc>
        <w:tc>
          <w:tcPr/>
          <w:p>
            <w:pPr>
              <w:pStyle w:val="Compact"/>
            </w:pPr>
            <w:r>
              <w:t xml:space="preserve">Payslips, statutory schedules, disbursement</w:t>
            </w:r>
          </w:p>
        </w:tc>
        <w:tc>
          <w:tcPr/>
          <w:p>
            <w:pPr>
              <w:pStyle w:val="Compact"/>
            </w:pPr>
            <w:r>
              <w:t xml:space="preserve">BG-001, BG-002</w:t>
            </w:r>
          </w:p>
        </w:tc>
      </w:tr>
      <w:tr>
        <w:tc>
          <w:tcPr/>
          <w:p>
            <w:pPr>
              <w:pStyle w:val="Compact"/>
            </w:pPr>
            <w:r>
              <w:t xml:space="preserve">FR-HR-050–056</w:t>
            </w:r>
          </w:p>
        </w:tc>
        <w:tc>
          <w:tcPr/>
          <w:p>
            <w:pPr>
              <w:pStyle w:val="Compact"/>
            </w:pPr>
            <w:r>
              <w:t xml:space="preserve">Loans, advances, deductions</w:t>
            </w:r>
          </w:p>
        </w:tc>
        <w:tc>
          <w:tcPr/>
          <w:p>
            <w:pPr>
              <w:pStyle w:val="Compact"/>
            </w:pPr>
            <w:r>
              <w:t xml:space="preserve">BG-001</w:t>
            </w:r>
          </w:p>
        </w:tc>
      </w:tr>
      <w:tr>
        <w:tc>
          <w:tcPr/>
          <w:p>
            <w:pPr>
              <w:pStyle w:val="Compact"/>
            </w:pPr>
            <w:r>
              <w:t xml:space="preserve">FR-HR-057–062</w:t>
            </w:r>
          </w:p>
        </w:tc>
        <w:tc>
          <w:tcPr/>
          <w:p>
            <w:pPr>
              <w:pStyle w:val="Compact"/>
            </w:pPr>
            <w:r>
              <w:t xml:space="preserve">Exit management, terminal benefits</w:t>
            </w:r>
          </w:p>
        </w:tc>
        <w:tc>
          <w:tcPr/>
          <w:p>
            <w:pPr>
              <w:pStyle w:val="Compact"/>
            </w:pPr>
            <w:r>
              <w:t xml:space="preserve">BG-001, BG-004</w:t>
            </w:r>
          </w:p>
        </w:tc>
      </w:tr>
      <w:tr>
        <w:tc>
          <w:tcPr/>
          <w:p>
            <w:pPr>
              <w:pStyle w:val="Compact"/>
            </w:pPr>
            <w:r>
              <w:t xml:space="preserve">FR-HR-063–069</w:t>
            </w:r>
          </w:p>
        </w:tc>
        <w:tc>
          <w:tcPr/>
          <w:p>
            <w:pPr>
              <w:pStyle w:val="Compact"/>
            </w:pPr>
            <w:r>
              <w:t xml:space="preserve">Employee self-service portal</w:t>
            </w:r>
          </w:p>
        </w:tc>
        <w:tc>
          <w:tcPr/>
          <w:p>
            <w:pPr>
              <w:pStyle w:val="Compact"/>
            </w:pPr>
            <w:r>
              <w:t xml:space="preserve">BG-003</w:t>
            </w:r>
          </w:p>
        </w:tc>
      </w:tr>
      <w:tr>
        <w:tc>
          <w:tcPr/>
          <w:p>
            <w:pPr>
              <w:pStyle w:val="Compact"/>
            </w:pPr>
            <w:r>
              <w:t xml:space="preserve">FR-HR-070–076</w:t>
            </w:r>
          </w:p>
        </w:tc>
        <w:tc>
          <w:tcPr/>
          <w:p>
            <w:pPr>
              <w:pStyle w:val="Compact"/>
            </w:pPr>
            <w:r>
              <w:t xml:space="preserve">Position and workforce governance</w:t>
            </w:r>
          </w:p>
        </w:tc>
        <w:tc>
          <w:tcPr/>
          <w:p>
            <w:pPr>
              <w:pStyle w:val="Compact"/>
            </w:pPr>
            <w:r>
              <w:t xml:space="preserve">BG-005, BG-004</w:t>
            </w:r>
          </w:p>
        </w:tc>
      </w:tr>
      <w:tr>
        <w:tc>
          <w:tcPr/>
          <w:p>
            <w:pPr>
              <w:pStyle w:val="Compact"/>
            </w:pPr>
            <w:r>
              <w:t xml:space="preserve">FR-HR-077–083</w:t>
            </w:r>
          </w:p>
        </w:tc>
        <w:tc>
          <w:tcPr/>
          <w:p>
            <w:pPr>
              <w:pStyle w:val="Compact"/>
            </w:pPr>
            <w:r>
              <w:t xml:space="preserve">Payroll governance and controls</w:t>
            </w:r>
          </w:p>
        </w:tc>
        <w:tc>
          <w:tcPr/>
          <w:p>
            <w:pPr>
              <w:pStyle w:val="Compact"/>
            </w:pPr>
            <w:r>
              <w:t xml:space="preserve">BG-006, BG-001, BG-002</w:t>
            </w:r>
          </w:p>
        </w:tc>
      </w:tr>
      <w:tr>
        <w:tc>
          <w:tcPr/>
          <w:p>
            <w:pPr>
              <w:pStyle w:val="Compact"/>
            </w:pPr>
            <w:r>
              <w:t xml:space="preserve">FR-HR-084–088</w:t>
            </w:r>
          </w:p>
        </w:tc>
        <w:tc>
          <w:tcPr/>
          <w:p>
            <w:pPr>
              <w:pStyle w:val="Compact"/>
            </w:pPr>
            <w:r>
              <w:t xml:space="preserve">Manager self-service and workforce analytics</w:t>
            </w:r>
          </w:p>
        </w:tc>
        <w:tc>
          <w:tcPr/>
          <w:p>
            <w:pPr>
              <w:pStyle w:val="Compact"/>
            </w:pPr>
            <w:r>
              <w:t xml:space="preserve">BG-003, BG-005, BG-006</w:t>
            </w:r>
          </w:p>
        </w:tc>
      </w:tr>
    </w:tbl>
    <w:bookmarkEnd w:id="67"/>
    <w:bookmarkStart w:id="68" w:name="Xa04661cb8e3d26851afadcc3520d3044f5a9fab"/>
    <w:p>
      <w:pPr>
        <w:pStyle w:val="Heading2"/>
      </w:pPr>
      <w:r>
        <w:t xml:space="preserve">12.2 Context Gaps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Gap ID</w:t>
            </w:r>
          </w:p>
        </w:tc>
        <w:tc>
          <w:tcPr/>
          <w:p>
            <w:pPr>
              <w:pStyle w:val="Compact"/>
            </w:pPr>
            <w:r>
              <w:t xml:space="preserve">Topic</w:t>
            </w:r>
          </w:p>
        </w:tc>
        <w:tc>
          <w:tcPr/>
          <w:p>
            <w:pPr>
              <w:pStyle w:val="Compact"/>
            </w:pPr>
            <w:r>
              <w:t xml:space="preserve">Impact</w:t>
            </w:r>
          </w:p>
        </w:tc>
      </w:tr>
      <w:tr>
        <w:tc>
          <w:tcPr/>
          <w:p>
            <w:pPr>
              <w:pStyle w:val="Compact"/>
            </w:pPr>
            <w:r>
              <w:t xml:space="preserve">GAP-002</w:t>
            </w:r>
          </w:p>
        </w:tc>
        <w:tc>
          <w:tcPr/>
          <w:p>
            <w:pPr>
              <w:pStyle w:val="Compact"/>
            </w:pPr>
            <w:r>
              <w:t xml:space="preserve">URA PAYE e-return format and current tax band thresholds</w:t>
            </w:r>
          </w:p>
        </w:tc>
        <w:tc>
          <w:tcPr/>
          <w:p>
            <w:pPr>
              <w:pStyle w:val="Compact"/>
            </w:pPr>
            <w:r>
              <w:t xml:space="preserve">FR-HR-036, FR-HR-046</w:t>
            </w:r>
          </w:p>
        </w:tc>
      </w:tr>
      <w:tr>
        <w:tc>
          <w:tcPr/>
          <w:p>
            <w:pPr>
              <w:pStyle w:val="Compact"/>
            </w:pPr>
            <w:r>
              <w:t xml:space="preserve">GAP-003</w:t>
            </w:r>
          </w:p>
        </w:tc>
        <w:tc>
          <w:tcPr/>
          <w:p>
            <w:pPr>
              <w:pStyle w:val="Compact"/>
            </w:pPr>
            <w:r>
              <w:t xml:space="preserve">NSSF employer schedule upload format</w:t>
            </w:r>
          </w:p>
        </w:tc>
        <w:tc>
          <w:tcPr/>
          <w:p>
            <w:pPr>
              <w:pStyle w:val="Compact"/>
            </w:pPr>
            <w:r>
              <w:t xml:space="preserve">FR-HR-045</w:t>
            </w:r>
          </w:p>
        </w:tc>
      </w:tr>
      <w:tr>
        <w:tc>
          <w:tcPr/>
          <w:p>
            <w:pPr>
              <w:pStyle w:val="Compact"/>
            </w:pPr>
            <w:r>
              <w:t xml:space="preserve">GAP-007</w:t>
            </w:r>
          </w:p>
        </w:tc>
        <w:tc>
          <w:tcPr/>
          <w:p>
            <w:pPr>
              <w:pStyle w:val="Compact"/>
            </w:pPr>
            <w:r>
              <w:t xml:space="preserve">Uganda Data Protection Act compliance specification</w:t>
            </w:r>
          </w:p>
        </w:tc>
        <w:tc>
          <w:tcPr/>
          <w:p>
            <w:pPr>
              <w:pStyle w:val="Compact"/>
            </w:pPr>
            <w:r>
              <w:t xml:space="preserve">NFR-HR-008</w:t>
            </w:r>
          </w:p>
        </w:tc>
      </w:tr>
      <w:tr>
        <w:tc>
          <w:tcPr/>
          <w:p>
            <w:pPr>
              <w:pStyle w:val="Compact"/>
            </w:pPr>
            <w:r>
              <w:t xml:space="preserve">GAP-009</w:t>
            </w:r>
          </w:p>
        </w:tc>
        <w:tc>
          <w:tcPr/>
          <w:p>
            <w:pPr>
              <w:pStyle w:val="Compact"/>
            </w:pPr>
            <w:r>
              <w:t xml:space="preserve">Biometric device API specification</w:t>
            </w:r>
          </w:p>
        </w:tc>
        <w:tc>
          <w:tcPr/>
          <w:p>
            <w:pPr>
              <w:pStyle w:val="Compact"/>
            </w:pPr>
            <w:r>
              <w:t xml:space="preserve">FR-HR-020</w:t>
            </w:r>
          </w:p>
        </w:tc>
      </w:tr>
    </w:tbl>
    <w:bookmarkEnd w:id="68"/>
    <w:bookmarkStart w:id="69" w:name="X264314d1b3a29559c5c154710762c9d824e29e7"/>
    <w:p>
      <w:pPr>
        <w:pStyle w:val="Heading2"/>
      </w:pPr>
      <w:r>
        <w:t xml:space="preserve">12.3 Open Verification Notes</w:t>
      </w:r>
    </w:p>
    <w:p>
      <w:pPr>
        <w:pStyle w:val="Compact"/>
        <w:numPr>
          <w:ilvl w:val="0"/>
          <w:numId w:val="1005"/>
        </w:numPr>
      </w:pPr>
      <w:r>
        <w:t xml:space="preserve">FR-HR-036 (PAYE bands) and FR-HR-037 (Kenya, Tanzania, Rwanda equivalents) require confirmation of current statutory rates before coding the payroll engine.</w:t>
      </w:r>
    </w:p>
    <w:p>
      <w:pPr>
        <w:pStyle w:val="Compact"/>
        <w:numPr>
          <w:ilvl w:val="0"/>
          <w:numId w:val="1005"/>
        </w:numPr>
      </w:pPr>
      <w:r>
        <w:t xml:space="preserve">FR-HR-034 (net pay formula) must be regression-tested against at least 20 real employee profiles covering all edge cases: zero basic, loans exceeding net, multi-country bands.</w:t>
      </w:r>
    </w:p>
    <w:p>
      <w:pPr>
        <w:pStyle w:val="Compact"/>
        <w:numPr>
          <w:ilvl w:val="0"/>
          <w:numId w:val="1005"/>
        </w:numPr>
      </w:pPr>
      <w:r>
        <w:t xml:space="preserve">NFR-HR-001 (payroll run ≤ 60 s for 500 employees) must be verified during load testing using a seeded dataset of 500 employees with diverse element configurations.</w:t>
      </w:r>
    </w:p>
    <w:p>
      <w:pPr>
        <w:pStyle w:val="Compact"/>
        <w:numPr>
          <w:ilvl w:val="0"/>
          <w:numId w:val="1005"/>
        </w:numPr>
      </w:pPr>
      <w:r>
        <w:t xml:space="preserve">NFR-HR-006 (AES-256 encryption) must be validated in a penetration test confirming no plain-text salary data is retrievable via API without correct permissions.</w:t>
      </w:r>
    </w:p>
    <w:p>
      <w:pPr>
        <w:pStyle w:val="Compact"/>
        <w:numPr>
          <w:ilvl w:val="0"/>
          <w:numId w:val="1005"/>
        </w:numPr>
      </w:pPr>
      <w:r>
        <w:t xml:space="preserve">FR-HR-080 (shadow payroll mode) must be verified by computing a full shadow run and proving that no GL journals, employee payslips, or payment files are created.</w:t>
      </w:r>
    </w:p>
    <w:p>
      <w:pPr>
        <w:pStyle w:val="Compact"/>
        <w:numPr>
          <w:ilvl w:val="0"/>
          <w:numId w:val="1005"/>
        </w:numPr>
      </w:pPr>
      <w:r>
        <w:t xml:space="preserve">FR-HR-081 (segregation of duties) must be verified with at least 2 roles: payroll preparer and payroll approver, including the emergency-override path.</w:t>
      </w:r>
    </w:p>
    <w:bookmarkEnd w:id="69"/>
    <w:bookmarkEnd w:id="70"/>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Software Requirements Specification: Human Resources and Payroll</dc:title>
  <dc:creator/>
  <cp:keywords/>
  <dcterms:created xsi:type="dcterms:W3CDTF">2026-08-08T22:03:02Z</dcterms:created>
  <dcterms:modified xsi:type="dcterms:W3CDTF">2026-08-08T22:03:02Z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