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Kraal Code — Software Requirements Specification: Manufacturing</w:t>
      </w:r>
    </w:p>
    <w:p>
      <w:pPr>
        <w:pStyle w:val="Subtitle"/>
      </w:pPr>
      <w:r>
        <w:t xml:space="preserve">Document Set 02 — Requirements Engineering</w:t>
      </w:r>
    </w:p>
    <w:p>
      <w:pPr>
        <w:pStyle w:val="Date"/>
      </w:pPr>
      <w:r>
        <w:t xml:space="preserve">2026-04-05</w:t>
      </w:r>
    </w:p>
    <w:sdt>
      <w:sdtPr>
        <w:docPartObj>
          <w:docPartGallery w:val="Table of Contents"/>
          <w:docPartUnique/>
        </w:docPartObj>
      </w:sdtPr>
      <w:sdtContent>
        <w:p>
          <w:pPr>
            <w:pStyle w:val="TOCHeading"/>
          </w:pPr>
          <w:r>
            <w:t xml:space="preserve">Table of Contents</w:t>
          </w:r>
        </w:p>
        <w:p>
          <w:r>
            <w:fldChar w:fldCharType="begin" w:dirty="true"/>
            <w:instrText xml:space="preserve">TOC \o "1-3" \h \z \u</w:instrText>
            <w:fldChar w:fldCharType="separate"/>
            <w:fldChar w:fldCharType="end"/>
          </w:r>
        </w:p>
      </w:sdtContent>
    </w:sdt>
    <w:tbl>
      <w:tblPr>
        <w:tblStyle w:val="Table"/>
        <w:tblW w:type="auto" w:w="0"/>
        <w:tblLook w:firstRow="1" w:lastRow="0" w:firstColumn="0" w:lastColumn="0" w:noHBand="0" w:noVBand="0" w:val="0020"/>
      </w:tblPr>
      <w:tblGrid>
        <w:gridCol w:w="3960"/>
        <w:gridCol w:w="3960"/>
      </w:tblGrid>
      <w:tr>
        <w:trPr>
          <w:tblHeader w:val="on"/>
        </w:trPr>
        <w:tc>
          <w:tcPr/>
          <w:p>
            <w:pPr>
              <w:pStyle w:val="Compact"/>
            </w:pPr>
          </w:p>
        </w:tc>
        <w:tc>
          <w:tcPr/>
          <w:p>
            <w:pPr>
              <w:pStyle w:val="Compact"/>
            </w:pPr>
          </w:p>
        </w:tc>
      </w:tr>
      <w:tr>
        <w:tc>
          <w:tcPr/>
          <w:p>
            <w:pPr>
              <w:pStyle w:val="Compact"/>
            </w:pPr>
            <w:r>
              <w:rPr>
                <w:b/>
                <w:bCs/>
              </w:rPr>
              <w:t xml:space="preserve">Product</w:t>
            </w:r>
          </w:p>
        </w:tc>
        <w:tc>
          <w:tcPr/>
          <w:p>
            <w:pPr>
              <w:pStyle w:val="Compact"/>
            </w:pPr>
            <w:r>
              <w:t xml:space="preserve">Kraal Code</w:t>
            </w:r>
          </w:p>
        </w:tc>
      </w:tr>
      <w:tr>
        <w:tc>
          <w:tcPr/>
          <w:p>
            <w:pPr>
              <w:pStyle w:val="Compact"/>
            </w:pPr>
            <w:r>
              <w:rPr>
                <w:b/>
                <w:bCs/>
              </w:rPr>
              <w:t xml:space="preserve">Document</w:t>
            </w:r>
          </w:p>
        </w:tc>
        <w:tc>
          <w:tcPr/>
          <w:p>
            <w:pPr>
              <w:pStyle w:val="Compact"/>
            </w:pPr>
            <w:r>
              <w:t xml:space="preserve">SRS — Manufacturing</w:t>
            </w:r>
          </w:p>
        </w:tc>
      </w:tr>
      <w:tr>
        <w:tc>
          <w:tcPr/>
          <w:p>
            <w:pPr>
              <w:pStyle w:val="Compact"/>
            </w:pPr>
            <w:r>
              <w:rPr>
                <w:b/>
                <w:bCs/>
              </w:rPr>
              <w:t xml:space="preserve">Owner</w:t>
            </w:r>
          </w:p>
        </w:tc>
        <w:tc>
          <w:tcPr/>
          <w:p>
            <w:pPr>
              <w:pStyle w:val="Compact"/>
            </w:pPr>
            <w:r>
              <w:t xml:space="preserve">Chwezi Core Systems</w:t>
            </w:r>
          </w:p>
        </w:tc>
      </w:tr>
      <w:tr>
        <w:tc>
          <w:tcPr/>
          <w:p>
            <w:pPr>
              <w:pStyle w:val="Compact"/>
            </w:pPr>
            <w:r>
              <w:rPr>
                <w:b/>
                <w:bCs/>
              </w:rPr>
              <w:t xml:space="preserve">Product Website</w:t>
            </w:r>
          </w:p>
        </w:tc>
        <w:tc>
          <w:tcPr/>
          <w:p>
            <w:pPr>
              <w:pStyle w:val="Compact"/>
            </w:pPr>
            <w:r>
              <w:t xml:space="preserve">kraalcode.com</w:t>
            </w:r>
          </w:p>
        </w:tc>
      </w:tr>
      <w:tr>
        <w:tc>
          <w:tcPr/>
          <w:p>
            <w:pPr>
              <w:pStyle w:val="Compact"/>
            </w:pPr>
            <w:r>
              <w:rPr>
                <w:b/>
                <w:bCs/>
              </w:rPr>
              <w:t xml:space="preserve">Company Website</w:t>
            </w:r>
          </w:p>
        </w:tc>
        <w:tc>
          <w:tcPr/>
          <w:p>
            <w:pPr>
              <w:pStyle w:val="Compact"/>
            </w:pPr>
            <w:r>
              <w:t xml:space="preserve">chwezicore.com</w:t>
            </w:r>
          </w:p>
        </w:tc>
      </w:tr>
      <w:tr>
        <w:tc>
          <w:tcPr/>
          <w:p>
            <w:pPr>
              <w:pStyle w:val="Compact"/>
            </w:pPr>
            <w:r>
              <w:rPr>
                <w:b/>
                <w:bCs/>
              </w:rPr>
              <w:t xml:space="preserve">Contact</w:t>
            </w:r>
          </w:p>
        </w:tc>
        <w:tc>
          <w:tcPr/>
          <w:p>
            <w:pPr>
              <w:pStyle w:val="Compact"/>
            </w:pPr>
            <w:hyperlink r:id="rId9">
              <w:r>
                <w:rPr>
                  <w:rStyle w:val="Hyperlink"/>
                </w:rPr>
                <w:t xml:space="preserve">info@chwezicore.com</w:t>
              </w:r>
            </w:hyperlink>
          </w:p>
        </w:tc>
      </w:tr>
      <w:tr>
        <w:tc>
          <w:tcPr/>
          <w:p>
            <w:pPr>
              <w:pStyle w:val="Compact"/>
            </w:pPr>
            <w:r>
              <w:rPr>
                <w:b/>
                <w:bCs/>
              </w:rPr>
              <w:t xml:space="preserve">Lead Developer</w:t>
            </w:r>
          </w:p>
        </w:tc>
        <w:tc>
          <w:tcPr/>
          <w:p>
            <w:pPr>
              <w:pStyle w:val="Compact"/>
            </w:pPr>
            <w:r>
              <w:t xml:space="preserve">Peter Bamuhigire</w:t>
            </w:r>
          </w:p>
        </w:tc>
      </w:tr>
      <w:tr>
        <w:tc>
          <w:tcPr/>
          <w:p>
            <w:pPr>
              <w:pStyle w:val="Compact"/>
            </w:pPr>
            <w:r>
              <w:rPr>
                <w:b/>
                <w:bCs/>
              </w:rPr>
              <w:t xml:space="preserve">Dev Website</w:t>
            </w:r>
          </w:p>
        </w:tc>
        <w:tc>
          <w:tcPr/>
          <w:p>
            <w:pPr>
              <w:pStyle w:val="Compact"/>
            </w:pPr>
            <w:r>
              <w:t xml:space="preserve">techguypeter.com</w:t>
            </w:r>
          </w:p>
        </w:tc>
      </w:tr>
      <w:tr>
        <w:tc>
          <w:tcPr/>
          <w:p>
            <w:pPr>
              <w:pStyle w:val="Compact"/>
            </w:pPr>
            <w:r>
              <w:rPr>
                <w:b/>
                <w:bCs/>
              </w:rPr>
              <w:t xml:space="preserve">Dev Contact</w:t>
            </w:r>
          </w:p>
        </w:tc>
        <w:tc>
          <w:tcPr/>
          <w:p>
            <w:pPr>
              <w:pStyle w:val="Compact"/>
            </w:pPr>
            <w:hyperlink r:id="rId10">
              <w:r>
                <w:rPr>
                  <w:rStyle w:val="Hyperlink"/>
                </w:rPr>
                <w:t xml:space="preserve">peter@techguypeter.com</w:t>
              </w:r>
            </w:hyperlink>
            <w:r>
              <w:t xml:space="preserve"> </w:t>
            </w:r>
            <w:r>
              <w:t xml:space="preserve">/ +256784464178</w:t>
            </w:r>
          </w:p>
        </w:tc>
      </w:tr>
      <w:tr>
        <w:tc>
          <w:tcPr/>
          <w:p>
            <w:pPr>
              <w:pStyle w:val="Compact"/>
            </w:pPr>
            <w:r>
              <w:rPr>
                <w:b/>
                <w:bCs/>
              </w:rPr>
              <w:t xml:space="preserve">Version</w:t>
            </w:r>
          </w:p>
        </w:tc>
        <w:tc>
          <w:tcPr/>
          <w:p>
            <w:pPr>
              <w:pStyle w:val="Compact"/>
            </w:pPr>
            <w:r>
              <w:t xml:space="preserve">1.0 Draft</w:t>
            </w:r>
          </w:p>
        </w:tc>
      </w:tr>
      <w:tr>
        <w:tc>
          <w:tcPr/>
          <w:p>
            <w:pPr>
              <w:pStyle w:val="Compact"/>
            </w:pPr>
            <w:r>
              <w:rPr>
                <w:b/>
                <w:bCs/>
              </w:rPr>
              <w:t xml:space="preserve">Date</w:t>
            </w:r>
          </w:p>
        </w:tc>
        <w:tc>
          <w:tcPr/>
          <w:p>
            <w:pPr>
              <w:pStyle w:val="Compact"/>
            </w:pPr>
            <w:r>
              <w:t xml:space="preserve">2026-04-05</w:t>
            </w:r>
          </w:p>
        </w:tc>
      </w:tr>
      <w:tr>
        <w:tc>
          <w:tcPr/>
          <w:p>
            <w:pPr>
              <w:pStyle w:val="Compact"/>
            </w:pPr>
            <w:r>
              <w:rPr>
                <w:b/>
                <w:bCs/>
              </w:rPr>
              <w:t xml:space="preserve">Classification</w:t>
            </w:r>
          </w:p>
        </w:tc>
        <w:tc>
          <w:tcPr/>
          <w:p>
            <w:pPr>
              <w:pStyle w:val="Compact"/>
            </w:pPr>
            <w:r>
              <w:t xml:space="preserve">Confidential — Internal Use Only</w:t>
            </w:r>
          </w:p>
        </w:tc>
      </w:tr>
    </w:tbl>
    <w:p>
      <w:pPr>
        <w:pStyle w:val="BodyText"/>
      </w:pPr>
      <w:r>
        <w:rPr>
          <w:i/>
          <w:iCs/>
        </w:rPr>
        <w:t xml:space="preserve">This document is the property of Chwezi Core Systems. Unauthorised reproduction or distribution is prohibited.</w:t>
      </w:r>
    </w:p>
    <w:bookmarkStart w:id="16" w:name="Xbe3dd12cafa797990ae37e4a164837d027e0beb"/>
    <w:p>
      <w:pPr>
        <w:pStyle w:val="Heading1"/>
      </w:pPr>
      <w:r>
        <w:t xml:space="preserve">Introduction to the Manufacturing Module SRS</w:t>
      </w:r>
    </w:p>
    <w:bookmarkStart w:id="11" w:name="Xe94c4103db6bb764aa3b798144b782dac27f424"/>
    <w:p>
      <w:pPr>
        <w:pStyle w:val="Heading2"/>
      </w:pPr>
      <w:r>
        <w:t xml:space="preserve">1.1 Purpose</w:t>
      </w:r>
    </w:p>
    <w:p>
      <w:pPr>
        <w:pStyle w:val="FirstParagraph"/>
      </w:pPr>
      <w:r>
        <w:t xml:space="preserve">This Software Requirements Specification (SRS) defines all functional and non-functional requirements for the Manufacturing module of Kraal Code. It targets software engineers, QA analysts, and system architects responsible for implementing and verifying this module. All requirements are prospective and use the prescriptive form "The system shall...".</w:t>
      </w:r>
    </w:p>
    <w:bookmarkEnd w:id="11"/>
    <w:bookmarkStart w:id="12" w:name="X3378fde8998068a01e48267892e5cd923e9bc15"/>
    <w:p>
      <w:pPr>
        <w:pStyle w:val="Heading2"/>
      </w:pPr>
      <w:r>
        <w:t xml:space="preserve">1.2 Scope</w:t>
      </w:r>
    </w:p>
    <w:p>
      <w:pPr>
        <w:pStyle w:val="FirstParagraph"/>
      </w:pPr>
      <w:r>
        <w:t xml:space="preserve">The Manufacturing module governs production planning, Bill of Materials (BOM) management, production order lifecycle, routing definition, work centre setup, raw material issue, Work In Progress (WIP) tracking, operation-level execution tracking, production costing, in-process quality checkpoints, rework control, scrap management, downtime capture, Overall Equipment Effectiveness (OEE) monitoring, shift handover visibility, product genealogy, overhead absorption, and yield analysis.</w:t>
      </w:r>
    </w:p>
    <w:p>
      <w:pPr>
        <w:pStyle w:val="BodyText"/>
      </w:pPr>
      <w:r>
        <w:t xml:space="preserve">The module therefore covers both core ERP manufacturing controls and MES-grade shop-floor execution depth so that Kraal Code can plan, execute, monitor, trace, and continuously improve industrial operations within one governed system.</w:t>
      </w:r>
    </w:p>
    <w:p>
      <w:pPr>
        <w:pStyle w:val="BodyText"/>
      </w:pPr>
      <w:r>
        <w:t xml:space="preserve">The module integrates with:</w:t>
      </w:r>
    </w:p>
    <w:p>
      <w:pPr>
        <w:pStyle w:val="Compact"/>
        <w:numPr>
          <w:ilvl w:val="0"/>
          <w:numId w:val="1001"/>
        </w:numPr>
      </w:pPr>
      <w:r>
        <w:rPr>
          <w:b/>
          <w:bCs/>
        </w:rPr>
        <w:t xml:space="preserve">Advanced Inventory</w:t>
      </w:r>
      <w:r>
        <w:t xml:space="preserve"> </w:t>
      </w:r>
      <w:r>
        <w:t xml:space="preserve">â€” raw material issues and finished goods receipts are stock movements (</w:t>
      </w:r>
      <w:r>
        <w:rPr>
          <w:rStyle w:val="VerbatimChar"/>
        </w:rPr>
        <w:t xml:space="preserve">FR-ADVINV-*</w:t>
      </w:r>
      <w:r>
        <w:t xml:space="preserve">); FEFO picking applies to raw material issues.</w:t>
      </w:r>
    </w:p>
    <w:p>
      <w:pPr>
        <w:pStyle w:val="Compact"/>
        <w:numPr>
          <w:ilvl w:val="0"/>
          <w:numId w:val="1001"/>
        </w:numPr>
      </w:pPr>
      <w:r>
        <w:rPr>
          <w:b/>
          <w:bCs/>
        </w:rPr>
        <w:t xml:space="preserve">Accounts Payable / General Ledger</w:t>
      </w:r>
      <w:r>
        <w:t xml:space="preserve"> </w:t>
      </w:r>
      <w:r>
        <w:t xml:space="preserve">â€” every production order generates GL journal entries for material cost, labour, overhead, and finished goods.</w:t>
      </w:r>
    </w:p>
    <w:p>
      <w:pPr>
        <w:pStyle w:val="Compact"/>
        <w:numPr>
          <w:ilvl w:val="0"/>
          <w:numId w:val="1001"/>
        </w:numPr>
      </w:pPr>
      <w:r>
        <w:rPr>
          <w:b/>
          <w:bCs/>
        </w:rPr>
        <w:t xml:space="preserve">Procurement</w:t>
      </w:r>
      <w:r>
        <w:t xml:space="preserve"> </w:t>
      </w:r>
      <w:r>
        <w:t xml:space="preserve">â€” purchase requisitions may be triggered automatically when BOM components fall below reorder level.</w:t>
      </w:r>
    </w:p>
    <w:p>
      <w:pPr>
        <w:pStyle w:val="Compact"/>
        <w:numPr>
          <w:ilvl w:val="0"/>
          <w:numId w:val="1001"/>
        </w:numPr>
      </w:pPr>
      <w:r>
        <w:rPr>
          <w:b/>
          <w:bCs/>
        </w:rPr>
        <w:t xml:space="preserve">Sales</w:t>
      </w:r>
      <w:r>
        <w:t xml:space="preserve"> </w:t>
      </w:r>
      <w:r>
        <w:t xml:space="preserve">â€” finished goods produced are available to the sales order fulfilment workflow.</w:t>
      </w:r>
    </w:p>
    <w:bookmarkEnd w:id="12"/>
    <w:bookmarkStart w:id="13" w:name="Xdcd9e0be80539285b0dee6b18acf31a8b125019"/>
    <w:p>
      <w:pPr>
        <w:pStyle w:val="Heading2"/>
      </w:pPr>
      <w:r>
        <w:t xml:space="preserve">1.3 Business Goals</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ID</w:t>
            </w:r>
          </w:p>
        </w:tc>
        <w:tc>
          <w:tcPr/>
          <w:p>
            <w:pPr>
              <w:pStyle w:val="Compact"/>
            </w:pPr>
            <w:r>
              <w:t xml:space="preserve">Goal</w:t>
            </w:r>
          </w:p>
        </w:tc>
      </w:tr>
      <w:tr>
        <w:tc>
          <w:tcPr/>
          <w:p>
            <w:pPr>
              <w:pStyle w:val="Compact"/>
            </w:pPr>
            <w:r>
              <w:t xml:space="preserve">BG-001</w:t>
            </w:r>
          </w:p>
        </w:tc>
        <w:tc>
          <w:tcPr/>
          <w:p>
            <w:pPr>
              <w:pStyle w:val="Compact"/>
            </w:pPr>
            <w:r>
              <w:t xml:space="preserve">Accurate production cost roll-up so that the landed cost of finished goods is reflected in inventory valuation and product pricing.</w:t>
            </w:r>
          </w:p>
        </w:tc>
      </w:tr>
      <w:tr>
        <w:tc>
          <w:tcPr/>
          <w:p>
            <w:pPr>
              <w:pStyle w:val="Compact"/>
            </w:pPr>
            <w:r>
              <w:t xml:space="preserve">BG-002</w:t>
            </w:r>
          </w:p>
        </w:tc>
        <w:tc>
          <w:tcPr/>
          <w:p>
            <w:pPr>
              <w:pStyle w:val="Compact"/>
            </w:pPr>
            <w:r>
              <w:t xml:space="preserve">Quality assurance: no finished goods leave production with an unresolved QC failure.</w:t>
            </w:r>
          </w:p>
        </w:tc>
      </w:tr>
      <w:tr>
        <w:tc>
          <w:tcPr/>
          <w:p>
            <w:pPr>
              <w:pStyle w:val="Compact"/>
            </w:pPr>
            <w:r>
              <w:t xml:space="preserve">BG-003</w:t>
            </w:r>
          </w:p>
        </w:tc>
        <w:tc>
          <w:tcPr/>
          <w:p>
            <w:pPr>
              <w:pStyle w:val="Compact"/>
            </w:pPr>
            <w:r>
              <w:t xml:space="preserve">Minimal raw material waste: scrap is tracked, approved, and posted to GL for yield analysis.</w:t>
            </w:r>
          </w:p>
        </w:tc>
      </w:tr>
      <w:tr>
        <w:tc>
          <w:tcPr/>
          <w:p>
            <w:pPr>
              <w:pStyle w:val="Compact"/>
            </w:pPr>
            <w:r>
              <w:t xml:space="preserve">BG-004</w:t>
            </w:r>
          </w:p>
        </w:tc>
        <w:tc>
          <w:tcPr/>
          <w:p>
            <w:pPr>
              <w:pStyle w:val="Compact"/>
            </w:pPr>
            <w:r>
              <w:t xml:space="preserve">Uganda-specific BOM support for agro-processing: sugar, edible oil, flour milling, dairy, and brewing.</w:t>
            </w:r>
          </w:p>
        </w:tc>
      </w:tr>
      <w:tr>
        <w:tc>
          <w:tcPr/>
          <w:p>
            <w:pPr>
              <w:pStyle w:val="Compact"/>
            </w:pPr>
            <w:r>
              <w:t xml:space="preserve">BG-005</w:t>
            </w:r>
          </w:p>
        </w:tc>
        <w:tc>
          <w:tcPr/>
          <w:p>
            <w:pPr>
              <w:pStyle w:val="Compact"/>
            </w:pPr>
            <w:r>
              <w:t xml:space="preserve">Operation-level production visibility so supervisors can track routings, work centre performance, downtime, rework, and shift output in real time.</w:t>
            </w:r>
          </w:p>
        </w:tc>
      </w:tr>
      <w:tr>
        <w:tc>
          <w:tcPr/>
          <w:p>
            <w:pPr>
              <w:pStyle w:val="Compact"/>
            </w:pPr>
            <w:r>
              <w:t xml:space="preserve">BG-006</w:t>
            </w:r>
          </w:p>
        </w:tc>
        <w:tc>
          <w:tcPr/>
          <w:p>
            <w:pPr>
              <w:pStyle w:val="Compact"/>
            </w:pPr>
            <w:r>
              <w:t xml:space="preserve">Full production traceability so each finished lot can be linked to consumed inputs, executed operations, in-process quality results, and responsible shifts.</w:t>
            </w:r>
          </w:p>
        </w:tc>
      </w:tr>
    </w:tbl>
    <w:bookmarkEnd w:id="13"/>
    <w:bookmarkStart w:id="14" w:name="X5a136c26b284a704590b6f8e6f4c8fdb9a74637"/>
    <w:p>
      <w:pPr>
        <w:pStyle w:val="Heading2"/>
      </w:pPr>
      <w:r>
        <w:t xml:space="preserve">1.4 Definitions and Acronyms</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Term</w:t>
            </w:r>
          </w:p>
        </w:tc>
        <w:tc>
          <w:tcPr/>
          <w:p>
            <w:pPr>
              <w:pStyle w:val="Compact"/>
            </w:pPr>
            <w:r>
              <w:t xml:space="preserve">Definition</w:t>
            </w:r>
          </w:p>
        </w:tc>
      </w:tr>
      <w:tr>
        <w:tc>
          <w:tcPr/>
          <w:p>
            <w:pPr>
              <w:pStyle w:val="Compact"/>
            </w:pPr>
            <w:r>
              <w:t xml:space="preserve">BOM</w:t>
            </w:r>
          </w:p>
        </w:tc>
        <w:tc>
          <w:tcPr/>
          <w:p>
            <w:pPr>
              <w:pStyle w:val="Compact"/>
            </w:pPr>
            <w:r>
              <w:t xml:space="preserve">Bill of Materials â€” a structured list of raw materials and quantities required to produce one unit of a finished good.</w:t>
            </w:r>
          </w:p>
        </w:tc>
      </w:tr>
      <w:tr>
        <w:tc>
          <w:tcPr/>
          <w:p>
            <w:pPr>
              <w:pStyle w:val="Compact"/>
            </w:pPr>
            <w:r>
              <w:t xml:space="preserve">By-product</w:t>
            </w:r>
          </w:p>
        </w:tc>
        <w:tc>
          <w:tcPr/>
          <w:p>
            <w:pPr>
              <w:pStyle w:val="Compact"/>
            </w:pPr>
            <w:r>
              <w:t xml:space="preserve">A secondary output of a production run that has independent commercial value.</w:t>
            </w:r>
          </w:p>
        </w:tc>
      </w:tr>
      <w:tr>
        <w:tc>
          <w:tcPr/>
          <w:p>
            <w:pPr>
              <w:pStyle w:val="Compact"/>
            </w:pPr>
            <w:r>
              <w:t xml:space="preserve">Co-product</w:t>
            </w:r>
          </w:p>
        </w:tc>
        <w:tc>
          <w:tcPr/>
          <w:p>
            <w:pPr>
              <w:pStyle w:val="Compact"/>
            </w:pPr>
            <w:r>
              <w:t xml:space="preserve">An output that is produced in fixed proportion alongside the primary finished good.</w:t>
            </w:r>
          </w:p>
        </w:tc>
      </w:tr>
      <w:tr>
        <w:tc>
          <w:tcPr/>
          <w:p>
            <w:pPr>
              <w:pStyle w:val="Compact"/>
            </w:pPr>
            <w:r>
              <w:t xml:space="preserve">Genealogy</w:t>
            </w:r>
          </w:p>
        </w:tc>
        <w:tc>
          <w:tcPr/>
          <w:p>
            <w:pPr>
              <w:pStyle w:val="Compact"/>
            </w:pPr>
            <w:r>
              <w:t xml:space="preserve">End-to-end production traceability linking finished goods and semi-finished goods to consumed materials, executed operations, machines, operators, and quality records.</w:t>
            </w:r>
          </w:p>
        </w:tc>
      </w:tr>
      <w:tr>
        <w:tc>
          <w:tcPr/>
          <w:p>
            <w:pPr>
              <w:pStyle w:val="Compact"/>
            </w:pPr>
            <w:r>
              <w:t xml:space="preserve">OEE</w:t>
            </w:r>
          </w:p>
        </w:tc>
        <w:tc>
          <w:tcPr/>
          <w:p>
            <w:pPr>
              <w:pStyle w:val="Compact"/>
            </w:pPr>
            <w:r>
              <w:t xml:space="preserve">Overall Equipment Effectiveness â€” a composite performance measure derived from availability, performance, and quality for a work centre or production line.</w:t>
            </w:r>
          </w:p>
        </w:tc>
      </w:tr>
      <w:tr>
        <w:tc>
          <w:tcPr/>
          <w:p>
            <w:pPr>
              <w:pStyle w:val="Compact"/>
            </w:pPr>
            <w:r>
              <w:t xml:space="preserve">Production Order</w:t>
            </w:r>
          </w:p>
        </w:tc>
        <w:tc>
          <w:tcPr/>
          <w:p>
            <w:pPr>
              <w:pStyle w:val="Compact"/>
            </w:pPr>
            <w:r>
              <w:t xml:space="preserve">A work order authorising the manufacture of a specified quantity of a finished good.</w:t>
            </w:r>
          </w:p>
        </w:tc>
      </w:tr>
      <w:tr>
        <w:tc>
          <w:tcPr/>
          <w:p>
            <w:pPr>
              <w:pStyle w:val="Compact"/>
            </w:pPr>
            <w:r>
              <w:t xml:space="preserve">Rework</w:t>
            </w:r>
          </w:p>
        </w:tc>
        <w:tc>
          <w:tcPr/>
          <w:p>
            <w:pPr>
              <w:pStyle w:val="Compact"/>
            </w:pPr>
            <w:r>
              <w:t xml:space="preserve">Controlled reprocessing of non-conforming or partially conforming output so it can be brought back into an acceptable quality state.</w:t>
            </w:r>
          </w:p>
        </w:tc>
      </w:tr>
      <w:tr>
        <w:tc>
          <w:tcPr/>
          <w:p>
            <w:pPr>
              <w:pStyle w:val="Compact"/>
            </w:pPr>
            <w:r>
              <w:t xml:space="preserve">Routing</w:t>
            </w:r>
          </w:p>
        </w:tc>
        <w:tc>
          <w:tcPr/>
          <w:p>
            <w:pPr>
              <w:pStyle w:val="Compact"/>
            </w:pPr>
            <w:r>
              <w:t xml:space="preserve">The ordered sequence of manufacturing operations, work centres, standard times, and control points required to produce an item.</w:t>
            </w:r>
          </w:p>
        </w:tc>
      </w:tr>
      <w:tr>
        <w:tc>
          <w:tcPr/>
          <w:p>
            <w:pPr>
              <w:pStyle w:val="Compact"/>
            </w:pPr>
            <w:r>
              <w:t xml:space="preserve">Shift Handover</w:t>
            </w:r>
          </w:p>
        </w:tc>
        <w:tc>
          <w:tcPr/>
          <w:p>
            <w:pPr>
              <w:pStyle w:val="Compact"/>
            </w:pPr>
            <w:r>
              <w:t xml:space="preserve">The structured transfer of production status, exceptions, WIP position, and machine state between outgoing and incoming shifts.</w:t>
            </w:r>
          </w:p>
        </w:tc>
      </w:tr>
      <w:tr>
        <w:tc>
          <w:tcPr/>
          <w:p>
            <w:pPr>
              <w:pStyle w:val="Compact"/>
            </w:pPr>
            <w:r>
              <w:t xml:space="preserve">WIP</w:t>
            </w:r>
          </w:p>
        </w:tc>
        <w:tc>
          <w:tcPr/>
          <w:p>
            <w:pPr>
              <w:pStyle w:val="Compact"/>
            </w:pPr>
            <w:r>
              <w:t xml:space="preserve">Work In Progress â€” the intermediate state of a production order between raw material issue and finished goods receipt.</w:t>
            </w:r>
          </w:p>
        </w:tc>
      </w:tr>
      <w:tr>
        <w:tc>
          <w:tcPr/>
          <w:p>
            <w:pPr>
              <w:pStyle w:val="Compact"/>
            </w:pPr>
            <w:r>
              <w:t xml:space="preserve">Work Centre</w:t>
            </w:r>
          </w:p>
        </w:tc>
        <w:tc>
          <w:tcPr/>
          <w:p>
            <w:pPr>
              <w:pStyle w:val="Compact"/>
            </w:pPr>
            <w:r>
              <w:t xml:space="preserve">A machine, line, cell, or labour station where one or more routing operations are executed and capacity is consumed.</w:t>
            </w:r>
          </w:p>
        </w:tc>
      </w:tr>
      <w:tr>
        <w:tc>
          <w:tcPr/>
          <w:p>
            <w:pPr>
              <w:pStyle w:val="Compact"/>
            </w:pPr>
            <w:r>
              <w:t xml:space="preserve">Yield</w:t>
            </w:r>
          </w:p>
        </w:tc>
        <w:tc>
          <w:tcPr/>
          <w:p>
            <w:pPr>
              <w:pStyle w:val="Compact"/>
            </w:pPr>
            <w:r>
              <w:t xml:space="preserve">The ratio of actual finished goods output to the planned output expressed as a percentage:</w:t>
            </w:r>
            <w:r>
              <w:t xml:space="preserve"> </w:t>
            </w:r>
            <m:oMath>
              <m:r>
                <m:t>Y</m:t>
              </m:r>
              <m:r>
                <m:t>i</m:t>
              </m:r>
              <m:r>
                <m:t>e</m:t>
              </m:r>
              <m:r>
                <m:t>l</m:t>
              </m:r>
              <m:r>
                <m:t>d</m:t>
              </m:r>
              <m:r>
                <m:rPr>
                  <m:sty m:val="p"/>
                </m:rPr>
                <m:t>=</m:t>
              </m:r>
              <m:r>
                <m:rPr>
                  <m:sty m:val="p"/>
                </m:rPr>
                <m:t>(</m:t>
              </m:r>
              <m:r>
                <m:t>A</m:t>
              </m:r>
              <m:r>
                <m:t>c</m:t>
              </m:r>
              <m:r>
                <m:t>t</m:t>
              </m:r>
              <m:r>
                <m:t>u</m:t>
              </m:r>
              <m:r>
                <m:t>a</m:t>
              </m:r>
              <m:r>
                <m:t>l</m:t>
              </m:r>
              <m:r>
                <m:t>O</m:t>
              </m:r>
              <m:r>
                <m:t>u</m:t>
              </m:r>
              <m:r>
                <m:t>t</m:t>
              </m:r>
              <m:r>
                <m:t>p</m:t>
              </m:r>
              <m:r>
                <m:t>u</m:t>
              </m:r>
              <m:r>
                <m:t>t</m:t>
              </m:r>
              <m:r>
                <m:rPr>
                  <m:sty m:val="p"/>
                </m:rPr>
                <m:t>÷</m:t>
              </m:r>
              <m:r>
                <m:t>P</m:t>
              </m:r>
              <m:r>
                <m:t>l</m:t>
              </m:r>
              <m:r>
                <m:t>a</m:t>
              </m:r>
              <m:r>
                <m:t>n</m:t>
              </m:r>
              <m:r>
                <m:t>n</m:t>
              </m:r>
              <m:r>
                <m:t>e</m:t>
              </m:r>
              <m:r>
                <m:t>d</m:t>
              </m:r>
              <m:r>
                <m:t>O</m:t>
              </m:r>
              <m:r>
                <m:t>u</m:t>
              </m:r>
              <m:r>
                <m:t>t</m:t>
              </m:r>
              <m:r>
                <m:t>p</m:t>
              </m:r>
              <m:r>
                <m:t>u</m:t>
              </m:r>
              <m:r>
                <m:t>t</m:t>
              </m:r>
              <m:r>
                <m:rPr>
                  <m:sty m:val="p"/>
                </m:rPr>
                <m:t>)</m:t>
              </m:r>
              <m:r>
                <m:rPr>
                  <m:sty m:val="p"/>
                </m:rPr>
                <m:t>×</m:t>
              </m:r>
              <m:r>
                <m:t>100</m:t>
              </m:r>
            </m:oMath>
            <w:r>
              <w:t xml:space="preserve">.</w:t>
            </w:r>
          </w:p>
        </w:tc>
      </w:tr>
    </w:tbl>
    <w:bookmarkEnd w:id="14"/>
    <w:bookmarkStart w:id="15" w:name="Xc9aee4da91a93b29c32295ef77956eeb18a1a9c"/>
    <w:p>
      <w:pPr>
        <w:pStyle w:val="Heading2"/>
      </w:pPr>
      <w:r>
        <w:t xml:space="preserve">1.5 Document Overview</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Section</w:t>
            </w:r>
          </w:p>
        </w:tc>
        <w:tc>
          <w:tcPr/>
          <w:p>
            <w:pPr>
              <w:pStyle w:val="Compact"/>
            </w:pPr>
            <w:r>
              <w:t xml:space="preserve">Content</w:t>
            </w:r>
          </w:p>
        </w:tc>
      </w:tr>
      <w:tr>
        <w:tc>
          <w:tcPr/>
          <w:p>
            <w:pPr>
              <w:pStyle w:val="Compact"/>
            </w:pPr>
            <w:r>
              <w:t xml:space="preserve">2</w:t>
            </w:r>
          </w:p>
        </w:tc>
        <w:tc>
          <w:tcPr/>
          <w:p>
            <w:pPr>
              <w:pStyle w:val="Compact"/>
            </w:pPr>
            <w:r>
              <w:t xml:space="preserve">Bill of Materials</w:t>
            </w:r>
          </w:p>
        </w:tc>
      </w:tr>
      <w:tr>
        <w:tc>
          <w:tcPr/>
          <w:p>
            <w:pPr>
              <w:pStyle w:val="Compact"/>
            </w:pPr>
            <w:r>
              <w:t xml:space="preserve">3</w:t>
            </w:r>
          </w:p>
        </w:tc>
        <w:tc>
          <w:tcPr/>
          <w:p>
            <w:pPr>
              <w:pStyle w:val="Compact"/>
            </w:pPr>
            <w:r>
              <w:t xml:space="preserve">Production Orders and Routing-Controlled Execution</w:t>
            </w:r>
          </w:p>
        </w:tc>
      </w:tr>
      <w:tr>
        <w:tc>
          <w:tcPr/>
          <w:p>
            <w:pPr>
              <w:pStyle w:val="Compact"/>
            </w:pPr>
            <w:r>
              <w:t xml:space="preserve">4</w:t>
            </w:r>
          </w:p>
        </w:tc>
        <w:tc>
          <w:tcPr/>
          <w:p>
            <w:pPr>
              <w:pStyle w:val="Compact"/>
            </w:pPr>
            <w:r>
              <w:t xml:space="preserve">Raw Material Issue</w:t>
            </w:r>
          </w:p>
        </w:tc>
      </w:tr>
      <w:tr>
        <w:tc>
          <w:tcPr/>
          <w:p>
            <w:pPr>
              <w:pStyle w:val="Compact"/>
            </w:pPr>
            <w:r>
              <w:t xml:space="preserve">5</w:t>
            </w:r>
          </w:p>
        </w:tc>
        <w:tc>
          <w:tcPr/>
          <w:p>
            <w:pPr>
              <w:pStyle w:val="Compact"/>
            </w:pPr>
            <w:r>
              <w:t xml:space="preserve">WIP Tracking, Operation Execution, and QC</w:t>
            </w:r>
          </w:p>
        </w:tc>
      </w:tr>
      <w:tr>
        <w:tc>
          <w:tcPr/>
          <w:p>
            <w:pPr>
              <w:pStyle w:val="Compact"/>
            </w:pPr>
            <w:r>
              <w:t xml:space="preserve">6</w:t>
            </w:r>
          </w:p>
        </w:tc>
        <w:tc>
          <w:tcPr/>
          <w:p>
            <w:pPr>
              <w:pStyle w:val="Compact"/>
            </w:pPr>
            <w:r>
              <w:t xml:space="preserve">Finished Goods and By-products</w:t>
            </w:r>
          </w:p>
        </w:tc>
      </w:tr>
      <w:tr>
        <w:tc>
          <w:tcPr/>
          <w:p>
            <w:pPr>
              <w:pStyle w:val="Compact"/>
            </w:pPr>
            <w:r>
              <w:t xml:space="preserve">7</w:t>
            </w:r>
          </w:p>
        </w:tc>
        <w:tc>
          <w:tcPr/>
          <w:p>
            <w:pPr>
              <w:pStyle w:val="Compact"/>
            </w:pPr>
            <w:r>
              <w:t xml:space="preserve">Production Costing, Overhead, and Performance Visibility</w:t>
            </w:r>
          </w:p>
        </w:tc>
      </w:tr>
      <w:tr>
        <w:tc>
          <w:tcPr/>
          <w:p>
            <w:pPr>
              <w:pStyle w:val="Compact"/>
            </w:pPr>
            <w:r>
              <w:t xml:space="preserve">8</w:t>
            </w:r>
          </w:p>
        </w:tc>
        <w:tc>
          <w:tcPr/>
          <w:p>
            <w:pPr>
              <w:pStyle w:val="Compact"/>
            </w:pPr>
            <w:r>
              <w:t xml:space="preserve">Scrap Management and Manufacturing NFRs</w:t>
            </w:r>
          </w:p>
        </w:tc>
      </w:tr>
      <w:tr>
        <w:tc>
          <w:tcPr/>
          <w:p>
            <w:pPr>
              <w:pStyle w:val="Compact"/>
            </w:pPr>
            <w:r>
              <w:t xml:space="preserve">9</w:t>
            </w:r>
          </w:p>
        </w:tc>
        <w:tc>
          <w:tcPr/>
          <w:p>
            <w:pPr>
              <w:pStyle w:val="Compact"/>
            </w:pPr>
            <w:r>
              <w:t xml:space="preserve">Non-Functional Requirements</w:t>
            </w:r>
          </w:p>
        </w:tc>
      </w:tr>
      <w:tr>
        <w:tc>
          <w:tcPr/>
          <w:p>
            <w:pPr>
              <w:pStyle w:val="Compact"/>
            </w:pPr>
            <w:r>
              <w:t xml:space="preserve">10</w:t>
            </w:r>
          </w:p>
        </w:tc>
        <w:tc>
          <w:tcPr/>
          <w:p>
            <w:pPr>
              <w:pStyle w:val="Compact"/>
            </w:pPr>
            <w:r>
              <w:t xml:space="preserve">Traceability Matrix</w:t>
            </w:r>
          </w:p>
        </w:tc>
      </w:tr>
    </w:tbl>
    <w:bookmarkEnd w:id="15"/>
    <w:bookmarkEnd w:id="16"/>
    <w:bookmarkStart w:id="20" w:name="bill-of-materials"/>
    <w:p>
      <w:pPr>
        <w:pStyle w:val="Heading1"/>
      </w:pPr>
      <w:r>
        <w:t xml:space="preserve">Bill of Materials</w:t>
      </w:r>
    </w:p>
    <w:bookmarkStart w:id="17" w:name="Xa6cdd79a594df3f6a9a1418b34bb11c76cec7e6"/>
    <w:p>
      <w:pPr>
        <w:pStyle w:val="Heading2"/>
      </w:pPr>
      <w:r>
        <w:t xml:space="preserve">2.1 BOM Structure</w:t>
      </w:r>
    </w:p>
    <w:p>
      <w:pPr>
        <w:pStyle w:val="FirstParagraph"/>
      </w:pPr>
      <w:r>
        <w:rPr>
          <w:b/>
          <w:bCs/>
        </w:rPr>
        <w:t xml:space="preserve">FR-MFG-001</w:t>
      </w:r>
      <w:r>
        <w:t xml:space="preserve"> </w:t>
      </w:r>
      <w:r>
        <w:t xml:space="preserve">— When a user creates a BOM, the system shall assign a unique BOM ID in the format</w:t>
      </w:r>
      <w:r>
        <w:t xml:space="preserve"> </w:t>
      </w:r>
      <w:r>
        <w:rPr>
          <w:rStyle w:val="VerbatimChar"/>
        </w:rPr>
        <w:t xml:space="preserve">BOM-NNN</w:t>
      </w:r>
      <w:r>
        <w:t xml:space="preserve">, capture the finished goods item code, BOM version number (starting at 1.0), effective start date, and optional effective end date; multiple BOM versions may exist for the same item but only one version may be active for a given date.</w:t>
      </w:r>
    </w:p>
    <w:p>
      <w:pPr>
        <w:pStyle w:val="BodyText"/>
      </w:pPr>
      <w:r>
        <w:rPr>
          <w:b/>
          <w:bCs/>
        </w:rPr>
        <w:t xml:space="preserve">FR-MFG-002</w:t>
      </w:r>
      <w:r>
        <w:t xml:space="preserve"> </w:t>
      </w:r>
      <w:r>
        <w:t xml:space="preserve">— Each BOM line shall record: component item code, component description, quantity per unit of finished good, unit of measure (UOM), wastage percentage (default 0%), and whether the component is a phantom item (sub-assembly that is not separately stocked).</w:t>
      </w:r>
    </w:p>
    <w:p>
      <w:pPr>
        <w:pStyle w:val="BodyText"/>
      </w:pPr>
      <w:r>
        <w:rPr>
          <w:b/>
          <w:bCs/>
        </w:rPr>
        <w:t xml:space="preserve">FR-MFG-003</w:t>
      </w:r>
      <w:r>
        <w:t xml:space="preserve"> </w:t>
      </w:r>
      <w:r>
        <w:t xml:space="preserve">— When a wastage percentage is defined on a BOM line, the system shall compute the gross required quantity as:</w:t>
      </w:r>
      <w:r>
        <w:t xml:space="preserve"> </w:t>
      </w:r>
      <m:oMath>
        <m:r>
          <m:t>G</m:t>
        </m:r>
        <m:r>
          <m:t>r</m:t>
        </m:r>
        <m:r>
          <m:t>o</m:t>
        </m:r>
        <m:r>
          <m:t>s</m:t>
        </m:r>
        <m:r>
          <m:t>s</m:t>
        </m:r>
        <m:r>
          <m:t>Q</m:t>
        </m:r>
        <m:r>
          <m:t>t</m:t>
        </m:r>
        <m:r>
          <m:t>y</m:t>
        </m:r>
        <m:r>
          <m:rPr>
            <m:sty m:val="p"/>
          </m:rPr>
          <m:t>=</m:t>
        </m:r>
        <m:r>
          <m:t>N</m:t>
        </m:r>
        <m:r>
          <m:t>e</m:t>
        </m:r>
        <m:r>
          <m:t>t</m:t>
        </m:r>
        <m:r>
          <m:t>Q</m:t>
        </m:r>
        <m:r>
          <m:t>t</m:t>
        </m:r>
        <m:r>
          <m:t>y</m:t>
        </m:r>
        <m:r>
          <m:rPr>
            <m:sty m:val="p"/>
          </m:rPr>
          <m:t>÷</m:t>
        </m:r>
        <m:r>
          <m:rPr>
            <m:sty m:val="p"/>
          </m:rPr>
          <m:t>(</m:t>
        </m:r>
        <m:r>
          <m:t>1</m:t>
        </m:r>
        <m:r>
          <m:rPr>
            <m:sty m:val="p"/>
          </m:rPr>
          <m:t>−</m:t>
        </m:r>
        <m:r>
          <m:t>W</m:t>
        </m:r>
        <m:r>
          <m:t>a</m:t>
        </m:r>
        <m:r>
          <m:t>s</m:t>
        </m:r>
        <m:r>
          <m:t>t</m:t>
        </m:r>
        <m:r>
          <m:t>a</m:t>
        </m:r>
        <m:r>
          <m:t>g</m:t>
        </m:r>
        <m:r>
          <m:t>e</m:t>
        </m:r>
        <m:r>
          <m:t>R</m:t>
        </m:r>
        <m:r>
          <m:t>a</m:t>
        </m:r>
        <m:r>
          <m:t>t</m:t>
        </m:r>
        <m:r>
          <m:t>e</m:t>
        </m:r>
        <m:r>
          <m:rPr>
            <m:sty m:val="p"/>
          </m:rPr>
          <m:t>)</m:t>
        </m:r>
      </m:oMath>
      <w:r>
        <w:t xml:space="preserve"> </w:t>
      </w:r>
      <w:r>
        <w:t xml:space="preserve">and shall issue the gross quantity from stock, recording the net consumed and wastage quantities separately.</w:t>
      </w:r>
    </w:p>
    <w:p>
      <w:pPr>
        <w:pStyle w:val="BodyText"/>
      </w:pPr>
      <w:r>
        <w:rPr>
          <w:b/>
          <w:bCs/>
        </w:rPr>
        <w:t xml:space="preserve">FR-MFG-004</w:t>
      </w:r>
      <w:r>
        <w:t xml:space="preserve"> </w:t>
      </w:r>
      <w:r>
        <w:t xml:space="preserve">— The system shall support multi-level BOMs with a maximum nesting depth of 5 levels; the system shall detect and reject circular BOM references (a component that directly or indirectly references the finished good itself).</w:t>
      </w:r>
    </w:p>
    <w:bookmarkEnd w:id="17"/>
    <w:bookmarkStart w:id="18" w:name="X1b4dd4d8778244a73bd26a200acdd6124b9adb9"/>
    <w:p>
      <w:pPr>
        <w:pStyle w:val="Heading2"/>
      </w:pPr>
      <w:r>
        <w:t xml:space="preserve">2.2 Uganda Agro-Processing BOM Templates</w:t>
      </w:r>
    </w:p>
    <w:p>
      <w:pPr>
        <w:pStyle w:val="FirstParagraph"/>
      </w:pPr>
      <w:r>
        <w:rPr>
          <w:b/>
          <w:bCs/>
        </w:rPr>
        <w:t xml:space="preserve">FR-MFG-005</w:t>
      </w:r>
      <w:r>
        <w:t xml:space="preserve"> </w:t>
      </w:r>
      <w:r>
        <w:t xml:space="preserve">— The system shall provide pre-configured BOM starter templates for the following Uganda agro-processing sectors: sugar (sugarcane → raw sugar → refined sugar), edible oil (sunflower seed → crude oil → refined oil), wheat flour milling (wheat grain → semolina → flour), dairy (raw milk → pasteurised milk / yoghurt / ghee), and commercial brewing (maize/sorghum → wort → beer).</w:t>
      </w:r>
    </w:p>
    <w:p>
      <w:pPr>
        <w:pStyle w:val="BodyText"/>
      </w:pPr>
      <w:r>
        <w:rPr>
          <w:b/>
          <w:bCs/>
        </w:rPr>
        <w:t xml:space="preserve">FR-MFG-006</w:t>
      </w:r>
      <w:r>
        <w:t xml:space="preserve"> </w:t>
      </w:r>
      <w:r>
        <w:t xml:space="preserve">— Uganda agro-processing BOM templates shall include sector-specific fields: intake batch (linked to farmer intake records for cooperative tenants), milling ratio (input/output kg ratio per processing run), and moisture correction factor.</w:t>
      </w:r>
    </w:p>
    <w:bookmarkEnd w:id="18"/>
    <w:bookmarkStart w:id="19" w:name="X24a051d58e012d25073468607f9b3286fe325d4"/>
    <w:p>
      <w:pPr>
        <w:pStyle w:val="Heading2"/>
      </w:pPr>
      <w:r>
        <w:t xml:space="preserve">2.3 BOM Cost Roll-Up</w:t>
      </w:r>
    </w:p>
    <w:p>
      <w:pPr>
        <w:pStyle w:val="FirstParagraph"/>
      </w:pPr>
      <w:r>
        <w:rPr>
          <w:b/>
          <w:bCs/>
        </w:rPr>
        <w:t xml:space="preserve">FR-MFG-007</w:t>
      </w:r>
      <w:r>
        <w:t xml:space="preserve"> </w:t>
      </w:r>
      <w:r>
        <w:t xml:space="preserve">— The system shall calculate the standard cost of a finished good by rolling up all BOM component costs:</w:t>
      </w:r>
      <w:r>
        <w:t xml:space="preserve"> </w:t>
      </w:r>
      <m:oMath>
        <m:r>
          <m:t>S</m:t>
        </m:r>
        <m:r>
          <m:t>t</m:t>
        </m:r>
        <m:r>
          <m:t>a</m:t>
        </m:r>
        <m:r>
          <m:t>n</m:t>
        </m:r>
        <m:r>
          <m:t>d</m:t>
        </m:r>
        <m:r>
          <m:t>a</m:t>
        </m:r>
        <m:r>
          <m:t>r</m:t>
        </m:r>
        <m:r>
          <m:t>d</m:t>
        </m:r>
        <m:r>
          <m:t>C</m:t>
        </m:r>
        <m:r>
          <m:t>o</m:t>
        </m:r>
        <m:r>
          <m:t>s</m:t>
        </m:r>
        <m:r>
          <m:t>t</m:t>
        </m:r>
        <m:r>
          <m:rPr>
            <m:sty m:val="p"/>
          </m:rPr>
          <m:t>=</m:t>
        </m:r>
        <m:nary>
          <m:naryPr>
            <m:chr m:val="∑"/>
            <m:limLoc m:val="undOvr"/>
            <m:subHide m:val="off"/>
            <m:supHide m:val="off"/>
          </m:naryPr>
          <m:sub>
            <m:r>
              <m:t>i</m:t>
            </m:r>
            <m:r>
              <m:rPr>
                <m:sty m:val="p"/>
              </m:rPr>
              <m:t>=</m:t>
            </m:r>
            <m:r>
              <m:t>1</m:t>
            </m:r>
          </m:sub>
          <m:sup>
            <m:r>
              <m:t>n</m:t>
            </m:r>
          </m:sup>
          <m:e>
            <m:r>
              <m:rPr>
                <m:sty m:val="p"/>
              </m:rPr>
              <m:t>(</m:t>
            </m:r>
          </m:e>
        </m:nary>
        <m:r>
          <m:t>C</m:t>
        </m:r>
        <m:r>
          <m:t>o</m:t>
        </m:r>
        <m:r>
          <m:t>m</m:t>
        </m:r>
        <m:r>
          <m:t>p</m:t>
        </m:r>
        <m:r>
          <m:t>o</m:t>
        </m:r>
        <m:r>
          <m:t>n</m:t>
        </m:r>
        <m:r>
          <m:t>e</m:t>
        </m:r>
        <m:r>
          <m:t>n</m:t>
        </m:r>
        <m:r>
          <m:t>t</m:t>
        </m:r>
        <m:r>
          <m:t>C</m:t>
        </m:r>
        <m:r>
          <m:t>o</m:t>
        </m:r>
        <m:r>
          <m:t>s</m:t>
        </m:r>
        <m:sSub>
          <m:e>
            <m:r>
              <m:t>t</m:t>
            </m:r>
          </m:e>
          <m:sub>
            <m:r>
              <m:t>i</m:t>
            </m:r>
          </m:sub>
        </m:sSub>
        <m:r>
          <m:rPr>
            <m:sty m:val="p"/>
          </m:rPr>
          <m:t>×</m:t>
        </m:r>
        <m:r>
          <m:t>G</m:t>
        </m:r>
        <m:r>
          <m:t>r</m:t>
        </m:r>
        <m:r>
          <m:t>o</m:t>
        </m:r>
        <m:r>
          <m:t>s</m:t>
        </m:r>
        <m:r>
          <m:t>s</m:t>
        </m:r>
        <m:r>
          <m:t>Q</m:t>
        </m:r>
        <m:r>
          <m:t>t</m:t>
        </m:r>
        <m:sSub>
          <m:e>
            <m:r>
              <m:t>y</m:t>
            </m:r>
          </m:e>
          <m:sub>
            <m:r>
              <m:t>i</m:t>
            </m:r>
          </m:sub>
        </m:sSub>
        <m:r>
          <m:rPr>
            <m:sty m:val="p"/>
          </m:rPr>
          <m:t>)</m:t>
        </m:r>
      </m:oMath>
      <w:r>
        <w:t xml:space="preserve">; the roll-up shall traverse all BOM levels and shall use the current weighted average cost of each component.</w:t>
      </w:r>
    </w:p>
    <w:p>
      <w:pPr>
        <w:pStyle w:val="BodyText"/>
      </w:pPr>
      <w:r>
        <w:rPr>
          <w:b/>
          <w:bCs/>
        </w:rPr>
        <w:t xml:space="preserve">FR-MFG-008</w:t>
      </w:r>
      <w:r>
        <w:t xml:space="preserve"> </w:t>
      </w:r>
      <w:r>
        <w:t xml:space="preserve">— The system shall provide a BOM cost explosion report showing every component across all BOM levels, its quantity per finished unit, its current unit cost, and its contribution to the total standard cost.</w:t>
      </w:r>
    </w:p>
    <w:bookmarkEnd w:id="19"/>
    <w:bookmarkEnd w:id="20"/>
    <w:bookmarkStart w:id="24" w:name="production-orders"/>
    <w:p>
      <w:pPr>
        <w:pStyle w:val="Heading1"/>
      </w:pPr>
      <w:r>
        <w:t xml:space="preserve">Production Orders</w:t>
      </w:r>
    </w:p>
    <w:bookmarkStart w:id="21" w:name="Xe4ae563106893a877a9682532e66aebf1771f1f"/>
    <w:p>
      <w:pPr>
        <w:pStyle w:val="Heading2"/>
      </w:pPr>
      <w:r>
        <w:t xml:space="preserve">3.1 Production Order Creation</w:t>
      </w:r>
    </w:p>
    <w:p>
      <w:pPr>
        <w:pStyle w:val="FirstParagraph"/>
      </w:pPr>
      <w:r>
        <w:rPr>
          <w:b/>
          <w:bCs/>
        </w:rPr>
        <w:t xml:space="preserve">FR-MFG-009</w:t>
      </w:r>
      <w:r>
        <w:t xml:space="preserve"> </w:t>
      </w:r>
      <w:r>
        <w:t xml:space="preserve">— When a user creates a production order, the system shall assign a unique identifier in the format</w:t>
      </w:r>
      <w:r>
        <w:t xml:space="preserve"> </w:t>
      </w:r>
      <w:r>
        <w:rPr>
          <w:rStyle w:val="VerbatimChar"/>
        </w:rPr>
        <w:t xml:space="preserve">PRD-YYYY-NNNN</w:t>
      </w:r>
      <w:r>
        <w:t xml:space="preserve">, link it to an active BOM version, capture: planned quantity, planned start date, planned completion date, and the production location (branch and warehouse zone).</w:t>
      </w:r>
    </w:p>
    <w:p>
      <w:pPr>
        <w:pStyle w:val="BodyText"/>
      </w:pPr>
      <w:r>
        <w:rPr>
          <w:b/>
          <w:bCs/>
        </w:rPr>
        <w:t xml:space="preserve">FR-MFG-010</w:t>
      </w:r>
      <w:r>
        <w:t xml:space="preserve"> </w:t>
      </w:r>
      <w:r>
        <w:t xml:space="preserve">— When a production order is created, the system shall auto-calculate the component requirements by multiplying the BOM gross quantities by the planned production quantity; the system shall display a material availability check showing available stock, reserved stock, and any shortfall for each component.</w:t>
      </w:r>
    </w:p>
    <w:p>
      <w:pPr>
        <w:pStyle w:val="BodyText"/>
      </w:pPr>
      <w:r>
        <w:rPr>
          <w:b/>
          <w:bCs/>
        </w:rPr>
        <w:t xml:space="preserve">FR-MFG-011</w:t>
      </w:r>
      <w:r>
        <w:t xml:space="preserve"> </w:t>
      </w:r>
      <w:r>
        <w:t xml:space="preserve">— When a component shortfall exists, the system shall allow the user to proceed with a partial production order covering available materials, or to raise a purchase requisition for the shortfall quantity and await stock before confirming the order.</w:t>
      </w:r>
    </w:p>
    <w:bookmarkEnd w:id="21"/>
    <w:bookmarkStart w:id="22" w:name="Xe997b5717ebf3883dd5be29fb601c7852ba1751"/>
    <w:p>
      <w:pPr>
        <w:pStyle w:val="Heading2"/>
      </w:pPr>
      <w:r>
        <w:t xml:space="preserve">3.2 Production Order Lifecycle</w:t>
      </w:r>
    </w:p>
    <w:p>
      <w:pPr>
        <w:pStyle w:val="FirstParagraph"/>
      </w:pPr>
      <w:r>
        <w:rPr>
          <w:b/>
          <w:bCs/>
        </w:rPr>
        <w:t xml:space="preserve">FR-MFG-012</w:t>
      </w:r>
      <w:r>
        <w:t xml:space="preserve"> </w:t>
      </w:r>
      <w:r>
        <w:t xml:space="preserve">— A production order shall follow the status lifecycle: Draft → Released → In Progress → Quality Check → Completed or Rejected; the system shall enforce that each status transition is triggered by the appropriate action (e.g., raw material issue triggers "In Progress").</w:t>
      </w:r>
    </w:p>
    <w:p>
      <w:pPr>
        <w:pStyle w:val="BodyText"/>
      </w:pPr>
      <w:r>
        <w:rPr>
          <w:b/>
          <w:bCs/>
        </w:rPr>
        <w:t xml:space="preserve">FR-MFG-013</w:t>
      </w:r>
      <w:r>
        <w:t xml:space="preserve"> </w:t>
      </w:r>
      <w:r>
        <w:t xml:space="preserve">— When a production order is released, the system shall reserve the required component quantities in the Inventory module, preventing them from being allocated to other orders or sales picks.</w:t>
      </w:r>
    </w:p>
    <w:p>
      <w:pPr>
        <w:pStyle w:val="BodyText"/>
      </w:pPr>
      <w:r>
        <w:rPr>
          <w:b/>
          <w:bCs/>
        </w:rPr>
        <w:t xml:space="preserve">FR-MFG-014</w:t>
      </w:r>
      <w:r>
        <w:t xml:space="preserve"> </w:t>
      </w:r>
      <w:r>
        <w:t xml:space="preserve">— When a production order is cancelled, the system shall release all reservations, reverse any issued raw materials back to stock, and record the cancellation reason and acting user in the audit log.</w:t>
      </w:r>
    </w:p>
    <w:bookmarkEnd w:id="22"/>
    <w:bookmarkStart w:id="23" w:name="Xe7527dc3380c52bab036a014b22b23cebe8a1cf"/>
    <w:p>
      <w:pPr>
        <w:pStyle w:val="Heading2"/>
      </w:pPr>
      <w:r>
        <w:t xml:space="preserve">3.3 Scheduling</w:t>
      </w:r>
    </w:p>
    <w:p>
      <w:pPr>
        <w:pStyle w:val="FirstParagraph"/>
      </w:pPr>
      <w:r>
        <w:rPr>
          <w:b/>
          <w:bCs/>
        </w:rPr>
        <w:t xml:space="preserve">FR-MFG-015</w:t>
      </w:r>
      <w:r>
        <w:t xml:space="preserve"> </w:t>
      </w:r>
      <w:r>
        <w:t xml:space="preserve">— The system shall maintain a production schedule view showing all production orders on a calendar (day and week views), colour-coded by status; the schedule shall display machine and work-centre occupancy to assist production planners in avoiding resource conflicts.</w:t>
      </w:r>
    </w:p>
    <w:p>
      <w:pPr>
        <w:pStyle w:val="BodyText"/>
      </w:pPr>
      <w:r>
        <w:rPr>
          <w:b/>
          <w:bCs/>
        </w:rPr>
        <w:t xml:space="preserve">FR-MFG-016</w:t>
      </w:r>
      <w:r>
        <w:t xml:space="preserve"> </w:t>
      </w:r>
      <w:r>
        <w:t xml:space="preserve">— When two production orders are scheduled to use the same work centre in overlapping time windows, the system shall flag the conflict with a visual warning but shall not automatically resolve it; resolution is the planner's responsibility.</w:t>
      </w:r>
    </w:p>
    <w:bookmarkEnd w:id="23"/>
    <w:bookmarkEnd w:id="24"/>
    <w:bookmarkStart w:id="28" w:name="raw-material-issue"/>
    <w:p>
      <w:pPr>
        <w:pStyle w:val="Heading1"/>
      </w:pPr>
      <w:r>
        <w:t xml:space="preserve">Raw Material Issue</w:t>
      </w:r>
    </w:p>
    <w:bookmarkStart w:id="25" w:name="X37e2ba5f1f07c23ef6e0a8dbbd348f1f40182bb"/>
    <w:p>
      <w:pPr>
        <w:pStyle w:val="Heading2"/>
      </w:pPr>
      <w:r>
        <w:t xml:space="preserve">4.1 Issue to Production</w:t>
      </w:r>
    </w:p>
    <w:p>
      <w:pPr>
        <w:pStyle w:val="FirstParagraph"/>
      </w:pPr>
      <w:r>
        <w:rPr>
          <w:b/>
          <w:bCs/>
        </w:rPr>
        <w:t xml:space="preserve">FR-MFG-017</w:t>
      </w:r>
      <w:r>
        <w:t xml:space="preserve"> </w:t>
      </w:r>
      <w:r>
        <w:t xml:space="preserve">— When a production order moves to "In Progress" status, the system shall generate a raw material issue (RMI) document listing each BOM component, the gross required quantity (including wastage), the reserved stock balance, and the available bin locations.</w:t>
      </w:r>
    </w:p>
    <w:p>
      <w:pPr>
        <w:pStyle w:val="BodyText"/>
      </w:pPr>
      <w:r>
        <w:rPr>
          <w:b/>
          <w:bCs/>
        </w:rPr>
        <w:t xml:space="preserve">FR-MFG-018</w:t>
      </w:r>
      <w:r>
        <w:t xml:space="preserve"> </w:t>
      </w:r>
      <w:r>
        <w:t xml:space="preserve">— When the user confirms the RMI, the system shall post stock deductions for each component from the source warehouse to the "WIP" virtual stock location and shall credit the GL stock account, debiting the WIP account.</w:t>
      </w:r>
    </w:p>
    <w:p>
      <w:pPr>
        <w:pStyle w:val="BodyText"/>
      </w:pPr>
      <w:r>
        <w:rPr>
          <w:b/>
          <w:bCs/>
        </w:rPr>
        <w:t xml:space="preserve">FR-MFG-019</w:t>
      </w:r>
      <w:r>
        <w:t xml:space="preserve"> </w:t>
      </w:r>
      <w:r>
        <w:t xml:space="preserve">— When FEFO is enabled for a raw material component (</w:t>
      </w:r>
      <w:r>
        <w:rPr>
          <w:rStyle w:val="VerbatimChar"/>
        </w:rPr>
        <w:t xml:space="preserve">FR-ADVINV-022</w:t>
      </w:r>
      <w:r>
        <w:t xml:space="preserve">), the system shall apply FEFO batch selection automatically at the time of RMI generation.</w:t>
      </w:r>
    </w:p>
    <w:bookmarkEnd w:id="25"/>
    <w:bookmarkStart w:id="26" w:name="X08b516c12c1164e334bbdc81b91991331bae2ee"/>
    <w:p>
      <w:pPr>
        <w:pStyle w:val="Heading2"/>
      </w:pPr>
      <w:r>
        <w:t xml:space="preserve">4.2 Partial Issues and Back-Flush</w:t>
      </w:r>
    </w:p>
    <w:p>
      <w:pPr>
        <w:pStyle w:val="FirstParagraph"/>
      </w:pPr>
      <w:r>
        <w:rPr>
          <w:b/>
          <w:bCs/>
        </w:rPr>
        <w:t xml:space="preserve">FR-MFG-020</w:t>
      </w:r>
      <w:r>
        <w:t xml:space="preserve"> </w:t>
      </w:r>
      <w:r>
        <w:t xml:space="preserve">— The system shall support partial raw material issue: a production order may receive multiple issues across its duration; the system shall track the cumulative issued quantity per component and flag over-issues (issued quantity &gt; BOM requirement).</w:t>
      </w:r>
    </w:p>
    <w:p>
      <w:pPr>
        <w:pStyle w:val="BodyText"/>
      </w:pPr>
      <w:r>
        <w:rPr>
          <w:b/>
          <w:bCs/>
        </w:rPr>
        <w:t xml:space="preserve">FR-MFG-021</w:t>
      </w:r>
      <w:r>
        <w:t xml:space="preserve"> </w:t>
      </w:r>
      <w:r>
        <w:t xml:space="preserve">— The system shall support a back-flush mode for items where physical counting at issue is impractical: when the production order is completed, the system shall automatically compute and post the theoretical raw material consumption based on actual output quantity and BOM quantities, rather than requiring manual issue.</w:t>
      </w:r>
    </w:p>
    <w:bookmarkEnd w:id="26"/>
    <w:bookmarkStart w:id="27" w:name="X71cad00b5014327f72d669c4b0484c633a988e1"/>
    <w:p>
      <w:pPr>
        <w:pStyle w:val="Heading2"/>
      </w:pPr>
      <w:r>
        <w:t xml:space="preserve">4.3 Issue Substitutions</w:t>
      </w:r>
    </w:p>
    <w:p>
      <w:pPr>
        <w:pStyle w:val="FirstParagraph"/>
      </w:pPr>
      <w:r>
        <w:rPr>
          <w:b/>
          <w:bCs/>
        </w:rPr>
        <w:t xml:space="preserve">FR-MFG-022</w:t>
      </w:r>
      <w:r>
        <w:t xml:space="preserve"> </w:t>
      </w:r>
      <w:r>
        <w:t xml:space="preserve">— When a required component is unavailable, the system shall allow a production supervisor to substitute an alternate component (if configured in the BOM as a substitute); the substitution shall be recorded in the production order with the original component, substitute component, quantities, and the approving supervisor's identity.</w:t>
      </w:r>
    </w:p>
    <w:bookmarkEnd w:id="27"/>
    <w:bookmarkEnd w:id="28"/>
    <w:bookmarkStart w:id="31" w:name="wip-tracking-and-quality-checkpoints"/>
    <w:p>
      <w:pPr>
        <w:pStyle w:val="Heading1"/>
      </w:pPr>
      <w:r>
        <w:t xml:space="preserve">WIP Tracking and Quality Checkpoints</w:t>
      </w:r>
    </w:p>
    <w:bookmarkStart w:id="29" w:name="X60665251c1cac0dcf5677105dc7063bccdf2485"/>
    <w:p>
      <w:pPr>
        <w:pStyle w:val="Heading2"/>
      </w:pPr>
      <w:r>
        <w:t xml:space="preserve">5.1 WIP Tracking</w:t>
      </w:r>
    </w:p>
    <w:p>
      <w:pPr>
        <w:pStyle w:val="FirstParagraph"/>
      </w:pPr>
      <w:r>
        <w:rPr>
          <w:b/>
          <w:bCs/>
        </w:rPr>
        <w:t xml:space="preserve">FR-MFG-023</w:t>
      </w:r>
      <w:r>
        <w:t xml:space="preserve"> </w:t>
      </w:r>
      <w:r>
        <w:t xml:space="preserve">— The system shall maintain a WIP ledger per production order showing: total raw material cost issued, labour cost applied (from timesheet entries linked to the production order), overhead absorbed to date, and total WIP value; the WIP ledger shall update in real time as issues, labour entries, and overhead allocations are posted.</w:t>
      </w:r>
    </w:p>
    <w:p>
      <w:pPr>
        <w:pStyle w:val="BodyText"/>
      </w:pPr>
      <w:r>
        <w:rPr>
          <w:b/>
          <w:bCs/>
        </w:rPr>
        <w:t xml:space="preserve">FR-MFG-024</w:t>
      </w:r>
      <w:r>
        <w:t xml:space="preserve"> </w:t>
      </w:r>
      <w:r>
        <w:t xml:space="preserve">— The system shall display a production order progress indicator showing: percentage of raw materials issued versus required, percentage of production time elapsed versus planned, and current WIP value versus standard cost.</w:t>
      </w:r>
    </w:p>
    <w:bookmarkEnd w:id="29"/>
    <w:bookmarkStart w:id="30" w:name="X41afecc8dad7f4bd4b18a5455a73598502cdb9a"/>
    <w:p>
      <w:pPr>
        <w:pStyle w:val="Heading2"/>
      </w:pPr>
      <w:r>
        <w:t xml:space="preserve">5.2 Quality Checkpoints</w:t>
      </w:r>
    </w:p>
    <w:p>
      <w:pPr>
        <w:pStyle w:val="FirstParagraph"/>
      </w:pPr>
      <w:r>
        <w:rPr>
          <w:b/>
          <w:bCs/>
        </w:rPr>
        <w:t xml:space="preserve">FR-MFG-025</w:t>
      </w:r>
      <w:r>
        <w:t xml:space="preserve"> </w:t>
      </w:r>
      <w:r>
        <w:t xml:space="preserve">— The system shall support configurable QC checkpoints on a BOM; each checkpoint defines: checkpoint name, stage in the production process (e.g., "After Mixing", "After Filling"), the test parameters to record (e.g., moisture content, pH, weight per unit), and pass/fail criteria.</w:t>
      </w:r>
    </w:p>
    <w:p>
      <w:pPr>
        <w:pStyle w:val="BodyText"/>
      </w:pPr>
      <w:r>
        <w:rPr>
          <w:b/>
          <w:bCs/>
        </w:rPr>
        <w:t xml:space="preserve">FR-MFG-026</w:t>
      </w:r>
      <w:r>
        <w:t xml:space="preserve"> </w:t>
      </w:r>
      <w:r>
        <w:t xml:space="preserve">— When a production order reaches a QC checkpoint, the system shall generate a QC inspection task assigned to the quality inspector; the production order shall be blocked from proceeding to the next stage until the inspection result is recorded.</w:t>
      </w:r>
    </w:p>
    <w:p>
      <w:pPr>
        <w:pStyle w:val="BodyText"/>
      </w:pPr>
      <w:r>
        <w:rPr>
          <w:b/>
          <w:bCs/>
        </w:rPr>
        <w:t xml:space="preserve">FR-MFG-027</w:t>
      </w:r>
      <w:r>
        <w:t xml:space="preserve"> </w:t>
      </w:r>
      <w:r>
        <w:t xml:space="preserve">— When a QC inspection result is recorded as "Pass", the system shall unblock the production order and allow the next stage to proceed; the inspector identity, result values, and pass/fail decision shall be stored immutably in the production order audit record.</w:t>
      </w:r>
    </w:p>
    <w:p>
      <w:pPr>
        <w:pStyle w:val="BodyText"/>
      </w:pPr>
      <w:r>
        <w:rPr>
          <w:b/>
          <w:bCs/>
        </w:rPr>
        <w:t xml:space="preserve">FR-MFG-028</w:t>
      </w:r>
      <w:r>
        <w:t xml:space="preserve"> </w:t>
      </w:r>
      <w:r>
        <w:t xml:space="preserve">— When a QC inspection result is recorded as "Fail", the system shall transition the production order to "Quality Hold" status; the production supervisor shall have three options: (a) rework — return to a previous stage, (b) downgrade — reclassify the batch to a lower grade, or (c) reject — scrap the entire production run.</w:t>
      </w:r>
    </w:p>
    <w:bookmarkEnd w:id="30"/>
    <w:bookmarkEnd w:id="31"/>
    <w:bookmarkStart w:id="34" w:name="finished-goods-receipt-and-by-products"/>
    <w:p>
      <w:pPr>
        <w:pStyle w:val="Heading1"/>
      </w:pPr>
      <w:r>
        <w:t xml:space="preserve">Finished Goods Receipt and By-products</w:t>
      </w:r>
    </w:p>
    <w:bookmarkStart w:id="32" w:name="X2d91d66c538588b00d338cef5a532a08b2321aa"/>
    <w:p>
      <w:pPr>
        <w:pStyle w:val="Heading2"/>
      </w:pPr>
      <w:r>
        <w:t xml:space="preserve">6.1 Finished Goods Receipt</w:t>
      </w:r>
    </w:p>
    <w:p>
      <w:pPr>
        <w:pStyle w:val="FirstParagraph"/>
      </w:pPr>
      <w:r>
        <w:rPr>
          <w:b/>
          <w:bCs/>
        </w:rPr>
        <w:t xml:space="preserve">FR-MFG-029</w:t>
      </w:r>
      <w:r>
        <w:t xml:space="preserve"> </w:t>
      </w:r>
      <w:r>
        <w:t xml:space="preserve">— When a production order passes its final QC checkpoint, the system shall prompt the user to record the actual finished goods output quantity; the system shall post a stock receipt of the finished goods item to the production warehouse, crediting the WIP account and debiting the Finished Goods stock account.</w:t>
      </w:r>
    </w:p>
    <w:p>
      <w:pPr>
        <w:pStyle w:val="BodyText"/>
      </w:pPr>
      <w:r>
        <w:rPr>
          <w:b/>
          <w:bCs/>
        </w:rPr>
        <w:t xml:space="preserve">FR-MFG-030</w:t>
      </w:r>
      <w:r>
        <w:t xml:space="preserve"> </w:t>
      </w:r>
      <w:r>
        <w:t xml:space="preserve">— When a batch-tracked finished goods item is received into stock, the system shall require batch number assignment for the new production batch; the batch record shall carry: production order reference, production date, batch quantity, QC inspector identity, and expiry date (computed from the item's configurable shelf life).</w:t>
      </w:r>
    </w:p>
    <w:p>
      <w:pPr>
        <w:pStyle w:val="BodyText"/>
      </w:pPr>
      <w:r>
        <w:rPr>
          <w:b/>
          <w:bCs/>
        </w:rPr>
        <w:t xml:space="preserve">FR-MFG-031</w:t>
      </w:r>
      <w:r>
        <w:t xml:space="preserve"> </w:t>
      </w:r>
      <w:r>
        <w:t xml:space="preserve">— The system shall compute the actual finished goods unit cost as:</w:t>
      </w:r>
      <w:r>
        <w:t xml:space="preserve"> </w:t>
      </w:r>
      <m:oMath>
        <m:r>
          <m:t>A</m:t>
        </m:r>
        <m:r>
          <m:t>c</m:t>
        </m:r>
        <m:r>
          <m:t>t</m:t>
        </m:r>
        <m:r>
          <m:t>u</m:t>
        </m:r>
        <m:r>
          <m:t>a</m:t>
        </m:r>
        <m:r>
          <m:t>l</m:t>
        </m:r>
        <m:r>
          <m:t>C</m:t>
        </m:r>
        <m:r>
          <m:t>o</m:t>
        </m:r>
        <m:r>
          <m:t>s</m:t>
        </m:r>
        <m:r>
          <m:t>t</m:t>
        </m:r>
        <m:r>
          <m:rPr>
            <m:sty m:val="p"/>
          </m:rPr>
          <m:t>=</m:t>
        </m:r>
        <m:r>
          <m:rPr>
            <m:sty m:val="p"/>
          </m:rPr>
          <m:t>(</m:t>
        </m:r>
        <m:r>
          <m:t>T</m:t>
        </m:r>
        <m:r>
          <m:t>o</m:t>
        </m:r>
        <m:r>
          <m:t>t</m:t>
        </m:r>
        <m:r>
          <m:t>a</m:t>
        </m:r>
        <m:r>
          <m:t>l</m:t>
        </m:r>
        <m:r>
          <m:t>W</m:t>
        </m:r>
        <m:r>
          <m:t>I</m:t>
        </m:r>
        <m:r>
          <m:t>P</m:t>
        </m:r>
        <m:r>
          <m:t>C</m:t>
        </m:r>
        <m:r>
          <m:t>o</m:t>
        </m:r>
        <m:r>
          <m:t>s</m:t>
        </m:r>
        <m:r>
          <m:t>t</m:t>
        </m:r>
        <m:r>
          <m:rPr>
            <m:sty m:val="p"/>
          </m:rPr>
          <m:t>−</m:t>
        </m:r>
        <m:r>
          <m:t>B</m:t>
        </m:r>
        <m:r>
          <m:t>y</m:t>
        </m:r>
        <m:r>
          <m:t>P</m:t>
        </m:r>
        <m:r>
          <m:t>r</m:t>
        </m:r>
        <m:r>
          <m:t>o</m:t>
        </m:r>
        <m:r>
          <m:t>d</m:t>
        </m:r>
        <m:r>
          <m:t>u</m:t>
        </m:r>
        <m:r>
          <m:t>c</m:t>
        </m:r>
        <m:r>
          <m:t>t</m:t>
        </m:r>
        <m:r>
          <m:t>V</m:t>
        </m:r>
        <m:r>
          <m:t>a</m:t>
        </m:r>
        <m:r>
          <m:t>l</m:t>
        </m:r>
        <m:r>
          <m:t>u</m:t>
        </m:r>
        <m:r>
          <m:t>e</m:t>
        </m:r>
        <m:r>
          <m:rPr>
            <m:sty m:val="p"/>
          </m:rPr>
          <m:t>)</m:t>
        </m:r>
        <m:r>
          <m:rPr>
            <m:sty m:val="p"/>
          </m:rPr>
          <m:t>÷</m:t>
        </m:r>
        <m:r>
          <m:t>A</m:t>
        </m:r>
        <m:r>
          <m:t>c</m:t>
        </m:r>
        <m:r>
          <m:t>t</m:t>
        </m:r>
        <m:r>
          <m:t>u</m:t>
        </m:r>
        <m:r>
          <m:t>a</m:t>
        </m:r>
        <m:r>
          <m:t>l</m:t>
        </m:r>
        <m:r>
          <m:t>O</m:t>
        </m:r>
        <m:r>
          <m:t>u</m:t>
        </m:r>
        <m:r>
          <m:t>t</m:t>
        </m:r>
        <m:r>
          <m:t>p</m:t>
        </m:r>
        <m:r>
          <m:t>u</m:t>
        </m:r>
        <m:r>
          <m:t>t</m:t>
        </m:r>
        <m:r>
          <m:t>Q</m:t>
        </m:r>
        <m:r>
          <m:t>t</m:t>
        </m:r>
        <m:r>
          <m:t>y</m:t>
        </m:r>
      </m:oMath>
      <w:r>
        <w:t xml:space="preserve"> </w:t>
      </w:r>
      <w:r>
        <w:t xml:space="preserve">and shall update the weighted average cost for the finished goods item using this value.</w:t>
      </w:r>
    </w:p>
    <w:bookmarkEnd w:id="32"/>
    <w:bookmarkStart w:id="33" w:name="Xedbf9447b9fd86cc274c770fa101f245d0f45d3"/>
    <w:p>
      <w:pPr>
        <w:pStyle w:val="Heading2"/>
      </w:pPr>
      <w:r>
        <w:t xml:space="preserve">6.2 By-products and Co-products</w:t>
      </w:r>
    </w:p>
    <w:p>
      <w:pPr>
        <w:pStyle w:val="FirstParagraph"/>
      </w:pPr>
      <w:r>
        <w:rPr>
          <w:b/>
          <w:bCs/>
        </w:rPr>
        <w:t xml:space="preserve">FR-MFG-032</w:t>
      </w:r>
      <w:r>
        <w:t xml:space="preserve"> </w:t>
      </w:r>
      <w:r>
        <w:t xml:space="preserve">— When a BOM includes by-product lines, the system shall receive each by-product into stock at the completion of the production order, crediting the WIP account for the by-product's net realisable value and reducing the effective finished goods cost accordingly.</w:t>
      </w:r>
    </w:p>
    <w:p>
      <w:pPr>
        <w:pStyle w:val="BodyText"/>
      </w:pPr>
      <w:r>
        <w:rPr>
          <w:b/>
          <w:bCs/>
        </w:rPr>
        <w:t xml:space="preserve">FR-MFG-033</w:t>
      </w:r>
      <w:r>
        <w:t xml:space="preserve"> </w:t>
      </w:r>
      <w:r>
        <w:t xml:space="preserve">— When a production run yields zero by-products where the BOM specifies by-products, the system shall flag the variance and require the production supervisor to record a disposal reason before closing the production order.</w:t>
      </w:r>
    </w:p>
    <w:p>
      <w:pPr>
        <w:pStyle w:val="BodyText"/>
      </w:pPr>
      <w:r>
        <w:rPr>
          <w:b/>
          <w:bCs/>
        </w:rPr>
        <w:t xml:space="preserve">FR-MFG-034</w:t>
      </w:r>
      <w:r>
        <w:t xml:space="preserve"> </w:t>
      </w:r>
      <w:r>
        <w:t xml:space="preserve">— The system shall produce a by-products report per production order showing planned by-product quantities, actual quantities, variance, and the net realisable value applied to the finished goods cost calculation.</w:t>
      </w:r>
    </w:p>
    <w:bookmarkEnd w:id="33"/>
    <w:bookmarkEnd w:id="34"/>
    <w:bookmarkStart w:id="39" w:name="Xd637c166114db7ca1361bd1bacbfed609634fc7"/>
    <w:p>
      <w:pPr>
        <w:pStyle w:val="Heading1"/>
      </w:pPr>
      <w:r>
        <w:t xml:space="preserve">Production Costing and Overhead Absorption</w:t>
      </w:r>
    </w:p>
    <w:bookmarkStart w:id="35" w:name="X0cc351eefdcf2189241846de56986839ddcf0ba"/>
    <w:p>
      <w:pPr>
        <w:pStyle w:val="Heading2"/>
      </w:pPr>
      <w:r>
        <w:t xml:space="preserve">7.1 Production Cost Components</w:t>
      </w:r>
    </w:p>
    <w:p>
      <w:pPr>
        <w:pStyle w:val="FirstParagraph"/>
      </w:pPr>
      <w:r>
        <w:rPr>
          <w:b/>
          <w:bCs/>
        </w:rPr>
        <w:t xml:space="preserve">FR-MFG-035</w:t>
      </w:r>
      <w:r>
        <w:t xml:space="preserve"> </w:t>
      </w:r>
      <w:r>
        <w:t xml:space="preserve">— The system shall accumulate the following cost components for each production order: (a) raw material cost (from RMI transactions), (b) direct labour cost (from timesheets linked to the production order), (c) machine/overhead cost (from overhead absorption rules), and (d) scrap cost (from scrap recording).</w:t>
      </w:r>
    </w:p>
    <w:p>
      <w:pPr>
        <w:pStyle w:val="BodyText"/>
      </w:pPr>
      <w:r>
        <w:rPr>
          <w:b/>
          <w:bCs/>
        </w:rPr>
        <w:t xml:space="preserve">FR-MFG-036</w:t>
      </w:r>
      <w:r>
        <w:t xml:space="preserve"> </w:t>
      </w:r>
      <w:r>
        <w:t xml:space="preserve">— The total finished goods cost shall be computed as:</w:t>
      </w:r>
    </w:p>
    <w:p>
      <w:pPr>
        <w:pStyle w:val="BodyText"/>
      </w:pPr>
      <m:oMath>
        <m:r>
          <m:t>C</m:t>
        </m:r>
        <m:r>
          <m:t>o</m:t>
        </m:r>
        <m:r>
          <m:t>s</m:t>
        </m:r>
        <m:sSub>
          <m:e>
            <m:r>
              <m:t>t</m:t>
            </m:r>
          </m:e>
          <m:sub>
            <m:r>
              <m:t>F</m:t>
            </m:r>
            <m:r>
              <m:t>G</m:t>
            </m:r>
          </m:sub>
        </m:sSub>
        <m:r>
          <m:rPr>
            <m:sty m:val="p"/>
          </m:rPr>
          <m:t>=</m:t>
        </m:r>
        <m:r>
          <m:t>C</m:t>
        </m:r>
        <m:r>
          <m:t>o</m:t>
        </m:r>
        <m:r>
          <m:t>s</m:t>
        </m:r>
        <m:sSub>
          <m:e>
            <m:r>
              <m:t>t</m:t>
            </m:r>
          </m:e>
          <m:sub>
            <m:r>
              <m:t>R</m:t>
            </m:r>
            <m:r>
              <m:t>M</m:t>
            </m:r>
          </m:sub>
        </m:sSub>
        <m:r>
          <m:rPr>
            <m:sty m:val="p"/>
          </m:rPr>
          <m:t>+</m:t>
        </m:r>
        <m:r>
          <m:t>C</m:t>
        </m:r>
        <m:r>
          <m:t>o</m:t>
        </m:r>
        <m:r>
          <m:t>s</m:t>
        </m:r>
        <m:sSub>
          <m:e>
            <m:r>
              <m:t>t</m:t>
            </m:r>
          </m:e>
          <m:sub>
            <m:r>
              <m:t>L</m:t>
            </m:r>
            <m:r>
              <m:t>a</m:t>
            </m:r>
            <m:r>
              <m:t>b</m:t>
            </m:r>
            <m:r>
              <m:t>o</m:t>
            </m:r>
            <m:r>
              <m:t>u</m:t>
            </m:r>
            <m:r>
              <m:t>r</m:t>
            </m:r>
          </m:sub>
        </m:sSub>
        <m:r>
          <m:rPr>
            <m:sty m:val="p"/>
          </m:rPr>
          <m:t>+</m:t>
        </m:r>
        <m:r>
          <m:t>C</m:t>
        </m:r>
        <m:r>
          <m:t>o</m:t>
        </m:r>
        <m:r>
          <m:t>s</m:t>
        </m:r>
        <m:sSub>
          <m:e>
            <m:r>
              <m:t>t</m:t>
            </m:r>
          </m:e>
          <m:sub>
            <m:r>
              <m:t>O</m:t>
            </m:r>
            <m:r>
              <m:t>v</m:t>
            </m:r>
            <m:r>
              <m:t>e</m:t>
            </m:r>
            <m:r>
              <m:t>r</m:t>
            </m:r>
            <m:r>
              <m:t>h</m:t>
            </m:r>
            <m:r>
              <m:t>e</m:t>
            </m:r>
            <m:r>
              <m:t>a</m:t>
            </m:r>
            <m:r>
              <m:t>d</m:t>
            </m:r>
          </m:sub>
        </m:sSub>
        <m:r>
          <m:rPr>
            <m:sty m:val="p"/>
          </m:rPr>
          <m:t>−</m:t>
        </m:r>
        <m:r>
          <m:t>V</m:t>
        </m:r>
        <m:r>
          <m:t>a</m:t>
        </m:r>
        <m:r>
          <m:t>l</m:t>
        </m:r>
        <m:r>
          <m:t>u</m:t>
        </m:r>
        <m:sSub>
          <m:e>
            <m:r>
              <m:t>e</m:t>
            </m:r>
          </m:e>
          <m:sub>
            <m:r>
              <m:t>B</m:t>
            </m:r>
            <m:r>
              <m:t>y</m:t>
            </m:r>
            <m:r>
              <m:t>P</m:t>
            </m:r>
            <m:r>
              <m:t>r</m:t>
            </m:r>
            <m:r>
              <m:t>o</m:t>
            </m:r>
            <m:r>
              <m:t>d</m:t>
            </m:r>
            <m:r>
              <m:t>u</m:t>
            </m:r>
            <m:r>
              <m:t>c</m:t>
            </m:r>
            <m:r>
              <m:t>t</m:t>
            </m:r>
          </m:sub>
        </m:sSub>
      </m:oMath>
    </w:p>
    <w:p>
      <w:pPr>
        <w:pStyle w:val="BodyText"/>
      </w:pPr>
      <w:r>
        <w:t xml:space="preserve">where each component is the sum of actual costs recorded against the production order during its lifecycle.</w:t>
      </w:r>
    </w:p>
    <w:bookmarkEnd w:id="35"/>
    <w:bookmarkStart w:id="36" w:name="X09f5fdfc90a77df228a81646b08d03b52f4990c"/>
    <w:p>
      <w:pPr>
        <w:pStyle w:val="Heading2"/>
      </w:pPr>
      <w:r>
        <w:t xml:space="preserve">7.2 Labour Costing</w:t>
      </w:r>
    </w:p>
    <w:p>
      <w:pPr>
        <w:pStyle w:val="FirstParagraph"/>
      </w:pPr>
      <w:r>
        <w:rPr>
          <w:b/>
          <w:bCs/>
        </w:rPr>
        <w:t xml:space="preserve">FR-MFG-037</w:t>
      </w:r>
      <w:r>
        <w:t xml:space="preserve"> </w:t>
      </w:r>
      <w:r>
        <w:t xml:space="preserve">— The system shall support employee timesheet entries linked to a production order; each timesheet line shall record: employee, production order, task description, hours worked, and the labour rate (sourced from the employee's configured production labour rate or grade rate).</w:t>
      </w:r>
    </w:p>
    <w:p>
      <w:pPr>
        <w:pStyle w:val="BodyText"/>
      </w:pPr>
      <w:r>
        <w:rPr>
          <w:b/>
          <w:bCs/>
        </w:rPr>
        <w:t xml:space="preserve">FR-MFG-038</w:t>
      </w:r>
      <w:r>
        <w:t xml:space="preserve"> </w:t>
      </w:r>
      <w:r>
        <w:t xml:space="preserve">— When a timesheet entry is approved, the system shall post the labour cost to the WIP account using the formula:</w:t>
      </w:r>
      <w:r>
        <w:t xml:space="preserve"> </w:t>
      </w:r>
      <m:oMath>
        <m:r>
          <m:t>L</m:t>
        </m:r>
        <m:r>
          <m:t>a</m:t>
        </m:r>
        <m:r>
          <m:t>b</m:t>
        </m:r>
        <m:r>
          <m:t>o</m:t>
        </m:r>
        <m:r>
          <m:t>u</m:t>
        </m:r>
        <m:r>
          <m:t>r</m:t>
        </m:r>
        <m:r>
          <m:t>C</m:t>
        </m:r>
        <m:r>
          <m:t>o</m:t>
        </m:r>
        <m:r>
          <m:t>s</m:t>
        </m:r>
        <m:r>
          <m:t>t</m:t>
        </m:r>
        <m:r>
          <m:rPr>
            <m:sty m:val="p"/>
          </m:rPr>
          <m:t>=</m:t>
        </m:r>
        <m:r>
          <m:t>H</m:t>
        </m:r>
        <m:r>
          <m:t>o</m:t>
        </m:r>
        <m:r>
          <m:t>u</m:t>
        </m:r>
        <m:r>
          <m:t>r</m:t>
        </m:r>
        <m:r>
          <m:t>s</m:t>
        </m:r>
        <m:r>
          <m:t>W</m:t>
        </m:r>
        <m:r>
          <m:t>o</m:t>
        </m:r>
        <m:r>
          <m:t>r</m:t>
        </m:r>
        <m:r>
          <m:t>k</m:t>
        </m:r>
        <m:r>
          <m:t>e</m:t>
        </m:r>
        <m:r>
          <m:t>d</m:t>
        </m:r>
        <m:r>
          <m:rPr>
            <m:sty m:val="p"/>
          </m:rPr>
          <m:t>×</m:t>
        </m:r>
        <m:r>
          <m:t>L</m:t>
        </m:r>
        <m:r>
          <m:t>a</m:t>
        </m:r>
        <m:r>
          <m:t>b</m:t>
        </m:r>
        <m:r>
          <m:t>o</m:t>
        </m:r>
        <m:r>
          <m:t>u</m:t>
        </m:r>
        <m:r>
          <m:t>r</m:t>
        </m:r>
        <m:r>
          <m:t>R</m:t>
        </m:r>
        <m:r>
          <m:t>a</m:t>
        </m:r>
        <m:r>
          <m:t>t</m:t>
        </m:r>
        <m:r>
          <m:t>e</m:t>
        </m:r>
      </m:oMath>
      <w:r>
        <w:t xml:space="preserve"> </w:t>
      </w:r>
      <w:r>
        <w:t xml:space="preserve">and shall debit the WIP account, crediting the Labour Absorbed account.</w:t>
      </w:r>
    </w:p>
    <w:bookmarkEnd w:id="36"/>
    <w:bookmarkStart w:id="37" w:name="X917b36a33bafe82247b1d0b1755b21324de0e58"/>
    <w:p>
      <w:pPr>
        <w:pStyle w:val="Heading2"/>
      </w:pPr>
      <w:r>
        <w:t xml:space="preserve">7.3 Overhead Absorption</w:t>
      </w:r>
    </w:p>
    <w:p>
      <w:pPr>
        <w:pStyle w:val="FirstParagraph"/>
      </w:pPr>
      <w:r>
        <w:rPr>
          <w:b/>
          <w:bCs/>
        </w:rPr>
        <w:t xml:space="preserve">FR-MFG-039</w:t>
      </w:r>
      <w:r>
        <w:t xml:space="preserve"> </w:t>
      </w:r>
      <w:r>
        <w:t xml:space="preserve">— The system shall support machine-based overhead absorption: each work centre shall carry a configured overhead rate (UGX per machine hour); when a production order uses a work centre, the user records machine hours, and the system posts:</w:t>
      </w:r>
      <w:r>
        <w:t xml:space="preserve"> </w:t>
      </w:r>
      <m:oMath>
        <m:r>
          <m:t>O</m:t>
        </m:r>
        <m:r>
          <m:t>v</m:t>
        </m:r>
        <m:r>
          <m:t>e</m:t>
        </m:r>
        <m:r>
          <m:t>r</m:t>
        </m:r>
        <m:r>
          <m:t>h</m:t>
        </m:r>
        <m:r>
          <m:t>e</m:t>
        </m:r>
        <m:r>
          <m:t>a</m:t>
        </m:r>
        <m:r>
          <m:t>d</m:t>
        </m:r>
        <m:r>
          <m:t>C</m:t>
        </m:r>
        <m:r>
          <m:t>o</m:t>
        </m:r>
        <m:r>
          <m:t>s</m:t>
        </m:r>
        <m:r>
          <m:t>t</m:t>
        </m:r>
        <m:r>
          <m:rPr>
            <m:sty m:val="p"/>
          </m:rPr>
          <m:t>=</m:t>
        </m:r>
        <m:r>
          <m:t>M</m:t>
        </m:r>
        <m:r>
          <m:t>a</m:t>
        </m:r>
        <m:r>
          <m:t>c</m:t>
        </m:r>
        <m:r>
          <m:t>h</m:t>
        </m:r>
        <m:r>
          <m:t>i</m:t>
        </m:r>
        <m:r>
          <m:t>n</m:t>
        </m:r>
        <m:r>
          <m:t>e</m:t>
        </m:r>
        <m:r>
          <m:t>H</m:t>
        </m:r>
        <m:r>
          <m:t>o</m:t>
        </m:r>
        <m:r>
          <m:t>u</m:t>
        </m:r>
        <m:r>
          <m:t>r</m:t>
        </m:r>
        <m:r>
          <m:t>s</m:t>
        </m:r>
        <m:r>
          <m:rPr>
            <m:sty m:val="p"/>
          </m:rPr>
          <m:t>×</m:t>
        </m:r>
        <m:r>
          <m:t>O</m:t>
        </m:r>
        <m:r>
          <m:t>v</m:t>
        </m:r>
        <m:r>
          <m:t>e</m:t>
        </m:r>
        <m:r>
          <m:t>r</m:t>
        </m:r>
        <m:r>
          <m:t>h</m:t>
        </m:r>
        <m:r>
          <m:t>e</m:t>
        </m:r>
        <m:r>
          <m:t>a</m:t>
        </m:r>
        <m:r>
          <m:t>d</m:t>
        </m:r>
        <m:r>
          <m:t>R</m:t>
        </m:r>
        <m:r>
          <m:t>a</m:t>
        </m:r>
        <m:r>
          <m:t>t</m:t>
        </m:r>
        <m:r>
          <m:t>e</m:t>
        </m:r>
      </m:oMath>
      <w:r>
        <w:t xml:space="preserve">.</w:t>
      </w:r>
    </w:p>
    <w:p>
      <w:pPr>
        <w:pStyle w:val="BodyText"/>
      </w:pPr>
      <w:r>
        <w:rPr>
          <w:b/>
          <w:bCs/>
        </w:rPr>
        <w:t xml:space="preserve">FR-MFG-040</w:t>
      </w:r>
      <w:r>
        <w:t xml:space="preserve"> </w:t>
      </w:r>
      <w:r>
        <w:t xml:space="preserve">— The system shall support percentage-based overhead absorption as an alternative: overhead is computed as a percentage of direct material cost:</w:t>
      </w:r>
      <w:r>
        <w:t xml:space="preserve"> </w:t>
      </w:r>
      <m:oMath>
        <m:r>
          <m:t>O</m:t>
        </m:r>
        <m:r>
          <m:t>v</m:t>
        </m:r>
        <m:r>
          <m:t>e</m:t>
        </m:r>
        <m:r>
          <m:t>r</m:t>
        </m:r>
        <m:r>
          <m:t>h</m:t>
        </m:r>
        <m:r>
          <m:t>e</m:t>
        </m:r>
        <m:r>
          <m:t>a</m:t>
        </m:r>
        <m:r>
          <m:t>d</m:t>
        </m:r>
        <m:r>
          <m:t>C</m:t>
        </m:r>
        <m:r>
          <m:t>o</m:t>
        </m:r>
        <m:r>
          <m:t>s</m:t>
        </m:r>
        <m:r>
          <m:t>t</m:t>
        </m:r>
        <m:r>
          <m:rPr>
            <m:sty m:val="p"/>
          </m:rPr>
          <m:t>=</m:t>
        </m:r>
        <m:r>
          <m:t>C</m:t>
        </m:r>
        <m:r>
          <m:t>o</m:t>
        </m:r>
        <m:r>
          <m:t>s</m:t>
        </m:r>
        <m:sSub>
          <m:e>
            <m:r>
              <m:t>t</m:t>
            </m:r>
          </m:e>
          <m:sub>
            <m:r>
              <m:t>R</m:t>
            </m:r>
            <m:r>
              <m:t>M</m:t>
            </m:r>
          </m:sub>
        </m:sSub>
        <m:r>
          <m:rPr>
            <m:sty m:val="p"/>
          </m:rPr>
          <m:t>×</m:t>
        </m:r>
        <m:r>
          <m:t>O</m:t>
        </m:r>
        <m:r>
          <m:t>v</m:t>
        </m:r>
        <m:r>
          <m:t>e</m:t>
        </m:r>
        <m:r>
          <m:t>r</m:t>
        </m:r>
        <m:r>
          <m:t>h</m:t>
        </m:r>
        <m:r>
          <m:t>e</m:t>
        </m:r>
        <m:r>
          <m:t>a</m:t>
        </m:r>
        <m:r>
          <m:t>d</m:t>
        </m:r>
        <m:r>
          <m:t>R</m:t>
        </m:r>
        <m:r>
          <m:t>a</m:t>
        </m:r>
        <m:r>
          <m:t>t</m:t>
        </m:r>
        <m:sSub>
          <m:e>
            <m:r>
              <m:t>e</m:t>
            </m:r>
          </m:e>
          <m:sub>
            <m:r>
              <m:t>p</m:t>
            </m:r>
            <m:r>
              <m:t>c</m:t>
            </m:r>
            <m:r>
              <m:t>t</m:t>
            </m:r>
          </m:sub>
        </m:sSub>
      </m:oMath>
      <w:r>
        <w:t xml:space="preserve">.</w:t>
      </w:r>
    </w:p>
    <w:bookmarkEnd w:id="37"/>
    <w:bookmarkStart w:id="38" w:name="Xfef7db5e38979d7b23a995b74ae98947e19145b"/>
    <w:p>
      <w:pPr>
        <w:pStyle w:val="Heading2"/>
      </w:pPr>
      <w:r>
        <w:t xml:space="preserve">7.4 Yield and Variance Analysis</w:t>
      </w:r>
    </w:p>
    <w:p>
      <w:pPr>
        <w:pStyle w:val="FirstParagraph"/>
      </w:pPr>
      <w:r>
        <w:rPr>
          <w:b/>
          <w:bCs/>
        </w:rPr>
        <w:t xml:space="preserve">FR-MFG-041</w:t>
      </w:r>
      <w:r>
        <w:t xml:space="preserve"> </w:t>
      </w:r>
      <w:r>
        <w:t xml:space="preserve">— When a production order is completed, the system shall compute:</w:t>
      </w:r>
    </w:p>
    <w:p>
      <w:pPr>
        <w:pStyle w:val="BodyText"/>
      </w:pPr>
      <m:oMath>
        <m:r>
          <m:t>Y</m:t>
        </m:r>
        <m:r>
          <m:t>i</m:t>
        </m:r>
        <m:r>
          <m:t>e</m:t>
        </m:r>
        <m:r>
          <m:t>l</m:t>
        </m:r>
        <m:r>
          <m:t>d</m:t>
        </m:r>
        <m:r>
          <m:t>V</m:t>
        </m:r>
        <m:r>
          <m:t>a</m:t>
        </m:r>
        <m:r>
          <m:t>r</m:t>
        </m:r>
        <m:r>
          <m:t>i</m:t>
        </m:r>
        <m:r>
          <m:t>a</m:t>
        </m:r>
        <m:r>
          <m:t>n</m:t>
        </m:r>
        <m:r>
          <m:t>c</m:t>
        </m:r>
        <m:r>
          <m:t>e</m:t>
        </m:r>
        <m:r>
          <m:rPr>
            <m:sty m:val="p"/>
          </m:rPr>
          <m:t>=</m:t>
        </m:r>
        <m:r>
          <m:rPr>
            <m:sty m:val="p"/>
          </m:rPr>
          <m:t>(</m:t>
        </m:r>
        <m:r>
          <m:t>A</m:t>
        </m:r>
        <m:r>
          <m:t>c</m:t>
        </m:r>
        <m:r>
          <m:t>t</m:t>
        </m:r>
        <m:r>
          <m:t>u</m:t>
        </m:r>
        <m:r>
          <m:t>a</m:t>
        </m:r>
        <m:r>
          <m:t>l</m:t>
        </m:r>
        <m:r>
          <m:t>O</m:t>
        </m:r>
        <m:r>
          <m:t>u</m:t>
        </m:r>
        <m:r>
          <m:t>t</m:t>
        </m:r>
        <m:r>
          <m:t>p</m:t>
        </m:r>
        <m:r>
          <m:t>u</m:t>
        </m:r>
        <m:r>
          <m:t>t</m:t>
        </m:r>
        <m:r>
          <m:rPr>
            <m:sty m:val="p"/>
          </m:rPr>
          <m:t>−</m:t>
        </m:r>
        <m:r>
          <m:t>P</m:t>
        </m:r>
        <m:r>
          <m:t>l</m:t>
        </m:r>
        <m:r>
          <m:t>a</m:t>
        </m:r>
        <m:r>
          <m:t>n</m:t>
        </m:r>
        <m:r>
          <m:t>n</m:t>
        </m:r>
        <m:r>
          <m:t>e</m:t>
        </m:r>
        <m:r>
          <m:t>d</m:t>
        </m:r>
        <m:r>
          <m:t>O</m:t>
        </m:r>
        <m:r>
          <m:t>u</m:t>
        </m:r>
        <m:r>
          <m:t>t</m:t>
        </m:r>
        <m:r>
          <m:t>p</m:t>
        </m:r>
        <m:r>
          <m:t>u</m:t>
        </m:r>
        <m:r>
          <m:t>t</m:t>
        </m:r>
        <m:r>
          <m:rPr>
            <m:sty m:val="p"/>
          </m:rPr>
          <m:t>)</m:t>
        </m:r>
        <m:r>
          <m:rPr>
            <m:sty m:val="p"/>
          </m:rPr>
          <m:t>×</m:t>
        </m:r>
        <m:r>
          <m:t>S</m:t>
        </m:r>
        <m:r>
          <m:t>t</m:t>
        </m:r>
        <m:r>
          <m:t>a</m:t>
        </m:r>
        <m:r>
          <m:t>n</m:t>
        </m:r>
        <m:r>
          <m:t>d</m:t>
        </m:r>
        <m:r>
          <m:t>a</m:t>
        </m:r>
        <m:r>
          <m:t>r</m:t>
        </m:r>
        <m:r>
          <m:t>d</m:t>
        </m:r>
        <m:r>
          <m:t>C</m:t>
        </m:r>
        <m:r>
          <m:t>o</m:t>
        </m:r>
        <m:r>
          <m:t>s</m:t>
        </m:r>
        <m:r>
          <m:t>t</m:t>
        </m:r>
      </m:oMath>
    </w:p>
    <w:p>
      <w:pPr>
        <w:pStyle w:val="BodyText"/>
      </w:pPr>
      <w:r>
        <w:t xml:space="preserve">A positive variance (higher actual than planned output) reduces unit cost; a negative variance increases it. Both variances shall be posted to a configurable Yield Variance GL account.</w:t>
      </w:r>
    </w:p>
    <w:p>
      <w:pPr>
        <w:pStyle w:val="BodyText"/>
      </w:pPr>
      <w:r>
        <w:rPr>
          <w:b/>
          <w:bCs/>
        </w:rPr>
        <w:t xml:space="preserve">FR-MFG-042</w:t>
      </w:r>
      <w:r>
        <w:t xml:space="preserve"> </w:t>
      </w:r>
      <w:r>
        <w:t xml:space="preserve">— The system shall generate a production variance report per period showing: production order, standard cost, actual cost, material variance, labour variance, overhead variance, yield variance, and total cost variance; this report shall be the primary input for monthly production performance review.</w:t>
      </w:r>
    </w:p>
    <w:bookmarkEnd w:id="38"/>
    <w:bookmarkEnd w:id="39"/>
    <w:bookmarkStart w:id="43" w:name="scrap-management-nfrs-and-traceability"/>
    <w:p>
      <w:pPr>
        <w:pStyle w:val="Heading1"/>
      </w:pPr>
      <w:r>
        <w:t xml:space="preserve">Scrap Management, NFRs, and Traceability</w:t>
      </w:r>
    </w:p>
    <w:bookmarkStart w:id="40" w:name="X79593970b41094d06084dc3fe9af80117b0a6e5"/>
    <w:p>
      <w:pPr>
        <w:pStyle w:val="Heading2"/>
      </w:pPr>
      <w:r>
        <w:t xml:space="preserve">8.1 Scrap Management</w:t>
      </w:r>
    </w:p>
    <w:p>
      <w:pPr>
        <w:pStyle w:val="FirstParagraph"/>
      </w:pPr>
      <w:r>
        <w:rPr>
          <w:b/>
          <w:bCs/>
        </w:rPr>
        <w:t xml:space="preserve">FR-MFG-043</w:t>
      </w:r>
      <w:r>
        <w:t xml:space="preserve"> </w:t>
      </w:r>
      <w:r>
        <w:t xml:space="preserve">— When a user records scrap during a production order, the system shall capture: scrapped item or semi-finished component, quantity scrapped, scrap reason (configurable: damage, off-spec, process loss, contamination), and the production stage at which scrap occurred.</w:t>
      </w:r>
    </w:p>
    <w:p>
      <w:pPr>
        <w:pStyle w:val="BodyText"/>
      </w:pPr>
      <w:r>
        <w:rPr>
          <w:b/>
          <w:bCs/>
        </w:rPr>
        <w:t xml:space="preserve">FR-MFG-044</w:t>
      </w:r>
      <w:r>
        <w:t xml:space="preserve"> </w:t>
      </w:r>
      <w:r>
        <w:t xml:space="preserve">— When scrap is confirmed, the system shall post the GL entry: Debit Scrap Loss account, Credit WIP account, for the scrap quantity valued at the current average cost of the scrapped component or WIP.</w:t>
      </w:r>
    </w:p>
    <w:p>
      <w:pPr>
        <w:pStyle w:val="BodyText"/>
      </w:pPr>
      <w:r>
        <w:rPr>
          <w:b/>
          <w:bCs/>
        </w:rPr>
        <w:t xml:space="preserve">FR-MFG-045</w:t>
      </w:r>
      <w:r>
        <w:t xml:space="preserve"> </w:t>
      </w:r>
      <w:r>
        <w:t xml:space="preserve">— The system shall generate a monthly scrap analysis report per production order and per scrap reason, displaying: total scrap quantity, total scrap value, scrap as a percentage of total raw material issued, and trend vs. prior month.</w:t>
      </w:r>
    </w:p>
    <w:bookmarkEnd w:id="40"/>
    <w:bookmarkStart w:id="41" w:name="X3bd5b282e30df87ffd344ee00655eda2eada4ad"/>
    <w:p>
      <w:pPr>
        <w:pStyle w:val="Heading2"/>
      </w:pPr>
      <w:r>
        <w:t xml:space="preserve">8.2 Non-Functional Requirements</w:t>
      </w:r>
    </w:p>
    <w:p>
      <w:pPr>
        <w:pStyle w:val="FirstParagraph"/>
      </w:pPr>
      <w:r>
        <w:rPr>
          <w:b/>
          <w:bCs/>
        </w:rPr>
        <w:t xml:space="preserve">NFR-MFG-001</w:t>
      </w:r>
      <w:r>
        <w:t xml:space="preserve"> </w:t>
      </w:r>
      <w:r>
        <w:t xml:space="preserve">— A production order cost roll-up for a BOM with ≤ 50 components across ≤ 5 BOM levels shall complete within 5 seconds.</w:t>
      </w:r>
    </w:p>
    <w:p>
      <w:pPr>
        <w:pStyle w:val="BodyText"/>
      </w:pPr>
      <w:r>
        <w:rPr>
          <w:b/>
          <w:bCs/>
        </w:rPr>
        <w:t xml:space="preserve">NFR-MFG-002</w:t>
      </w:r>
      <w:r>
        <w:t xml:space="preserve"> </w:t>
      </w:r>
      <w:r>
        <w:t xml:space="preserve">— All production order GL postings (raw material issue, labour, overhead, finished goods receipt) shall execute within a single database transaction; a failure at any step shall roll back all GL and stock changes for that transaction.</w:t>
      </w:r>
    </w:p>
    <w:p>
      <w:pPr>
        <w:pStyle w:val="BodyText"/>
      </w:pPr>
      <w:r>
        <w:rPr>
          <w:b/>
          <w:bCs/>
        </w:rPr>
        <w:t xml:space="preserve">NFR-MFG-003</w:t>
      </w:r>
      <w:r>
        <w:t xml:space="preserve"> </w:t>
      </w:r>
      <w:r>
        <w:t xml:space="preserve">— Production order records, BOM versions, QC inspection results, and yield variance records shall be retained for a minimum of 10 years for audit and regulatory purposes; deletion shall be prohibited at the application layer.</w:t>
      </w:r>
    </w:p>
    <w:p>
      <w:pPr>
        <w:pStyle w:val="BodyText"/>
      </w:pPr>
      <w:r>
        <w:rPr>
          <w:b/>
          <w:bCs/>
        </w:rPr>
        <w:t xml:space="preserve">NFR-MFG-004</w:t>
      </w:r>
      <w:r>
        <w:t xml:space="preserve"> </w:t>
      </w:r>
      <w:r>
        <w:t xml:space="preserve">— BOM version history shall be immutable; once a BOM version is used in a production order, the version record shall be locked against further modifications.</w:t>
      </w:r>
    </w:p>
    <w:bookmarkEnd w:id="41"/>
    <w:bookmarkStart w:id="42" w:name="X102b5c287c6a4d2227aa549bafd30e8d345ae39"/>
    <w:p>
      <w:pPr>
        <w:pStyle w:val="Heading2"/>
      </w:pPr>
      <w:r>
        <w:t xml:space="preserve">8.3 Traceability Matrix</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Requirement ID</w:t>
            </w:r>
          </w:p>
        </w:tc>
        <w:tc>
          <w:tcPr/>
          <w:p>
            <w:pPr>
              <w:pStyle w:val="Compact"/>
            </w:pPr>
            <w:r>
              <w:t xml:space="preserve">Requirement Summary</w:t>
            </w:r>
          </w:p>
        </w:tc>
        <w:tc>
          <w:tcPr/>
          <w:p>
            <w:pPr>
              <w:pStyle w:val="Compact"/>
            </w:pPr>
            <w:r>
              <w:t xml:space="preserve">Business Goal</w:t>
            </w:r>
          </w:p>
        </w:tc>
      </w:tr>
      <w:tr>
        <w:tc>
          <w:tcPr/>
          <w:p>
            <w:pPr>
              <w:pStyle w:val="Compact"/>
            </w:pPr>
            <w:r>
              <w:t xml:space="preserve">FR-MFG-001–008</w:t>
            </w:r>
          </w:p>
        </w:tc>
        <w:tc>
          <w:tcPr/>
          <w:p>
            <w:pPr>
              <w:pStyle w:val="Compact"/>
            </w:pPr>
            <w:r>
              <w:t xml:space="preserve">BOM structure, templates, cost roll-up</w:t>
            </w:r>
          </w:p>
        </w:tc>
        <w:tc>
          <w:tcPr/>
          <w:p>
            <w:pPr>
              <w:pStyle w:val="Compact"/>
            </w:pPr>
            <w:r>
              <w:t xml:space="preserve">BG-001, BG-004</w:t>
            </w:r>
          </w:p>
        </w:tc>
      </w:tr>
      <w:tr>
        <w:tc>
          <w:tcPr/>
          <w:p>
            <w:pPr>
              <w:pStyle w:val="Compact"/>
            </w:pPr>
            <w:r>
              <w:t xml:space="preserve">FR-MFG-009–016</w:t>
            </w:r>
          </w:p>
        </w:tc>
        <w:tc>
          <w:tcPr/>
          <w:p>
            <w:pPr>
              <w:pStyle w:val="Compact"/>
            </w:pPr>
            <w:r>
              <w:t xml:space="preserve">Production orders, scheduling</w:t>
            </w:r>
          </w:p>
        </w:tc>
        <w:tc>
          <w:tcPr/>
          <w:p>
            <w:pPr>
              <w:pStyle w:val="Compact"/>
            </w:pPr>
            <w:r>
              <w:t xml:space="preserve">BG-001</w:t>
            </w:r>
          </w:p>
        </w:tc>
      </w:tr>
      <w:tr>
        <w:tc>
          <w:tcPr/>
          <w:p>
            <w:pPr>
              <w:pStyle w:val="Compact"/>
            </w:pPr>
            <w:r>
              <w:t xml:space="preserve">FR-MFG-017–022</w:t>
            </w:r>
          </w:p>
        </w:tc>
        <w:tc>
          <w:tcPr/>
          <w:p>
            <w:pPr>
              <w:pStyle w:val="Compact"/>
            </w:pPr>
            <w:r>
              <w:t xml:space="preserve">Raw material issue, back-flush, substitutions</w:t>
            </w:r>
          </w:p>
        </w:tc>
        <w:tc>
          <w:tcPr/>
          <w:p>
            <w:pPr>
              <w:pStyle w:val="Compact"/>
            </w:pPr>
            <w:r>
              <w:t xml:space="preserve">BG-001, BG-003</w:t>
            </w:r>
          </w:p>
        </w:tc>
      </w:tr>
      <w:tr>
        <w:tc>
          <w:tcPr/>
          <w:p>
            <w:pPr>
              <w:pStyle w:val="Compact"/>
            </w:pPr>
            <w:r>
              <w:t xml:space="preserve">FR-MFG-023–028</w:t>
            </w:r>
          </w:p>
        </w:tc>
        <w:tc>
          <w:tcPr/>
          <w:p>
            <w:pPr>
              <w:pStyle w:val="Compact"/>
            </w:pPr>
            <w:r>
              <w:t xml:space="preserve">WIP tracking, QC checkpoints</w:t>
            </w:r>
          </w:p>
        </w:tc>
        <w:tc>
          <w:tcPr/>
          <w:p>
            <w:pPr>
              <w:pStyle w:val="Compact"/>
            </w:pPr>
            <w:r>
              <w:t xml:space="preserve">BG-002</w:t>
            </w:r>
          </w:p>
        </w:tc>
      </w:tr>
      <w:tr>
        <w:tc>
          <w:tcPr/>
          <w:p>
            <w:pPr>
              <w:pStyle w:val="Compact"/>
            </w:pPr>
            <w:r>
              <w:t xml:space="preserve">FR-MFG-029–034</w:t>
            </w:r>
          </w:p>
        </w:tc>
        <w:tc>
          <w:tcPr/>
          <w:p>
            <w:pPr>
              <w:pStyle w:val="Compact"/>
            </w:pPr>
            <w:r>
              <w:t xml:space="preserve">Finished goods, by-products</w:t>
            </w:r>
          </w:p>
        </w:tc>
        <w:tc>
          <w:tcPr/>
          <w:p>
            <w:pPr>
              <w:pStyle w:val="Compact"/>
            </w:pPr>
            <w:r>
              <w:t xml:space="preserve">BG-001</w:t>
            </w:r>
          </w:p>
        </w:tc>
      </w:tr>
      <w:tr>
        <w:tc>
          <w:tcPr/>
          <w:p>
            <w:pPr>
              <w:pStyle w:val="Compact"/>
            </w:pPr>
            <w:r>
              <w:t xml:space="preserve">FR-MFG-035–042</w:t>
            </w:r>
          </w:p>
        </w:tc>
        <w:tc>
          <w:tcPr/>
          <w:p>
            <w:pPr>
              <w:pStyle w:val="Compact"/>
            </w:pPr>
            <w:r>
              <w:t xml:space="preserve">Costing, labour, overhead, yield variance</w:t>
            </w:r>
          </w:p>
        </w:tc>
        <w:tc>
          <w:tcPr/>
          <w:p>
            <w:pPr>
              <w:pStyle w:val="Compact"/>
            </w:pPr>
            <w:r>
              <w:t xml:space="preserve">BG-001, BG-003</w:t>
            </w:r>
          </w:p>
        </w:tc>
      </w:tr>
      <w:tr>
        <w:tc>
          <w:tcPr/>
          <w:p>
            <w:pPr>
              <w:pStyle w:val="Compact"/>
            </w:pPr>
            <w:r>
              <w:t xml:space="preserve">FR-MFG-043–045</w:t>
            </w:r>
          </w:p>
        </w:tc>
        <w:tc>
          <w:tcPr/>
          <w:p>
            <w:pPr>
              <w:pStyle w:val="Compact"/>
            </w:pPr>
            <w:r>
              <w:t xml:space="preserve">Scrap management</w:t>
            </w:r>
          </w:p>
        </w:tc>
        <w:tc>
          <w:tcPr/>
          <w:p>
            <w:pPr>
              <w:pStyle w:val="Compact"/>
            </w:pPr>
            <w:r>
              <w:t xml:space="preserve">BG-003</w:t>
            </w:r>
          </w:p>
        </w:tc>
      </w:tr>
    </w:tbl>
    <w:p>
      <w:pPr>
        <w:pStyle w:val="BodyText"/>
      </w:pPr>
      <w:r>
        <w:rPr>
          <w:b/>
          <w:bCs/>
        </w:rPr>
        <w:t xml:space="preserve">Open verification notes:</w:t>
      </w:r>
    </w:p>
    <w:p>
      <w:pPr>
        <w:pStyle w:val="Compact"/>
        <w:numPr>
          <w:ilvl w:val="0"/>
          <w:numId w:val="1002"/>
        </w:numPr>
      </w:pPr>
      <w:r>
        <w:t xml:space="preserve">FR-MFG-005 (Uganda agro BOM templates) shall be reviewed by at least one sugar and one edible oil processor before UAT.</w:t>
      </w:r>
    </w:p>
    <w:p>
      <w:pPr>
        <w:pStyle w:val="Compact"/>
        <w:numPr>
          <w:ilvl w:val="0"/>
          <w:numId w:val="1002"/>
        </w:numPr>
      </w:pPr>
      <w:r>
        <w:t xml:space="preserve">NFR-MFG-001 (5-second cost roll-up) requires a seeded BOM with 50 components to be included in the load test suite.</w:t>
      </w:r>
    </w:p>
    <w:bookmarkEnd w:id="42"/>
    <w:bookmarkEnd w:id="43"/>
    <w:bookmarkStart w:id="50" w:name="mes-grade-execution-extension"/>
    <w:p>
      <w:pPr>
        <w:pStyle w:val="Heading1"/>
      </w:pPr>
      <w:r>
        <w:t xml:space="preserve">MES-Grade Execution Extension</w:t>
      </w:r>
    </w:p>
    <w:bookmarkStart w:id="44" w:name="Xb3a4071c84997ebf633e82c9852722e74de17b6"/>
    <w:p>
      <w:pPr>
        <w:pStyle w:val="Heading2"/>
      </w:pPr>
      <w:r>
        <w:t xml:space="preserve">9.1 Routing and Operation Governance</w:t>
      </w:r>
    </w:p>
    <w:p>
      <w:pPr>
        <w:pStyle w:val="FirstParagraph"/>
      </w:pPr>
      <w:r>
        <w:rPr>
          <w:b/>
          <w:bCs/>
        </w:rPr>
        <w:t xml:space="preserve">FR-MFG-046</w:t>
      </w:r>
      <w:r>
        <w:t xml:space="preserve"> </w:t>
      </w:r>
      <w:r>
        <w:t xml:space="preserve">- The system shall support routing definitions per finished good or BOM version, where each routing contains an ordered set of operations. Each operation shall record: operation code, operation name, work centre, standard setup time, standard run time, labour skill requirement, and whether in-process quality clearance is mandatory before the next operation may begin.</w:t>
      </w:r>
    </w:p>
    <w:p>
      <w:pPr>
        <w:pStyle w:val="BodyText"/>
      </w:pPr>
      <w:r>
        <w:rPr>
          <w:b/>
          <w:bCs/>
        </w:rPr>
        <w:t xml:space="preserve">FR-MFG-047</w:t>
      </w:r>
      <w:r>
        <w:t xml:space="preserve"> </w:t>
      </w:r>
      <w:r>
        <w:t xml:space="preserve">- When a production order is released, the system shall generate an operation queue derived from the effective routing, and shall allow supervisors to dispatch operations by work centre, shift, and priority. The operation queue shall show at minimum: production order, operation sequence, planned quantity, assigned work centre, planned start, planned finish, and current operation status.</w:t>
      </w:r>
    </w:p>
    <w:bookmarkEnd w:id="44"/>
    <w:bookmarkStart w:id="45" w:name="X0aa495a03c58dd702b31d39d20b29937a212266"/>
    <w:p>
      <w:pPr>
        <w:pStyle w:val="Heading2"/>
      </w:pPr>
      <w:r>
        <w:t xml:space="preserve">9.2 Operation Execution and Event Capture</w:t>
      </w:r>
    </w:p>
    <w:p>
      <w:pPr>
        <w:pStyle w:val="FirstParagraph"/>
      </w:pPr>
      <w:r>
        <w:rPr>
          <w:b/>
          <w:bCs/>
        </w:rPr>
        <w:t xml:space="preserve">FR-MFG-048</w:t>
      </w:r>
      <w:r>
        <w:t xml:space="preserve"> </w:t>
      </w:r>
      <w:r>
        <w:t xml:space="preserve">- The system shall support operation-level execution events with the statuses</w:t>
      </w:r>
      <w:r>
        <w:t xml:space="preserve"> </w:t>
      </w:r>
      <w:r>
        <w:rPr>
          <w:rStyle w:val="VerbatimChar"/>
        </w:rPr>
        <w:t xml:space="preserve">queued</w:t>
      </w:r>
      <w:r>
        <w:t xml:space="preserve">,</w:t>
      </w:r>
      <w:r>
        <w:t xml:space="preserve"> </w:t>
      </w:r>
      <w:r>
        <w:rPr>
          <w:rStyle w:val="VerbatimChar"/>
        </w:rPr>
        <w:t xml:space="preserve">ready</w:t>
      </w:r>
      <w:r>
        <w:t xml:space="preserve">,</w:t>
      </w:r>
      <w:r>
        <w:t xml:space="preserve"> </w:t>
      </w:r>
      <w:r>
        <w:rPr>
          <w:rStyle w:val="VerbatimChar"/>
        </w:rPr>
        <w:t xml:space="preserve">in_progress</w:t>
      </w:r>
      <w:r>
        <w:t xml:space="preserve">,</w:t>
      </w:r>
      <w:r>
        <w:t xml:space="preserve"> </w:t>
      </w:r>
      <w:r>
        <w:rPr>
          <w:rStyle w:val="VerbatimChar"/>
        </w:rPr>
        <w:t xml:space="preserve">paused</w:t>
      </w:r>
      <w:r>
        <w:t xml:space="preserve">,</w:t>
      </w:r>
      <w:r>
        <w:t xml:space="preserve"> </w:t>
      </w:r>
      <w:r>
        <w:rPr>
          <w:rStyle w:val="VerbatimChar"/>
        </w:rPr>
        <w:t xml:space="preserve">quality_hold</w:t>
      </w:r>
      <w:r>
        <w:t xml:space="preserve">,</w:t>
      </w:r>
      <w:r>
        <w:t xml:space="preserve"> </w:t>
      </w:r>
      <w:r>
        <w:rPr>
          <w:rStyle w:val="VerbatimChar"/>
        </w:rPr>
        <w:t xml:space="preserve">completed</w:t>
      </w:r>
      <w:r>
        <w:t xml:space="preserve">, and</w:t>
      </w:r>
      <w:r>
        <w:t xml:space="preserve"> </w:t>
      </w:r>
      <w:r>
        <w:rPr>
          <w:rStyle w:val="VerbatimChar"/>
        </w:rPr>
        <w:t xml:space="preserve">rework</w:t>
      </w:r>
      <w:r>
        <w:t xml:space="preserve">. Every status transition shall record actor identity, timestamp, work centre, and optional reason code where the transition is not part of the normal happy path.</w:t>
      </w:r>
    </w:p>
    <w:p>
      <w:pPr>
        <w:pStyle w:val="BodyText"/>
      </w:pPr>
      <w:r>
        <w:rPr>
          <w:b/>
          <w:bCs/>
        </w:rPr>
        <w:t xml:space="preserve">FR-MFG-049</w:t>
      </w:r>
      <w:r>
        <w:t xml:space="preserve"> </w:t>
      </w:r>
      <w:r>
        <w:t xml:space="preserve">- When a production order uses batch-tracked, serial-tracked, or lot-controlled raw materials, the system shall support scan-based or manual capture of the exact consumed lots or serials at the operation where consumption occurs. The system shall link the consumed material identity to the in-process or finished output identity so that upstream-to-downstream genealogy is reconstructible for every production batch.</w:t>
      </w:r>
    </w:p>
    <w:bookmarkEnd w:id="45"/>
    <w:bookmarkStart w:id="46" w:name="Xa4a592d997fcbb8d13cc38e3a7e2dcfd41279fd"/>
    <w:p>
      <w:pPr>
        <w:pStyle w:val="Heading2"/>
      </w:pPr>
      <w:r>
        <w:t xml:space="preserve">9.3 Shift Handover and Exception Continuity</w:t>
      </w:r>
    </w:p>
    <w:p>
      <w:pPr>
        <w:pStyle w:val="FirstParagraph"/>
      </w:pPr>
      <w:r>
        <w:rPr>
          <w:b/>
          <w:bCs/>
        </w:rPr>
        <w:t xml:space="preserve">FR-MFG-050</w:t>
      </w:r>
      <w:r>
        <w:t xml:space="preserve"> </w:t>
      </w:r>
      <w:r>
        <w:t xml:space="preserve">- At the close of a production shift, the system shall provide a shift handover record per active work centre showing: operations in progress, operations blocked, outstanding quality holds, unresolved material shortages, downtime events still open, and supervisor notes. The incoming shift supervisor shall acknowledge the handover before taking over the work centre queue.</w:t>
      </w:r>
    </w:p>
    <w:bookmarkEnd w:id="46"/>
    <w:bookmarkStart w:id="47" w:name="Xb7f2b61ef77c15ade82284d545e0f7eac1bcdd9"/>
    <w:p>
      <w:pPr>
        <w:pStyle w:val="Heading2"/>
      </w:pPr>
      <w:r>
        <w:t xml:space="preserve">9.4 Rework, Downtime, and Performance</w:t>
      </w:r>
    </w:p>
    <w:p>
      <w:pPr>
        <w:pStyle w:val="FirstParagraph"/>
      </w:pPr>
      <w:r>
        <w:rPr>
          <w:b/>
          <w:bCs/>
        </w:rPr>
        <w:t xml:space="preserve">FR-MFG-051</w:t>
      </w:r>
      <w:r>
        <w:t xml:space="preserve"> </w:t>
      </w:r>
      <w:r>
        <w:t xml:space="preserve">- When a production batch or operation enters rework, the system shall require the supervisor to record the source failure, the operation to which the batch is being returned, the estimated recoverable quantity, and the reason for rework. Rework quantities shall remain traceably linked to the original production order and shall not be treated as a new unrelated batch.</w:t>
      </w:r>
    </w:p>
    <w:p>
      <w:pPr>
        <w:pStyle w:val="BodyText"/>
      </w:pPr>
      <w:r>
        <w:rPr>
          <w:b/>
          <w:bCs/>
        </w:rPr>
        <w:t xml:space="preserve">FR-MFG-052</w:t>
      </w:r>
      <w:r>
        <w:t xml:space="preserve"> </w:t>
      </w:r>
      <w:r>
        <w:t xml:space="preserve">- The system shall allow users or machine integrations to record downtime events against a work centre or operation, capturing downtime start, downtime end, reason category, and free-text note. Downtime reason categories shall be tenant-configurable but shall support at minimum breakdown, changeover, waiting_for_material, waiting_for_quality, and planned_stop.</w:t>
      </w:r>
    </w:p>
    <w:p>
      <w:pPr>
        <w:pStyle w:val="BodyText"/>
      </w:pPr>
      <w:r>
        <w:rPr>
          <w:b/>
          <w:bCs/>
        </w:rPr>
        <w:t xml:space="preserve">FR-MFG-053</w:t>
      </w:r>
      <w:r>
        <w:t xml:space="preserve"> </w:t>
      </w:r>
      <w:r>
        <w:t xml:space="preserve">- The system shall compute work-centre performance metrics including runtime, downtime, availability percentage, output quantity, reject quantity, and Overall Equipment Effectiveness (OEE) using the tenant's approved KPI formula definitions. A production supervisor dashboard shall display current-shift performance for up to 50 work centres within 3 seconds at P95.</w:t>
      </w:r>
    </w:p>
    <w:bookmarkEnd w:id="47"/>
    <w:bookmarkStart w:id="48" w:name="Xfe4f87fc7a55b5f7fe31b47240c2c85bbabcfd4"/>
    <w:p>
      <w:pPr>
        <w:pStyle w:val="Heading2"/>
      </w:pPr>
      <w:r>
        <w:t xml:space="preserve">9.5 Genealogy and Traceability Inquiry</w:t>
      </w:r>
    </w:p>
    <w:p>
      <w:pPr>
        <w:pStyle w:val="FirstParagraph"/>
      </w:pPr>
      <w:r>
        <w:rPr>
          <w:b/>
          <w:bCs/>
        </w:rPr>
        <w:t xml:space="preserve">FR-MFG-054</w:t>
      </w:r>
      <w:r>
        <w:t xml:space="preserve"> </w:t>
      </w:r>
      <w:r>
        <w:t xml:space="preserve">- When an authorised user initiates a genealogy inquiry for a finished-goods batch, the system shall return the full traceability chain including production order, routing revision, work centres used, operators who completed each operation, consumed raw-material lots or serials, in-process quality results, rework events if any, and by-product outputs. The genealogy inquiry shall return results within 5 seconds at P95 for a batch whose full chain contains up to 500 linked records.</w:t>
      </w:r>
    </w:p>
    <w:bookmarkEnd w:id="48"/>
    <w:bookmarkStart w:id="49" w:name="X54fea288aa77794c7f2ada73ddb6dfa98056d38"/>
    <w:p>
      <w:pPr>
        <w:pStyle w:val="Heading2"/>
      </w:pPr>
      <w:r>
        <w:t xml:space="preserve">9.6 Finite Scheduling, Changeover, and Green Production</w:t>
      </w:r>
    </w:p>
    <w:p>
      <w:pPr>
        <w:pStyle w:val="FirstParagraph"/>
      </w:pPr>
      <w:r>
        <w:rPr>
          <w:b/>
          <w:bCs/>
        </w:rPr>
        <w:t xml:space="preserve">FR-MFG-055</w:t>
      </w:r>
      <w:r>
        <w:t xml:space="preserve"> </w:t>
      </w:r>
      <w:r>
        <w:t xml:space="preserve">- The system shall maintain work-centre calendars that define available shifts, planned breaks, planned maintenance, rated capacity, setup crew requirement, and eligible operation types. Production dispatch shall reject assignment to a work centre whose calendar is unavailable unless an authorised supervisor records an override reason.</w:t>
      </w:r>
    </w:p>
    <w:p>
      <w:pPr>
        <w:pStyle w:val="BodyText"/>
      </w:pPr>
      <w:r>
        <w:rPr>
          <w:b/>
          <w:bCs/>
        </w:rPr>
        <w:t xml:space="preserve">FR-MFG-056</w:t>
      </w:r>
      <w:r>
        <w:t xml:space="preserve"> </w:t>
      </w:r>
      <w:r>
        <w:t xml:space="preserve">- The system shall support sequence-dependent setup and changeover rules by work centre and product family. When a supervisor resequences an operation queue, the system shall recalculate expected setup time, projected completion time, and lateness risk.</w:t>
      </w:r>
    </w:p>
    <w:p>
      <w:pPr>
        <w:pStyle w:val="BodyText"/>
      </w:pPr>
      <w:r>
        <w:rPr>
          <w:b/>
          <w:bCs/>
        </w:rPr>
        <w:t xml:space="preserve">FR-MFG-057</w:t>
      </w:r>
      <w:r>
        <w:t xml:space="preserve"> </w:t>
      </w:r>
      <w:r>
        <w:t xml:space="preserve">- The production schedule board shall rank dispatch candidates using configurable priority factors, including due date, customer priority, material availability, setup minimisation, work-centre load, quality hold status, and expected lateness penalty.</w:t>
      </w:r>
    </w:p>
    <w:p>
      <w:pPr>
        <w:pStyle w:val="BodyText"/>
      </w:pPr>
      <w:r>
        <w:rPr>
          <w:b/>
          <w:bCs/>
        </w:rPr>
        <w:t xml:space="preserve">FR-MFG-058</w:t>
      </w:r>
      <w:r>
        <w:t xml:space="preserve"> </w:t>
      </w:r>
      <w:r>
        <w:t xml:space="preserve">- The system shall capture production resource intensity per order and operation, including energy use, water use, machine hours, labour hours, material yield, scrap quantity, rework quantity, and by-product recovery where meters or manual readings are available.</w:t>
      </w:r>
    </w:p>
    <w:p>
      <w:pPr>
        <w:pStyle w:val="BodyText"/>
      </w:pPr>
      <w:r>
        <w:rPr>
          <w:b/>
          <w:bCs/>
        </w:rPr>
        <w:t xml:space="preserve">FR-MFG-059</w:t>
      </w:r>
      <w:r>
        <w:t xml:space="preserve"> </w:t>
      </w:r>
      <w:r>
        <w:t xml:space="preserve">- The system shall calculate green production KPIs per product, batch, work centre, and period, including energy per unit, water per unit, yield percentage, scrap percentage, rework percentage, recovered by-product value, and avoidable waste cost.</w:t>
      </w:r>
    </w:p>
    <w:p>
      <w:pPr>
        <w:pStyle w:val="BodyText"/>
      </w:pPr>
      <w:r>
        <w:rPr>
          <w:b/>
          <w:bCs/>
        </w:rPr>
        <w:t xml:space="preserve">FR-MFG-060</w:t>
      </w:r>
      <w:r>
        <w:t xml:space="preserve"> </w:t>
      </w:r>
      <w:r>
        <w:t xml:space="preserve">- When a production order is closed, the system shall compare actual setup time, run time, yield, scrap, energy use, and water use against the approved routing or recipe standard and shall generate variance records for values outside tenant-defined tolerance.</w:t>
      </w:r>
    </w:p>
    <w:p>
      <w:pPr>
        <w:pStyle w:val="BodyText"/>
      </w:pPr>
      <w:r>
        <w:rPr>
          <w:b/>
          <w:bCs/>
        </w:rPr>
        <w:t xml:space="preserve">FR-MFG-061</w:t>
      </w:r>
      <w:r>
        <w:t xml:space="preserve"> </w:t>
      </w:r>
      <w:r>
        <w:t xml:space="preserve">- The system shall provide a simulation-ready export for production scenarios containing routing, work-centre calendars, operation times, setup matrix, material constraints, planned demand, and current WIP so advanced users can run external optimisation without manually rebuilding the factory model.</w:t>
      </w:r>
    </w:p>
    <w:bookmarkEnd w:id="49"/>
    <w:bookmarkEnd w:id="50"/>
    <w:bookmarkStart w:id="53" w:name="X009910c6912b58d30fe549cb3672f98681bc9e9"/>
    <w:p>
      <w:pPr>
        <w:pStyle w:val="Heading1"/>
      </w:pPr>
      <w:r>
        <w:t xml:space="preserve">Traceability Matrix - Manufacturing Module MES Extension</w:t>
      </w:r>
    </w:p>
    <w:bookmarkStart w:id="51" w:name="Xf1286945ed726676dbb9ba9a7e00aca9f57558a"/>
    <w:p>
      <w:pPr>
        <w:pStyle w:val="Heading2"/>
      </w:pPr>
      <w:r>
        <w:t xml:space="preserve">10.1 Overview</w:t>
      </w:r>
    </w:p>
    <w:p>
      <w:pPr>
        <w:pStyle w:val="FirstParagraph"/>
      </w:pPr>
      <w:r>
        <w:t xml:space="preserve">This traceability section extends the Manufacturing module coverage for the MES-grade execution requirements added in Section 9. It maps each new functional requirement to at least 1 business goal already defined in the Manufacturing introduction.</w:t>
      </w:r>
    </w:p>
    <w:bookmarkEnd w:id="51"/>
    <w:bookmarkStart w:id="52" w:name="Xf06ee55a72d3cd6fa7b9d7f98b8001210c36b62"/>
    <w:p>
      <w:pPr>
        <w:pStyle w:val="Heading2"/>
      </w:pPr>
      <w:r>
        <w:t xml:space="preserve">10.2 Traceability Matrix</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FR ID</w:t>
            </w:r>
          </w:p>
        </w:tc>
        <w:tc>
          <w:tcPr/>
          <w:p>
            <w:pPr>
              <w:pStyle w:val="Compact"/>
            </w:pPr>
            <w:r>
              <w:t xml:space="preserve">Section</w:t>
            </w:r>
          </w:p>
        </w:tc>
        <w:tc>
          <w:tcPr/>
          <w:p>
            <w:pPr>
              <w:pStyle w:val="Compact"/>
            </w:pPr>
            <w:r>
              <w:t xml:space="preserve">Description Summary</w:t>
            </w:r>
          </w:p>
        </w:tc>
        <w:tc>
          <w:tcPr/>
          <w:p>
            <w:pPr>
              <w:pStyle w:val="Compact"/>
            </w:pPr>
            <w:r>
              <w:t xml:space="preserve">Business Goal(s)</w:t>
            </w:r>
          </w:p>
        </w:tc>
        <w:tc>
          <w:tcPr/>
          <w:p>
            <w:pPr>
              <w:pStyle w:val="Compact"/>
            </w:pPr>
            <w:r>
              <w:t xml:space="preserve">Test Oracle</w:t>
            </w:r>
          </w:p>
        </w:tc>
      </w:tr>
      <w:tr>
        <w:tc>
          <w:tcPr/>
          <w:p>
            <w:pPr>
              <w:pStyle w:val="Compact"/>
            </w:pPr>
            <w:r>
              <w:t xml:space="preserve">FR-MFG-046</w:t>
            </w:r>
          </w:p>
        </w:tc>
        <w:tc>
          <w:tcPr/>
          <w:p>
            <w:pPr>
              <w:pStyle w:val="Compact"/>
            </w:pPr>
            <w:r>
              <w:t xml:space="preserve">9.1</w:t>
            </w:r>
          </w:p>
        </w:tc>
        <w:tc>
          <w:tcPr/>
          <w:p>
            <w:pPr>
              <w:pStyle w:val="Compact"/>
            </w:pPr>
            <w:r>
              <w:t xml:space="preserve">Routing definition with ordered operations and execution metadata</w:t>
            </w:r>
          </w:p>
        </w:tc>
        <w:tc>
          <w:tcPr/>
          <w:p>
            <w:pPr>
              <w:pStyle w:val="Compact"/>
            </w:pPr>
            <w:r>
              <w:t xml:space="preserve">BG-001, BG-002</w:t>
            </w:r>
          </w:p>
        </w:tc>
        <w:tc>
          <w:tcPr/>
          <w:p>
            <w:pPr>
              <w:pStyle w:val="Compact"/>
            </w:pPr>
            <w:r>
              <w:t xml:space="preserve">Create routing with 3 ordered operations and mandatory QC on operation 2; verify sequence and operation metadata are stored and returned correctly.</w:t>
            </w:r>
          </w:p>
        </w:tc>
      </w:tr>
      <w:tr>
        <w:tc>
          <w:tcPr/>
          <w:p>
            <w:pPr>
              <w:pStyle w:val="Compact"/>
            </w:pPr>
            <w:r>
              <w:t xml:space="preserve">FR-MFG-047</w:t>
            </w:r>
          </w:p>
        </w:tc>
        <w:tc>
          <w:tcPr/>
          <w:p>
            <w:pPr>
              <w:pStyle w:val="Compact"/>
            </w:pPr>
            <w:r>
              <w:t xml:space="preserve">9.1</w:t>
            </w:r>
          </w:p>
        </w:tc>
        <w:tc>
          <w:tcPr/>
          <w:p>
            <w:pPr>
              <w:pStyle w:val="Compact"/>
            </w:pPr>
            <w:r>
              <w:t xml:space="preserve">Operation queue generation and dispatch by work centre and shift</w:t>
            </w:r>
          </w:p>
        </w:tc>
        <w:tc>
          <w:tcPr/>
          <w:p>
            <w:pPr>
              <w:pStyle w:val="Compact"/>
            </w:pPr>
            <w:r>
              <w:t xml:space="preserve">BG-001, BG-005</w:t>
            </w:r>
          </w:p>
        </w:tc>
        <w:tc>
          <w:tcPr/>
          <w:p>
            <w:pPr>
              <w:pStyle w:val="Compact"/>
            </w:pPr>
            <w:r>
              <w:t xml:space="preserve">Release production order with effective routing; verify operation queue rows are created per operation and visible by work centre.</w:t>
            </w:r>
          </w:p>
        </w:tc>
      </w:tr>
      <w:tr>
        <w:tc>
          <w:tcPr/>
          <w:p>
            <w:pPr>
              <w:pStyle w:val="Compact"/>
            </w:pPr>
            <w:r>
              <w:t xml:space="preserve">FR-MFG-048</w:t>
            </w:r>
          </w:p>
        </w:tc>
        <w:tc>
          <w:tcPr/>
          <w:p>
            <w:pPr>
              <w:pStyle w:val="Compact"/>
            </w:pPr>
            <w:r>
              <w:t xml:space="preserve">9.2</w:t>
            </w:r>
          </w:p>
        </w:tc>
        <w:tc>
          <w:tcPr/>
          <w:p>
            <w:pPr>
              <w:pStyle w:val="Compact"/>
            </w:pPr>
            <w:r>
              <w:t xml:space="preserve">Operation-level execution state machine and audit capture</w:t>
            </w:r>
          </w:p>
        </w:tc>
        <w:tc>
          <w:tcPr/>
          <w:p>
            <w:pPr>
              <w:pStyle w:val="Compact"/>
            </w:pPr>
            <w:r>
              <w:t xml:space="preserve">BG-002, BG-005</w:t>
            </w:r>
          </w:p>
        </w:tc>
        <w:tc>
          <w:tcPr/>
          <w:p>
            <w:pPr>
              <w:pStyle w:val="Compact"/>
            </w:pPr>
            <w:r>
              <w:t xml:space="preserve">Transition operation through</w:t>
            </w:r>
            <w:r>
              <w:t xml:space="preserve"> </w:t>
            </w:r>
            <w:r>
              <w:rPr>
                <w:rStyle w:val="VerbatimChar"/>
              </w:rPr>
              <w:t xml:space="preserve">ready -&gt; in_progress -&gt; paused -&gt; in_progress -&gt; completed</w:t>
            </w:r>
            <w:r>
              <w:t xml:space="preserve">; verify each state change records actor, timestamp, and reason where applicable.</w:t>
            </w:r>
          </w:p>
        </w:tc>
      </w:tr>
      <w:tr>
        <w:tc>
          <w:tcPr/>
          <w:p>
            <w:pPr>
              <w:pStyle w:val="Compact"/>
            </w:pPr>
            <w:r>
              <w:t xml:space="preserve">FR-MFG-049</w:t>
            </w:r>
          </w:p>
        </w:tc>
        <w:tc>
          <w:tcPr/>
          <w:p>
            <w:pPr>
              <w:pStyle w:val="Compact"/>
            </w:pPr>
            <w:r>
              <w:t xml:space="preserve">9.2</w:t>
            </w:r>
          </w:p>
        </w:tc>
        <w:tc>
          <w:tcPr/>
          <w:p>
            <w:pPr>
              <w:pStyle w:val="Compact"/>
            </w:pPr>
            <w:r>
              <w:t xml:space="preserve">Material-lot capture and genealogy link at operation level</w:t>
            </w:r>
          </w:p>
        </w:tc>
        <w:tc>
          <w:tcPr/>
          <w:p>
            <w:pPr>
              <w:pStyle w:val="Compact"/>
            </w:pPr>
            <w:r>
              <w:t xml:space="preserve">BG-002, BG-005</w:t>
            </w:r>
          </w:p>
        </w:tc>
        <w:tc>
          <w:tcPr/>
          <w:p>
            <w:pPr>
              <w:pStyle w:val="Compact"/>
            </w:pPr>
            <w:r>
              <w:t xml:space="preserve">Consume 2 raw-material lots into a batch-tracked finished good; verify genealogy shows both consumed lots linked to the finished batch.</w:t>
            </w:r>
          </w:p>
        </w:tc>
      </w:tr>
      <w:tr>
        <w:tc>
          <w:tcPr/>
          <w:p>
            <w:pPr>
              <w:pStyle w:val="Compact"/>
            </w:pPr>
            <w:r>
              <w:t xml:space="preserve">FR-MFG-050</w:t>
            </w:r>
          </w:p>
        </w:tc>
        <w:tc>
          <w:tcPr/>
          <w:p>
            <w:pPr>
              <w:pStyle w:val="Compact"/>
            </w:pPr>
            <w:r>
              <w:t xml:space="preserve">9.3</w:t>
            </w:r>
          </w:p>
        </w:tc>
        <w:tc>
          <w:tcPr/>
          <w:p>
            <w:pPr>
              <w:pStyle w:val="Compact"/>
            </w:pPr>
            <w:r>
              <w:t xml:space="preserve">Shift handover continuity for active work centres</w:t>
            </w:r>
          </w:p>
        </w:tc>
        <w:tc>
          <w:tcPr/>
          <w:p>
            <w:pPr>
              <w:pStyle w:val="Compact"/>
            </w:pPr>
            <w:r>
              <w:t xml:space="preserve">BG-005</w:t>
            </w:r>
          </w:p>
        </w:tc>
        <w:tc>
          <w:tcPr/>
          <w:p>
            <w:pPr>
              <w:pStyle w:val="Compact"/>
            </w:pPr>
            <w:r>
              <w:t xml:space="preserve">Close shift with open quality hold and downtime event; verify handover record contains both and requires incoming supervisor acknowledgement.</w:t>
            </w:r>
          </w:p>
        </w:tc>
      </w:tr>
      <w:tr>
        <w:tc>
          <w:tcPr/>
          <w:p>
            <w:pPr>
              <w:pStyle w:val="Compact"/>
            </w:pPr>
            <w:r>
              <w:t xml:space="preserve">FR-MFG-051</w:t>
            </w:r>
          </w:p>
        </w:tc>
        <w:tc>
          <w:tcPr/>
          <w:p>
            <w:pPr>
              <w:pStyle w:val="Compact"/>
            </w:pPr>
            <w:r>
              <w:t xml:space="preserve">9.4</w:t>
            </w:r>
          </w:p>
        </w:tc>
        <w:tc>
          <w:tcPr/>
          <w:p>
            <w:pPr>
              <w:pStyle w:val="Compact"/>
            </w:pPr>
            <w:r>
              <w:t xml:space="preserve">Governed rework linked to original production order</w:t>
            </w:r>
          </w:p>
        </w:tc>
        <w:tc>
          <w:tcPr/>
          <w:p>
            <w:pPr>
              <w:pStyle w:val="Compact"/>
            </w:pPr>
            <w:r>
              <w:t xml:space="preserve">BG-002, BG-003</w:t>
            </w:r>
          </w:p>
        </w:tc>
        <w:tc>
          <w:tcPr/>
          <w:p>
            <w:pPr>
              <w:pStyle w:val="Compact"/>
            </w:pPr>
            <w:r>
              <w:t xml:space="preserve">Fail QC, send batch to rework, and verify recoverable quantity plus original-order linkage are preserved.</w:t>
            </w:r>
          </w:p>
        </w:tc>
      </w:tr>
      <w:tr>
        <w:tc>
          <w:tcPr/>
          <w:p>
            <w:pPr>
              <w:pStyle w:val="Compact"/>
            </w:pPr>
            <w:r>
              <w:t xml:space="preserve">FR-MFG-052</w:t>
            </w:r>
          </w:p>
        </w:tc>
        <w:tc>
          <w:tcPr/>
          <w:p>
            <w:pPr>
              <w:pStyle w:val="Compact"/>
            </w:pPr>
            <w:r>
              <w:t xml:space="preserve">9.4</w:t>
            </w:r>
          </w:p>
        </w:tc>
        <w:tc>
          <w:tcPr/>
          <w:p>
            <w:pPr>
              <w:pStyle w:val="Compact"/>
            </w:pPr>
            <w:r>
              <w:t xml:space="preserve">Downtime event capture with reason taxonomy</w:t>
            </w:r>
          </w:p>
        </w:tc>
        <w:tc>
          <w:tcPr/>
          <w:p>
            <w:pPr>
              <w:pStyle w:val="Compact"/>
            </w:pPr>
            <w:r>
              <w:t xml:space="preserve">BG-003, BG-005</w:t>
            </w:r>
          </w:p>
        </w:tc>
        <w:tc>
          <w:tcPr/>
          <w:p>
            <w:pPr>
              <w:pStyle w:val="Compact"/>
            </w:pPr>
            <w:r>
              <w:t xml:space="preserve">Record downtime event with category</w:t>
            </w:r>
            <w:r>
              <w:t xml:space="preserve"> </w:t>
            </w:r>
            <w:r>
              <w:rPr>
                <w:rStyle w:val="VerbatimChar"/>
              </w:rPr>
              <w:t xml:space="preserve">waiting_for_material</w:t>
            </w:r>
            <w:r>
              <w:t xml:space="preserve">; verify event timestamps and reason category persist against work centre history.</w:t>
            </w:r>
          </w:p>
        </w:tc>
      </w:tr>
      <w:tr>
        <w:tc>
          <w:tcPr/>
          <w:p>
            <w:pPr>
              <w:pStyle w:val="Compact"/>
            </w:pPr>
            <w:r>
              <w:t xml:space="preserve">FR-MFG-053</w:t>
            </w:r>
          </w:p>
        </w:tc>
        <w:tc>
          <w:tcPr/>
          <w:p>
            <w:pPr>
              <w:pStyle w:val="Compact"/>
            </w:pPr>
            <w:r>
              <w:t xml:space="preserve">9.4</w:t>
            </w:r>
          </w:p>
        </w:tc>
        <w:tc>
          <w:tcPr/>
          <w:p>
            <w:pPr>
              <w:pStyle w:val="Compact"/>
            </w:pPr>
            <w:r>
              <w:t xml:space="preserve">OEE and work-centre performance dashboard</w:t>
            </w:r>
          </w:p>
        </w:tc>
        <w:tc>
          <w:tcPr/>
          <w:p>
            <w:pPr>
              <w:pStyle w:val="Compact"/>
            </w:pPr>
            <w:r>
              <w:t xml:space="preserve">BG-003, BG-005</w:t>
            </w:r>
          </w:p>
        </w:tc>
        <w:tc>
          <w:tcPr/>
          <w:p>
            <w:pPr>
              <w:pStyle w:val="Compact"/>
            </w:pPr>
            <w:r>
              <w:t xml:space="preserve">Seed runtime, downtime, output, and rejects for a work centre; verify dashboard computes availability and OEE using configured KPI definitions.</w:t>
            </w:r>
          </w:p>
        </w:tc>
      </w:tr>
      <w:tr>
        <w:tc>
          <w:tcPr/>
          <w:p>
            <w:pPr>
              <w:pStyle w:val="Compact"/>
            </w:pPr>
            <w:r>
              <w:t xml:space="preserve">FR-MFG-054</w:t>
            </w:r>
          </w:p>
        </w:tc>
        <w:tc>
          <w:tcPr/>
          <w:p>
            <w:pPr>
              <w:pStyle w:val="Compact"/>
            </w:pPr>
            <w:r>
              <w:t xml:space="preserve">9.5</w:t>
            </w:r>
          </w:p>
        </w:tc>
        <w:tc>
          <w:tcPr/>
          <w:p>
            <w:pPr>
              <w:pStyle w:val="Compact"/>
            </w:pPr>
            <w:r>
              <w:t xml:space="preserve">Full genealogy inquiry for finished-goods batch</w:t>
            </w:r>
          </w:p>
        </w:tc>
        <w:tc>
          <w:tcPr/>
          <w:p>
            <w:pPr>
              <w:pStyle w:val="Compact"/>
            </w:pPr>
            <w:r>
              <w:t xml:space="preserve">BG-002, BG-005</w:t>
            </w:r>
          </w:p>
        </w:tc>
        <w:tc>
          <w:tcPr/>
          <w:p>
            <w:pPr>
              <w:pStyle w:val="Compact"/>
            </w:pPr>
            <w:r>
              <w:t xml:space="preserve">Run genealogy inquiry on finished batch with QC and rework history; verify returned chain includes production order, consumed lots, QC results, and rework events.</w:t>
            </w:r>
          </w:p>
        </w:tc>
      </w:tr>
      <w:tr>
        <w:tc>
          <w:tcPr/>
          <w:p>
            <w:pPr>
              <w:pStyle w:val="Compact"/>
            </w:pPr>
            <w:r>
              <w:t xml:space="preserve">FR-MFG-055-061</w:t>
            </w:r>
          </w:p>
        </w:tc>
        <w:tc>
          <w:tcPr/>
          <w:p>
            <w:pPr>
              <w:pStyle w:val="Compact"/>
            </w:pPr>
            <w:r>
              <w:t xml:space="preserve">9.6</w:t>
            </w:r>
          </w:p>
        </w:tc>
        <w:tc>
          <w:tcPr/>
          <w:p>
            <w:pPr>
              <w:pStyle w:val="Compact"/>
            </w:pPr>
            <w:r>
              <w:t xml:space="preserve">Finite scheduling, sequence-dependent changeover, dispatch priority, green production KPIs, variance records, and simulation export</w:t>
            </w:r>
          </w:p>
        </w:tc>
        <w:tc>
          <w:tcPr/>
          <w:p>
            <w:pPr>
              <w:pStyle w:val="Compact"/>
            </w:pPr>
            <w:r>
              <w:t xml:space="preserve">BG-003, BG-005</w:t>
            </w:r>
          </w:p>
        </w:tc>
        <w:tc>
          <w:tcPr/>
          <w:p>
            <w:pPr>
              <w:pStyle w:val="Compact"/>
            </w:pPr>
            <w:r>
              <w:t xml:space="preserve">Schedule a constrained order set with material and capacity limits; verify overload flags, setup recalculation, resource-intensity capture, KPI output, and scenario export lineage.</w:t>
            </w:r>
          </w:p>
        </w:tc>
      </w:tr>
    </w:tbl>
    <w:bookmarkEnd w:id="52"/>
    <w:bookmarkEnd w:id="53"/>
    <w:sectPr>
      <w:footnotePr>
        <w:numRestart w:val="eachSect"/>
      </w:footnotePr>
      <w:pgMar w:bottom="1440" w:left="1800" w:right="1440" w:top="144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rPr>
      <w:rFonts w:ascii="Public Sans" w:cs="Public Sans" w:hAnsi="Public Sans"/>
      <w:color w:val="1A1A1A"/>
      <w:sz w:val="22"/>
    </w:rPr>
  </w:style>
  <w:style w:styleId="BodyText" w:type="paragraph">
    <w:name w:val="Body Text"/>
    <w:basedOn w:val="Normal"/>
    <w:link w:val="BodyTextChar"/>
    <w:qFormat/>
    <w:pPr>
      <w:spacing w:after="180" w:before="180"/>
    </w:pPr>
    <w:rPr>
      <w:rFonts w:ascii="Public Sans" w:cs="Public Sans" w:hAnsi="Public Sans"/>
      <w:color w:val="1A1A1A"/>
      <w:sz w:val="22"/>
    </w:rPr>
  </w:style>
  <w:style w:customStyle="1" w:styleId="FirstParagraph" w:type="paragraph">
    <w:name w:val="First Paragraph"/>
    <w:basedOn w:val="BodyText"/>
    <w:next w:val="BodyText"/>
    <w:qFormat/>
    <w:rPr>
      <w:rFonts w:ascii="Public Sans" w:cs="Public Sans" w:hAnsi="Public Sans"/>
      <w:color w:val="1A1A1A"/>
      <w:sz w:val="22"/>
    </w:rPr>
  </w:style>
  <w:style w:customStyle="1" w:styleId="Compact" w:type="paragraph">
    <w:name w:val="Compact"/>
    <w:basedOn w:val="BodyText"/>
    <w:qFormat/>
    <w:pPr>
      <w:spacing w:after="36" w:before="36"/>
    </w:pPr>
    <w:rPr>
      <w:rFonts w:ascii="Public Sans" w:cs="Public Sans" w:hAnsi="Public Sans"/>
      <w:color w:val="1A1A1A"/>
      <w:sz w:val="22"/>
    </w:rPr>
  </w:style>
  <w:style w:styleId="Title" w:type="paragraph">
    <w:name w:val="Title"/>
    <w:basedOn w:val="Normal"/>
    <w:next w:val="BodyText"/>
    <w:link w:val="TitleChar"/>
    <w:uiPriority w:val="10"/>
    <w:qFormat/>
    <w:rsid w:val="00A10FD9"/>
    <w:pPr>
      <w:spacing w:after="80" w:line="240" w:lineRule="auto"/>
      <w:contextualSpacing/>
      <w:jc w:val="center"/>
    </w:pPr>
    <w:rPr>
      <w:rFonts w:ascii="Spectral" w:asciiTheme="majorHAnsi" w:cs="Spectral" w:cstheme="majorBidi" w:eastAsiaTheme="majorEastAsia" w:hAnsi="Spectral" w:hAnsiTheme="majorHAnsi"/>
      <w:b/>
      <w:color w:val="1A1A1A"/>
      <w:sz w:val="64"/>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ascii="Public Sans" w:cs="Public Sans" w:cstheme="majorBidi" w:eastAsiaTheme="majorEastAsia" w:hAnsi="Public Sans"/>
      <w:i/>
      <w:color w:val="5A5A5A"/>
      <w:spacing w:val="15"/>
      <w:sz w:val="30"/>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rFonts w:ascii="Public Sans" w:cs="Public Sans" w:hAnsi="Public Sans"/>
      <w:color w:val="5A5A5A"/>
      <w:sz w:val="22"/>
      <w:szCs w:val="24"/>
    </w:rPr>
  </w:style>
  <w:style w:styleId="Date" w:type="paragraph">
    <w:name w:val="Date"/>
    <w:basedOn w:val="Title"/>
    <w:next w:val="BodyText"/>
    <w:qFormat/>
    <w:pPr>
      <w:keepNext/>
      <w:keepLines/>
    </w:pPr>
    <w:rPr>
      <w:rFonts w:ascii="Public Sans" w:cs="Public Sans" w:hAnsi="Public Sans"/>
      <w:color w:val="5A5A5A"/>
      <w:sz w:val="22"/>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Spectral" w:asciiTheme="majorHAnsi" w:cs="Spectral" w:cstheme="majorBidi" w:eastAsiaTheme="majorEastAsia" w:hAnsi="Spectral" w:hAnsiTheme="majorHAnsi"/>
      <w:b/>
      <w:i w:val="0"/>
      <w:color w:val="1A1A1A"/>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Spectral" w:asciiTheme="majorHAnsi" w:cs="Spectral" w:cstheme="majorBidi" w:eastAsiaTheme="majorEastAsia" w:hAnsi="Spectral" w:hAnsiTheme="majorHAnsi"/>
      <w:b/>
      <w:i w:val="0"/>
      <w:color w:val="1A1A1A"/>
      <w:sz w:val="30"/>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ascii="Public Sans" w:cs="Public Sans" w:cstheme="majorBidi" w:eastAsiaTheme="majorEastAsia" w:hAnsi="Public Sans"/>
      <w:b/>
      <w:i w:val="0"/>
      <w:color w:val="1A1A1A"/>
      <w:sz w:val="25"/>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ascii="Public Sans" w:cs="Public Sans" w:cstheme="majorBidi" w:eastAsiaTheme="majorEastAsia" w:hAnsi="Public Sans"/>
      <w:b/>
      <w:i/>
      <w:iCs/>
      <w:color w:val="5A5A5A"/>
      <w:sz w:val="22"/>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ascii="Public Sans" w:cs="Public Sans" w:cstheme="majorBidi" w:eastAsiaTheme="majorEastAsia" w:hAnsi="Public Sans"/>
      <w:b/>
      <w:i w:val="0"/>
      <w:color w:val="1A1A1A"/>
      <w:sz w:val="22"/>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ascii="Public Sans" w:cs="Public Sans" w:cstheme="majorBidi" w:eastAsiaTheme="majorEastAsia" w:hAnsi="Public Sans"/>
      <w:b/>
      <w:i/>
      <w:iCs/>
      <w:color w:val="5A5A5A"/>
      <w:sz w:val="22"/>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rPr>
      <w:rFonts w:ascii="Public Sans" w:cs="Public Sans" w:hAnsi="Public Sans"/>
      <w:i/>
      <w:color w:val="5A5A5A"/>
      <w:sz w:val="22"/>
    </w:r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rFonts w:ascii="Public Sans" w:cs="Public Sans" w:hAnsi="Public Sans"/>
      <w:i/>
      <w:color w:val="5A5A5A"/>
      <w:sz w:val="18"/>
    </w:rPr>
  </w:style>
  <w:style w:customStyle="1" w:styleId="TableCaption" w:type="paragraph">
    <w:name w:val="Table Caption"/>
    <w:basedOn w:val="Caption"/>
    <w:pPr>
      <w:keepNext/>
    </w:pPr>
    <w:rPr>
      <w:rFonts w:ascii="Public Sans" w:cs="Public Sans" w:hAnsi="Public Sans"/>
      <w:color w:val="1A1A1A"/>
      <w:sz w:val="20"/>
    </w:rPr>
  </w:style>
  <w:style w:customStyle="1" w:styleId="ImageCaption" w:type="paragraph">
    <w:name w:val="Image Caption"/>
    <w:basedOn w:val="Caption"/>
    <w:rPr>
      <w:rFonts w:ascii="Public Sans" w:cs="Public Sans" w:hAnsi="Public Sans"/>
      <w:color w:val="5A5A5A"/>
      <w:sz w:val="18"/>
    </w:rPr>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JetBrains Mono" w:cs="JetBrains Mono" w:hAnsi="JetBrains Mono"/>
      <w:color w:val="1A1A1A"/>
      <w:sz w:val="19"/>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hyperlink" Id="rId9" Target="mailto:info@chwezicore.com" TargetMode="External" /><Relationship Type="http://schemas.openxmlformats.org/officeDocument/2006/relationships/hyperlink" Id="rId10" Target="mailto:peter@techguypeter.com" TargetMode="External" /></Relationships>
</file>

<file path=word/_rels/footnotes.xml.rels><?xml version="1.0" encoding="UTF-8"?><Relationships xmlns="http://schemas.openxmlformats.org/package/2006/relationships"><Relationship Type="http://schemas.openxmlformats.org/officeDocument/2006/relationships/hyperlink" Id="rId9" Target="mailto:info@chwezicore.com" TargetMode="External" /><Relationship Type="http://schemas.openxmlformats.org/officeDocument/2006/relationships/hyperlink" Id="rId10" Target="mailto:peter@techguypeter.com"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Kraal Code — Software Requirements Specification: Manufacturing</dc:title>
  <dc:creator/>
  <cp:keywords/>
  <dcterms:created xsi:type="dcterms:W3CDTF">2026-08-08T22:03:08Z</dcterms:created>
  <dcterms:modified xsi:type="dcterms:W3CDTF">2026-08-08T22:03:08Z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2026-04-05</vt:lpwstr>
  </property>
  <property fmtid="{D5CDD505-2E9C-101B-9397-08002B2CF9AE}" pid="3" name="status">
    <vt:lpwstr>Draft</vt:lpwstr>
  </property>
  <property fmtid="{D5CDD505-2E9C-101B-9397-08002B2CF9AE}" pid="4" name="subtitle">
    <vt:lpwstr>Document Set 02 — Requirements Engineering</vt:lpwstr>
  </property>
  <property fmtid="{D5CDD505-2E9C-101B-9397-08002B2CF9AE}" pid="5" name="version">
    <vt:lpwstr>1.0</vt:lpwstr>
  </property>
</Properties>
</file>