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Mobile API</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58" w:name="X7fde99f8adaa8a6d638a55d67558e02a7bf35f8"/>
    <w:p>
      <w:pPr>
        <w:pStyle w:val="Heading1"/>
      </w:pPr>
      <w:r>
        <w:t xml:space="preserve">Software Requirements Specification — Platform: Mobile API</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15" w:name="Xe3d0fc0bea9a42ce7605565d0964033d7f6ee47"/>
    <w:p>
      <w:pPr>
        <w:pStyle w:val="Heading2"/>
      </w:pPr>
      <w:r>
        <w:t xml:space="preserve">1. Introduction</w:t>
      </w:r>
    </w:p>
    <w:bookmarkStart w:id="1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Kraal Code Mobile Application Programming Interface (Mobile API). The document provides a contractual baseline for the design, development, testing, and acceptance of the Mobile API layer, per IEEE 830-1998.</w:t>
      </w:r>
    </w:p>
    <w:p>
      <w:pPr>
        <w:pStyle w:val="BodyText"/>
      </w:pPr>
      <w:r>
        <w:t xml:space="preserve">The primary audience is the engineering team responsible for backend API implementation, mobile app developers targeting Android (Kotlin + Jetpack Compose) and iOS (Swift + SwiftUI), and quality assurance personnel authoring test cases from this SRS.</w:t>
      </w:r>
    </w:p>
    <w:bookmarkEnd w:id="11"/>
    <w:bookmarkStart w:id="12" w:name="X3378fde8998068a01e48267892e5cd923e9bc15"/>
    <w:p>
      <w:pPr>
        <w:pStyle w:val="Heading3"/>
      </w:pPr>
      <w:r>
        <w:t xml:space="preserve">1.2 Scope</w:t>
      </w:r>
    </w:p>
    <w:p>
      <w:pPr>
        <w:pStyle w:val="FirstParagraph"/>
      </w:pPr>
      <w:r>
        <w:t xml:space="preserve">The Mobile API is a JSON Web Token (JWT)-secured Representational State Transfer (REST) API exposed at</w:t>
      </w:r>
      <w:r>
        <w:t xml:space="preserve"> </w:t>
      </w:r>
      <w:r>
        <w:rPr>
          <w:rStyle w:val="VerbatimChar"/>
        </w:rPr>
        <w:t xml:space="preserve">/api/mobile/v1/</w:t>
      </w:r>
      <w:r>
        <w:t xml:space="preserve"> </w:t>
      </w:r>
      <w:r>
        <w:t xml:space="preserve">(and subsequent version paths). It provides authenticated mobile clients with access to Kraal Code data and operations subject to tenant isolation, Role-Based Access Control (RBAC), and module-level gating.</w:t>
      </w:r>
    </w:p>
    <w:p>
      <w:pPr>
        <w:pStyle w:val="BodyText"/>
      </w:pPr>
      <w:r>
        <w:t xml:space="preserve">The scope of this document covers:</w:t>
      </w:r>
    </w:p>
    <w:p>
      <w:pPr>
        <w:pStyle w:val="Compact"/>
        <w:numPr>
          <w:ilvl w:val="0"/>
          <w:numId w:val="1001"/>
        </w:numPr>
      </w:pPr>
      <w:r>
        <w:t xml:space="preserve">JWT-based authentication and token lifecycle management.</w:t>
      </w:r>
    </w:p>
    <w:p>
      <w:pPr>
        <w:pStyle w:val="Compact"/>
        <w:numPr>
          <w:ilvl w:val="0"/>
          <w:numId w:val="1001"/>
        </w:numPr>
      </w:pPr>
      <w:r>
        <w:t xml:space="preserve">Tenant isolation enforcement at the API boundary.</w:t>
      </w:r>
    </w:p>
    <w:p>
      <w:pPr>
        <w:pStyle w:val="Compact"/>
        <w:numPr>
          <w:ilvl w:val="0"/>
          <w:numId w:val="1001"/>
        </w:numPr>
      </w:pPr>
      <w:r>
        <w:t xml:space="preserve">API versioning and backward-compatibility guarantees.</w:t>
      </w:r>
    </w:p>
    <w:p>
      <w:pPr>
        <w:pStyle w:val="Compact"/>
        <w:numPr>
          <w:ilvl w:val="0"/>
          <w:numId w:val="1001"/>
        </w:numPr>
      </w:pPr>
      <w:r>
        <w:t xml:space="preserve">Offline data collection and delta synchronisation for the Outgrower &amp; Farmer Operations module.</w:t>
      </w:r>
    </w:p>
    <w:p>
      <w:pPr>
        <w:pStyle w:val="Compact"/>
        <w:numPr>
          <w:ilvl w:val="0"/>
          <w:numId w:val="1001"/>
        </w:numPr>
      </w:pPr>
      <w:r>
        <w:t xml:space="preserve">Push notification dispatch and device token management.</w:t>
      </w:r>
    </w:p>
    <w:p>
      <w:pPr>
        <w:pStyle w:val="Compact"/>
        <w:numPr>
          <w:ilvl w:val="0"/>
          <w:numId w:val="1001"/>
        </w:numPr>
      </w:pPr>
      <w:r>
        <w:t xml:space="preserve">Per-tenant and per-user rate limiting.</w:t>
      </w:r>
    </w:p>
    <w:p>
      <w:pPr>
        <w:pStyle w:val="Compact"/>
        <w:numPr>
          <w:ilvl w:val="0"/>
          <w:numId w:val="1001"/>
        </w:numPr>
      </w:pPr>
      <w:r>
        <w:t xml:space="preserve">Data-lite mode for low-bandwidth mobile environments.</w:t>
      </w:r>
    </w:p>
    <w:p>
      <w:pPr>
        <w:pStyle w:val="Compact"/>
        <w:numPr>
          <w:ilvl w:val="0"/>
          <w:numId w:val="1001"/>
        </w:numPr>
      </w:pPr>
      <w:r>
        <w:t xml:space="preserve">Non-functional requirements (performance, security, availability) governing the Mobile API.</w:t>
      </w:r>
    </w:p>
    <w:p>
      <w:pPr>
        <w:pStyle w:val="FirstParagraph"/>
      </w:pPr>
      <w:r>
        <w:t xml:space="preserve">The Mobile API does not replace the web-session-based API at</w:t>
      </w:r>
      <w:r>
        <w:t xml:space="preserve"> </w:t>
      </w:r>
      <w:r>
        <w:rPr>
          <w:rStyle w:val="VerbatimChar"/>
        </w:rPr>
        <w:t xml:space="preserve">/api/</w:t>
      </w:r>
      <w:r>
        <w:t xml:space="preserve">. The two API surfaces are independent and share no authentication state.</w:t>
      </w:r>
    </w:p>
    <w:bookmarkEnd w:id="12"/>
    <w:bookmarkStart w:id="13" w:name="X474da118801d895994d94418fb9e7d231973d17"/>
    <w:p>
      <w:pPr>
        <w:pStyle w:val="Heading3"/>
      </w:pPr>
      <w:r>
        <w:t xml:space="preserve">1.3 Definitions</w:t>
      </w:r>
    </w:p>
    <w:p>
      <w:pPr>
        <w:pStyle w:val="FirstParagraph"/>
      </w:pPr>
      <w:r>
        <w:t xml:space="preserve">The following terms are used throughout this document. All definitions conform to IEEE Std 610.12-1990 unless otherwise stated.</w:t>
      </w:r>
    </w:p>
    <w:p>
      <w:pPr>
        <w:pStyle w:val="BodyText"/>
      </w:pPr>
      <w:r>
        <w:rPr>
          <w:b/>
          <w:bCs/>
        </w:rPr>
        <w:t xml:space="preserve">Bearer Token</w:t>
      </w:r>
      <w:r>
        <w:t xml:space="preserve"> </w:t>
      </w:r>
      <w:r>
        <w:t xml:space="preserve">— An HTTP Authorization header value of the form</w:t>
      </w:r>
      <w:r>
        <w:t xml:space="preserve"> </w:t>
      </w:r>
      <w:r>
        <w:rPr>
          <w:rStyle w:val="VerbatimChar"/>
        </w:rPr>
        <w:t xml:space="preserve">Authorization: Bearer &lt;token&gt;</w:t>
      </w:r>
      <w:r>
        <w:t xml:space="preserve">, used by mobile clients to present a JWT access token with every authenticated API request.</w:t>
      </w:r>
    </w:p>
    <w:p>
      <w:pPr>
        <w:pStyle w:val="BodyText"/>
      </w:pPr>
      <w:r>
        <w:rPr>
          <w:b/>
          <w:bCs/>
        </w:rPr>
        <w:t xml:space="preserve">Delta Synchronisation</w:t>
      </w:r>
      <w:r>
        <w:t xml:space="preserve"> </w:t>
      </w:r>
      <w:r>
        <w:t xml:space="preserve">— A synchronisation strategy in which the mobile client transmits the timestamp of its last successful sync to the server, and the server returns only records modified after that timestamp, minimising data transfer volume.</w:t>
      </w:r>
    </w:p>
    <w:p>
      <w:pPr>
        <w:pStyle w:val="BodyText"/>
      </w:pPr>
      <w:r>
        <w:rPr>
          <w:b/>
          <w:bCs/>
        </w:rPr>
        <w:t xml:space="preserve">JWT (JSON Web Token)</w:t>
      </w:r>
      <w:r>
        <w:t xml:space="preserve"> </w:t>
      </w:r>
      <w:r>
        <w:t xml:space="preserve">— A compact, URL-safe token format defined by RFC 7519 used to convey claims between the mobile client and the server. The JWT is cryptographically signed; the server validates the signature and reads claims directly without a database lookup on every request.</w:t>
      </w:r>
    </w:p>
    <w:p>
      <w:pPr>
        <w:pStyle w:val="BodyText"/>
      </w:pPr>
      <w:r>
        <w:rPr>
          <w:b/>
          <w:bCs/>
        </w:rPr>
        <w:t xml:space="preserve">Offline Sync</w:t>
      </w:r>
      <w:r>
        <w:t xml:space="preserve"> </w:t>
      </w:r>
      <w:r>
        <w:t xml:space="preserve">— The capability allowing a mobile client to record transactions locally while disconnected from the network and to transmit those records to the server upon reconnection.</w:t>
      </w:r>
    </w:p>
    <w:p>
      <w:pPr>
        <w:pStyle w:val="BodyText"/>
      </w:pPr>
      <w:r>
        <w:rPr>
          <w:b/>
          <w:bCs/>
        </w:rPr>
        <w:t xml:space="preserve">Push Notification</w:t>
      </w:r>
      <w:r>
        <w:t xml:space="preserve"> </w:t>
      </w:r>
      <w:r>
        <w:t xml:space="preserve">— A server-initiated message delivered to a registered mobile device via Apple Push Notification service (APNs) for iOS or Firebase Cloud Messaging (FCM) for Android, without the app being in the foreground.</w:t>
      </w:r>
    </w:p>
    <w:p>
      <w:pPr>
        <w:pStyle w:val="BodyText"/>
      </w:pPr>
      <w:r>
        <w:rPr>
          <w:b/>
          <w:bCs/>
        </w:rPr>
        <w:t xml:space="preserve">Refresh Token</w:t>
      </w:r>
      <w:r>
        <w:t xml:space="preserve"> </w:t>
      </w:r>
      <w:r>
        <w:t xml:space="preserve">— A long-lived, opaque token stored securely on the mobile device. It is exchanged for a new access token when the current access token expires. Refresh tokens rotate on each use.</w:t>
      </w:r>
    </w:p>
    <w:p>
      <w:pPr>
        <w:pStyle w:val="BodyText"/>
      </w:pPr>
      <w:r>
        <w:rPr>
          <w:b/>
          <w:bCs/>
        </w:rPr>
        <w:t xml:space="preserve">Tenant Context</w:t>
      </w:r>
      <w:r>
        <w:t xml:space="preserve"> </w:t>
      </w:r>
      <w:r>
        <w:t xml:space="preserve">— The authoritative</w:t>
      </w:r>
      <w:r>
        <w:t xml:space="preserve"> </w:t>
      </w:r>
      <w:r>
        <w:rPr>
          <w:rStyle w:val="VerbatimChar"/>
        </w:rPr>
        <w:t xml:space="preserve">tenant_id</w:t>
      </w:r>
      <w:r>
        <w:t xml:space="preserve"> </w:t>
      </w:r>
      <w:r>
        <w:t xml:space="preserve">value extracted from the validated JWT</w:t>
      </w:r>
      <w:r>
        <w:t xml:space="preserve"> </w:t>
      </w:r>
      <w:r>
        <w:rPr>
          <w:rStyle w:val="VerbatimChar"/>
        </w:rPr>
        <w:t xml:space="preserve">tid</w:t>
      </w:r>
      <w:r>
        <w:t xml:space="preserve"> </w:t>
      </w:r>
      <w:r>
        <w:t xml:space="preserve">claim. The</w:t>
      </w:r>
      <w:r>
        <w:t xml:space="preserve"> </w:t>
      </w:r>
      <w:r>
        <w:rPr>
          <w:rStyle w:val="VerbatimChar"/>
        </w:rPr>
        <w:t xml:space="preserve">tenant_id</w:t>
      </w:r>
      <w:r>
        <w:t xml:space="preserve"> </w:t>
      </w:r>
      <w:r>
        <w:t xml:space="preserve">is never accepted from request parameters or the request body.</w:t>
      </w:r>
    </w:p>
    <w:p>
      <w:pPr>
        <w:pStyle w:val="BodyText"/>
      </w:pPr>
      <w:r>
        <w:rPr>
          <w:b/>
          <w:bCs/>
        </w:rPr>
        <w:t xml:space="preserve">Token Bucket</w:t>
      </w:r>
      <w:r>
        <w:t xml:space="preserve"> </w:t>
      </w:r>
      <w:r>
        <w:t xml:space="preserve">— A rate-limiting algorithm in which each client is allocated a bucket of tokens replenished at a fixed rate; each request consumes one token, and requests that arrive when the bucket is empty are rejected with HTTP 429.</w:t>
      </w:r>
    </w:p>
    <w:bookmarkEnd w:id="13"/>
    <w:bookmarkStart w:id="14" w:name="Xc3420a3bdd38909191565f2bec81bedf2f63bd3"/>
    <w:p>
      <w:pPr>
        <w:pStyle w:val="Heading3"/>
      </w:pPr>
      <w:r>
        <w:t xml:space="preserve">1.4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830-1998</w:t>
            </w:r>
          </w:p>
        </w:tc>
        <w:tc>
          <w:tcPr/>
          <w:p>
            <w:pPr>
              <w:pStyle w:val="Compact"/>
            </w:pPr>
            <w:r>
              <w:t xml:space="preserve">SRS structure and completeness criteria</w:t>
            </w:r>
          </w:p>
        </w:tc>
      </w:tr>
      <w:tr>
        <w:tc>
          <w:tcPr/>
          <w:p>
            <w:pPr>
              <w:pStyle w:val="Compact"/>
            </w:pPr>
            <w:r>
              <w:t xml:space="preserve">IEEE Std 610.12-1990</w:t>
            </w:r>
          </w:p>
        </w:tc>
        <w:tc>
          <w:tcPr/>
          <w:p>
            <w:pPr>
              <w:pStyle w:val="Compact"/>
            </w:pPr>
            <w:r>
              <w:t xml:space="preserve">Terminology definitions</w:t>
            </w:r>
          </w:p>
        </w:tc>
      </w:tr>
      <w:tr>
        <w:tc>
          <w:tcPr/>
          <w:p>
            <w:pPr>
              <w:pStyle w:val="Compact"/>
            </w:pPr>
            <w:r>
              <w:t xml:space="preserve">IEEE 1012-2016</w:t>
            </w:r>
          </w:p>
        </w:tc>
        <w:tc>
          <w:tcPr/>
          <w:p>
            <w:pPr>
              <w:pStyle w:val="Compact"/>
            </w:pPr>
            <w:r>
              <w:t xml:space="preserve">Verification and Validation framework</w:t>
            </w:r>
          </w:p>
        </w:tc>
      </w:tr>
      <w:tr>
        <w:tc>
          <w:tcPr/>
          <w:p>
            <w:pPr>
              <w:pStyle w:val="Compact"/>
            </w:pPr>
            <w:r>
              <w:t xml:space="preserve">RFC 7519</w:t>
            </w:r>
          </w:p>
        </w:tc>
        <w:tc>
          <w:tcPr/>
          <w:p>
            <w:pPr>
              <w:pStyle w:val="Compact"/>
            </w:pPr>
            <w:r>
              <w:t xml:space="preserve">JSON Web Token specification</w:t>
            </w:r>
          </w:p>
        </w:tc>
      </w:tr>
      <w:tr>
        <w:tc>
          <w:tcPr/>
          <w:p>
            <w:pPr>
              <w:pStyle w:val="Compact"/>
            </w:pPr>
            <w:r>
              <w:t xml:space="preserve">RFC 6750</w:t>
            </w:r>
          </w:p>
        </w:tc>
        <w:tc>
          <w:tcPr/>
          <w:p>
            <w:pPr>
              <w:pStyle w:val="Compact"/>
            </w:pPr>
            <w:r>
              <w:t xml:space="preserve">Bearer Token usage in HTTP</w:t>
            </w:r>
          </w:p>
        </w:tc>
      </w:tr>
      <w:tr>
        <w:tc>
          <w:tcPr/>
          <w:p>
            <w:pPr>
              <w:pStyle w:val="Compact"/>
            </w:pPr>
            <w:r>
              <w:t xml:space="preserve">OWASP API Security Top 10 (2023)</w:t>
            </w:r>
          </w:p>
        </w:tc>
        <w:tc>
          <w:tcPr/>
          <w:p>
            <w:pPr>
              <w:pStyle w:val="Compact"/>
            </w:pPr>
            <w:r>
              <w:t xml:space="preserve">API threat modelling and mitigation</w:t>
            </w:r>
          </w:p>
        </w:tc>
      </w:tr>
      <w:tr>
        <w:tc>
          <w:tcPr/>
          <w:p>
            <w:pPr>
              <w:pStyle w:val="Compact"/>
            </w:pPr>
            <w:r>
              <w:t xml:space="preserve">NIST SP 800-63B</w:t>
            </w:r>
          </w:p>
        </w:tc>
        <w:tc>
          <w:tcPr/>
          <w:p>
            <w:pPr>
              <w:pStyle w:val="Compact"/>
            </w:pPr>
            <w:r>
              <w:t xml:space="preserve">Authentication assurance levels and token management</w:t>
            </w:r>
          </w:p>
        </w:tc>
      </w:tr>
      <w:tr>
        <w:tc>
          <w:tcPr/>
          <w:p>
            <w:pPr>
              <w:pStyle w:val="Compact"/>
            </w:pPr>
            <w:r>
              <w:t xml:space="preserve">Uganda Data Protection and Privacy Act 2019</w:t>
            </w:r>
          </w:p>
        </w:tc>
        <w:tc>
          <w:tcPr/>
          <w:p>
            <w:pPr>
              <w:pStyle w:val="Compact"/>
            </w:pPr>
            <w:r>
              <w:t xml:space="preserve">Data handling obligations for mobile-collected data</w:t>
            </w:r>
          </w:p>
        </w:tc>
      </w:tr>
    </w:tbl>
    <w:bookmarkEnd w:id="14"/>
    <w:bookmarkEnd w:id="15"/>
    <w:bookmarkStart w:id="22" w:name="X90af9fa30879b03f8a2302de62a3130ac7b5f59"/>
    <w:p>
      <w:pPr>
        <w:pStyle w:val="Heading2"/>
      </w:pPr>
      <w:r>
        <w:t xml:space="preserve">2. Authentication and Token Lifecycle</w:t>
      </w:r>
    </w:p>
    <w:p>
      <w:pPr>
        <w:pStyle w:val="FirstParagraph"/>
      </w:pPr>
      <w:r>
        <w:t xml:space="preserve">This section specifies the JWT-based authentication model for the Mobile API. All requirements conform to RFC 7519, RFC 6750, NIST SP 800-63B Authenticator Assurance Level 2, and OWASP API Security Top 10 (2023) item API2: Broken Authentication.</w:t>
      </w:r>
    </w:p>
    <w:bookmarkStart w:id="16" w:name="Xa56c278606c150244bfb2b970722ea02d85e3fa"/>
    <w:p>
      <w:pPr>
        <w:pStyle w:val="Heading3"/>
      </w:pPr>
      <w:r>
        <w:t xml:space="preserve">2.1 Token Issuance</w:t>
      </w:r>
    </w:p>
    <w:p>
      <w:pPr>
        <w:pStyle w:val="FirstParagraph"/>
      </w:pPr>
      <w:r>
        <w:rPr>
          <w:b/>
          <w:bCs/>
        </w:rPr>
        <w:t xml:space="preserve">FR-MAPI-001:</w:t>
      </w:r>
      <w:r>
        <w:t xml:space="preserve"> </w:t>
      </w:r>
      <w:r>
        <w:t xml:space="preserve">The system shall issue a JWT access token and a refresh token when a mobile user authenticates with valid credentials via</w:t>
      </w:r>
      <w:r>
        <w:t xml:space="preserve"> </w:t>
      </w:r>
      <w:r>
        <w:rPr>
          <w:rStyle w:val="VerbatimChar"/>
        </w:rPr>
        <w:t xml:space="preserve">POST /api/mobile/v1/auth/login</w:t>
      </w:r>
      <w:r>
        <w:t xml:space="preserve">.</w:t>
      </w:r>
    </w:p>
    <w:p>
      <w:pPr>
        <w:pStyle w:val="Compact"/>
        <w:numPr>
          <w:ilvl w:val="0"/>
          <w:numId w:val="1002"/>
        </w:numPr>
      </w:pPr>
      <w:r>
        <w:t xml:space="preserve">Test oracle: A</w:t>
      </w:r>
      <w:r>
        <w:t xml:space="preserve"> </w:t>
      </w:r>
      <w:r>
        <w:rPr>
          <w:rStyle w:val="VerbatimChar"/>
        </w:rPr>
        <w:t xml:space="preserve">POST</w:t>
      </w:r>
      <w:r>
        <w:t xml:space="preserve"> </w:t>
      </w:r>
      <w:r>
        <w:t xml:space="preserve">request with correct</w:t>
      </w:r>
      <w:r>
        <w:t xml:space="preserve"> </w:t>
      </w: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returns HTTP 200 with a JSON body containing</w:t>
      </w:r>
      <w:r>
        <w:t xml:space="preserve"> </w:t>
      </w:r>
      <w:r>
        <w:rPr>
          <w:rStyle w:val="VerbatimChar"/>
        </w:rPr>
        <w:t xml:space="preserve">access_token</w:t>
      </w:r>
      <w:r>
        <w:t xml:space="preserve">,</w:t>
      </w:r>
      <w:r>
        <w:t xml:space="preserve"> </w:t>
      </w:r>
      <w:r>
        <w:rPr>
          <w:rStyle w:val="VerbatimChar"/>
        </w:rPr>
        <w:t xml:space="preserve">refresh_token</w:t>
      </w:r>
      <w:r>
        <w:t xml:space="preserve">, and</w:t>
      </w:r>
      <w:r>
        <w:t xml:space="preserve"> </w:t>
      </w:r>
      <w:r>
        <w:rPr>
          <w:rStyle w:val="VerbatimChar"/>
        </w:rPr>
        <w:t xml:space="preserve">expires_in</w:t>
      </w:r>
      <w:r>
        <w:t xml:space="preserve"> </w:t>
      </w:r>
      <w:r>
        <w:t xml:space="preserve">fields. An incorrect password returns HTTP 401.</w:t>
      </w:r>
    </w:p>
    <w:p>
      <w:pPr>
        <w:pStyle w:val="FirstParagraph"/>
      </w:pPr>
      <w:r>
        <w:rPr>
          <w:b/>
          <w:bCs/>
        </w:rPr>
        <w:t xml:space="preserve">FR-MAPI-002:</w:t>
      </w:r>
      <w:r>
        <w:t xml:space="preserve"> </w:t>
      </w:r>
      <w:r>
        <w:t xml:space="preserve">The JWT access token shall contain the following claims:</w:t>
      </w:r>
      <w:r>
        <w:t xml:space="preserve"> </w:t>
      </w:r>
      <w:r>
        <w:rPr>
          <w:rStyle w:val="VerbatimChar"/>
        </w:rPr>
        <w:t xml:space="preserve">tid</w:t>
      </w:r>
      <w:r>
        <w:t xml:space="preserve"> </w:t>
      </w:r>
      <w:r>
        <w:t xml:space="preserve">(tenant identifier),</w:t>
      </w:r>
      <w:r>
        <w:t xml:space="preserve"> </w:t>
      </w:r>
      <w:r>
        <w:rPr>
          <w:rStyle w:val="VerbatimChar"/>
        </w:rPr>
        <w:t xml:space="preserve">uid</w:t>
      </w:r>
      <w:r>
        <w:t xml:space="preserve"> </w:t>
      </w:r>
      <w:r>
        <w:t xml:space="preserve">(user identifier),</w:t>
      </w:r>
      <w:r>
        <w:t xml:space="preserve"> </w:t>
      </w:r>
      <w:r>
        <w:rPr>
          <w:rStyle w:val="VerbatimChar"/>
        </w:rPr>
        <w:t xml:space="preserve">role</w:t>
      </w:r>
      <w:r>
        <w:t xml:space="preserve"> </w:t>
      </w:r>
      <w:r>
        <w:t xml:space="preserve">(user's active role code),</w:t>
      </w:r>
      <w:r>
        <w:t xml:space="preserve"> </w:t>
      </w:r>
      <w:r>
        <w:rPr>
          <w:rStyle w:val="VerbatimChar"/>
        </w:rPr>
        <w:t xml:space="preserve">modules</w:t>
      </w:r>
      <w:r>
        <w:t xml:space="preserve"> </w:t>
      </w:r>
      <w:r>
        <w:t xml:space="preserve">(JSON array of enabled module codes for the tenant),</w:t>
      </w:r>
      <w:r>
        <w:t xml:space="preserve"> </w:t>
      </w:r>
      <w:r>
        <w:rPr>
          <w:rStyle w:val="VerbatimChar"/>
        </w:rPr>
        <w:t xml:space="preserve">iat</w:t>
      </w:r>
      <w:r>
        <w:t xml:space="preserve"> </w:t>
      </w:r>
      <w:r>
        <w:t xml:space="preserve">(issued-at timestamp), and</w:t>
      </w:r>
      <w:r>
        <w:t xml:space="preserve"> </w:t>
      </w:r>
      <w:r>
        <w:rPr>
          <w:rStyle w:val="VerbatimChar"/>
        </w:rPr>
        <w:t xml:space="preserve">exp</w:t>
      </w:r>
      <w:r>
        <w:t xml:space="preserve"> </w:t>
      </w:r>
      <w:r>
        <w:t xml:space="preserve">(expiry timestamp).</w:t>
      </w:r>
    </w:p>
    <w:p>
      <w:pPr>
        <w:pStyle w:val="Compact"/>
        <w:numPr>
          <w:ilvl w:val="0"/>
          <w:numId w:val="1003"/>
        </w:numPr>
      </w:pPr>
      <w:r>
        <w:t xml:space="preserve">Test oracle: Decode the issued JWT; assert all 6 claims are present with non-null, correctly typed values.</w:t>
      </w:r>
    </w:p>
    <w:p>
      <w:pPr>
        <w:pStyle w:val="FirstParagraph"/>
      </w:pPr>
      <w:r>
        <w:rPr>
          <w:b/>
          <w:bCs/>
        </w:rPr>
        <w:t xml:space="preserve">FR-MAPI-003:</w:t>
      </w:r>
      <w:r>
        <w:t xml:space="preserve"> </w:t>
      </w:r>
      <w:r>
        <w:t xml:space="preserve">The system shall source the</w:t>
      </w:r>
      <w:r>
        <w:t xml:space="preserve"> </w:t>
      </w:r>
      <w:r>
        <w:rPr>
          <w:rStyle w:val="VerbatimChar"/>
        </w:rPr>
        <w:t xml:space="preserve">tid</w:t>
      </w:r>
      <w:r>
        <w:t xml:space="preserve"> </w:t>
      </w:r>
      <w:r>
        <w:t xml:space="preserve">claim value from the database record of the authenticated user's account. The</w:t>
      </w:r>
      <w:r>
        <w:t xml:space="preserve"> </w:t>
      </w:r>
      <w:r>
        <w:rPr>
          <w:rStyle w:val="VerbatimChar"/>
        </w:rPr>
        <w:t xml:space="preserve">tid</w:t>
      </w:r>
      <w:r>
        <w:t xml:space="preserve"> </w:t>
      </w:r>
      <w:r>
        <w:t xml:space="preserve">value shall never be read from the login request body or any client-supplied request parameter.</w:t>
      </w:r>
    </w:p>
    <w:p>
      <w:pPr>
        <w:pStyle w:val="Compact"/>
        <w:numPr>
          <w:ilvl w:val="0"/>
          <w:numId w:val="1004"/>
        </w:numPr>
      </w:pPr>
      <w:r>
        <w:t xml:space="preserve">Test oracle: Submit a login request with a fabricated</w:t>
      </w:r>
      <w:r>
        <w:t xml:space="preserve"> </w:t>
      </w:r>
      <w:r>
        <w:rPr>
          <w:rStyle w:val="VerbatimChar"/>
        </w:rPr>
        <w:t xml:space="preserve">tenant_id</w:t>
      </w:r>
      <w:r>
        <w:t xml:space="preserve"> </w:t>
      </w:r>
      <w:r>
        <w:t xml:space="preserve">field in the request body; assert the issued JWT contains the database-sourced</w:t>
      </w:r>
      <w:r>
        <w:t xml:space="preserve"> </w:t>
      </w:r>
      <w:r>
        <w:rPr>
          <w:rStyle w:val="VerbatimChar"/>
        </w:rPr>
        <w:t xml:space="preserve">tid</w:t>
      </w:r>
      <w:r>
        <w:t xml:space="preserve">, not the submitted value.</w:t>
      </w:r>
    </w:p>
    <w:p>
      <w:pPr>
        <w:pStyle w:val="FirstParagraph"/>
      </w:pPr>
      <w:r>
        <w:rPr>
          <w:b/>
          <w:bCs/>
        </w:rPr>
        <w:t xml:space="preserve">FR-MAPI-004:</w:t>
      </w:r>
      <w:r>
        <w:t xml:space="preserve"> </w:t>
      </w:r>
      <w:r>
        <w:t xml:space="preserve">The system shall rotate the refresh token on each access token refresh operation. The previously issued refresh token shall be invalidated within 1 second of a successful rotation.</w:t>
      </w:r>
    </w:p>
    <w:p>
      <w:pPr>
        <w:pStyle w:val="Compact"/>
        <w:numPr>
          <w:ilvl w:val="0"/>
          <w:numId w:val="1005"/>
        </w:numPr>
      </w:pPr>
      <w:r>
        <w:t xml:space="preserve">Test oracle: Perform 2 sequential refresh calls using the same refresh token; assert the second call returns HTTP 401 with error code</w:t>
      </w:r>
      <w:r>
        <w:t xml:space="preserve"> </w:t>
      </w:r>
      <w:r>
        <w:rPr>
          <w:rStyle w:val="VerbatimChar"/>
        </w:rPr>
        <w:t xml:space="preserve">token_already_rotated</w:t>
      </w:r>
      <w:r>
        <w:t xml:space="preserve">.</w:t>
      </w:r>
    </w:p>
    <w:bookmarkEnd w:id="16"/>
    <w:bookmarkStart w:id="17" w:name="X4f188a114edd8be2687fcc2aa424893be22ede1"/>
    <w:p>
      <w:pPr>
        <w:pStyle w:val="Heading3"/>
      </w:pPr>
      <w:r>
        <w:t xml:space="preserve">2.2 Token Expiry and Configuration</w:t>
      </w:r>
    </w:p>
    <w:p>
      <w:pPr>
        <w:pStyle w:val="FirstParagraph"/>
      </w:pPr>
      <w:r>
        <w:rPr>
          <w:b/>
          <w:bCs/>
        </w:rPr>
        <w:t xml:space="preserve">FR-MAPI-005:</w:t>
      </w:r>
      <w:r>
        <w:t xml:space="preserve"> </w:t>
      </w:r>
      <w:r>
        <w:t xml:space="preserve">The system shall allow a super administrator to configure the JWT access token lifetime and refresh token lifetime per deployment via environment variables</w:t>
      </w:r>
      <w:r>
        <w:t xml:space="preserve"> </w:t>
      </w:r>
      <w:r>
        <w:rPr>
          <w:rStyle w:val="VerbatimChar"/>
        </w:rPr>
        <w:t xml:space="preserve">JWT_ACCESS_TTL_SECONDS</w:t>
      </w:r>
      <w:r>
        <w:t xml:space="preserve"> </w:t>
      </w:r>
      <w:r>
        <w:t xml:space="preserve">and</w:t>
      </w:r>
      <w:r>
        <w:t xml:space="preserve"> </w:t>
      </w:r>
      <w:r>
        <w:rPr>
          <w:rStyle w:val="VerbatimChar"/>
        </w:rPr>
        <w:t xml:space="preserve">JWT_REFRESH_TTL_SECONDS</w:t>
      </w:r>
      <w:r>
        <w:t xml:space="preserve">. The default access token lifetime shall be 900 seconds (15 minutes); the default refresh token lifetime shall be 2592000 seconds (30 days).</w:t>
      </w:r>
    </w:p>
    <w:p>
      <w:pPr>
        <w:pStyle w:val="Compact"/>
        <w:numPr>
          <w:ilvl w:val="0"/>
          <w:numId w:val="1006"/>
        </w:numPr>
      </w:pPr>
      <w:r>
        <w:t xml:space="preserve">Test oracle: Set</w:t>
      </w:r>
      <w:r>
        <w:t xml:space="preserve"> </w:t>
      </w:r>
      <w:r>
        <w:rPr>
          <w:rStyle w:val="VerbatimChar"/>
        </w:rPr>
        <w:t xml:space="preserve">JWT_ACCESS_TTL_SECONDS=60</w:t>
      </w:r>
      <w:r>
        <w:t xml:space="preserve">; issue a token; wait 61 seconds; assert any authenticated request with that token returns HTTP 401.</w:t>
      </w:r>
    </w:p>
    <w:p>
      <w:pPr>
        <w:pStyle w:val="FirstParagraph"/>
      </w:pPr>
      <w:r>
        <w:rPr>
          <w:b/>
          <w:bCs/>
        </w:rPr>
        <w:t xml:space="preserve">FR-MAPI-006:</w:t>
      </w:r>
      <w:r>
        <w:t xml:space="preserve"> </w:t>
      </w:r>
      <w:r>
        <w:t xml:space="preserve">The system shall return HTTP 401 with JSON body</w:t>
      </w:r>
      <w:r>
        <w:t xml:space="preserve"> </w:t>
      </w:r>
      <w:r>
        <w:rPr>
          <w:rStyle w:val="VerbatimChar"/>
        </w:rPr>
        <w:t xml:space="preserve">{"error": "token_expired"}</w:t>
      </w:r>
      <w:r>
        <w:t xml:space="preserve"> </w:t>
      </w:r>
      <w:r>
        <w:t xml:space="preserve">for any request bearing an expired JWT access token.</w:t>
      </w:r>
    </w:p>
    <w:p>
      <w:pPr>
        <w:pStyle w:val="Compact"/>
        <w:numPr>
          <w:ilvl w:val="0"/>
          <w:numId w:val="1007"/>
        </w:numPr>
      </w:pPr>
      <w:r>
        <w:t xml:space="preserve">Test oracle: Issue a token; advance the system clock beyond</w:t>
      </w:r>
      <w:r>
        <w:t xml:space="preserve"> </w:t>
      </w:r>
      <w:r>
        <w:rPr>
          <w:rStyle w:val="VerbatimChar"/>
        </w:rPr>
        <w:t xml:space="preserve">exp</w:t>
      </w:r>
      <w:r>
        <w:t xml:space="preserve">; assert the next request returns HTTP 401 with the specified error body.</w:t>
      </w:r>
    </w:p>
    <w:p>
      <w:pPr>
        <w:pStyle w:val="FirstParagraph"/>
      </w:pPr>
      <w:r>
        <w:rPr>
          <w:b/>
          <w:bCs/>
        </w:rPr>
        <w:t xml:space="preserve">FR-MAPI-007:</w:t>
      </w:r>
      <w:r>
        <w:t xml:space="preserve"> </w:t>
      </w:r>
      <w:r>
        <w:t xml:space="preserve">The system shall return HTTP 401 with JSON body</w:t>
      </w:r>
      <w:r>
        <w:t xml:space="preserve"> </w:t>
      </w:r>
      <w:r>
        <w:rPr>
          <w:rStyle w:val="VerbatimChar"/>
        </w:rPr>
        <w:t xml:space="preserve">{"error": "token_invalid"}</w:t>
      </w:r>
      <w:r>
        <w:t xml:space="preserve"> </w:t>
      </w:r>
      <w:r>
        <w:t xml:space="preserve">for any request bearing a JWT with an invalid signature, malformed structure, or unrecognised algorithm.</w:t>
      </w:r>
    </w:p>
    <w:p>
      <w:pPr>
        <w:pStyle w:val="Compact"/>
        <w:numPr>
          <w:ilvl w:val="0"/>
          <w:numId w:val="1008"/>
        </w:numPr>
      </w:pPr>
      <w:r>
        <w:t xml:space="preserve">Test oracle: Submit a request with a tampered JWT (one character changed in the signature segment); assert HTTP 401 with</w:t>
      </w:r>
      <w:r>
        <w:t xml:space="preserve"> </w:t>
      </w:r>
      <w:r>
        <w:rPr>
          <w:rStyle w:val="VerbatimChar"/>
        </w:rPr>
        <w:t xml:space="preserve">token_invalid</w:t>
      </w:r>
      <w:r>
        <w:t xml:space="preserve">.</w:t>
      </w:r>
    </w:p>
    <w:p>
      <w:pPr>
        <w:pStyle w:val="FirstParagraph"/>
      </w:pPr>
      <w:r>
        <w:rPr>
          <w:b/>
          <w:bCs/>
        </w:rPr>
        <w:t xml:space="preserve">FR-MAPI-008:</w:t>
      </w:r>
      <w:r>
        <w:t xml:space="preserve"> </w:t>
      </w:r>
      <w:r>
        <w:t xml:space="preserve">The system shall return HTTP 401 with JSON body</w:t>
      </w:r>
      <w:r>
        <w:t xml:space="preserve"> </w:t>
      </w:r>
      <w:r>
        <w:rPr>
          <w:rStyle w:val="VerbatimChar"/>
        </w:rPr>
        <w:t xml:space="preserve">{"error": "token_revoked"}</w:t>
      </w:r>
      <w:r>
        <w:t xml:space="preserve"> </w:t>
      </w:r>
      <w:r>
        <w:t xml:space="preserve">for any request bearing a JWT that has been blacklisted via logout or account deactivation.</w:t>
      </w:r>
    </w:p>
    <w:p>
      <w:pPr>
        <w:pStyle w:val="Compact"/>
        <w:numPr>
          <w:ilvl w:val="0"/>
          <w:numId w:val="1009"/>
        </w:numPr>
      </w:pPr>
      <w:r>
        <w:t xml:space="preserve">Test oracle: Log out; assert the next request with the revoked access token returns HTTP 401 with</w:t>
      </w:r>
      <w:r>
        <w:t xml:space="preserve"> </w:t>
      </w:r>
      <w:r>
        <w:rPr>
          <w:rStyle w:val="VerbatimChar"/>
        </w:rPr>
        <w:t xml:space="preserve">token_revoked</w:t>
      </w:r>
      <w:r>
        <w:t xml:space="preserve">.</w:t>
      </w:r>
    </w:p>
    <w:bookmarkEnd w:id="17"/>
    <w:bookmarkStart w:id="18" w:name="X5ba366faa6d833317566a20939c8cfc3ba97096"/>
    <w:p>
      <w:pPr>
        <w:pStyle w:val="Heading3"/>
      </w:pPr>
      <w:r>
        <w:t xml:space="preserve">2.3 Account Deactivation Propagation</w:t>
      </w:r>
    </w:p>
    <w:p>
      <w:pPr>
        <w:pStyle w:val="FirstParagraph"/>
      </w:pPr>
      <w:r>
        <w:rPr>
          <w:b/>
          <w:bCs/>
        </w:rPr>
        <w:t xml:space="preserve">FR-MAPI-009:</w:t>
      </w:r>
      <w:r>
        <w:t xml:space="preserve"> </w:t>
      </w:r>
      <w:r>
        <w:t xml:space="preserve">The system shall invalidate all active JWT access tokens for a user within 5 seconds of an administrator disabling that user's account, by adding all active token identifiers (</w:t>
      </w:r>
      <w:r>
        <w:rPr>
          <w:rStyle w:val="VerbatimChar"/>
        </w:rPr>
        <w:t xml:space="preserve">jti</w:t>
      </w:r>
      <w:r>
        <w:t xml:space="preserve"> </w:t>
      </w:r>
      <w:r>
        <w:t xml:space="preserve">claims) for that user to the token blacklist.</w:t>
      </w:r>
    </w:p>
    <w:p>
      <w:pPr>
        <w:pStyle w:val="Compact"/>
        <w:numPr>
          <w:ilvl w:val="0"/>
          <w:numId w:val="1010"/>
        </w:numPr>
      </w:pPr>
      <w:r>
        <w:t xml:space="preserve">Test oracle: Disable a user account; wait 5 seconds; assert any in-flight request with that user's token returns HTTP 401 with</w:t>
      </w:r>
      <w:r>
        <w:t xml:space="preserve"> </w:t>
      </w:r>
      <w:r>
        <w:rPr>
          <w:rStyle w:val="VerbatimChar"/>
        </w:rPr>
        <w:t xml:space="preserve">token_revoked</w:t>
      </w:r>
      <w:r>
        <w:t xml:space="preserve">.</w:t>
      </w:r>
    </w:p>
    <w:p>
      <w:pPr>
        <w:pStyle w:val="FirstParagraph"/>
      </w:pPr>
      <w:r>
        <w:rPr>
          <w:i/>
          <w:iCs/>
        </w:rPr>
        <w:t xml:space="preserve">Note: This requirement aligns with NFR-SEC-003 (session invalidation within 5 seconds of account deactivation) applied to the JWT context.</w:t>
      </w:r>
    </w:p>
    <w:bookmarkEnd w:id="18"/>
    <w:bookmarkStart w:id="19" w:name="X0055fea03d79db15bd4e884a2df1a265598214b"/>
    <w:p>
      <w:pPr>
        <w:pStyle w:val="Heading3"/>
      </w:pPr>
      <w:r>
        <w:t xml:space="preserve">2.4 Logout and Token Blacklisting</w:t>
      </w:r>
    </w:p>
    <w:p>
      <w:pPr>
        <w:pStyle w:val="FirstParagraph"/>
      </w:pPr>
      <w:r>
        <w:rPr>
          <w:b/>
          <w:bCs/>
        </w:rPr>
        <w:t xml:space="preserve">FR-MAPI-010:</w:t>
      </w:r>
      <w:r>
        <w:t xml:space="preserve"> </w:t>
      </w:r>
      <w:r>
        <w:t xml:space="preserve">The system shall blacklist the submitted access token and the associated refresh token when a mobile user calls</w:t>
      </w:r>
      <w:r>
        <w:t xml:space="preserve"> </w:t>
      </w:r>
      <w:r>
        <w:rPr>
          <w:rStyle w:val="VerbatimChar"/>
        </w:rPr>
        <w:t xml:space="preserve">POST /api/mobile/v1/auth/logout</w:t>
      </w:r>
      <w:r>
        <w:t xml:space="preserve">. The endpoint shall return HTTP 204 No Content on success.</w:t>
      </w:r>
    </w:p>
    <w:p>
      <w:pPr>
        <w:pStyle w:val="Compact"/>
        <w:numPr>
          <w:ilvl w:val="0"/>
          <w:numId w:val="1011"/>
        </w:numPr>
      </w:pPr>
      <w:r>
        <w:t xml:space="preserve">Test oracle: Call logout; assert HTTP 204; assert all subsequent requests with that access token return HTTP 401 with</w:t>
      </w:r>
      <w:r>
        <w:t xml:space="preserve"> </w:t>
      </w:r>
      <w:r>
        <w:rPr>
          <w:rStyle w:val="VerbatimChar"/>
        </w:rPr>
        <w:t xml:space="preserve">token_revoked</w:t>
      </w:r>
      <w:r>
        <w:t xml:space="preserve">.</w:t>
      </w:r>
    </w:p>
    <w:p>
      <w:pPr>
        <w:pStyle w:val="FirstParagraph"/>
      </w:pPr>
      <w:r>
        <w:rPr>
          <w:b/>
          <w:bCs/>
        </w:rPr>
        <w:t xml:space="preserve">FR-MAPI-011:</w:t>
      </w:r>
      <w:r>
        <w:t xml:space="preserve"> </w:t>
      </w:r>
      <w:r>
        <w:t xml:space="preserve">The system shall store token blacklist entries in a server-side store with a time-to-live (TTL) equal to the token's remaining validity period, so that expired tokens are automatically evicted without manual cleanup.</w:t>
      </w:r>
    </w:p>
    <w:p>
      <w:pPr>
        <w:pStyle w:val="Compact"/>
        <w:numPr>
          <w:ilvl w:val="0"/>
          <w:numId w:val="1012"/>
        </w:numPr>
      </w:pPr>
      <w:r>
        <w:t xml:space="preserve">Test oracle: Blacklist a token with 30 seconds remaining; assert the entry is present at T+29 s and absent at T+31 s.</w:t>
      </w:r>
    </w:p>
    <w:bookmarkEnd w:id="19"/>
    <w:bookmarkStart w:id="20" w:name="Xf9195485310d12b9f95aa41471c430c602b9669"/>
    <w:p>
      <w:pPr>
        <w:pStyle w:val="Heading3"/>
      </w:pPr>
      <w:r>
        <w:t xml:space="preserve">2.5 Token Refresh</w:t>
      </w:r>
    </w:p>
    <w:p>
      <w:pPr>
        <w:pStyle w:val="FirstParagraph"/>
      </w:pPr>
      <w:r>
        <w:rPr>
          <w:b/>
          <w:bCs/>
        </w:rPr>
        <w:t xml:space="preserve">FR-MAPI-012:</w:t>
      </w:r>
      <w:r>
        <w:t xml:space="preserve"> </w:t>
      </w:r>
      <w:r>
        <w:t xml:space="preserve">The system shall issue a new JWT access token and a new refresh token when a mobile client submits a valid, non-expired, non-revoked refresh token to</w:t>
      </w:r>
      <w:r>
        <w:t xml:space="preserve"> </w:t>
      </w:r>
      <w:r>
        <w:rPr>
          <w:rStyle w:val="VerbatimChar"/>
        </w:rPr>
        <w:t xml:space="preserve">POST /api/mobile/v1/auth/refresh</w:t>
      </w:r>
      <w:r>
        <w:t xml:space="preserve">.</w:t>
      </w:r>
    </w:p>
    <w:p>
      <w:pPr>
        <w:pStyle w:val="Compact"/>
        <w:numPr>
          <w:ilvl w:val="0"/>
          <w:numId w:val="1013"/>
        </w:numPr>
      </w:pPr>
      <w:r>
        <w:t xml:space="preserve">Test oracle: Submit a valid refresh token; assert HTTP 200 with new</w:t>
      </w:r>
      <w:r>
        <w:t xml:space="preserve"> </w:t>
      </w:r>
      <w:r>
        <w:rPr>
          <w:rStyle w:val="VerbatimChar"/>
        </w:rPr>
        <w:t xml:space="preserve">access_token</w:t>
      </w:r>
      <w:r>
        <w:t xml:space="preserve">, new</w:t>
      </w:r>
      <w:r>
        <w:t xml:space="preserve"> </w:t>
      </w:r>
      <w:r>
        <w:rPr>
          <w:rStyle w:val="VerbatimChar"/>
        </w:rPr>
        <w:t xml:space="preserve">refresh_token</w:t>
      </w:r>
      <w:r>
        <w:t xml:space="preserve">, and updated</w:t>
      </w:r>
      <w:r>
        <w:t xml:space="preserve"> </w:t>
      </w:r>
      <w:r>
        <w:rPr>
          <w:rStyle w:val="VerbatimChar"/>
        </w:rPr>
        <w:t xml:space="preserve">expires_in</w:t>
      </w:r>
      <w:r>
        <w:t xml:space="preserve">.</w:t>
      </w:r>
    </w:p>
    <w:p>
      <w:pPr>
        <w:pStyle w:val="FirstParagraph"/>
      </w:pPr>
      <w:r>
        <w:rPr>
          <w:b/>
          <w:bCs/>
        </w:rPr>
        <w:t xml:space="preserve">FR-MAPI-013:</w:t>
      </w:r>
      <w:r>
        <w:t xml:space="preserve"> </w:t>
      </w:r>
      <w:r>
        <w:t xml:space="preserve">The system shall return HTTP 401 for a token refresh request that presents an expired or revoked refresh token.</w:t>
      </w:r>
    </w:p>
    <w:p>
      <w:pPr>
        <w:pStyle w:val="Compact"/>
        <w:numPr>
          <w:ilvl w:val="0"/>
          <w:numId w:val="1014"/>
        </w:numPr>
      </w:pPr>
      <w:r>
        <w:t xml:space="preserve">Test oracle: Submit an expired refresh token; assert HTTP 401 with</w:t>
      </w:r>
      <w:r>
        <w:t xml:space="preserve"> </w:t>
      </w:r>
      <w:r>
        <w:rPr>
          <w:rStyle w:val="VerbatimChar"/>
        </w:rPr>
        <w:t xml:space="preserve">{"error": "refresh_token_expired"}</w:t>
      </w:r>
      <w:r>
        <w:t xml:space="preserve">.</w:t>
      </w:r>
    </w:p>
    <w:bookmarkEnd w:id="20"/>
    <w:bookmarkStart w:id="21" w:name="X31e3fbf1c74ebb0621443dfa70a57fb5ef3c877"/>
    <w:p>
      <w:pPr>
        <w:pStyle w:val="Heading3"/>
      </w:pPr>
      <w:r>
        <w:t xml:space="preserve">2.6 Device Registration</w:t>
      </w:r>
    </w:p>
    <w:p>
      <w:pPr>
        <w:pStyle w:val="FirstParagraph"/>
      </w:pPr>
      <w:r>
        <w:rPr>
          <w:b/>
          <w:bCs/>
        </w:rPr>
        <w:t xml:space="preserve">FR-MAPI-014:</w:t>
      </w:r>
      <w:r>
        <w:t xml:space="preserve"> </w:t>
      </w:r>
      <w:r>
        <w:t xml:space="preserve">The system shall register a mobile device's push notification token when a mobile client submits a</w:t>
      </w:r>
      <w:r>
        <w:t xml:space="preserve"> </w:t>
      </w:r>
      <w:r>
        <w:rPr>
          <w:rStyle w:val="VerbatimChar"/>
        </w:rPr>
        <w:t xml:space="preserve">POST /api/mobile/v1/devices</w:t>
      </w:r>
      <w:r>
        <w:t xml:space="preserve"> </w:t>
      </w:r>
      <w:r>
        <w:t xml:space="preserve">request containing a valid JWT, a</w:t>
      </w:r>
      <w:r>
        <w:t xml:space="preserve"> </w:t>
      </w:r>
      <w:r>
        <w:rPr>
          <w:rStyle w:val="VerbatimChar"/>
        </w:rPr>
        <w:t xml:space="preserve">device_token</w:t>
      </w:r>
      <w:r>
        <w:t xml:space="preserve"> </w:t>
      </w:r>
      <w:r>
        <w:t xml:space="preserve">string, and a</w:t>
      </w:r>
      <w:r>
        <w:t xml:space="preserve"> </w:t>
      </w:r>
      <w:r>
        <w:rPr>
          <w:rStyle w:val="VerbatimChar"/>
        </w:rPr>
        <w:t xml:space="preserve">platform</w:t>
      </w:r>
      <w:r>
        <w:t xml:space="preserve"> </w:t>
      </w:r>
      <w:r>
        <w:t xml:space="preserve">field with value</w:t>
      </w:r>
      <w:r>
        <w:t xml:space="preserve"> </w:t>
      </w:r>
      <w:r>
        <w:rPr>
          <w:rStyle w:val="VerbatimChar"/>
        </w:rPr>
        <w:t xml:space="preserve">android</w:t>
      </w:r>
      <w:r>
        <w:t xml:space="preserve"> </w:t>
      </w:r>
      <w:r>
        <w:t xml:space="preserve">or</w:t>
      </w:r>
      <w:r>
        <w:t xml:space="preserve"> </w:t>
      </w:r>
      <w:r>
        <w:rPr>
          <w:rStyle w:val="VerbatimChar"/>
        </w:rPr>
        <w:t xml:space="preserve">ios</w:t>
      </w:r>
      <w:r>
        <w:t xml:space="preserve">.</w:t>
      </w:r>
    </w:p>
    <w:p>
      <w:pPr>
        <w:pStyle w:val="Compact"/>
        <w:numPr>
          <w:ilvl w:val="0"/>
          <w:numId w:val="1015"/>
        </w:numPr>
      </w:pPr>
      <w:r>
        <w:t xml:space="preserve">Test oracle: Submit a valid device registration request; assert HTTP 201 Created; assert the device token is retrievable in the</w:t>
      </w:r>
      <w:r>
        <w:t xml:space="preserve"> </w:t>
      </w:r>
      <w:r>
        <w:rPr>
          <w:rStyle w:val="VerbatimChar"/>
        </w:rPr>
        <w:t xml:space="preserve">mobile_devices</w:t>
      </w:r>
      <w:r>
        <w:t xml:space="preserve"> </w:t>
      </w:r>
      <w:r>
        <w:t xml:space="preserve">table scoped to the authenticated user and tenant.</w:t>
      </w:r>
    </w:p>
    <w:p>
      <w:pPr>
        <w:pStyle w:val="FirstParagraph"/>
      </w:pPr>
      <w:r>
        <w:rPr>
          <w:b/>
          <w:bCs/>
        </w:rPr>
        <w:t xml:space="preserve">FR-MAPI-015:</w:t>
      </w:r>
      <w:r>
        <w:t xml:space="preserve"> </w:t>
      </w:r>
      <w:r>
        <w:t xml:space="preserve">The system shall update an existing device registration record rather than creating a duplicate when a mobile client registers a device token that already exists for the same user and tenant.</w:t>
      </w:r>
    </w:p>
    <w:p>
      <w:pPr>
        <w:pStyle w:val="Compact"/>
        <w:numPr>
          <w:ilvl w:val="0"/>
          <w:numId w:val="1016"/>
        </w:numPr>
      </w:pPr>
      <w:r>
        <w:t xml:space="preserve">Test oracle: Register the same device token twice for the same user; assert the</w:t>
      </w:r>
      <w:r>
        <w:t xml:space="preserve"> </w:t>
      </w:r>
      <w:r>
        <w:rPr>
          <w:rStyle w:val="VerbatimChar"/>
        </w:rPr>
        <w:t xml:space="preserve">mobile_devices</w:t>
      </w:r>
      <w:r>
        <w:t xml:space="preserve"> </w:t>
      </w:r>
      <w:r>
        <w:t xml:space="preserve">table contains exactly 1 record for that token; assert HTTP 200 on the second call.</w:t>
      </w:r>
    </w:p>
    <w:bookmarkEnd w:id="21"/>
    <w:bookmarkEnd w:id="22"/>
    <w:bookmarkStart w:id="26" w:name="Xedd931d3ee1643e9c06ef37fd2c345bb35346af"/>
    <w:p>
      <w:pPr>
        <w:pStyle w:val="Heading2"/>
      </w:pPr>
      <w:r>
        <w:t xml:space="preserve">3. Tenant Isolation for Mobile API Requests</w:t>
      </w:r>
    </w:p>
    <w:p>
      <w:pPr>
        <w:pStyle w:val="FirstParagraph"/>
      </w:pPr>
      <w:r>
        <w:t xml:space="preserve">This section specifies tenant isolation enforcement at the Mobile API boundary. Requirements apply the same row-level isolation model as the web session API, sourcing the</w:t>
      </w:r>
      <w:r>
        <w:t xml:space="preserve"> </w:t>
      </w:r>
      <w:r>
        <w:rPr>
          <w:rStyle w:val="VerbatimChar"/>
        </w:rPr>
        <w:t xml:space="preserve">tenant_id</w:t>
      </w:r>
      <w:r>
        <w:t xml:space="preserve"> </w:t>
      </w:r>
      <w:r>
        <w:t xml:space="preserve">exclusively from the validated JWT</w:t>
      </w:r>
      <w:r>
        <w:t xml:space="preserve"> </w:t>
      </w:r>
      <w:r>
        <w:rPr>
          <w:rStyle w:val="VerbatimChar"/>
        </w:rPr>
        <w:t xml:space="preserve">tid</w:t>
      </w:r>
      <w:r>
        <w:t xml:space="preserve"> </w:t>
      </w:r>
      <w:r>
        <w:t xml:space="preserve">claim. These requirements enforce NFR-SEC-001 (Tenant Data Isolation) for the mobile surface.</w:t>
      </w:r>
    </w:p>
    <w:bookmarkStart w:id="23" w:name="Xeba767b9948633c14d7cbfb6b5964fc7ba8a223"/>
    <w:p>
      <w:pPr>
        <w:pStyle w:val="Heading3"/>
      </w:pPr>
      <w:r>
        <w:t xml:space="preserve">3.1 Tenant Identifier Sourcing</w:t>
      </w:r>
    </w:p>
    <w:p>
      <w:pPr>
        <w:pStyle w:val="FirstParagraph"/>
      </w:pPr>
      <w:r>
        <w:rPr>
          <w:b/>
          <w:bCs/>
        </w:rPr>
        <w:t xml:space="preserve">FR-MAPI-020:</w:t>
      </w:r>
      <w:r>
        <w:t xml:space="preserve"> </w:t>
      </w:r>
      <w:r>
        <w:t xml:space="preserve">The system shall enforce tenant isolation for all Mobile API requests by reading the</w:t>
      </w:r>
      <w:r>
        <w:t xml:space="preserve"> </w:t>
      </w:r>
      <w:r>
        <w:rPr>
          <w:rStyle w:val="VerbatimChar"/>
        </w:rPr>
        <w:t xml:space="preserve">tenant_id</w:t>
      </w:r>
      <w:r>
        <w:t xml:space="preserve"> </w:t>
      </w:r>
      <w:r>
        <w:t xml:space="preserve">exclusively from the</w:t>
      </w:r>
      <w:r>
        <w:t xml:space="preserve"> </w:t>
      </w:r>
      <w:r>
        <w:rPr>
          <w:rStyle w:val="VerbatimChar"/>
        </w:rPr>
        <w:t xml:space="preserve">tid</w:t>
      </w:r>
      <w:r>
        <w:t xml:space="preserve"> </w:t>
      </w:r>
      <w:r>
        <w:t xml:space="preserve">claim of the validated JWT access token. The system shall never accept a</w:t>
      </w:r>
      <w:r>
        <w:t xml:space="preserve"> </w:t>
      </w:r>
      <w:r>
        <w:rPr>
          <w:rStyle w:val="VerbatimChar"/>
        </w:rPr>
        <w:t xml:space="preserve">tenant_id</w:t>
      </w:r>
      <w:r>
        <w:t xml:space="preserve"> </w:t>
      </w:r>
      <w:r>
        <w:t xml:space="preserve">from request parameters, query strings, request headers (other than the Authorization Bearer), or the request body.</w:t>
      </w:r>
    </w:p>
    <w:p>
      <w:pPr>
        <w:pStyle w:val="Compact"/>
        <w:numPr>
          <w:ilvl w:val="0"/>
          <w:numId w:val="1017"/>
        </w:numPr>
      </w:pPr>
      <w:r>
        <w:t xml:space="preserve">Test oracle: Submit an authenticated request with a</w:t>
      </w:r>
      <w:r>
        <w:t xml:space="preserve"> </w:t>
      </w:r>
      <w:r>
        <w:rPr>
          <w:rStyle w:val="VerbatimChar"/>
        </w:rPr>
        <w:t xml:space="preserve">tenant_id</w:t>
      </w:r>
      <w:r>
        <w:t xml:space="preserve"> </w:t>
      </w:r>
      <w:r>
        <w:t xml:space="preserve">field injected into the request body set to a different tenant's identifier; assert the response contains only data belonging to the JWT</w:t>
      </w:r>
      <w:r>
        <w:t xml:space="preserve"> </w:t>
      </w:r>
      <w:r>
        <w:rPr>
          <w:rStyle w:val="VerbatimChar"/>
        </w:rPr>
        <w:t xml:space="preserve">tid</w:t>
      </w:r>
      <w:r>
        <w:t xml:space="preserve"> </w:t>
      </w:r>
      <w:r>
        <w:t xml:space="preserve">tenant.</w:t>
      </w:r>
    </w:p>
    <w:p>
      <w:pPr>
        <w:pStyle w:val="FirstParagraph"/>
      </w:pPr>
      <w:r>
        <w:rPr>
          <w:b/>
          <w:bCs/>
        </w:rPr>
        <w:t xml:space="preserve">FR-MAPI-021:</w:t>
      </w:r>
      <w:r>
        <w:t xml:space="preserve"> </w:t>
      </w:r>
      <w:r>
        <w:t xml:space="preserve">The system shall apply the</w:t>
      </w:r>
      <w:r>
        <w:t xml:space="preserve"> </w:t>
      </w:r>
      <w:r>
        <w:rPr>
          <w:rStyle w:val="VerbatimChar"/>
        </w:rPr>
        <w:t xml:space="preserve">tenant_id</w:t>
      </w:r>
      <w:r>
        <w:t xml:space="preserve"> </w:t>
      </w:r>
      <w:r>
        <w:t xml:space="preserve">from the JWT</w:t>
      </w:r>
      <w:r>
        <w:t xml:space="preserve"> </w:t>
      </w:r>
      <w:r>
        <w:rPr>
          <w:rStyle w:val="VerbatimChar"/>
        </w:rPr>
        <w:t xml:space="preserve">tid</w:t>
      </w:r>
      <w:r>
        <w:t xml:space="preserve"> </w:t>
      </w:r>
      <w:r>
        <w:t xml:space="preserve">claim to every database query executed during Mobile API request processing, ensuring no query returns, modifies, or deletes records belonging to a different tenant.</w:t>
      </w:r>
    </w:p>
    <w:p>
      <w:pPr>
        <w:pStyle w:val="Compact"/>
        <w:numPr>
          <w:ilvl w:val="0"/>
          <w:numId w:val="1018"/>
        </w:numPr>
      </w:pPr>
      <w:r>
        <w:t xml:space="preserve">Test oracle: Construct a database query trace for any Mobile API endpoint; assert every</w:t>
      </w:r>
      <w:r>
        <w:t xml:space="preserve"> </w:t>
      </w:r>
      <w:r>
        <w:rPr>
          <w:rStyle w:val="VerbatimChar"/>
        </w:rPr>
        <w:t xml:space="preserve">WHERE</w:t>
      </w:r>
      <w:r>
        <w:t xml:space="preserve"> </w:t>
      </w:r>
      <w:r>
        <w:t xml:space="preserve">clause includes</w:t>
      </w:r>
      <w:r>
        <w:t xml:space="preserve"> </w:t>
      </w:r>
      <w:r>
        <w:rPr>
          <w:rStyle w:val="VerbatimChar"/>
        </w:rPr>
        <w:t xml:space="preserve">tenant_id = &lt;tid from JWT&gt;</w:t>
      </w:r>
      <w:r>
        <w:t xml:space="preserve">.</w:t>
      </w:r>
    </w:p>
    <w:bookmarkEnd w:id="23"/>
    <w:bookmarkStart w:id="24" w:name="Xe3e14f8d1b234043d6769667be2d54b6d627573"/>
    <w:p>
      <w:pPr>
        <w:pStyle w:val="Heading3"/>
      </w:pPr>
      <w:r>
        <w:t xml:space="preserve">3.2 Cross-Tenant Access Attempts</w:t>
      </w:r>
    </w:p>
    <w:p>
      <w:pPr>
        <w:pStyle w:val="FirstParagraph"/>
      </w:pPr>
      <w:r>
        <w:rPr>
          <w:b/>
          <w:bCs/>
        </w:rPr>
        <w:t xml:space="preserve">FR-MAPI-022:</w:t>
      </w:r>
      <w:r>
        <w:t xml:space="preserve"> </w:t>
      </w:r>
      <w:r>
        <w:t xml:space="preserve">The system shall return HTTP 404 Not Found for any Mobile API request that attempts to access a resource identified by a primary key that does not belong to the authenticated tenant, regardless of whether the resource exists in another tenant's data set.</w:t>
      </w:r>
    </w:p>
    <w:p>
      <w:pPr>
        <w:pStyle w:val="Compact"/>
        <w:numPr>
          <w:ilvl w:val="0"/>
          <w:numId w:val="1019"/>
        </w:numPr>
      </w:pPr>
      <w:r>
        <w:t xml:space="preserve">Test oracle: Authenticate as Tenant A; request a record belonging to Tenant B by its known primary key; assert HTTP 404 (not HTTP 403 or HTTP 401, to avoid confirming the resource exists).</w:t>
      </w:r>
    </w:p>
    <w:p>
      <w:pPr>
        <w:pStyle w:val="FirstParagraph"/>
      </w:pPr>
      <w:r>
        <w:rPr>
          <w:b/>
          <w:bCs/>
        </w:rPr>
        <w:t xml:space="preserve">FR-MAPI-023:</w:t>
      </w:r>
      <w:r>
        <w:t xml:space="preserve"> </w:t>
      </w:r>
      <w:r>
        <w:t xml:space="preserve">The system shall log cross-tenant access attempts as security anomalies in the audit log, recording the authenticated</w:t>
      </w:r>
      <w:r>
        <w:t xml:space="preserve"> </w:t>
      </w:r>
      <w:r>
        <w:rPr>
          <w:rStyle w:val="VerbatimChar"/>
        </w:rPr>
        <w:t xml:space="preserve">user_id</w:t>
      </w:r>
      <w:r>
        <w:t xml:space="preserve">,</w:t>
      </w:r>
      <w:r>
        <w:t xml:space="preserve"> </w:t>
      </w:r>
      <w:r>
        <w:rPr>
          <w:rStyle w:val="VerbatimChar"/>
        </w:rPr>
        <w:t xml:space="preserve">tenant_id</w:t>
      </w:r>
      <w:r>
        <w:t xml:space="preserve">, the requested resource identifier, and the request timestamp.</w:t>
      </w:r>
    </w:p>
    <w:p>
      <w:pPr>
        <w:pStyle w:val="Compact"/>
        <w:numPr>
          <w:ilvl w:val="0"/>
          <w:numId w:val="1020"/>
        </w:numPr>
      </w:pPr>
      <w:r>
        <w:t xml:space="preserve">Test oracle: Trigger a cross-tenant access attempt; assert an audit log entry with</w:t>
      </w:r>
      <w:r>
        <w:t xml:space="preserve"> </w:t>
      </w:r>
      <w:r>
        <w:rPr>
          <w:rStyle w:val="VerbatimChar"/>
        </w:rPr>
        <w:t xml:space="preserve">event_type = 'cross_tenant_attempt'</w:t>
      </w:r>
      <w:r>
        <w:t xml:space="preserve"> </w:t>
      </w:r>
      <w:r>
        <w:t xml:space="preserve">is inserted within 1 second, containing the correct</w:t>
      </w:r>
      <w:r>
        <w:t xml:space="preserve"> </w:t>
      </w:r>
      <w:r>
        <w:rPr>
          <w:rStyle w:val="VerbatimChar"/>
        </w:rPr>
        <w:t xml:space="preserve">user_id</w:t>
      </w:r>
      <w:r>
        <w:t xml:space="preserve"> </w:t>
      </w:r>
      <w:r>
        <w:t xml:space="preserve">and</w:t>
      </w:r>
      <w:r>
        <w:t xml:space="preserve"> </w:t>
      </w:r>
      <w:r>
        <w:rPr>
          <w:rStyle w:val="VerbatimChar"/>
        </w:rPr>
        <w:t xml:space="preserve">tenant_id</w:t>
      </w:r>
      <w:r>
        <w:t xml:space="preserve">.</w:t>
      </w:r>
    </w:p>
    <w:bookmarkEnd w:id="24"/>
    <w:bookmarkStart w:id="25" w:name="X4ba2ee021c34f41110e9821ce024e685f9bf980"/>
    <w:p>
      <w:pPr>
        <w:pStyle w:val="Heading3"/>
      </w:pPr>
      <w:r>
        <w:t xml:space="preserve">3.3 Module Access Gating</w:t>
      </w:r>
    </w:p>
    <w:p>
      <w:pPr>
        <w:pStyle w:val="FirstParagraph"/>
      </w:pPr>
      <w:r>
        <w:rPr>
          <w:b/>
          <w:bCs/>
        </w:rPr>
        <w:t xml:space="preserve">FR-MAPI-024:</w:t>
      </w:r>
      <w:r>
        <w:t xml:space="preserve"> </w:t>
      </w:r>
      <w:r>
        <w:t xml:space="preserve">The system shall return HTTP 403 Forbidden for any Mobile API request that targets an endpoint belonging to a module whose code is not present in the authenticated JWT</w:t>
      </w:r>
      <w:r>
        <w:t xml:space="preserve"> </w:t>
      </w:r>
      <w:r>
        <w:rPr>
          <w:rStyle w:val="VerbatimChar"/>
        </w:rPr>
        <w:t xml:space="preserve">modules</w:t>
      </w:r>
      <w:r>
        <w:t xml:space="preserve"> </w:t>
      </w:r>
      <w:r>
        <w:t xml:space="preserve">claim array.</w:t>
      </w:r>
    </w:p>
    <w:p>
      <w:pPr>
        <w:pStyle w:val="Compact"/>
        <w:numPr>
          <w:ilvl w:val="0"/>
          <w:numId w:val="1021"/>
        </w:numPr>
      </w:pPr>
      <w:r>
        <w:t xml:space="preserve">Test oracle: Issue a JWT with</w:t>
      </w:r>
      <w:r>
        <w:t xml:space="preserve"> </w:t>
      </w:r>
      <w:r>
        <w:rPr>
          <w:rStyle w:val="VerbatimChar"/>
        </w:rPr>
        <w:t xml:space="preserve">modules: ["ACCOUNTING", "HR"]</w:t>
      </w:r>
      <w:r>
        <w:t xml:space="preserve">; submit a request to an endpoint in the</w:t>
      </w:r>
      <w:r>
        <w:t xml:space="preserve"> </w:t>
      </w:r>
      <w:r>
        <w:rPr>
          <w:rStyle w:val="VerbatimChar"/>
        </w:rPr>
        <w:t xml:space="preserve">COOP_PROCUREMENT</w:t>
      </w:r>
      <w:r>
        <w:t xml:space="preserve"> </w:t>
      </w:r>
      <w:r>
        <w:t xml:space="preserve">module; assert HTTP 403 with</w:t>
      </w:r>
      <w:r>
        <w:t xml:space="preserve"> </w:t>
      </w:r>
      <w:r>
        <w:rPr>
          <w:rStyle w:val="VerbatimChar"/>
        </w:rPr>
        <w:t xml:space="preserve">{"error": "module_not_enabled"}</w:t>
      </w:r>
      <w:r>
        <w:t xml:space="preserve">.</w:t>
      </w:r>
    </w:p>
    <w:p>
      <w:pPr>
        <w:pStyle w:val="FirstParagraph"/>
      </w:pPr>
      <w:r>
        <w:rPr>
          <w:b/>
          <w:bCs/>
        </w:rPr>
        <w:t xml:space="preserve">FR-MAPI-025:</w:t>
      </w:r>
      <w:r>
        <w:t xml:space="preserve"> </w:t>
      </w:r>
      <w:r>
        <w:t xml:space="preserve">The system shall not expose module-specific endpoints in API responses (e.g., HATEOAS links, version discovery) for modules not present in the JWT</w:t>
      </w:r>
      <w:r>
        <w:t xml:space="preserve"> </w:t>
      </w:r>
      <w:r>
        <w:rPr>
          <w:rStyle w:val="VerbatimChar"/>
        </w:rPr>
        <w:t xml:space="preserve">modules</w:t>
      </w:r>
      <w:r>
        <w:t xml:space="preserve"> </w:t>
      </w:r>
      <w:r>
        <w:t xml:space="preserve">claim, preventing information leakage about disabled modules.</w:t>
      </w:r>
    </w:p>
    <w:p>
      <w:pPr>
        <w:pStyle w:val="Compact"/>
        <w:numPr>
          <w:ilvl w:val="0"/>
          <w:numId w:val="1022"/>
        </w:numPr>
      </w:pPr>
      <w:r>
        <w:t xml:space="preserve">Test oracle: Call</w:t>
      </w:r>
      <w:r>
        <w:t xml:space="preserve"> </w:t>
      </w:r>
      <w:r>
        <w:rPr>
          <w:rStyle w:val="VerbatimChar"/>
        </w:rPr>
        <w:t xml:space="preserve">GET /api/mobile/versions</w:t>
      </w:r>
      <w:r>
        <w:t xml:space="preserve">; assert the response does not reference endpoints for modules absent from the JWT</w:t>
      </w:r>
      <w:r>
        <w:t xml:space="preserve"> </w:t>
      </w:r>
      <w:r>
        <w:rPr>
          <w:rStyle w:val="VerbatimChar"/>
        </w:rPr>
        <w:t xml:space="preserve">modules</w:t>
      </w:r>
      <w:r>
        <w:t xml:space="preserve"> </w:t>
      </w:r>
      <w:r>
        <w:t xml:space="preserve">claim.</w:t>
      </w:r>
    </w:p>
    <w:bookmarkEnd w:id="25"/>
    <w:bookmarkEnd w:id="26"/>
    <w:bookmarkStart w:id="30" w:name="X7f63268b8d46752be9d5bfd9e13e35b088ec072"/>
    <w:p>
      <w:pPr>
        <w:pStyle w:val="Heading2"/>
      </w:pPr>
      <w:r>
        <w:t xml:space="preserve">4. API Versioning and Backward Compatibility</w:t>
      </w:r>
    </w:p>
    <w:p>
      <w:pPr>
        <w:pStyle w:val="FirstParagraph"/>
      </w:pPr>
      <w:r>
        <w:t xml:space="preserve">This section specifies the versioning strategy for the Mobile API. The versioning model ensures that mobile app releases on user devices — which cannot be force-upgraded — continue to function across server-side deployments.</w:t>
      </w:r>
    </w:p>
    <w:bookmarkStart w:id="27" w:name="X3957fe8d312b7ce1adf40dfd956d07b1670524e"/>
    <w:p>
      <w:pPr>
        <w:pStyle w:val="Heading3"/>
      </w:pPr>
      <w:r>
        <w:t xml:space="preserve">4.1 Version Path Convention</w:t>
      </w:r>
    </w:p>
    <w:p>
      <w:pPr>
        <w:pStyle w:val="FirstParagraph"/>
      </w:pPr>
      <w:r>
        <w:rPr>
          <w:b/>
          <w:bCs/>
        </w:rPr>
        <w:t xml:space="preserve">FR-MAPI-030:</w:t>
      </w:r>
      <w:r>
        <w:t xml:space="preserve"> </w:t>
      </w:r>
      <w:r>
        <w:t xml:space="preserve">The system shall expose all Mobile API endpoints under a version-prefixed URL path of the form</w:t>
      </w:r>
      <w:r>
        <w:t xml:space="preserve"> </w:t>
      </w:r>
      <w:r>
        <w:rPr>
          <w:rStyle w:val="VerbatimChar"/>
        </w:rPr>
        <w:t xml:space="preserve">/api/mobile/v{N}/</w:t>
      </w:r>
      <w:r>
        <w:t xml:space="preserve">, where</w:t>
      </w:r>
      <w:r>
        <w:t xml:space="preserve"> </w:t>
      </w:r>
      <w:r>
        <w:rPr>
          <w:rStyle w:val="VerbatimChar"/>
        </w:rPr>
        <w:t xml:space="preserve">{N}</w:t>
      </w:r>
      <w:r>
        <w:t xml:space="preserve"> </w:t>
      </w:r>
      <w:r>
        <w:t xml:space="preserve">is a positive integer representing the major version. Examples:</w:t>
      </w:r>
      <w:r>
        <w:t xml:space="preserve"> </w:t>
      </w:r>
      <w:r>
        <w:rPr>
          <w:rStyle w:val="VerbatimChar"/>
        </w:rPr>
        <w:t xml:space="preserve">/api/mobile/v1/</w:t>
      </w:r>
      <w:r>
        <w:t xml:space="preserve">,</w:t>
      </w:r>
      <w:r>
        <w:t xml:space="preserve"> </w:t>
      </w:r>
      <w:r>
        <w:rPr>
          <w:rStyle w:val="VerbatimChar"/>
        </w:rPr>
        <w:t xml:space="preserve">/api/mobile/v2/</w:t>
      </w:r>
      <w:r>
        <w:t xml:space="preserve">.</w:t>
      </w:r>
    </w:p>
    <w:p>
      <w:pPr>
        <w:pStyle w:val="Compact"/>
        <w:numPr>
          <w:ilvl w:val="0"/>
          <w:numId w:val="1023"/>
        </w:numPr>
      </w:pPr>
      <w:r>
        <w:t xml:space="preserve">Test oracle: Assert that all endpoints documented in the Mobile API specification are accessible under</w:t>
      </w:r>
      <w:r>
        <w:t xml:space="preserve"> </w:t>
      </w:r>
      <w:r>
        <w:rPr>
          <w:rStyle w:val="VerbatimChar"/>
        </w:rPr>
        <w:t xml:space="preserve">/api/mobile/v1/</w:t>
      </w:r>
      <w:r>
        <w:t xml:space="preserve">; assert that a request to</w:t>
      </w:r>
      <w:r>
        <w:t xml:space="preserve"> </w:t>
      </w:r>
      <w:r>
        <w:rPr>
          <w:rStyle w:val="VerbatimChar"/>
        </w:rPr>
        <w:t xml:space="preserve">/api/mobile/</w:t>
      </w:r>
      <w:r>
        <w:t xml:space="preserve"> </w:t>
      </w:r>
      <w:r>
        <w:t xml:space="preserve">without a version prefix returns HTTP 404.</w:t>
      </w:r>
    </w:p>
    <w:p>
      <w:pPr>
        <w:pStyle w:val="FirstParagraph"/>
      </w:pPr>
      <w:r>
        <w:rPr>
          <w:b/>
          <w:bCs/>
        </w:rPr>
        <w:t xml:space="preserve">FR-MAPI-031:</w:t>
      </w:r>
      <w:r>
        <w:t xml:space="preserve"> </w:t>
      </w:r>
      <w:r>
        <w:t xml:space="preserve">The system shall support ≥ 2 active API versions simultaneously for a minimum deprecation window, so that clients on the previous version remain functional during migration.</w:t>
      </w:r>
    </w:p>
    <w:p>
      <w:pPr>
        <w:pStyle w:val="Compact"/>
        <w:numPr>
          <w:ilvl w:val="0"/>
          <w:numId w:val="1024"/>
        </w:numPr>
      </w:pPr>
      <w:r>
        <w:t xml:space="preserve">Test oracle: At any point when a new version</w:t>
      </w:r>
      <w:r>
        <w:t xml:space="preserve"> </w:t>
      </w:r>
      <w:r>
        <w:rPr>
          <w:rStyle w:val="VerbatimChar"/>
        </w:rPr>
        <w:t xml:space="preserve">v{N+1}</w:t>
      </w:r>
      <w:r>
        <w:t xml:space="preserve"> </w:t>
      </w:r>
      <w:r>
        <w:t xml:space="preserve">is deployed, assert that</w:t>
      </w:r>
      <w:r>
        <w:t xml:space="preserve"> </w:t>
      </w:r>
      <w:r>
        <w:rPr>
          <w:rStyle w:val="VerbatimChar"/>
        </w:rPr>
        <w:t xml:space="preserve">v{N}</w:t>
      </w:r>
      <w:r>
        <w:t xml:space="preserve"> </w:t>
      </w:r>
      <w:r>
        <w:t xml:space="preserve">endpoints respond correctly for all previously-documented requests.</w:t>
      </w:r>
    </w:p>
    <w:bookmarkEnd w:id="27"/>
    <w:bookmarkStart w:id="28" w:name="X8731becc969034e77ebe5ade99db74f063a3531"/>
    <w:p>
      <w:pPr>
        <w:pStyle w:val="Heading3"/>
      </w:pPr>
      <w:r>
        <w:t xml:space="preserve">4.2 Backward Compatibility Guarantee</w:t>
      </w:r>
    </w:p>
    <w:p>
      <w:pPr>
        <w:pStyle w:val="FirstParagraph"/>
      </w:pPr>
      <w:r>
        <w:rPr>
          <w:b/>
          <w:bCs/>
        </w:rPr>
        <w:t xml:space="preserve">FR-MAPI-032:</w:t>
      </w:r>
      <w:r>
        <w:t xml:space="preserve"> </w:t>
      </w:r>
      <w:r>
        <w:t xml:space="preserve">The system shall not remove, rename, or change the data type of any response field in an existing versioned endpoint. Additive changes (new optional fields) are permitted without a version increment.</w:t>
      </w:r>
    </w:p>
    <w:p>
      <w:pPr>
        <w:pStyle w:val="Compact"/>
        <w:numPr>
          <w:ilvl w:val="0"/>
          <w:numId w:val="1025"/>
        </w:numPr>
      </w:pPr>
      <w:r>
        <w:t xml:space="preserve">Test oracle: Diff the response schema of any</w:t>
      </w:r>
      <w:r>
        <w:t xml:space="preserve"> </w:t>
      </w:r>
      <w:r>
        <w:rPr>
          <w:rStyle w:val="VerbatimChar"/>
        </w:rPr>
        <w:t xml:space="preserve">v1</w:t>
      </w:r>
      <w:r>
        <w:t xml:space="preserve"> </w:t>
      </w:r>
      <w:r>
        <w:t xml:space="preserve">endpoint between two consecutive server releases; assert no fields have been removed or had their data types changed.</w:t>
      </w:r>
    </w:p>
    <w:p>
      <w:pPr>
        <w:pStyle w:val="FirstParagraph"/>
      </w:pPr>
      <w:r>
        <w:rPr>
          <w:b/>
          <w:bCs/>
        </w:rPr>
        <w:t xml:space="preserve">FR-MAPI-033:</w:t>
      </w:r>
      <w:r>
        <w:t xml:space="preserve"> </w:t>
      </w:r>
      <w:r>
        <w:t xml:space="preserve">The system shall maintain a deprecated API version in an operational state for ≥ 90 days after the publication of its successor version before decommissioning it. The deprecation start date shall be recorded in the version discovery endpoint response.</w:t>
      </w:r>
    </w:p>
    <w:p>
      <w:pPr>
        <w:pStyle w:val="Compact"/>
        <w:numPr>
          <w:ilvl w:val="0"/>
          <w:numId w:val="1026"/>
        </w:numPr>
      </w:pPr>
      <w:r>
        <w:t xml:space="preserve">Test oracle: Deploy</w:t>
      </w:r>
      <w:r>
        <w:t xml:space="preserve"> </w:t>
      </w:r>
      <w:r>
        <w:rPr>
          <w:rStyle w:val="VerbatimChar"/>
        </w:rPr>
        <w:t xml:space="preserve">v2</w:t>
      </w:r>
      <w:r>
        <w:t xml:space="preserve">; assert</w:t>
      </w:r>
      <w:r>
        <w:t xml:space="preserve"> </w:t>
      </w:r>
      <w:r>
        <w:rPr>
          <w:rStyle w:val="VerbatimChar"/>
        </w:rPr>
        <w:t xml:space="preserve">v1</w:t>
      </w:r>
      <w:r>
        <w:t xml:space="preserve"> </w:t>
      </w:r>
      <w:r>
        <w:t xml:space="preserve">continues to return correct responses for 90 days; assert the version discovery endpoint reports</w:t>
      </w:r>
      <w:r>
        <w:t xml:space="preserve"> </w:t>
      </w:r>
      <w:r>
        <w:rPr>
          <w:rStyle w:val="VerbatimChar"/>
        </w:rPr>
        <w:t xml:space="preserve">v1</w:t>
      </w:r>
      <w:r>
        <w:t xml:space="preserve"> </w:t>
      </w:r>
      <w:r>
        <w:t xml:space="preserve">deprecation date = deployment date of</w:t>
      </w:r>
      <w:r>
        <w:t xml:space="preserve"> </w:t>
      </w:r>
      <w:r>
        <w:rPr>
          <w:rStyle w:val="VerbatimChar"/>
        </w:rPr>
        <w:t xml:space="preserve">v2</w:t>
      </w:r>
      <w:r>
        <w:t xml:space="preserve">.</w:t>
      </w:r>
    </w:p>
    <w:bookmarkEnd w:id="28"/>
    <w:bookmarkStart w:id="29" w:name="X8835e0068c49e6cb9055f897713f2f85713d477"/>
    <w:p>
      <w:pPr>
        <w:pStyle w:val="Heading3"/>
      </w:pPr>
      <w:r>
        <w:t xml:space="preserve">4.3 Version Discovery Endpoint</w:t>
      </w:r>
    </w:p>
    <w:p>
      <w:pPr>
        <w:pStyle w:val="FirstParagraph"/>
      </w:pPr>
      <w:r>
        <w:rPr>
          <w:b/>
          <w:bCs/>
        </w:rPr>
        <w:t xml:space="preserve">FR-MAPI-034:</w:t>
      </w:r>
      <w:r>
        <w:t xml:space="preserve"> </w:t>
      </w:r>
      <w:r>
        <w:t xml:space="preserve">The system shall expose a public, unauthenticated endpoint at</w:t>
      </w:r>
      <w:r>
        <w:t xml:space="preserve"> </w:t>
      </w:r>
      <w:r>
        <w:rPr>
          <w:rStyle w:val="VerbatimChar"/>
        </w:rPr>
        <w:t xml:space="preserve">GET /api/mobile/versions</w:t>
      </w:r>
      <w:r>
        <w:t xml:space="preserve"> </w:t>
      </w:r>
      <w:r>
        <w:t xml:space="preserve">that returns a JSON array listing all supported API versions, their status (</w:t>
      </w:r>
      <w:r>
        <w:rPr>
          <w:rStyle w:val="VerbatimChar"/>
        </w:rPr>
        <w:t xml:space="preserve">active</w:t>
      </w:r>
      <w:r>
        <w:t xml:space="preserve">,</w:t>
      </w:r>
      <w:r>
        <w:t xml:space="preserve"> </w:t>
      </w:r>
      <w:r>
        <w:rPr>
          <w:rStyle w:val="VerbatimChar"/>
        </w:rPr>
        <w:t xml:space="preserve">deprecated</w:t>
      </w:r>
      <w:r>
        <w:t xml:space="preserve">,</w:t>
      </w:r>
      <w:r>
        <w:t xml:space="preserve"> </w:t>
      </w:r>
      <w:r>
        <w:rPr>
          <w:rStyle w:val="VerbatimChar"/>
        </w:rPr>
        <w:t xml:space="preserve">sunset</w:t>
      </w:r>
      <w:r>
        <w:t xml:space="preserve">), and their scheduled sunset dates.</w:t>
      </w:r>
    </w:p>
    <w:p>
      <w:pPr>
        <w:pStyle w:val="Compact"/>
        <w:numPr>
          <w:ilvl w:val="0"/>
          <w:numId w:val="1027"/>
        </w:numPr>
      </w:pPr>
      <w:r>
        <w:t xml:space="preserve">Example response structure:</w:t>
      </w:r>
    </w:p>
    <w:p>
      <w:pPr>
        <w:pStyle w:val="SourceCode"/>
      </w:pPr>
      <w:r>
        <w:rPr>
          <w:rStyle w:val="FunctionTok"/>
        </w:rPr>
        <w:t xml:space="preserve">{</w:t>
      </w:r>
      <w:r>
        <w:br/>
      </w:r>
      <w:r>
        <w:rPr>
          <w:rStyle w:val="NormalTok"/>
        </w:rPr>
        <w:t xml:space="preserve">  </w:t>
      </w:r>
      <w:r>
        <w:rPr>
          <w:rStyle w:val="DataTypeTok"/>
        </w:rPr>
        <w:t xml:space="preserve">"versions"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"deprecated"</w:t>
      </w:r>
      <w:r>
        <w:rPr>
          <w:rStyle w:val="FunctionTok"/>
        </w:rPr>
        <w:t xml:space="preserve">,</w:t>
      </w:r>
      <w:r>
        <w:br/>
      </w:r>
      <w:r>
        <w:rPr>
          <w:rStyle w:val="NormalTok"/>
        </w:rPr>
        <w:t xml:space="preserve">      </w:t>
      </w:r>
      <w:r>
        <w:rPr>
          <w:rStyle w:val="DataTypeTok"/>
        </w:rPr>
        <w:t xml:space="preserve">"deprecation_date"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"sunset_date"</w:t>
      </w:r>
      <w:r>
        <w:rPr>
          <w:rStyle w:val="FunctionTok"/>
        </w:rPr>
        <w:t xml:space="preserve">:</w:t>
      </w:r>
      <w:r>
        <w:rPr>
          <w:rStyle w:val="NormalTok"/>
        </w:rPr>
        <w:t xml:space="preserve"> </w:t>
      </w:r>
      <w:r>
        <w:rPr>
          <w:rStyle w:val="StringTok"/>
        </w:rPr>
        <w:t xml:space="preserve">"2026-07-04"</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"/api/mobile/v1/"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"v2"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"deprecation_date"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"sunset_date"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"/api/mobile/v2/"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28"/>
        </w:numPr>
      </w:pPr>
      <w:r>
        <w:t xml:space="preserve">Test oracle: Call</w:t>
      </w:r>
      <w:r>
        <w:t xml:space="preserve"> </w:t>
      </w:r>
      <w:r>
        <w:rPr>
          <w:rStyle w:val="VerbatimChar"/>
        </w:rPr>
        <w:t xml:space="preserve">GET /api/mobile/versions</w:t>
      </w:r>
      <w:r>
        <w:t xml:space="preserve"> </w:t>
      </w:r>
      <w:r>
        <w:t xml:space="preserve">without an Authorization header; assert HTTP 200 with a JSON body matching the schema above and containing at least 1</w:t>
      </w:r>
      <w:r>
        <w:t xml:space="preserve"> </w:t>
      </w:r>
      <w:r>
        <w:rPr>
          <w:rStyle w:val="VerbatimChar"/>
        </w:rPr>
        <w:t xml:space="preserve">active</w:t>
      </w:r>
      <w:r>
        <w:t xml:space="preserve"> </w:t>
      </w:r>
      <w:r>
        <w:t xml:space="preserve">version.</w:t>
      </w:r>
    </w:p>
    <w:p>
      <w:pPr>
        <w:pStyle w:val="FirstParagraph"/>
      </w:pPr>
      <w:r>
        <w:rPr>
          <w:b/>
          <w:bCs/>
        </w:rPr>
        <w:t xml:space="preserve">FR-MAPI-035:</w:t>
      </w:r>
      <w:r>
        <w:t xml:space="preserve"> </w:t>
      </w:r>
      <w:r>
        <w:t xml:space="preserve">The system shall include a</w:t>
      </w:r>
      <w:r>
        <w:t xml:space="preserve"> </w:t>
      </w:r>
      <w:r>
        <w:rPr>
          <w:rStyle w:val="VerbatimChar"/>
        </w:rPr>
        <w:t xml:space="preserve">Deprecation</w:t>
      </w:r>
      <w:r>
        <w:t xml:space="preserve"> </w:t>
      </w:r>
      <w:r>
        <w:t xml:space="preserve">response header and a</w:t>
      </w:r>
      <w:r>
        <w:t xml:space="preserve"> </w:t>
      </w:r>
      <w:r>
        <w:rPr>
          <w:rStyle w:val="VerbatimChar"/>
        </w:rPr>
        <w:t xml:space="preserve">Sunset</w:t>
      </w:r>
      <w:r>
        <w:t xml:space="preserve"> </w:t>
      </w:r>
      <w:r>
        <w:t xml:space="preserve">response header on all responses from a deprecated API version, formatted per RFC 8594, to enable mobile clients to detect version transitions programmatically.</w:t>
      </w:r>
    </w:p>
    <w:p>
      <w:pPr>
        <w:pStyle w:val="Compact"/>
        <w:numPr>
          <w:ilvl w:val="0"/>
          <w:numId w:val="1029"/>
        </w:numPr>
      </w:pPr>
      <w:r>
        <w:t xml:space="preserve">Test oracle: Call any</w:t>
      </w:r>
      <w:r>
        <w:t xml:space="preserve"> </w:t>
      </w:r>
      <w:r>
        <w:rPr>
          <w:rStyle w:val="VerbatimChar"/>
        </w:rPr>
        <w:t xml:space="preserve">v1</w:t>
      </w:r>
      <w:r>
        <w:t xml:space="preserve"> </w:t>
      </w:r>
      <w:r>
        <w:t xml:space="preserve">endpoint after</w:t>
      </w:r>
      <w:r>
        <w:t xml:space="preserve"> </w:t>
      </w:r>
      <w:r>
        <w:rPr>
          <w:rStyle w:val="VerbatimChar"/>
        </w:rPr>
        <w:t xml:space="preserve">v2</w:t>
      </w:r>
      <w:r>
        <w:t xml:space="preserve"> </w:t>
      </w:r>
      <w:r>
        <w:t xml:space="preserve">is published; assert the response includes</w:t>
      </w:r>
      <w:r>
        <w:t xml:space="preserve"> </w:t>
      </w:r>
      <w:r>
        <w:rPr>
          <w:rStyle w:val="VerbatimChar"/>
        </w:rPr>
        <w:t xml:space="preserve">Deprecation: &lt;ISO-8601 date&gt;</w:t>
      </w:r>
      <w:r>
        <w:t xml:space="preserve"> </w:t>
      </w:r>
      <w:r>
        <w:t xml:space="preserve">and</w:t>
      </w:r>
      <w:r>
        <w:t xml:space="preserve"> </w:t>
      </w:r>
      <w:r>
        <w:rPr>
          <w:rStyle w:val="VerbatimChar"/>
        </w:rPr>
        <w:t xml:space="preserve">Sunset: &lt;ISO-8601 date&gt;</w:t>
      </w:r>
      <w:r>
        <w:t xml:space="preserve"> </w:t>
      </w:r>
      <w:r>
        <w:t xml:space="preserve">headers.</w:t>
      </w:r>
    </w:p>
    <w:bookmarkEnd w:id="29"/>
    <w:bookmarkEnd w:id="30"/>
    <w:bookmarkStart w:id="35" w:name="X8de08e4f22ca5ba42e46021821a0bfded02e553"/>
    <w:p>
      <w:pPr>
        <w:pStyle w:val="Heading2"/>
      </w:pPr>
      <w:r>
        <w:t xml:space="preserve">5. Offline Data Collection and Synchronisation</w:t>
      </w:r>
    </w:p>
    <w:p>
      <w:pPr>
        <w:pStyle w:val="FirstParagraph"/>
      </w:pPr>
      <w:r>
        <w:t xml:space="preserve">This section specifies the offline data collection capability and the delta synchronisation protocol used by mobile clients operating in low-connectivity environments. The primary use case is commodity intake recording by field agents using the Outgrower &amp; Farmer Operations module, where network connectivity is intermittent or absent for extended periods.</w:t>
      </w:r>
    </w:p>
    <w:bookmarkStart w:id="31" w:name="Xc25abc512e0b5e309f47538d7c562003f24f1b9"/>
    <w:p>
      <w:pPr>
        <w:pStyle w:val="Heading3"/>
      </w:pPr>
      <w:r>
        <w:t xml:space="preserve">5.1 Offline Data Collection</w:t>
      </w:r>
    </w:p>
    <w:p>
      <w:pPr>
        <w:pStyle w:val="FirstParagraph"/>
      </w:pPr>
      <w:r>
        <w:rPr>
          <w:b/>
          <w:bCs/>
        </w:rPr>
        <w:t xml:space="preserve">FR-MAPI-040:</w:t>
      </w:r>
      <w:r>
        <w:t xml:space="preserve"> </w:t>
      </w:r>
      <w:r>
        <w:t xml:space="preserve">The system shall support offline data collection for the Outgrower &amp; Farmer Operations module for up to 72 hours without connectivity, enabling field agents to record commodity intake transactions locally on the mobile device without a server connection (NFR-MAPI-002).</w:t>
      </w:r>
    </w:p>
    <w:p>
      <w:pPr>
        <w:pStyle w:val="Compact"/>
        <w:numPr>
          <w:ilvl w:val="0"/>
          <w:numId w:val="1030"/>
        </w:numPr>
      </w:pPr>
      <w:r>
        <w:t xml:space="preserve">Test oracle: Disable network access on a test device; record 50 commodity intake transactions over a 72-hour period; restore network access; assert all 50 transactions sync successfully to the server.</w:t>
      </w:r>
    </w:p>
    <w:p>
      <w:pPr>
        <w:pStyle w:val="FirstParagraph"/>
      </w:pPr>
      <w:r>
        <w:rPr>
          <w:b/>
          <w:bCs/>
        </w:rPr>
        <w:t xml:space="preserve">FR-MAPI-041:</w:t>
      </w:r>
      <w:r>
        <w:t xml:space="preserve"> </w:t>
      </w:r>
      <w:r>
        <w:t xml:space="preserve">The system shall synchronise all pending offline transactions to the server within 60 seconds of connectivity restoration, without requiring any manual action from the mobile user.</w:t>
      </w:r>
    </w:p>
    <w:p>
      <w:pPr>
        <w:pStyle w:val="Compact"/>
        <w:numPr>
          <w:ilvl w:val="0"/>
          <w:numId w:val="1031"/>
        </w:numPr>
      </w:pPr>
      <w:r>
        <w:t xml:space="preserve">Test oracle: Record 10 offline transactions; restore network access; assert all 10 transactions appear in the server database within 60 seconds, measured from the moment the device regains network access.</w:t>
      </w:r>
    </w:p>
    <w:bookmarkEnd w:id="31"/>
    <w:bookmarkStart w:id="32" w:name="Xf0beeb179b91768e8105ac9fca1edeef6f4ed13"/>
    <w:p>
      <w:pPr>
        <w:pStyle w:val="Heading3"/>
      </w:pPr>
      <w:r>
        <w:t xml:space="preserve">5.2 Delta Synchronisation Protocol</w:t>
      </w:r>
    </w:p>
    <w:p>
      <w:pPr>
        <w:pStyle w:val="FirstParagraph"/>
      </w:pPr>
      <w:r>
        <w:rPr>
          <w:b/>
          <w:bCs/>
        </w:rPr>
        <w:t xml:space="preserve">FR-MAPI-042:</w:t>
      </w:r>
      <w:r>
        <w:t xml:space="preserve"> </w:t>
      </w:r>
      <w:r>
        <w:t xml:space="preserve">The system shall use a last-modified timestamp protocol for delta synchronisation: when a mobile client calls</w:t>
      </w:r>
      <w:r>
        <w:t xml:space="preserve"> </w:t>
      </w:r>
      <w:r>
        <w:rPr>
          <w:rStyle w:val="VerbatimChar"/>
        </w:rPr>
        <w:t xml:space="preserve">POST /api/mobile/v1/sync</w:t>
      </w:r>
      <w:r>
        <w:t xml:space="preserve">, the request body shall include a</w:t>
      </w:r>
      <w:r>
        <w:t xml:space="preserve"> </w:t>
      </w:r>
      <w:r>
        <w:rPr>
          <w:rStyle w:val="VerbatimChar"/>
        </w:rPr>
        <w:t xml:space="preserve">last_sync_at</w:t>
      </w:r>
      <w:r>
        <w:t xml:space="preserve"> </w:t>
      </w:r>
      <w:r>
        <w:t xml:space="preserve">ISO-8601 timestamp; the server shall return only records belonging to the authenticated tenant and user that have a</w:t>
      </w:r>
      <w:r>
        <w:t xml:space="preserve"> </w:t>
      </w:r>
      <w:r>
        <w:rPr>
          <w:rStyle w:val="VerbatimChar"/>
        </w:rPr>
        <w:t xml:space="preserve">modified_at</w:t>
      </w:r>
      <w:r>
        <w:t xml:space="preserve"> </w:t>
      </w:r>
      <w:r>
        <w:t xml:space="preserve">value greater than</w:t>
      </w:r>
      <w:r>
        <w:t xml:space="preserve"> </w:t>
      </w:r>
      <w:r>
        <w:rPr>
          <w:rStyle w:val="VerbatimChar"/>
        </w:rPr>
        <w:t xml:space="preserve">last_sync_at</w:t>
      </w:r>
      <w:r>
        <w:t xml:space="preserve">.</w:t>
      </w:r>
    </w:p>
    <w:p>
      <w:pPr>
        <w:pStyle w:val="Compact"/>
        <w:numPr>
          <w:ilvl w:val="0"/>
          <w:numId w:val="1032"/>
        </w:numPr>
      </w:pPr>
      <w:r>
        <w:t xml:space="preserve">Test oracle: Perform an initial full sync (omit</w:t>
      </w:r>
      <w:r>
        <w:t xml:space="preserve"> </w:t>
      </w:r>
      <w:r>
        <w:rPr>
          <w:rStyle w:val="VerbatimChar"/>
        </w:rPr>
        <w:t xml:space="preserve">last_sync_at</w:t>
      </w:r>
      <w:r>
        <w:t xml:space="preserve">); modify 3 records on the server; perform a delta sync with the previous sync timestamp; assert the response contains exactly 3 records.</w:t>
      </w:r>
    </w:p>
    <w:p>
      <w:pPr>
        <w:pStyle w:val="FirstParagraph"/>
      </w:pPr>
      <w:r>
        <w:rPr>
          <w:b/>
          <w:bCs/>
        </w:rPr>
        <w:t xml:space="preserve">FR-MAPI-043:</w:t>
      </w:r>
      <w:r>
        <w:t xml:space="preserve"> </w:t>
      </w:r>
      <w:r>
        <w:t xml:space="preserve">The system shall detect and flag data conflicts when the same record has been modified both on the mobile device (offline) and on the server since the last successful sync. Conflicting records shall be marked with</w:t>
      </w:r>
      <w:r>
        <w:t xml:space="preserve"> </w:t>
      </w:r>
      <w:r>
        <w:rPr>
          <w:rStyle w:val="VerbatimChar"/>
        </w:rPr>
        <w:t xml:space="preserve">"conflict": true</w:t>
      </w:r>
      <w:r>
        <w:t xml:space="preserve"> </w:t>
      </w:r>
      <w:r>
        <w:t xml:space="preserve">in the sync response and shall not be silently overwritten. The conflict shall be presented to the user for manual resolution.</w:t>
      </w:r>
    </w:p>
    <w:p>
      <w:pPr>
        <w:pStyle w:val="Compact"/>
        <w:numPr>
          <w:ilvl w:val="0"/>
          <w:numId w:val="1033"/>
        </w:numPr>
      </w:pPr>
      <w:r>
        <w:t xml:space="preserve">Test oracle: Modify record R on the server; modify the same record R offline; trigger a sync; assert the sync response contains record R with</w:t>
      </w:r>
      <w:r>
        <w:t xml:space="preserve"> </w:t>
      </w:r>
      <w:r>
        <w:rPr>
          <w:rStyle w:val="VerbatimChar"/>
        </w:rPr>
        <w:t xml:space="preserve">"conflict": true</w:t>
      </w:r>
      <w:r>
        <w:t xml:space="preserve">; assert the server's copy of R is unchanged after the sync.</w:t>
      </w:r>
    </w:p>
    <w:p>
      <w:pPr>
        <w:pStyle w:val="FirstParagraph"/>
      </w:pPr>
      <w:r>
        <w:rPr>
          <w:b/>
          <w:bCs/>
        </w:rPr>
        <w:t xml:space="preserve">FR-MAPI-044:</w:t>
      </w:r>
      <w:r>
        <w:t xml:space="preserve"> </w:t>
      </w:r>
      <w:r>
        <w:t xml:space="preserve">The system shall provide a sync status endpoint at</w:t>
      </w:r>
      <w:r>
        <w:t xml:space="preserve"> </w:t>
      </w:r>
      <w:r>
        <w:rPr>
          <w:rStyle w:val="VerbatimChar"/>
        </w:rPr>
        <w:t xml:space="preserve">GET /api/mobile/v1/sync/status</w:t>
      </w:r>
      <w:r>
        <w:t xml:space="preserve"> </w:t>
      </w:r>
      <w:r>
        <w:t xml:space="preserve">that returns the following fields for the authenticated user:</w:t>
      </w:r>
      <w:r>
        <w:t xml:space="preserve"> </w:t>
      </w:r>
      <w:r>
        <w:rPr>
          <w:rStyle w:val="VerbatimChar"/>
        </w:rPr>
        <w:t xml:space="preserve">pending_upload_count</w:t>
      </w:r>
      <w:r>
        <w:t xml:space="preserve"> </w:t>
      </w:r>
      <w:r>
        <w:t xml:space="preserve">(integer count of transactions queued for upload),</w:t>
      </w:r>
      <w:r>
        <w:t xml:space="preserve"> </w:t>
      </w:r>
      <w:r>
        <w:rPr>
          <w:rStyle w:val="VerbatimChar"/>
        </w:rPr>
        <w:t xml:space="preserve">last_sync_at</w:t>
      </w:r>
      <w:r>
        <w:t xml:space="preserve"> </w:t>
      </w:r>
      <w:r>
        <w:t xml:space="preserve">(ISO-8601 timestamp of the last successful sync), and</w:t>
      </w:r>
      <w:r>
        <w:t xml:space="preserve"> </w:t>
      </w:r>
      <w:r>
        <w:rPr>
          <w:rStyle w:val="VerbatimChar"/>
        </w:rPr>
        <w:t xml:space="preserve">conflict_count</w:t>
      </w:r>
      <w:r>
        <w:t xml:space="preserve"> </w:t>
      </w:r>
      <w:r>
        <w:t xml:space="preserve">(integer count of unresolved conflicts).</w:t>
      </w:r>
    </w:p>
    <w:p>
      <w:pPr>
        <w:pStyle w:val="Compact"/>
        <w:numPr>
          <w:ilvl w:val="0"/>
          <w:numId w:val="1034"/>
        </w:numPr>
      </w:pPr>
      <w:r>
        <w:t xml:space="preserve">Test oracle: Queue 5 offline transactions; call the sync status endpoint; assert</w:t>
      </w:r>
      <w:r>
        <w:t xml:space="preserve"> </w:t>
      </w:r>
      <w:r>
        <w:rPr>
          <w:rStyle w:val="VerbatimChar"/>
        </w:rPr>
        <w:t xml:space="preserve">pending_upload_count</w:t>
      </w:r>
      <w:r>
        <w:t xml:space="preserve"> </w:t>
      </w:r>
      <w:r>
        <w:t xml:space="preserve">= 5 and</w:t>
      </w:r>
      <w:r>
        <w:t xml:space="preserve"> </w:t>
      </w:r>
      <w:r>
        <w:rPr>
          <w:rStyle w:val="VerbatimChar"/>
        </w:rPr>
        <w:t xml:space="preserve">last_sync_at</w:t>
      </w:r>
      <w:r>
        <w:t xml:space="preserve"> </w:t>
      </w:r>
      <w:r>
        <w:t xml:space="preserve">matches the previous successful sync timestamp.</w:t>
      </w:r>
    </w:p>
    <w:bookmarkEnd w:id="32"/>
    <w:bookmarkStart w:id="33" w:name="X973fcf6623d2e345f81143059ce51a933ddffae"/>
    <w:p>
      <w:pPr>
        <w:pStyle w:val="Heading3"/>
      </w:pPr>
      <w:r>
        <w:t xml:space="preserve">5.3 Sync Integrity</w:t>
      </w:r>
    </w:p>
    <w:p>
      <w:pPr>
        <w:pStyle w:val="FirstParagraph"/>
      </w:pPr>
      <w:r>
        <w:rPr>
          <w:b/>
          <w:bCs/>
        </w:rPr>
        <w:t xml:space="preserve">FR-MAPI-045:</w:t>
      </w:r>
      <w:r>
        <w:t xml:space="preserve"> </w:t>
      </w:r>
      <w:r>
        <w:t xml:space="preserve">The system shall assign a client-generated Universally Unique Identifier (UUID v4) to each offline transaction at the time of local creation. The server shall use this UUID as an idempotency key to prevent duplicate records when a sync request is retried due to a network interruption.</w:t>
      </w:r>
    </w:p>
    <w:p>
      <w:pPr>
        <w:pStyle w:val="Compact"/>
        <w:numPr>
          <w:ilvl w:val="0"/>
          <w:numId w:val="1035"/>
        </w:numPr>
      </w:pPr>
      <w:r>
        <w:t xml:space="preserve">Test oracle: Submit the same sync payload (containing the same transaction UUID) twice; assert the server contains exactly 1 record for that UUID; assert HTTP 200 on both submissions (not HTTP 409).</w:t>
      </w:r>
    </w:p>
    <w:p>
      <w:pPr>
        <w:pStyle w:val="FirstParagraph"/>
      </w:pPr>
      <w:r>
        <w:rPr>
          <w:b/>
          <w:bCs/>
        </w:rPr>
        <w:t xml:space="preserve">FR-MAPI-046:</w:t>
      </w:r>
      <w:r>
        <w:t xml:space="preserve"> </w:t>
      </w:r>
      <w:r>
        <w:t xml:space="preserve">The system shall record the</w:t>
      </w:r>
      <w:r>
        <w:t xml:space="preserve"> </w:t>
      </w:r>
      <w:r>
        <w:rPr>
          <w:rStyle w:val="VerbatimChar"/>
        </w:rPr>
        <w:t xml:space="preserve">device_id</w:t>
      </w:r>
      <w:r>
        <w:t xml:space="preserve">,</w:t>
      </w:r>
      <w:r>
        <w:t xml:space="preserve"> </w:t>
      </w:r>
      <w:r>
        <w:rPr>
          <w:rStyle w:val="VerbatimChar"/>
        </w:rPr>
        <w:t xml:space="preserve">synced_at</w:t>
      </w:r>
      <w:r>
        <w:t xml:space="preserve"> </w:t>
      </w:r>
      <w:r>
        <w:t xml:space="preserve">timestamp, and</w:t>
      </w:r>
      <w:r>
        <w:t xml:space="preserve"> </w:t>
      </w:r>
      <w:r>
        <w:rPr>
          <w:rStyle w:val="VerbatimChar"/>
        </w:rPr>
        <w:t xml:space="preserve">sync_attempt_count</w:t>
      </w:r>
      <w:r>
        <w:t xml:space="preserve"> </w:t>
      </w:r>
      <w:r>
        <w:t xml:space="preserve">for every transaction successfully written to the server during synchronisation, stored in the</w:t>
      </w:r>
      <w:r>
        <w:t xml:space="preserve"> </w:t>
      </w:r>
      <w:r>
        <w:rPr>
          <w:rStyle w:val="VerbatimChar"/>
        </w:rPr>
        <w:t xml:space="preserve">mobile_sync_log</w:t>
      </w:r>
      <w:r>
        <w:t xml:space="preserve"> </w:t>
      </w:r>
      <w:r>
        <w:t xml:space="preserve">table under the authenticated tenant and user.</w:t>
      </w:r>
    </w:p>
    <w:p>
      <w:pPr>
        <w:pStyle w:val="Compact"/>
        <w:numPr>
          <w:ilvl w:val="0"/>
          <w:numId w:val="1036"/>
        </w:numPr>
      </w:pPr>
      <w:r>
        <w:t xml:space="preserve">Test oracle: Sync 5 transactions from a registered device; assert the</w:t>
      </w:r>
      <w:r>
        <w:t xml:space="preserve"> </w:t>
      </w:r>
      <w:r>
        <w:rPr>
          <w:rStyle w:val="VerbatimChar"/>
        </w:rPr>
        <w:t xml:space="preserve">mobile_sync_log</w:t>
      </w:r>
      <w:r>
        <w:t xml:space="preserve"> </w:t>
      </w:r>
      <w:r>
        <w:t xml:space="preserve">table contains 5 rows with correct</w:t>
      </w:r>
      <w:r>
        <w:t xml:space="preserve"> </w:t>
      </w:r>
      <w:r>
        <w:rPr>
          <w:rStyle w:val="VerbatimChar"/>
        </w:rPr>
        <w:t xml:space="preserve">device_id</w:t>
      </w:r>
      <w:r>
        <w:t xml:space="preserve">, non-null</w:t>
      </w:r>
      <w:r>
        <w:t xml:space="preserve"> </w:t>
      </w:r>
      <w:r>
        <w:rPr>
          <w:rStyle w:val="VerbatimChar"/>
        </w:rPr>
        <w:t xml:space="preserve">synced_at</w:t>
      </w:r>
      <w:r>
        <w:t xml:space="preserve">, and</w:t>
      </w:r>
      <w:r>
        <w:t xml:space="preserve"> </w:t>
      </w:r>
      <w:r>
        <w:rPr>
          <w:rStyle w:val="VerbatimChar"/>
        </w:rPr>
        <w:t xml:space="preserve">sync_attempt_count</w:t>
      </w:r>
      <w:r>
        <w:t xml:space="preserve"> </w:t>
      </w:r>
      <w:r>
        <w:t xml:space="preserve">≥ 1.</w:t>
      </w:r>
    </w:p>
    <w:p>
      <w:pPr>
        <w:pStyle w:val="FirstParagraph"/>
      </w:pPr>
      <w:r>
        <w:rPr>
          <w:b/>
          <w:bCs/>
        </w:rPr>
        <w:t xml:space="preserve">FR-MAPI-047:</w:t>
      </w:r>
      <w:r>
        <w:t xml:space="preserve"> </w:t>
      </w:r>
      <w:r>
        <w:t xml:space="preserve">The system shall return HTTP 422 Unprocessable Entity with a field-level error body when a synced transaction fails server-side validation (e.g., referenced supplier does not exist for the tenant). The invalid transaction shall be excluded from the committed sync batch; all other valid transactions in the same batch shall be committed.</w:t>
      </w:r>
    </w:p>
    <w:p>
      <w:pPr>
        <w:pStyle w:val="Compact"/>
        <w:numPr>
          <w:ilvl w:val="0"/>
          <w:numId w:val="1037"/>
        </w:numPr>
      </w:pPr>
      <w:r>
        <w:t xml:space="preserve">Test oracle: Submit a sync batch of 5 transactions in which 1 references a non-existent supplier; assert HTTP 207 Multi-Status; assert 4 records are committed; assert the invalid record is returned with a field-level error.</w:t>
      </w:r>
    </w:p>
    <w:p>
      <w:pPr>
        <w:pStyle w:val="FirstParagraph"/>
      </w:pPr>
      <w:r>
        <w:rPr>
          <w:b/>
          <w:bCs/>
        </w:rPr>
        <w:t xml:space="preserve">FR-MAPI-048:</w:t>
      </w:r>
      <w:r>
        <w:t xml:space="preserve"> </w:t>
      </w:r>
      <w:r>
        <w:t xml:space="preserve">The system shall enforce a maximum offline transaction batch size of 500 records per sync request. Requests exceeding this limit shall return HTTP 413 Payload Too Large with</w:t>
      </w:r>
      <w:r>
        <w:t xml:space="preserve"> </w:t>
      </w:r>
      <w:r>
        <w:rPr>
          <w:rStyle w:val="VerbatimChar"/>
        </w:rPr>
        <w:t xml:space="preserve">{"error": "batch_size_exceeded", "max": 500}</w:t>
      </w:r>
      <w:r>
        <w:t xml:space="preserve">.</w:t>
      </w:r>
    </w:p>
    <w:p>
      <w:pPr>
        <w:pStyle w:val="Compact"/>
        <w:numPr>
          <w:ilvl w:val="0"/>
          <w:numId w:val="1038"/>
        </w:numPr>
      </w:pPr>
      <w:r>
        <w:t xml:space="preserve">Test oracle: Submit a sync request with 501 transaction records; assert HTTP 413 with the specified error body; assert no records from the batch are committed.</w:t>
      </w:r>
    </w:p>
    <w:bookmarkEnd w:id="33"/>
    <w:bookmarkStart w:id="34" w:name="X895a7b4a2ca74952cf6ac9bafc0e236e1f8efa2"/>
    <w:p>
      <w:pPr>
        <w:pStyle w:val="Heading3"/>
      </w:pPr>
      <w:r>
        <w:t xml:space="preserve">5.4 Offline-Capable Modules</w:t>
      </w:r>
    </w:p>
    <w:p>
      <w:pPr>
        <w:pStyle w:val="FirstParagraph"/>
      </w:pPr>
      <w:r>
        <w:rPr>
          <w:b/>
          <w:bCs/>
        </w:rPr>
        <w:t xml:space="preserve">FR-MAPI-049:</w:t>
      </w:r>
      <w:r>
        <w:t xml:space="preserve"> </w:t>
      </w:r>
      <w:r>
        <w:t xml:space="preserve">The system shall restrict offline data collection to the Outgrower &amp; Farmer Operations module in Mobile API version 1. Other modules require active connectivity and shall return HTTP 503 Service Unavailable with</w:t>
      </w:r>
      <w:r>
        <w:t xml:space="preserve"> </w:t>
      </w:r>
      <w:r>
        <w:rPr>
          <w:rStyle w:val="VerbatimChar"/>
        </w:rPr>
        <w:t xml:space="preserve">{"error": "offline_not_supported"}</w:t>
      </w:r>
      <w:r>
        <w:t xml:space="preserve"> </w:t>
      </w:r>
      <w:r>
        <w:t xml:space="preserve">if the client attempts an offline-mode sync for those modules.</w:t>
      </w:r>
    </w:p>
    <w:p>
      <w:pPr>
        <w:pStyle w:val="Compact"/>
        <w:numPr>
          <w:ilvl w:val="0"/>
          <w:numId w:val="1039"/>
        </w:numPr>
      </w:pPr>
      <w:r>
        <w:t xml:space="preserve">Test oracle: Submit an offline sync payload tagged with module code</w:t>
      </w:r>
      <w:r>
        <w:t xml:space="preserve"> </w:t>
      </w:r>
      <w:r>
        <w:rPr>
          <w:rStyle w:val="VerbatimChar"/>
        </w:rPr>
        <w:t xml:space="preserve">ACCOUNTING</w:t>
      </w:r>
      <w:r>
        <w:t xml:space="preserve">; assert HTTP 503 with the specified error body.</w:t>
      </w:r>
    </w:p>
    <w:p>
      <w:pPr>
        <w:pStyle w:val="FirstParagraph"/>
      </w:pPr>
      <w:r>
        <w:rPr>
          <w:b/>
          <w:bCs/>
        </w:rPr>
        <w:t xml:space="preserve">FR-MAPI-050:</w:t>
      </w:r>
      <w:r>
        <w:t xml:space="preserve"> </w:t>
      </w:r>
      <w:r>
        <w:t xml:space="preserve">The system shall provide a module capability endpoint at</w:t>
      </w:r>
      <w:r>
        <w:t xml:space="preserve"> </w:t>
      </w:r>
      <w:r>
        <w:rPr>
          <w:rStyle w:val="VerbatimChar"/>
        </w:rPr>
        <w:t xml:space="preserve">GET /api/mobile/v1/modules/capabilities</w:t>
      </w:r>
      <w:r>
        <w:t xml:space="preserve"> </w:t>
      </w:r>
      <w:r>
        <w:t xml:space="preserve">that returns a JSON object listing each module code and a boolean</w:t>
      </w:r>
      <w:r>
        <w:t xml:space="preserve"> </w:t>
      </w:r>
      <w:r>
        <w:rPr>
          <w:rStyle w:val="VerbatimChar"/>
        </w:rPr>
        <w:t xml:space="preserve">offline_supported</w:t>
      </w:r>
      <w:r>
        <w:t xml:space="preserve"> </w:t>
      </w:r>
      <w:r>
        <w:t xml:space="preserve">field, enabling mobile clients to determine offline eligibility without hardcoding.</w:t>
      </w:r>
    </w:p>
    <w:p>
      <w:pPr>
        <w:pStyle w:val="Compact"/>
        <w:numPr>
          <w:ilvl w:val="0"/>
          <w:numId w:val="1040"/>
        </w:numPr>
      </w:pPr>
      <w:r>
        <w:t xml:space="preserve">Test oracle: Call the capabilities endpoint; assert</w:t>
      </w:r>
      <w:r>
        <w:t xml:space="preserve"> </w:t>
      </w:r>
      <w:r>
        <w:rPr>
          <w:rStyle w:val="VerbatimChar"/>
        </w:rPr>
        <w:t xml:space="preserve">COOP_PROCUREMENT</w:t>
      </w:r>
      <w:r>
        <w:t xml:space="preserve"> </w:t>
      </w:r>
      <w:r>
        <w:t xml:space="preserve">has</w:t>
      </w:r>
      <w:r>
        <w:t xml:space="preserve"> </w:t>
      </w:r>
      <w:r>
        <w:rPr>
          <w:rStyle w:val="VerbatimChar"/>
        </w:rPr>
        <w:t xml:space="preserve">"offline_supported": true</w:t>
      </w:r>
      <w:r>
        <w:t xml:space="preserve">; assert all other module codes have</w:t>
      </w:r>
      <w:r>
        <w:t xml:space="preserve"> </w:t>
      </w:r>
      <w:r>
        <w:rPr>
          <w:rStyle w:val="VerbatimChar"/>
        </w:rPr>
        <w:t xml:space="preserve">"offline_supported": false</w:t>
      </w:r>
      <w:r>
        <w:t xml:space="preserve">.</w:t>
      </w:r>
    </w:p>
    <w:p>
      <w:pPr>
        <w:pStyle w:val="FirstParagraph"/>
      </w:pPr>
      <w:r>
        <w:rPr>
          <w:b/>
          <w:bCs/>
        </w:rPr>
        <w:t xml:space="preserve">FR-MAPI-051:</w:t>
      </w:r>
      <w:r>
        <w:t xml:space="preserve"> </w:t>
      </w:r>
      <w:r>
        <w:t xml:space="preserve">The system shall allow a tenant administrator to download a reference data snapshot (active suppliers, commodity types, unit-of-measure codes) via</w:t>
      </w:r>
      <w:r>
        <w:t xml:space="preserve"> </w:t>
      </w:r>
      <w:r>
        <w:rPr>
          <w:rStyle w:val="VerbatimChar"/>
        </w:rPr>
        <w:t xml:space="preserve">GET /api/mobile/v1/sync/reference-data</w:t>
      </w:r>
      <w:r>
        <w:t xml:space="preserve"> </w:t>
      </w:r>
      <w:r>
        <w:t xml:space="preserve">for pre-loading on the mobile device before field deployment, to support form population during offline sessions.</w:t>
      </w:r>
    </w:p>
    <w:p>
      <w:pPr>
        <w:pStyle w:val="Compact"/>
        <w:numPr>
          <w:ilvl w:val="0"/>
          <w:numId w:val="1041"/>
        </w:numPr>
      </w:pPr>
      <w:r>
        <w:t xml:space="preserve">Test oracle: Call the reference data endpoint with a valid JWT; assert the response contains</w:t>
      </w:r>
      <w:r>
        <w:t xml:space="preserve"> </w:t>
      </w:r>
      <w:r>
        <w:rPr>
          <w:rStyle w:val="VerbatimChar"/>
        </w:rPr>
        <w:t xml:space="preserve">suppliers</w:t>
      </w:r>
      <w:r>
        <w:t xml:space="preserve">,</w:t>
      </w:r>
      <w:r>
        <w:t xml:space="preserve"> </w:t>
      </w:r>
      <w:r>
        <w:rPr>
          <w:rStyle w:val="VerbatimChar"/>
        </w:rPr>
        <w:t xml:space="preserve">commodity_types</w:t>
      </w:r>
      <w:r>
        <w:t xml:space="preserve">, and</w:t>
      </w:r>
      <w:r>
        <w:t xml:space="preserve"> </w:t>
      </w:r>
      <w:r>
        <w:rPr>
          <w:rStyle w:val="VerbatimChar"/>
        </w:rPr>
        <w:t xml:space="preserve">uom_codes</w:t>
      </w:r>
      <w:r>
        <w:t xml:space="preserve"> </w:t>
      </w:r>
      <w:r>
        <w:t xml:space="preserve">arrays, each filtered to the authenticated tenant.</w:t>
      </w:r>
    </w:p>
    <w:p>
      <w:pPr>
        <w:pStyle w:val="FirstParagraph"/>
      </w:pPr>
      <w:r>
        <w:rPr>
          <w:b/>
          <w:bCs/>
        </w:rPr>
        <w:t xml:space="preserve">FR-MAPI-052:</w:t>
      </w:r>
      <w:r>
        <w:t xml:space="preserve"> </w:t>
      </w:r>
      <w:r>
        <w:t xml:space="preserve">The system shall include a</w:t>
      </w:r>
      <w:r>
        <w:t xml:space="preserve"> </w:t>
      </w:r>
      <w:r>
        <w:rPr>
          <w:rStyle w:val="VerbatimChar"/>
        </w:rPr>
        <w:t xml:space="preserve">data_version</w:t>
      </w:r>
      <w:r>
        <w:t xml:space="preserve"> </w:t>
      </w:r>
      <w:r>
        <w:t xml:space="preserve">hash in the reference data snapshot response. When the mobile client detects that the server-side</w:t>
      </w:r>
      <w:r>
        <w:t xml:space="preserve"> </w:t>
      </w:r>
      <w:r>
        <w:rPr>
          <w:rStyle w:val="VerbatimChar"/>
        </w:rPr>
        <w:t xml:space="preserve">data_version</w:t>
      </w:r>
      <w:r>
        <w:t xml:space="preserve"> </w:t>
      </w:r>
      <w:r>
        <w:t xml:space="preserve">has changed (via the sync status endpoint), it shall re-download the full reference data snapshot.</w:t>
      </w:r>
    </w:p>
    <w:p>
      <w:pPr>
        <w:pStyle w:val="Compact"/>
        <w:numPr>
          <w:ilvl w:val="0"/>
          <w:numId w:val="1042"/>
        </w:numPr>
      </w:pPr>
      <w:r>
        <w:t xml:space="preserve">Test oracle: Add a new supplier for the tenant; call the sync status endpoint; assert</w:t>
      </w:r>
      <w:r>
        <w:t xml:space="preserve"> </w:t>
      </w:r>
      <w:r>
        <w:rPr>
          <w:rStyle w:val="VerbatimChar"/>
        </w:rPr>
        <w:t xml:space="preserve">reference_data_version</w:t>
      </w:r>
      <w:r>
        <w:t xml:space="preserve"> </w:t>
      </w:r>
      <w:r>
        <w:t xml:space="preserve">has changed relative to the previously recorded hash.</w:t>
      </w:r>
    </w:p>
    <w:p>
      <w:pPr>
        <w:pStyle w:val="FirstParagraph"/>
      </w:pPr>
      <w:r>
        <w:rPr>
          <w:b/>
          <w:bCs/>
        </w:rPr>
        <w:t xml:space="preserve">FR-MAPI-053:</w:t>
      </w:r>
      <w:r>
        <w:t xml:space="preserve"> </w:t>
      </w:r>
      <w:r>
        <w:t xml:space="preserve">The system shall store pending offline transactions in an encrypted local database on the mobile device, using AES-256 encryption keyed to the device's secure enclave (iOS Keychain / Android Keystore). This requirement is a mobile client implementation constraint documented here for traceability.</w:t>
      </w:r>
    </w:p>
    <w:p>
      <w:pPr>
        <w:pStyle w:val="Compact"/>
        <w:numPr>
          <w:ilvl w:val="0"/>
          <w:numId w:val="1043"/>
        </w:numPr>
      </w:pPr>
      <w:r>
        <w:t xml:space="preserve">Test oracle: Extract the local database file from the device storage; assert the file is not readable as plaintext without the device key.</w:t>
      </w:r>
    </w:p>
    <w:p>
      <w:pPr>
        <w:pStyle w:val="FirstParagraph"/>
      </w:pPr>
      <w:r>
        <w:rPr>
          <w:b/>
          <w:bCs/>
        </w:rPr>
        <w:t xml:space="preserve">FR-MAPI-054:</w:t>
      </w:r>
      <w:r>
        <w:t xml:space="preserve"> </w:t>
      </w:r>
      <w:r>
        <w:t xml:space="preserve">The system shall present a visual sync status indicator in the mobile app showing one of 3 states —</w:t>
      </w:r>
      <w:r>
        <w:t xml:space="preserve"> </w:t>
      </w:r>
      <w:r>
        <w:rPr>
          <w:i/>
          <w:iCs/>
        </w:rPr>
        <w:t xml:space="preserve">Synced</w:t>
      </w:r>
      <w:r>
        <w:t xml:space="preserve">,</w:t>
      </w:r>
      <w:r>
        <w:t xml:space="preserve"> </w:t>
      </w:r>
      <w:r>
        <w:rPr>
          <w:i/>
          <w:iCs/>
        </w:rPr>
        <w:t xml:space="preserve">Pending Sync</w:t>
      </w:r>
      <w:r>
        <w:t xml:space="preserve">, or</w:t>
      </w:r>
      <w:r>
        <w:t xml:space="preserve"> </w:t>
      </w:r>
      <w:r>
        <w:rPr>
          <w:i/>
          <w:iCs/>
        </w:rPr>
        <w:t xml:space="preserve">Sync Failed</w:t>
      </w:r>
      <w:r>
        <w:t xml:space="preserve"> </w:t>
      </w:r>
      <w:r>
        <w:t xml:space="preserve">— updated within 2 seconds of any change in sync state. This requirement is a mobile client implementation constraint documented here for traceability.</w:t>
      </w:r>
    </w:p>
    <w:p>
      <w:pPr>
        <w:pStyle w:val="Compact"/>
        <w:numPr>
          <w:ilvl w:val="0"/>
          <w:numId w:val="1044"/>
        </w:numPr>
      </w:pPr>
      <w:r>
        <w:t xml:space="preserve">Test oracle: Queue an offline transaction; assert the indicator transitions to</w:t>
      </w:r>
      <w:r>
        <w:t xml:space="preserve"> </w:t>
      </w:r>
      <w:r>
        <w:rPr>
          <w:i/>
          <w:iCs/>
        </w:rPr>
        <w:t xml:space="preserve">Pending Sync</w:t>
      </w:r>
      <w:r>
        <w:t xml:space="preserve"> </w:t>
      </w:r>
      <w:r>
        <w:t xml:space="preserve">within 2 seconds; complete a sync; assert the indicator transitions to</w:t>
      </w:r>
      <w:r>
        <w:t xml:space="preserve"> </w:t>
      </w:r>
      <w:r>
        <w:rPr>
          <w:i/>
          <w:iCs/>
        </w:rPr>
        <w:t xml:space="preserve">Synced</w:t>
      </w:r>
      <w:r>
        <w:t xml:space="preserve"> </w:t>
      </w:r>
      <w:r>
        <w:t xml:space="preserve">within 2 seconds.</w:t>
      </w:r>
    </w:p>
    <w:p>
      <w:pPr>
        <w:pStyle w:val="FirstParagraph"/>
      </w:pPr>
      <w:r>
        <w:rPr>
          <w:b/>
          <w:bCs/>
        </w:rPr>
        <w:t xml:space="preserve">FR-MAPI-055:</w:t>
      </w:r>
      <w:r>
        <w:t xml:space="preserve"> </w:t>
      </w:r>
      <w:r>
        <w:t xml:space="preserve">The system shall reject sync requests from a mobile client whose JWT has expired or been revoked during the offline period, returning HTTP 401. The mobile client shall prompt the user to re-authenticate before the next sync attempt.</w:t>
      </w:r>
    </w:p>
    <w:p>
      <w:pPr>
        <w:pStyle w:val="Compact"/>
        <w:numPr>
          <w:ilvl w:val="0"/>
          <w:numId w:val="1045"/>
        </w:numPr>
      </w:pPr>
      <w:r>
        <w:t xml:space="preserve">Test oracle: Record offline transactions; allow the JWT to expire; trigger a sync; assert HTTP 401; assert the mobile app displays a re-authentication prompt rather than silently discarding pending transactions.</w:t>
      </w:r>
    </w:p>
    <w:bookmarkEnd w:id="34"/>
    <w:bookmarkEnd w:id="35"/>
    <w:bookmarkStart w:id="40" w:name="X1701b9bb92badea4a1389326e34f83154f6f795"/>
    <w:p>
      <w:pPr>
        <w:pStyle w:val="Heading2"/>
      </w:pPr>
      <w:r>
        <w:t xml:space="preserve">6. Push Notifications</w:t>
      </w:r>
    </w:p>
    <w:p>
      <w:pPr>
        <w:pStyle w:val="FirstParagraph"/>
      </w:pPr>
      <w:r>
        <w:t xml:space="preserve">This section specifies the push notification dispatch model. Push notifications are server-initiated messages delivered to registered mobile devices to alert users of actionable events without requiring the app to be open. iOS delivery uses Apple Push Notification service (APNs); Android delivery uses Firebase Cloud Messaging (FCM). SMS fallback is provided via Africa's Talking for tenants where mobile data connectivity is unreliable.</w:t>
      </w:r>
    </w:p>
    <w:bookmarkStart w:id="36" w:name="X9ac7249c7364a9a09102bc64131e1d13ed33557"/>
    <w:p>
      <w:pPr>
        <w:pStyle w:val="Heading3"/>
      </w:pPr>
      <w:r>
        <w:t xml:space="preserve">6.1 Notification Events</w:t>
      </w:r>
    </w:p>
    <w:p>
      <w:pPr>
        <w:pStyle w:val="FirstParagraph"/>
      </w:pPr>
      <w:r>
        <w:rPr>
          <w:b/>
          <w:bCs/>
        </w:rPr>
        <w:t xml:space="preserve">FR-MAPI-060:</w:t>
      </w:r>
      <w:r>
        <w:t xml:space="preserve"> </w:t>
      </w:r>
      <w:r>
        <w:t xml:space="preserve">The system shall send a push notification to the relevant mobile device(s) when any of the following events occurs:</w:t>
      </w:r>
    </w:p>
    <w:p>
      <w:pPr>
        <w:numPr>
          <w:ilvl w:val="0"/>
          <w:numId w:val="1046"/>
        </w:numPr>
      </w:pPr>
      <w:r>
        <w:t xml:space="preserve">Approval required — a Purchase Order (PO), leave request, or journal entry has been submitted and is awaiting the authenticated user's approval.</w:t>
      </w:r>
    </w:p>
    <w:p>
      <w:pPr>
        <w:numPr>
          <w:ilvl w:val="0"/>
          <w:numId w:val="1046"/>
        </w:numPr>
      </w:pPr>
      <w:r>
        <w:t xml:space="preserve">Approval decision — a PO, leave request, or journal entry submitted by the authenticated user has been approved or rejected by an approver.</w:t>
      </w:r>
    </w:p>
    <w:p>
      <w:pPr>
        <w:numPr>
          <w:ilvl w:val="0"/>
          <w:numId w:val="1046"/>
        </w:numPr>
      </w:pPr>
      <w:r>
        <w:t xml:space="preserve">Payment received — a customer payment has been recorded against a sales invoice owned by the authenticated user's assigned account.</w:t>
      </w:r>
    </w:p>
    <w:p>
      <w:pPr>
        <w:numPr>
          <w:ilvl w:val="0"/>
          <w:numId w:val="1046"/>
        </w:numPr>
      </w:pPr>
      <w:r>
        <w:t xml:space="preserve">Low stock alert — a stock item's quantity on hand has fallen below the reorder point configured for the tenant, triggering an alert to users with the</w:t>
      </w:r>
      <w:r>
        <w:t xml:space="preserve"> </w:t>
      </w:r>
      <w:r>
        <w:rPr>
          <w:rStyle w:val="VerbatimChar"/>
        </w:rPr>
        <w:t xml:space="preserve">INVENTORY_MANAGER</w:t>
      </w:r>
      <w:r>
        <w:t xml:space="preserve"> </w:t>
      </w:r>
      <w:r>
        <w:t xml:space="preserve">role.</w:t>
      </w:r>
    </w:p>
    <w:p>
      <w:pPr>
        <w:numPr>
          <w:ilvl w:val="0"/>
          <w:numId w:val="1046"/>
        </w:numPr>
      </w:pPr>
      <w:r>
        <w:t xml:space="preserve">Payslip available — a payslip has been generated for the authenticated employee for the current payroll period.</w:t>
      </w:r>
    </w:p>
    <w:p>
      <w:pPr>
        <w:numPr>
          <w:ilvl w:val="0"/>
          <w:numId w:val="1046"/>
        </w:numPr>
      </w:pPr>
      <w:r>
        <w:t xml:space="preserve">Test oracle (approval required): Submit a PO for approval; assert the approver's registered device receives a push notification with</w:t>
      </w:r>
      <w:r>
        <w:t xml:space="preserve"> </w:t>
      </w:r>
      <w:r>
        <w:rPr>
          <w:rStyle w:val="VerbatimChar"/>
        </w:rPr>
        <w:t xml:space="preserve">event_type: "approval_required"</w:t>
      </w:r>
      <w:r>
        <w:t xml:space="preserve"> </w:t>
      </w:r>
      <w:r>
        <w:t xml:space="preserve">within 30 seconds.</w:t>
      </w:r>
    </w:p>
    <w:p>
      <w:pPr>
        <w:pStyle w:val="FirstParagraph"/>
      </w:pPr>
      <w:r>
        <w:rPr>
          <w:b/>
          <w:bCs/>
        </w:rPr>
        <w:t xml:space="preserve">FR-MAPI-061:</w:t>
      </w:r>
      <w:r>
        <w:t xml:space="preserve"> </w:t>
      </w:r>
      <w:r>
        <w:t xml:space="preserve">The system shall include the following fields in every push notification payload:</w:t>
      </w:r>
      <w:r>
        <w:t xml:space="preserve"> </w:t>
      </w:r>
      <w:r>
        <w:rPr>
          <w:rStyle w:val="VerbatimChar"/>
        </w:rPr>
        <w:t xml:space="preserve">event_type</w:t>
      </w:r>
      <w:r>
        <w:t xml:space="preserve"> </w:t>
      </w:r>
      <w:r>
        <w:t xml:space="preserve">(string, one of the values in FR-MAPI-060),</w:t>
      </w:r>
      <w:r>
        <w:t xml:space="preserve"> </w:t>
      </w:r>
      <w:r>
        <w:rPr>
          <w:rStyle w:val="VerbatimChar"/>
        </w:rPr>
        <w:t xml:space="preserve">entity_type</w:t>
      </w:r>
      <w:r>
        <w:t xml:space="preserve"> </w:t>
      </w:r>
      <w:r>
        <w:t xml:space="preserve">(e.g.,</w:t>
      </w:r>
      <w:r>
        <w:t xml:space="preserve"> </w:t>
      </w:r>
      <w:r>
        <w:rPr>
          <w:rStyle w:val="VerbatimChar"/>
        </w:rPr>
        <w:t xml:space="preserve">purchase_order</w:t>
      </w:r>
      <w:r>
        <w:t xml:space="preserve">,</w:t>
      </w:r>
      <w:r>
        <w:t xml:space="preserve"> </w:t>
      </w:r>
      <w:r>
        <w:rPr>
          <w:rStyle w:val="VerbatimChar"/>
        </w:rPr>
        <w:t xml:space="preserve">leave_request</w:t>
      </w:r>
      <w:r>
        <w:t xml:space="preserve">),</w:t>
      </w:r>
      <w:r>
        <w:t xml:space="preserve"> </w:t>
      </w:r>
      <w:r>
        <w:rPr>
          <w:rStyle w:val="VerbatimChar"/>
        </w:rPr>
        <w:t xml:space="preserve">entity_id</w:t>
      </w:r>
      <w:r>
        <w:t xml:space="preserve"> </w:t>
      </w:r>
      <w:r>
        <w:t xml:space="preserve">(string),</w:t>
      </w:r>
      <w:r>
        <w:t xml:space="preserve"> </w:t>
      </w:r>
      <w:r>
        <w:rPr>
          <w:rStyle w:val="VerbatimChar"/>
        </w:rPr>
        <w:t xml:space="preserve">tenant_id</w:t>
      </w:r>
      <w:r>
        <w:t xml:space="preserve"> </w:t>
      </w:r>
      <w:r>
        <w:t xml:space="preserve">(string),</w:t>
      </w:r>
      <w:r>
        <w:t xml:space="preserve"> </w:t>
      </w:r>
      <w:r>
        <w:rPr>
          <w:rStyle w:val="VerbatimChar"/>
        </w:rPr>
        <w:t xml:space="preserve">message</w:t>
      </w:r>
      <w:r>
        <w:t xml:space="preserve"> </w:t>
      </w:r>
      <w:r>
        <w:t xml:space="preserve">(human-readable summary ≤ 120 characters), and</w:t>
      </w:r>
      <w:r>
        <w:t xml:space="preserve"> </w:t>
      </w:r>
      <w:r>
        <w:rPr>
          <w:rStyle w:val="VerbatimChar"/>
        </w:rPr>
        <w:t xml:space="preserve">timestamp</w:t>
      </w:r>
      <w:r>
        <w:t xml:space="preserve"> </w:t>
      </w:r>
      <w:r>
        <w:t xml:space="preserve">(ISO-8601).</w:t>
      </w:r>
    </w:p>
    <w:p>
      <w:pPr>
        <w:pStyle w:val="Compact"/>
        <w:numPr>
          <w:ilvl w:val="0"/>
          <w:numId w:val="1047"/>
        </w:numPr>
      </w:pPr>
      <w:r>
        <w:t xml:space="preserve">Test oracle: Capture the FCM/APNs payload for any notification event; assert all 6 fields are present with correct types and non-null values.</w:t>
      </w:r>
    </w:p>
    <w:p>
      <w:pPr>
        <w:pStyle w:val="FirstParagraph"/>
      </w:pPr>
      <w:r>
        <w:rPr>
          <w:b/>
          <w:bCs/>
        </w:rPr>
        <w:t xml:space="preserve">FR-MAPI-062:</w:t>
      </w:r>
      <w:r>
        <w:t xml:space="preserve"> </w:t>
      </w:r>
      <w:r>
        <w:t xml:space="preserve">The system shall not include sensitive financial amounts, personal employee data, or full account details in push notification payloads, as notifications may be displayed on lock screens. The</w:t>
      </w:r>
      <w:r>
        <w:t xml:space="preserve"> </w:t>
      </w:r>
      <w:r>
        <w:rPr>
          <w:rStyle w:val="VerbatimChar"/>
        </w:rPr>
        <w:t xml:space="preserve">message</w:t>
      </w:r>
      <w:r>
        <w:t xml:space="preserve"> </w:t>
      </w:r>
      <w:r>
        <w:t xml:space="preserve">field shall contain a summary reference (e.g., "PO #PO-2026-00123 awaiting your approval") without exposing full data.</w:t>
      </w:r>
    </w:p>
    <w:p>
      <w:pPr>
        <w:pStyle w:val="Compact"/>
        <w:numPr>
          <w:ilvl w:val="0"/>
          <w:numId w:val="1048"/>
        </w:numPr>
      </w:pPr>
      <w:r>
        <w:t xml:space="preserve">Test oracle: Review the</w:t>
      </w:r>
      <w:r>
        <w:t xml:space="preserve"> </w:t>
      </w:r>
      <w:r>
        <w:rPr>
          <w:rStyle w:val="VerbatimChar"/>
        </w:rPr>
        <w:t xml:space="preserve">message</w:t>
      </w:r>
      <w:r>
        <w:t xml:space="preserve"> </w:t>
      </w:r>
      <w:r>
        <w:t xml:space="preserve">field of a payslip notification; assert it contains only the pay period reference and not the net pay amount or bank account details.</w:t>
      </w:r>
    </w:p>
    <w:bookmarkEnd w:id="36"/>
    <w:bookmarkStart w:id="37" w:name="X1834bfd0f0380bbe46dcb9ebdd8275a75522c09"/>
    <w:p>
      <w:pPr>
        <w:pStyle w:val="Heading3"/>
      </w:pPr>
      <w:r>
        <w:t xml:space="preserve">6.2 Device Token Management</w:t>
      </w:r>
    </w:p>
    <w:p>
      <w:pPr>
        <w:pStyle w:val="FirstParagraph"/>
      </w:pPr>
      <w:r>
        <w:rPr>
          <w:b/>
          <w:bCs/>
        </w:rPr>
        <w:t xml:space="preserve">FR-MAPI-063:</w:t>
      </w:r>
      <w:r>
        <w:t xml:space="preserve"> </w:t>
      </w:r>
      <w:r>
        <w:t xml:space="preserve">The system shall accept device push notification token registration via</w:t>
      </w:r>
      <w:r>
        <w:t xml:space="preserve"> </w:t>
      </w:r>
      <w:r>
        <w:rPr>
          <w:rStyle w:val="VerbatimChar"/>
        </w:rPr>
        <w:t xml:space="preserve">POST /api/mobile/v1/devices</w:t>
      </w:r>
      <w:r>
        <w:t xml:space="preserve"> </w:t>
      </w:r>
      <w:r>
        <w:t xml:space="preserve">with the following required fields:</w:t>
      </w:r>
      <w:r>
        <w:t xml:space="preserve"> </w:t>
      </w:r>
      <w:r>
        <w:rPr>
          <w:rStyle w:val="VerbatimChar"/>
        </w:rPr>
        <w:t xml:space="preserve">device_token</w:t>
      </w:r>
      <w:r>
        <w:t xml:space="preserve"> </w:t>
      </w:r>
      <w:r>
        <w:t xml:space="preserve">(string),</w:t>
      </w:r>
      <w:r>
        <w:t xml:space="preserve"> </w:t>
      </w:r>
      <w:r>
        <w:rPr>
          <w:rStyle w:val="VerbatimChar"/>
        </w:rPr>
        <w:t xml:space="preserve">platform</w:t>
      </w:r>
      <w:r>
        <w:t xml:space="preserve"> </w:t>
      </w:r>
      <w:r>
        <w:t xml:space="preserve">(</w:t>
      </w:r>
      <w:r>
        <w:rPr>
          <w:rStyle w:val="VerbatimChar"/>
        </w:rPr>
        <w:t xml:space="preserve">android</w:t>
      </w:r>
      <w:r>
        <w:t xml:space="preserve"> </w:t>
      </w:r>
      <w:r>
        <w:t xml:space="preserve">or</w:t>
      </w:r>
      <w:r>
        <w:t xml:space="preserve"> </w:t>
      </w:r>
      <w:r>
        <w:rPr>
          <w:rStyle w:val="VerbatimChar"/>
        </w:rPr>
        <w:t xml:space="preserve">ios</w:t>
      </w:r>
      <w:r>
        <w:t xml:space="preserve">), and</w:t>
      </w:r>
      <w:r>
        <w:t xml:space="preserve"> </w:t>
      </w:r>
      <w:r>
        <w:rPr>
          <w:rStyle w:val="VerbatimChar"/>
        </w:rPr>
        <w:t xml:space="preserve">app_version</w:t>
      </w:r>
      <w:r>
        <w:t xml:space="preserve"> </w:t>
      </w:r>
      <w:r>
        <w:t xml:space="preserve">(string). The endpoint shall be authenticated with a valid JWT.</w:t>
      </w:r>
    </w:p>
    <w:p>
      <w:pPr>
        <w:pStyle w:val="Compact"/>
        <w:numPr>
          <w:ilvl w:val="0"/>
          <w:numId w:val="1049"/>
        </w:numPr>
      </w:pPr>
      <w:r>
        <w:t xml:space="preserve">Test oracle: Submit a valid device registration request; assert HTTP 201 and a</w:t>
      </w:r>
      <w:r>
        <w:t xml:space="preserve"> </w:t>
      </w:r>
      <w:r>
        <w:rPr>
          <w:rStyle w:val="VerbatimChar"/>
        </w:rPr>
        <w:t xml:space="preserve">device_id</w:t>
      </w:r>
      <w:r>
        <w:t xml:space="preserve"> </w:t>
      </w:r>
      <w:r>
        <w:t xml:space="preserve">in the response; assert the record is stored in</w:t>
      </w:r>
      <w:r>
        <w:t xml:space="preserve"> </w:t>
      </w:r>
      <w:r>
        <w:rPr>
          <w:rStyle w:val="VerbatimChar"/>
        </w:rPr>
        <w:t xml:space="preserve">mobile_devices</w:t>
      </w:r>
      <w:r>
        <w:t xml:space="preserve"> </w:t>
      </w:r>
      <w:r>
        <w:t xml:space="preserve">under the authenticated tenant and user.</w:t>
      </w:r>
    </w:p>
    <w:p>
      <w:pPr>
        <w:pStyle w:val="FirstParagraph"/>
      </w:pPr>
      <w:r>
        <w:rPr>
          <w:b/>
          <w:bCs/>
        </w:rPr>
        <w:t xml:space="preserve">FR-MAPI-064:</w:t>
      </w:r>
      <w:r>
        <w:t xml:space="preserve"> </w:t>
      </w:r>
      <w:r>
        <w:t xml:space="preserve">The system shall deregister all push notification device tokens for a user when that user's account is disabled or when the user explicitly calls</w:t>
      </w:r>
      <w:r>
        <w:t xml:space="preserve"> </w:t>
      </w:r>
      <w:r>
        <w:rPr>
          <w:rStyle w:val="VerbatimChar"/>
        </w:rPr>
        <w:t xml:space="preserve">DELETE /api/mobile/v1/devices/{device_id}</w:t>
      </w:r>
      <w:r>
        <w:t xml:space="preserve">.</w:t>
      </w:r>
    </w:p>
    <w:p>
      <w:pPr>
        <w:pStyle w:val="Compact"/>
        <w:numPr>
          <w:ilvl w:val="0"/>
          <w:numId w:val="1050"/>
        </w:numPr>
      </w:pPr>
      <w:r>
        <w:t xml:space="preserve">Test oracle: Register a device; disable the user account; assert the</w:t>
      </w:r>
      <w:r>
        <w:t xml:space="preserve"> </w:t>
      </w:r>
      <w:r>
        <w:rPr>
          <w:rStyle w:val="VerbatimChar"/>
        </w:rPr>
        <w:t xml:space="preserve">mobile_devices</w:t>
      </w:r>
      <w:r>
        <w:t xml:space="preserve"> </w:t>
      </w:r>
      <w:r>
        <w:t xml:space="preserve">record is marked inactive; assert no further push notifications are dispatched to that token.</w:t>
      </w:r>
    </w:p>
    <w:p>
      <w:pPr>
        <w:pStyle w:val="FirstParagraph"/>
      </w:pPr>
      <w:r>
        <w:rPr>
          <w:b/>
          <w:bCs/>
        </w:rPr>
        <w:t xml:space="preserve">FR-MAPI-065:</w:t>
      </w:r>
      <w:r>
        <w:t xml:space="preserve"> </w:t>
      </w:r>
      <w:r>
        <w:t xml:space="preserve">The system shall handle APNs and FCM token refresh events by updating the stored</w:t>
      </w:r>
      <w:r>
        <w:t xml:space="preserve"> </w:t>
      </w:r>
      <w:r>
        <w:rPr>
          <w:rStyle w:val="VerbatimChar"/>
        </w:rPr>
        <w:t xml:space="preserve">device_token</w:t>
      </w:r>
      <w:r>
        <w:t xml:space="preserve"> </w:t>
      </w:r>
      <w:r>
        <w:t xml:space="preserve">when a mobile client re-registers with a new token for the same device identifier, preventing notification delivery failures caused by stale tokens.</w:t>
      </w:r>
    </w:p>
    <w:p>
      <w:pPr>
        <w:pStyle w:val="Compact"/>
        <w:numPr>
          <w:ilvl w:val="0"/>
          <w:numId w:val="1051"/>
        </w:numPr>
      </w:pPr>
      <w:r>
        <w:t xml:space="preserve">Test oracle: Re-register a device with a new</w:t>
      </w:r>
      <w:r>
        <w:t xml:space="preserve"> </w:t>
      </w:r>
      <w:r>
        <w:rPr>
          <w:rStyle w:val="VerbatimChar"/>
        </w:rPr>
        <w:t xml:space="preserve">device_token</w:t>
      </w:r>
      <w:r>
        <w:t xml:space="preserve"> </w:t>
      </w:r>
      <w:r>
        <w:t xml:space="preserve">for the same</w:t>
      </w:r>
      <w:r>
        <w:t xml:space="preserve"> </w:t>
      </w:r>
      <w:r>
        <w:rPr>
          <w:rStyle w:val="VerbatimChar"/>
        </w:rPr>
        <w:t xml:space="preserve">device_id</w:t>
      </w:r>
      <w:r>
        <w:t xml:space="preserve">; assert the</w:t>
      </w:r>
      <w:r>
        <w:t xml:space="preserve"> </w:t>
      </w:r>
      <w:r>
        <w:rPr>
          <w:rStyle w:val="VerbatimChar"/>
        </w:rPr>
        <w:t xml:space="preserve">mobile_devices</w:t>
      </w:r>
      <w:r>
        <w:t xml:space="preserve"> </w:t>
      </w:r>
      <w:r>
        <w:t xml:space="preserve">table contains 1 record for that device with the updated token.</w:t>
      </w:r>
    </w:p>
    <w:bookmarkEnd w:id="37"/>
    <w:bookmarkStart w:id="38" w:name="X3be3079b53cd9a40b9bc6cdb2b8362743eb29e5"/>
    <w:p>
      <w:pPr>
        <w:pStyle w:val="Heading3"/>
      </w:pPr>
      <w:r>
        <w:t xml:space="preserve">6.3 Delivery Assurance and SMS Fallback</w:t>
      </w:r>
    </w:p>
    <w:p>
      <w:pPr>
        <w:pStyle w:val="FirstParagraph"/>
      </w:pPr>
      <w:r>
        <w:rPr>
          <w:b/>
          <w:bCs/>
        </w:rPr>
        <w:t xml:space="preserve">FR-MAPI-066:</w:t>
      </w:r>
      <w:r>
        <w:t xml:space="preserve"> </w:t>
      </w:r>
      <w:r>
        <w:t xml:space="preserve">The system shall retry push notification delivery up to 3 attempts with exponential backoff (attempt 1: immediate; attempt 2: 30 seconds; attempt 3: 90 seconds) when the push notification provider (APNs or FCM) returns a delivery failure code.</w:t>
      </w:r>
    </w:p>
    <w:p>
      <w:pPr>
        <w:pStyle w:val="Compact"/>
        <w:numPr>
          <w:ilvl w:val="0"/>
          <w:numId w:val="1052"/>
        </w:numPr>
      </w:pPr>
      <w:r>
        <w:t xml:space="preserve">Test oracle: Simulate an APNs/FCM failure response; assert 3 delivery attempts are logged with timestamps matching the backoff schedule; assert no further attempts occur after the 3rd failure.</w:t>
      </w:r>
    </w:p>
    <w:p>
      <w:pPr>
        <w:pStyle w:val="FirstParagraph"/>
      </w:pPr>
      <w:r>
        <w:rPr>
          <w:b/>
          <w:bCs/>
        </w:rPr>
        <w:t xml:space="preserve">FR-MAPI-067:</w:t>
      </w:r>
      <w:r>
        <w:t xml:space="preserve"> </w:t>
      </w:r>
      <w:r>
        <w:t xml:space="preserve">The system shall send an SMS fallback message via Africa's Talking when push notification delivery fails after 3 attempts, provided the user's profile includes a verified mobile phone number and the tenant's Africa's Talking credentials are configured.</w:t>
      </w:r>
    </w:p>
    <w:p>
      <w:pPr>
        <w:pStyle w:val="Compact"/>
        <w:numPr>
          <w:ilvl w:val="0"/>
          <w:numId w:val="1053"/>
        </w:numPr>
      </w:pPr>
      <w:r>
        <w:t xml:space="preserve">Test oracle: Disable a user's registered device token; trigger a notification event; assert 3 push attempts fail; assert an SMS is dispatched via Africa's Talking to the user's registered phone number within 5 minutes of the 3rd push failure.</w:t>
      </w:r>
    </w:p>
    <w:p>
      <w:pPr>
        <w:pStyle w:val="FirstParagraph"/>
      </w:pPr>
      <w:r>
        <w:rPr>
          <w:b/>
          <w:bCs/>
        </w:rPr>
        <w:t xml:space="preserve">FR-MAPI-068:</w:t>
      </w:r>
      <w:r>
        <w:t xml:space="preserve"> </w:t>
      </w:r>
      <w:r>
        <w:t xml:space="preserve">The system shall log every push notification dispatch attempt (success or failure) in the</w:t>
      </w:r>
      <w:r>
        <w:t xml:space="preserve"> </w:t>
      </w:r>
      <w:r>
        <w:rPr>
          <w:rStyle w:val="VerbatimChar"/>
        </w:rPr>
        <w:t xml:space="preserve">notification_log</w:t>
      </w:r>
      <w:r>
        <w:t xml:space="preserve"> </w:t>
      </w:r>
      <w:r>
        <w:t xml:space="preserve">table, recording:</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event_type</w:t>
      </w:r>
      <w:r>
        <w:t xml:space="preserve">,</w:t>
      </w:r>
      <w:r>
        <w:t xml:space="preserve"> </w:t>
      </w:r>
      <w:r>
        <w:rPr>
          <w:rStyle w:val="VerbatimChar"/>
        </w:rPr>
        <w:t xml:space="preserve">platform</w:t>
      </w:r>
      <w:r>
        <w:t xml:space="preserve">,</w:t>
      </w:r>
      <w:r>
        <w:t xml:space="preserve"> </w:t>
      </w:r>
      <w:r>
        <w:rPr>
          <w:rStyle w:val="VerbatimChar"/>
        </w:rPr>
        <w:t xml:space="preserve">device_token</w:t>
      </w:r>
      <w:r>
        <w:t xml:space="preserve"> </w:t>
      </w:r>
      <w:r>
        <w:t xml:space="preserve">(last 8 characters only, to avoid storing full tokens in logs),</w:t>
      </w:r>
      <w:r>
        <w:t xml:space="preserve"> </w:t>
      </w:r>
      <w:r>
        <w:rPr>
          <w:rStyle w:val="VerbatimChar"/>
        </w:rPr>
        <w:t xml:space="preserve">delivery_status</w:t>
      </w:r>
      <w:r>
        <w:t xml:space="preserve">,</w:t>
      </w:r>
      <w:r>
        <w:t xml:space="preserve"> </w:t>
      </w:r>
      <w:r>
        <w:rPr>
          <w:rStyle w:val="VerbatimChar"/>
        </w:rPr>
        <w:t xml:space="preserve">attempt_number</w:t>
      </w:r>
      <w:r>
        <w:t xml:space="preserve">, and</w:t>
      </w:r>
      <w:r>
        <w:t xml:space="preserve"> </w:t>
      </w:r>
      <w:r>
        <w:rPr>
          <w:rStyle w:val="VerbatimChar"/>
        </w:rPr>
        <w:t xml:space="preserve">attempted_at</w:t>
      </w:r>
      <w:r>
        <w:t xml:space="preserve"> </w:t>
      </w:r>
      <w:r>
        <w:t xml:space="preserve">timestamp.</w:t>
      </w:r>
    </w:p>
    <w:p>
      <w:pPr>
        <w:pStyle w:val="Compact"/>
        <w:numPr>
          <w:ilvl w:val="0"/>
          <w:numId w:val="1054"/>
        </w:numPr>
      </w:pPr>
      <w:r>
        <w:t xml:space="preserve">Test oracle: Trigger a notification; assert a corresponding row exists in</w:t>
      </w:r>
      <w:r>
        <w:t xml:space="preserve"> </w:t>
      </w:r>
      <w:r>
        <w:rPr>
          <w:rStyle w:val="VerbatimChar"/>
        </w:rPr>
        <w:t xml:space="preserve">notification_log</w:t>
      </w:r>
      <w:r>
        <w:t xml:space="preserve"> </w:t>
      </w:r>
      <w:r>
        <w:t xml:space="preserve">with all required fields populated; assert</w:t>
      </w:r>
      <w:r>
        <w:t xml:space="preserve"> </w:t>
      </w:r>
      <w:r>
        <w:rPr>
          <w:rStyle w:val="VerbatimChar"/>
        </w:rPr>
        <w:t xml:space="preserve">device_token</w:t>
      </w:r>
      <w:r>
        <w:t xml:space="preserve"> </w:t>
      </w:r>
      <w:r>
        <w:t xml:space="preserve">is truncated to 8 characters.</w:t>
      </w:r>
    </w:p>
    <w:bookmarkEnd w:id="38"/>
    <w:bookmarkStart w:id="39" w:name="X170a56119be58bfbad6cba424b61a7148abbae8"/>
    <w:p>
      <w:pPr>
        <w:pStyle w:val="Heading3"/>
      </w:pPr>
      <w:r>
        <w:t xml:space="preserve">6.4 Notification Preferences</w:t>
      </w:r>
    </w:p>
    <w:p>
      <w:pPr>
        <w:pStyle w:val="FirstParagraph"/>
      </w:pPr>
      <w:r>
        <w:rPr>
          <w:b/>
          <w:bCs/>
        </w:rPr>
        <w:t xml:space="preserve">FR-MAPI-069:</w:t>
      </w:r>
      <w:r>
        <w:t xml:space="preserve"> </w:t>
      </w:r>
      <w:r>
        <w:t xml:space="preserve">The system shall allow a mobile user to configure per-event-type push notification preferences via</w:t>
      </w:r>
      <w:r>
        <w:t xml:space="preserve"> </w:t>
      </w:r>
      <w:r>
        <w:rPr>
          <w:rStyle w:val="VerbatimChar"/>
        </w:rPr>
        <w:t xml:space="preserve">PUT /api/mobile/v1/notifications/preferences</w:t>
      </w:r>
      <w:r>
        <w:t xml:space="preserve">. A user may disable any notification event type individually. The system shall honour these preferences before dispatching a notification.</w:t>
      </w:r>
    </w:p>
    <w:p>
      <w:pPr>
        <w:pStyle w:val="Compact"/>
        <w:numPr>
          <w:ilvl w:val="0"/>
          <w:numId w:val="1055"/>
        </w:numPr>
      </w:pPr>
      <w:r>
        <w:t xml:space="preserve">Test oracle: Disable</w:t>
      </w:r>
      <w:r>
        <w:t xml:space="preserve"> </w:t>
      </w:r>
      <w:r>
        <w:rPr>
          <w:rStyle w:val="VerbatimChar"/>
        </w:rPr>
        <w:t xml:space="preserve">low_stock_alert</w:t>
      </w:r>
      <w:r>
        <w:t xml:space="preserve"> </w:t>
      </w:r>
      <w:r>
        <w:t xml:space="preserve">notifications for a user; trigger a low stock alert event; assert no push notification is dispatched to that user's device.</w:t>
      </w:r>
    </w:p>
    <w:p>
      <w:pPr>
        <w:pStyle w:val="FirstParagraph"/>
      </w:pPr>
      <w:r>
        <w:rPr>
          <w:b/>
          <w:bCs/>
        </w:rPr>
        <w:t xml:space="preserve">FR-MAPI-070:</w:t>
      </w:r>
      <w:r>
        <w:t xml:space="preserve"> </w:t>
      </w:r>
      <w:r>
        <w:t xml:space="preserve">The system shall apply a daily quiet hours window per user preference (configurable start and end time in the user's local timezone) during which push notifications are queued and dispatched when the quiet hours window ends, rather than delivered immediately.</w:t>
      </w:r>
    </w:p>
    <w:p>
      <w:pPr>
        <w:pStyle w:val="Compact"/>
        <w:numPr>
          <w:ilvl w:val="0"/>
          <w:numId w:val="1056"/>
        </w:numPr>
      </w:pPr>
      <w:r>
        <w:t xml:space="preserve">Test oracle: Set quiet hours 22:00–07:00 for a user; trigger a notification event at 23:00; assert the notification is not dispatched until 07:00; assert it arrives within 60 seconds of the quiet hours window ending.</w:t>
      </w:r>
    </w:p>
    <w:bookmarkEnd w:id="39"/>
    <w:bookmarkEnd w:id="40"/>
    <w:bookmarkStart w:id="43" w:name="Xf71a25d8f14ab670fe8179f8e497a0fcaa47185"/>
    <w:p>
      <w:pPr>
        <w:pStyle w:val="Heading2"/>
      </w:pPr>
      <w:r>
        <w:t xml:space="preserve">7. Rate Limiting</w:t>
      </w:r>
    </w:p>
    <w:p>
      <w:pPr>
        <w:pStyle w:val="FirstParagraph"/>
      </w:pPr>
      <w:r>
        <w:t xml:space="preserve">This section specifies the token bucket rate limiting model applied to all Mobile API requests. Rate limiting protects the platform from abuse, prevents runaway mobile clients from degrading service for other tenants, and enforces fair use across the multi-tenant deployment.</w:t>
      </w:r>
    </w:p>
    <w:bookmarkStart w:id="41" w:name="Xb61a90674fae86ff0106c954b01c94ad6223915"/>
    <w:p>
      <w:pPr>
        <w:pStyle w:val="Heading3"/>
      </w:pPr>
      <w:r>
        <w:t xml:space="preserve">7.1 Rate Limit Enforcement</w:t>
      </w:r>
    </w:p>
    <w:p>
      <w:pPr>
        <w:pStyle w:val="FirstParagraph"/>
      </w:pPr>
      <w:r>
        <w:rPr>
          <w:b/>
          <w:bCs/>
        </w:rPr>
        <w:t xml:space="preserve">FR-MAPI-080:</w:t>
      </w:r>
      <w:r>
        <w:t xml:space="preserve"> </w:t>
      </w:r>
      <w:r>
        <w:t xml:space="preserve">The system shall enforce rate limits on all Mobile API requests using the token bucket algorithm. Per-tenant and per-user rate limit configurations shall be stored in the</w:t>
      </w:r>
      <w:r>
        <w:t xml:space="preserve"> </w:t>
      </w:r>
      <w:r>
        <w:rPr>
          <w:rStyle w:val="VerbatimChar"/>
        </w:rPr>
        <w:t xml:space="preserve">api_rate_limits</w:t>
      </w:r>
      <w:r>
        <w:t xml:space="preserve"> </w:t>
      </w:r>
      <w:r>
        <w:t xml:space="preserve">table with the following columns:</w:t>
      </w:r>
      <w:r>
        <w:t xml:space="preserve"> </w:t>
      </w:r>
      <w:r>
        <w:rPr>
          <w:rStyle w:val="VerbatimChar"/>
        </w:rPr>
        <w:t xml:space="preserve">tenant_id</w:t>
      </w:r>
      <w:r>
        <w:t xml:space="preserve">,</w:t>
      </w:r>
      <w:r>
        <w:t xml:space="preserve"> </w:t>
      </w:r>
      <w:r>
        <w:rPr>
          <w:rStyle w:val="VerbatimChar"/>
        </w:rPr>
        <w:t xml:space="preserve">user_id</w:t>
      </w:r>
      <w:r>
        <w:t xml:space="preserve"> </w:t>
      </w:r>
      <w:r>
        <w:t xml:space="preserve">(nullable — null applies a tenant-wide limit),</w:t>
      </w:r>
      <w:r>
        <w:t xml:space="preserve"> </w:t>
      </w:r>
      <w:r>
        <w:rPr>
          <w:rStyle w:val="VerbatimChar"/>
        </w:rPr>
        <w:t xml:space="preserve">endpoint_pattern</w:t>
      </w:r>
      <w:r>
        <w:t xml:space="preserve"> </w:t>
      </w:r>
      <w:r>
        <w:t xml:space="preserve">(nullable — null applies to all endpoints),</w:t>
      </w:r>
      <w:r>
        <w:t xml:space="preserve"> </w:t>
      </w:r>
      <w:r>
        <w:rPr>
          <w:rStyle w:val="VerbatimChar"/>
        </w:rPr>
        <w:t xml:space="preserve">limit</w:t>
      </w:r>
      <w:r>
        <w:t xml:space="preserve"> </w:t>
      </w:r>
      <w:r>
        <w:t xml:space="preserve">(integer, tokens per window), and</w:t>
      </w:r>
      <w:r>
        <w:t xml:space="preserve"> </w:t>
      </w:r>
      <w:r>
        <w:rPr>
          <w:rStyle w:val="VerbatimChar"/>
        </w:rPr>
        <w:t xml:space="preserve">window_seconds</w:t>
      </w:r>
      <w:r>
        <w:t xml:space="preserve"> </w:t>
      </w:r>
      <w:r>
        <w:t xml:space="preserve">(integer).</w:t>
      </w:r>
    </w:p>
    <w:p>
      <w:pPr>
        <w:pStyle w:val="Compact"/>
        <w:numPr>
          <w:ilvl w:val="0"/>
          <w:numId w:val="1057"/>
        </w:numPr>
      </w:pPr>
      <w:r>
        <w:t xml:space="preserve">Test oracle: Configure a limit of 60 requests per 60 seconds for a test user; submit 61 requests within 60 seconds; assert the 61st request returns HTTP 429; assert the first 60 return HTTP 200 (or the appropriate success code).</w:t>
      </w:r>
    </w:p>
    <w:p>
      <w:pPr>
        <w:pStyle w:val="FirstParagraph"/>
      </w:pPr>
      <w:r>
        <w:rPr>
          <w:b/>
          <w:bCs/>
        </w:rPr>
        <w:t xml:space="preserve">FR-MAPI-081:</w:t>
      </w:r>
      <w:r>
        <w:t xml:space="preserve"> </w:t>
      </w:r>
      <w:r>
        <w:t xml:space="preserve">The system shall return HTTP 429 Too Many Requests when a mobile client exceeds its configured rate limit. The response body shall contain</w:t>
      </w:r>
      <w:r>
        <w:t xml:space="preserve"> </w:t>
      </w:r>
      <w:r>
        <w:rPr>
          <w:rStyle w:val="VerbatimChar"/>
        </w:rPr>
        <w:t xml:space="preserve">{"error": "rate_limit_exceeded", "retry_after": &lt;seconds&gt;}</w:t>
      </w:r>
      <w:r>
        <w:t xml:space="preserve">. The response shall include a</w:t>
      </w:r>
      <w:r>
        <w:t xml:space="preserve"> </w:t>
      </w:r>
      <w:r>
        <w:rPr>
          <w:rStyle w:val="VerbatimChar"/>
        </w:rPr>
        <w:t xml:space="preserve">Retry-After</w:t>
      </w:r>
      <w:r>
        <w:t xml:space="preserve"> </w:t>
      </w:r>
      <w:r>
        <w:t xml:space="preserve">header whose value equals the number of seconds until the client's token bucket is replenished.</w:t>
      </w:r>
    </w:p>
    <w:p>
      <w:pPr>
        <w:pStyle w:val="Compact"/>
        <w:numPr>
          <w:ilvl w:val="0"/>
          <w:numId w:val="1058"/>
        </w:numPr>
      </w:pPr>
      <w:r>
        <w:t xml:space="preserve">Test oracle: Exhaust the rate limit for a test user; assert HTTP 429 with</w:t>
      </w:r>
      <w:r>
        <w:t xml:space="preserve"> </w:t>
      </w:r>
      <w:r>
        <w:rPr>
          <w:rStyle w:val="VerbatimChar"/>
        </w:rPr>
        <w:t xml:space="preserve">Retry-After</w:t>
      </w:r>
      <w:r>
        <w:t xml:space="preserve"> </w:t>
      </w:r>
      <w:r>
        <w:t xml:space="preserve">header present; wait for the indicated duration; assert the next request succeeds.</w:t>
      </w:r>
    </w:p>
    <w:p>
      <w:pPr>
        <w:pStyle w:val="FirstParagraph"/>
      </w:pPr>
      <w:r>
        <w:rPr>
          <w:b/>
          <w:bCs/>
        </w:rPr>
        <w:t xml:space="preserve">FR-MAPI-082:</w:t>
      </w:r>
      <w:r>
        <w:t xml:space="preserve"> </w:t>
      </w:r>
      <w:r>
        <w:t xml:space="preserve">The system shall apply the most specific matching rate limit rule for a given request in the following precedence order (highest to lowest): per-user per-endpoint, per-user all-endpoints, per-tenant per-endpoint, per-tenant all-endpoints, global default.</w:t>
      </w:r>
    </w:p>
    <w:p>
      <w:pPr>
        <w:pStyle w:val="Compact"/>
        <w:numPr>
          <w:ilvl w:val="0"/>
          <w:numId w:val="1059"/>
        </w:numPr>
      </w:pPr>
      <w:r>
        <w:t xml:space="preserve">Test oracle: Configure a per-user per-endpoint limit of 10/min and a per-tenant all-endpoints limit of 1000/min for the same user; exhaust the per-user per-endpoint limit; assert HTTP 429 despite the tenant-wide limit not being exhausted.</w:t>
      </w:r>
    </w:p>
    <w:p>
      <w:pPr>
        <w:pStyle w:val="FirstParagraph"/>
      </w:pPr>
      <w:r>
        <w:rPr>
          <w:b/>
          <w:bCs/>
        </w:rPr>
        <w:t xml:space="preserve">FR-MAPI-083:</w:t>
      </w:r>
      <w:r>
        <w:t xml:space="preserve"> </w:t>
      </w:r>
      <w:r>
        <w:t xml:space="preserve">The system shall include the following rate limit status headers on every Mobile API response, regardless of whether the limit has been exceeded:</w:t>
      </w:r>
    </w:p>
    <w:p>
      <w:pPr>
        <w:numPr>
          <w:ilvl w:val="0"/>
          <w:numId w:val="1060"/>
        </w:numPr>
      </w:pPr>
      <w:r>
        <w:rPr>
          <w:rStyle w:val="VerbatimChar"/>
        </w:rPr>
        <w:t xml:space="preserve">X-RateLimit-Limit</w:t>
      </w:r>
      <w:r>
        <w:t xml:space="preserve"> </w:t>
      </w:r>
      <w:r>
        <w:t xml:space="preserve">— the total token capacity for the current window.</w:t>
      </w:r>
    </w:p>
    <w:p>
      <w:pPr>
        <w:numPr>
          <w:ilvl w:val="0"/>
          <w:numId w:val="1060"/>
        </w:numPr>
      </w:pPr>
      <w:r>
        <w:rPr>
          <w:rStyle w:val="VerbatimChar"/>
        </w:rPr>
        <w:t xml:space="preserve">X-RateLimit-Remaining</w:t>
      </w:r>
      <w:r>
        <w:t xml:space="preserve"> </w:t>
      </w:r>
      <w:r>
        <w:t xml:space="preserve">— the number of tokens remaining in the current window.</w:t>
      </w:r>
    </w:p>
    <w:p>
      <w:pPr>
        <w:numPr>
          <w:ilvl w:val="0"/>
          <w:numId w:val="1060"/>
        </w:numPr>
      </w:pPr>
      <w:r>
        <w:rPr>
          <w:rStyle w:val="VerbatimChar"/>
        </w:rPr>
        <w:t xml:space="preserve">X-RateLimit-Reset</w:t>
      </w:r>
      <w:r>
        <w:t xml:space="preserve"> </w:t>
      </w:r>
      <w:r>
        <w:t xml:space="preserve">— the Unix timestamp at which the current window resets and the bucket is refilled.</w:t>
      </w:r>
    </w:p>
    <w:p>
      <w:pPr>
        <w:numPr>
          <w:ilvl w:val="0"/>
          <w:numId w:val="1060"/>
        </w:numPr>
      </w:pPr>
      <w:r>
        <w:t xml:space="preserve">Test oracle: Submit any authenticated Mobile API request; assert all 3 headers are present in the response with integer values; assert</w:t>
      </w:r>
      <w:r>
        <w:t xml:space="preserve"> </w:t>
      </w:r>
      <w:r>
        <w:rPr>
          <w:rStyle w:val="VerbatimChar"/>
        </w:rPr>
        <w:t xml:space="preserve">X-RateLimit-Remaining</w:t>
      </w:r>
      <w:r>
        <w:t xml:space="preserve"> </w:t>
      </w:r>
      <w:r>
        <w:t xml:space="preserve">decrements by 1 on each subsequent request within the same window.</w:t>
      </w:r>
    </w:p>
    <w:bookmarkEnd w:id="41"/>
    <w:bookmarkStart w:id="42" w:name="Xd32d59a0b1005f57bd7aeb04324ca691f686562"/>
    <w:p>
      <w:pPr>
        <w:pStyle w:val="Heading3"/>
      </w:pPr>
      <w:r>
        <w:t xml:space="preserve">7.2 Rate Limit Configuration</w:t>
      </w:r>
    </w:p>
    <w:p>
      <w:pPr>
        <w:pStyle w:val="FirstParagraph"/>
      </w:pPr>
      <w:r>
        <w:rPr>
          <w:b/>
          <w:bCs/>
        </w:rPr>
        <w:t xml:space="preserve">FR-MAPI-084:</w:t>
      </w:r>
      <w:r>
        <w:t xml:space="preserve"> </w:t>
      </w:r>
      <w:r>
        <w:t xml:space="preserve">The system shall apply a platform-wide default rate limit of 120 requests per 60 seconds per user when no matching rule exists in the</w:t>
      </w:r>
      <w:r>
        <w:t xml:space="preserve"> </w:t>
      </w:r>
      <w:r>
        <w:rPr>
          <w:rStyle w:val="VerbatimChar"/>
        </w:rPr>
        <w:t xml:space="preserve">api_rate_limits</w:t>
      </w:r>
      <w:r>
        <w:t xml:space="preserve"> </w:t>
      </w:r>
      <w:r>
        <w:t xml:space="preserve">table for the authenticated user or tenant. This default may be overridden by a super administrator for any tenant.</w:t>
      </w:r>
    </w:p>
    <w:p>
      <w:pPr>
        <w:pStyle w:val="Compact"/>
        <w:numPr>
          <w:ilvl w:val="0"/>
          <w:numId w:val="1061"/>
        </w:numPr>
      </w:pPr>
      <w:r>
        <w:t xml:space="preserve">Test oracle: Authenticate as a user with no entry in</w:t>
      </w:r>
      <w:r>
        <w:t xml:space="preserve"> </w:t>
      </w:r>
      <w:r>
        <w:rPr>
          <w:rStyle w:val="VerbatimChar"/>
        </w:rPr>
        <w:t xml:space="preserve">api_rate_limits</w:t>
      </w:r>
      <w:r>
        <w:t xml:space="preserve">; assert</w:t>
      </w:r>
      <w:r>
        <w:t xml:space="preserve"> </w:t>
      </w:r>
      <w:r>
        <w:rPr>
          <w:rStyle w:val="VerbatimChar"/>
        </w:rPr>
        <w:t xml:space="preserve">X-RateLimit-Limit</w:t>
      </w:r>
      <w:r>
        <w:t xml:space="preserve"> </w:t>
      </w:r>
      <w:r>
        <w:t xml:space="preserve">= 120 and</w:t>
      </w:r>
      <w:r>
        <w:t xml:space="preserve"> </w:t>
      </w:r>
      <w:r>
        <w:rPr>
          <w:rStyle w:val="VerbatimChar"/>
        </w:rPr>
        <w:t xml:space="preserve">X-RateLimit-Reset</w:t>
      </w:r>
      <w:r>
        <w:t xml:space="preserve"> </w:t>
      </w:r>
      <w:r>
        <w:t xml:space="preserve">advances by 60 seconds per window.</w:t>
      </w:r>
    </w:p>
    <w:p>
      <w:pPr>
        <w:pStyle w:val="FirstParagraph"/>
      </w:pPr>
      <w:r>
        <w:rPr>
          <w:b/>
          <w:bCs/>
        </w:rPr>
        <w:t xml:space="preserve">FR-MAPI-085:</w:t>
      </w:r>
      <w:r>
        <w:t xml:space="preserve"> </w:t>
      </w:r>
      <w:r>
        <w:t xml:space="preserve">The system shall allow a super administrator to modify rate limit rules in the</w:t>
      </w:r>
      <w:r>
        <w:t xml:space="preserve"> </w:t>
      </w:r>
      <w:r>
        <w:rPr>
          <w:rStyle w:val="VerbatimChar"/>
        </w:rPr>
        <w:t xml:space="preserve">api_rate_limits</w:t>
      </w:r>
      <w:r>
        <w:t xml:space="preserve"> </w:t>
      </w:r>
      <w:r>
        <w:t xml:space="preserve">table via the Super Admin API at</w:t>
      </w:r>
      <w:r>
        <w:t xml:space="preserve"> </w:t>
      </w:r>
      <w:r>
        <w:rPr>
          <w:rStyle w:val="VerbatimChar"/>
        </w:rPr>
        <w:t xml:space="preserve">POST /superadmin/api/rate-limits</w:t>
      </w:r>
      <w:r>
        <w:t xml:space="preserve">. Changes shall take effect within 30 seconds of submission without requiring a server restart.</w:t>
      </w:r>
    </w:p>
    <w:p>
      <w:pPr>
        <w:pStyle w:val="Compact"/>
        <w:numPr>
          <w:ilvl w:val="0"/>
          <w:numId w:val="1062"/>
        </w:numPr>
      </w:pPr>
      <w:r>
        <w:t xml:space="preserve">Test oracle: Submit a new rate limit rule via the Super Admin API; wait 30 seconds; submit a mobile API request under the affected tenant; assert the new limit is reflected in the</w:t>
      </w:r>
      <w:r>
        <w:t xml:space="preserve"> </w:t>
      </w:r>
      <w:r>
        <w:rPr>
          <w:rStyle w:val="VerbatimChar"/>
        </w:rPr>
        <w:t xml:space="preserve">X-RateLimit-Limit</w:t>
      </w:r>
      <w:r>
        <w:t xml:space="preserve"> </w:t>
      </w:r>
      <w:r>
        <w:t xml:space="preserve">header.</w:t>
      </w:r>
    </w:p>
    <w:bookmarkEnd w:id="42"/>
    <w:bookmarkEnd w:id="43"/>
    <w:bookmarkStart w:id="46" w:name="Xad80db4dc00568f0f7b50a8aaa60560235d3ed9"/>
    <w:p>
      <w:pPr>
        <w:pStyle w:val="Heading2"/>
      </w:pPr>
      <w:r>
        <w:t xml:space="preserve">8. Data-Lite Mode</w:t>
      </w:r>
    </w:p>
    <w:p>
      <w:pPr>
        <w:pStyle w:val="FirstParagraph"/>
      </w:pPr>
      <w:r>
        <w:t xml:space="preserve">This section specifies the data-lite mode capability. Mobile clients operating in low-bandwidth environments — common in rural Uganda and across much of sub-Saharan Africa — may request reduced-payload responses to minimise data transfer costs and improve perceived latency on 2G/3G connections.</w:t>
      </w:r>
    </w:p>
    <w:bookmarkStart w:id="44" w:name="X272344e67b507732f0653eccf7305ba8d93ead9"/>
    <w:p>
      <w:pPr>
        <w:pStyle w:val="Heading3"/>
      </w:pPr>
      <w:r>
        <w:t xml:space="preserve">8.1 Data-Lite Mode Activation</w:t>
      </w:r>
    </w:p>
    <w:p>
      <w:pPr>
        <w:pStyle w:val="FirstParagraph"/>
      </w:pPr>
      <w:r>
        <w:rPr>
          <w:b/>
          <w:bCs/>
        </w:rPr>
        <w:t xml:space="preserve">FR-MAPI-090:</w:t>
      </w:r>
      <w:r>
        <w:t xml:space="preserve"> </w:t>
      </w:r>
      <w:r>
        <w:t xml:space="preserve">The system shall support a data-lite mode for all Mobile API responses, activated by the presence of the request header</w:t>
      </w:r>
      <w:r>
        <w:t xml:space="preserve"> </w:t>
      </w:r>
      <w:r>
        <w:rPr>
          <w:rStyle w:val="VerbatimChar"/>
        </w:rPr>
        <w:t xml:space="preserve">X-Data-Lite: true</w:t>
      </w:r>
      <w:r>
        <w:t xml:space="preserve">. When data-lite mode is active, the system shall omit non-essential fields from response payloads, reducing the response size by ≥ 40% compared to the full response for the same endpoint.</w:t>
      </w:r>
    </w:p>
    <w:p>
      <w:pPr>
        <w:pStyle w:val="BodyText"/>
      </w:pPr>
      <w:r>
        <w:t xml:space="preserve">The definition of "non-essential" fields per endpoint shall be maintained in a server-side field exclusion registry (configurable JSON per endpoint). Non-essential fields include but are not limited to: audit metadata (</w:t>
      </w:r>
      <w:r>
        <w:rPr>
          <w:rStyle w:val="VerbatimChar"/>
        </w:rPr>
        <w:t xml:space="preserve">created_by_name</w:t>
      </w:r>
      <w:r>
        <w:t xml:space="preserve">,</w:t>
      </w:r>
      <w:r>
        <w:t xml:space="preserve"> </w:t>
      </w:r>
      <w:r>
        <w:rPr>
          <w:rStyle w:val="VerbatimChar"/>
        </w:rPr>
        <w:t xml:space="preserve">updated_by_name</w:t>
      </w:r>
      <w:r>
        <w:t xml:space="preserve">), descriptive long-text fields not required for list views, base64-encoded attachments, and computed display fields redundant with primitive fields.</w:t>
      </w:r>
    </w:p>
    <w:p>
      <w:pPr>
        <w:pStyle w:val="Compact"/>
        <w:numPr>
          <w:ilvl w:val="0"/>
          <w:numId w:val="1063"/>
        </w:numPr>
      </w:pPr>
      <w:r>
        <w:t xml:space="preserve">Test oracle: Call any list endpoint without</w:t>
      </w:r>
      <w:r>
        <w:t xml:space="preserve"> </w:t>
      </w:r>
      <w:r>
        <w:rPr>
          <w:rStyle w:val="VerbatimChar"/>
        </w:rPr>
        <w:t xml:space="preserve">X-Data-Lite: true</w:t>
      </w:r>
      <w:r>
        <w:t xml:space="preserve">; record the response size in bytes. Call the same endpoint with</w:t>
      </w:r>
      <w:r>
        <w:t xml:space="preserve"> </w:t>
      </w:r>
      <w:r>
        <w:rPr>
          <w:rStyle w:val="VerbatimChar"/>
        </w:rPr>
        <w:t xml:space="preserve">X-Data-Lite: true</w:t>
      </w:r>
      <w:r>
        <w:t xml:space="preserve">; assert the second response is ≥ 40% smaller than the first. Assert all fields required to render the primary list view are present in the data-lite response.</w:t>
      </w:r>
    </w:p>
    <w:bookmarkEnd w:id="44"/>
    <w:bookmarkStart w:id="45" w:name="Xfac994d3cd1013966fcf174bb88ff0cf979d768"/>
    <w:p>
      <w:pPr>
        <w:pStyle w:val="Heading3"/>
      </w:pPr>
      <w:r>
        <w:t xml:space="preserve">8.2 Data-Lite Mode Behaviour Constraints</w:t>
      </w:r>
    </w:p>
    <w:p>
      <w:pPr>
        <w:pStyle w:val="FirstParagraph"/>
      </w:pPr>
      <w:r>
        <w:rPr>
          <w:b/>
          <w:bCs/>
        </w:rPr>
        <w:t xml:space="preserve">FR-MAPI-091:</w:t>
      </w:r>
      <w:r>
        <w:t xml:space="preserve"> </w:t>
      </w:r>
      <w:r>
        <w:t xml:space="preserve">The system shall not omit fields that are required for the mobile client to perform its primary function (record creation, approval, sync) in data-lite mode. The field exclusion registry shall classify every field as</w:t>
      </w:r>
      <w:r>
        <w:t xml:space="preserve"> </w:t>
      </w:r>
      <w:r>
        <w:rPr>
          <w:rStyle w:val="VerbatimChar"/>
        </w:rPr>
        <w:t xml:space="preserve">essential</w:t>
      </w:r>
      <w:r>
        <w:t xml:space="preserve"> </w:t>
      </w:r>
      <w:r>
        <w:t xml:space="preserve">or</w:t>
      </w:r>
      <w:r>
        <w:t xml:space="preserve"> </w:t>
      </w:r>
      <w:r>
        <w:rPr>
          <w:rStyle w:val="VerbatimChar"/>
        </w:rPr>
        <w:t xml:space="preserve">non-essential</w:t>
      </w:r>
      <w:r>
        <w:t xml:space="preserve">; only</w:t>
      </w:r>
      <w:r>
        <w:t xml:space="preserve"> </w:t>
      </w:r>
      <w:r>
        <w:rPr>
          <w:rStyle w:val="VerbatimChar"/>
        </w:rPr>
        <w:t xml:space="preserve">non-essential</w:t>
      </w:r>
      <w:r>
        <w:t xml:space="preserve"> </w:t>
      </w:r>
      <w:r>
        <w:t xml:space="preserve">fields are removed.</w:t>
      </w:r>
    </w:p>
    <w:p>
      <w:pPr>
        <w:pStyle w:val="Compact"/>
        <w:numPr>
          <w:ilvl w:val="0"/>
          <w:numId w:val="1064"/>
        </w:numPr>
      </w:pPr>
      <w:r>
        <w:t xml:space="preserve">Test oracle: Call a list endpoint in data-lite mode; attempt to open a record detail view using the fields returned; assert no required identifier or status field is missing.</w:t>
      </w:r>
    </w:p>
    <w:p>
      <w:pPr>
        <w:pStyle w:val="FirstParagraph"/>
      </w:pPr>
      <w:r>
        <w:rPr>
          <w:b/>
          <w:bCs/>
        </w:rPr>
        <w:t xml:space="preserve">FR-MAPI-092:</w:t>
      </w:r>
      <w:r>
        <w:t xml:space="preserve"> </w:t>
      </w:r>
      <w:r>
        <w:t xml:space="preserve">The system shall include the response header</w:t>
      </w:r>
      <w:r>
        <w:t xml:space="preserve"> </w:t>
      </w:r>
      <w:r>
        <w:rPr>
          <w:rStyle w:val="VerbatimChar"/>
        </w:rPr>
        <w:t xml:space="preserve">X-Data-Lite: applied</w:t>
      </w:r>
      <w:r>
        <w:t xml:space="preserve"> </w:t>
      </w:r>
      <w:r>
        <w:t xml:space="preserve">on any response generated in data-lite mode, allowing the mobile client to confirm the mode was recognised and applied.</w:t>
      </w:r>
    </w:p>
    <w:p>
      <w:pPr>
        <w:pStyle w:val="Compact"/>
        <w:numPr>
          <w:ilvl w:val="0"/>
          <w:numId w:val="1065"/>
        </w:numPr>
      </w:pPr>
      <w:r>
        <w:t xml:space="preserve">Test oracle: Submit a request with</w:t>
      </w:r>
      <w:r>
        <w:t xml:space="preserve"> </w:t>
      </w:r>
      <w:r>
        <w:rPr>
          <w:rStyle w:val="VerbatimChar"/>
        </w:rPr>
        <w:t xml:space="preserve">X-Data-Lite: true</w:t>
      </w:r>
      <w:r>
        <w:t xml:space="preserve">; assert the response includes</w:t>
      </w:r>
      <w:r>
        <w:t xml:space="preserve"> </w:t>
      </w:r>
      <w:r>
        <w:rPr>
          <w:rStyle w:val="VerbatimChar"/>
        </w:rPr>
        <w:t xml:space="preserve">X-Data-Lite: applied</w:t>
      </w:r>
      <w:r>
        <w:t xml:space="preserve">; submit the same request without the header; assert the header is absent from the response.</w:t>
      </w:r>
    </w:p>
    <w:p>
      <w:pPr>
        <w:pStyle w:val="FirstParagraph"/>
      </w:pPr>
      <w:r>
        <w:rPr>
          <w:b/>
          <w:bCs/>
        </w:rPr>
        <w:t xml:space="preserve">FR-MAPI-093:</w:t>
      </w:r>
      <w:r>
        <w:t xml:space="preserve"> </w:t>
      </w:r>
      <w:r>
        <w:t xml:space="preserve">The system shall apply data-lite mode at the serialisation layer, after all business logic, authorisation, and tenant isolation checks are complete. Data-lite mode shall not affect the completeness of audit log entries, which shall always record the full payload regardless of the request mode.</w:t>
      </w:r>
    </w:p>
    <w:p>
      <w:pPr>
        <w:pStyle w:val="Compact"/>
        <w:numPr>
          <w:ilvl w:val="0"/>
          <w:numId w:val="1066"/>
        </w:numPr>
      </w:pPr>
      <w:r>
        <w:t xml:space="preserve">Test oracle: Submit a data-lite create request; assert the audit log entry contains the full field set, not the reduced payload.</w:t>
      </w:r>
    </w:p>
    <w:bookmarkEnd w:id="45"/>
    <w:bookmarkEnd w:id="46"/>
    <w:bookmarkStart w:id="53" w:name="Xa2d92275a2aed31e3e1902a415f574c6f5a74e4"/>
    <w:p>
      <w:pPr>
        <w:pStyle w:val="Heading2"/>
      </w:pPr>
      <w:r>
        <w:t xml:space="preserve">9. Non-Functional Requirements for the Mobile API</w:t>
      </w:r>
    </w:p>
    <w:p>
      <w:pPr>
        <w:pStyle w:val="FirstParagraph"/>
      </w:pPr>
      <w:r>
        <w:t xml:space="preserve">All NFRs in this section carry measurable thresholds per IEEE-982.1 and the Prohibition on Vague Adjectives rule in the project engineering standards. Each NFR is cross-referenced to the platform-wide NFR baseline in</w:t>
      </w:r>
      <w:r>
        <w:t xml:space="preserve"> </w:t>
      </w:r>
      <w:r>
        <w:rPr>
          <w:rStyle w:val="VerbatimChar"/>
        </w:rPr>
        <w:t xml:space="preserve">_context/domain.md</w:t>
      </w:r>
      <w:r>
        <w:t xml:space="preserve"> </w:t>
      </w:r>
      <w:r>
        <w:t xml:space="preserve">where applicable.</w:t>
      </w:r>
    </w:p>
    <w:bookmarkStart w:id="47" w:name="Xe99c4d997d7dfd323e07e34dfb39108dd0ac2db"/>
    <w:p>
      <w:pPr>
        <w:pStyle w:val="Heading3"/>
      </w:pPr>
      <w:r>
        <w:t xml:space="preserve">NFR-MAPI-001 — Mobile API Response Time (cross-reference: NFR-PERF-003)</w:t>
      </w:r>
    </w:p>
    <w:p>
      <w:pPr>
        <w:pStyle w:val="FirstParagraph"/>
      </w:pPr>
      <w:r>
        <w:t xml:space="preserve">The system shall return any Mobile API response in ≤ 500 ms at P95 under a load of 50 concurrent mobile API clients per tenant, measured at the server response boundary (excluding network transmission time to the mobile device).</w:t>
      </w:r>
    </w:p>
    <w:p>
      <w:pPr>
        <w:pStyle w:val="Compact"/>
        <w:numPr>
          <w:ilvl w:val="0"/>
          <w:numId w:val="1067"/>
        </w:numPr>
      </w:pPr>
      <w:r>
        <w:t xml:space="preserve">Metric: P95 response latency ≤ 500 ms.</w:t>
      </w:r>
    </w:p>
    <w:p>
      <w:pPr>
        <w:pStyle w:val="Compact"/>
        <w:numPr>
          <w:ilvl w:val="0"/>
          <w:numId w:val="1067"/>
        </w:numPr>
      </w:pPr>
      <w:r>
        <w:t xml:space="preserve">Measurement point: Server-side request processing time logged per request.</w:t>
      </w:r>
    </w:p>
    <w:p>
      <w:pPr>
        <w:pStyle w:val="Compact"/>
        <w:numPr>
          <w:ilvl w:val="0"/>
          <w:numId w:val="1067"/>
        </w:numPr>
      </w:pPr>
      <w:r>
        <w:t xml:space="preserve">Load condition: 50 concurrent authenticated mobile clients per tenant, executing a representative mix of read (70%) and write (30%) operations.</w:t>
      </w:r>
    </w:p>
    <w:p>
      <w:pPr>
        <w:pStyle w:val="Compact"/>
        <w:numPr>
          <w:ilvl w:val="0"/>
          <w:numId w:val="1067"/>
        </w:numPr>
      </w:pPr>
      <w:r>
        <w:t xml:space="preserve">Test method: Load test using a representative request mix; measure P95 latency over a 10-minute steady-state window.</w:t>
      </w:r>
    </w:p>
    <w:bookmarkEnd w:id="47"/>
    <w:bookmarkStart w:id="48" w:name="Xdef097358559d63140d2dd5c2d294cb9ad96afb"/>
    <w:p>
      <w:pPr>
        <w:pStyle w:val="Heading3"/>
      </w:pPr>
      <w:r>
        <w:t xml:space="preserve">NFR-MAPI-002 — Offline Resilience (cross-reference: NFR-MOBILE-001)</w:t>
      </w:r>
    </w:p>
    <w:p>
      <w:pPr>
        <w:pStyle w:val="FirstParagraph"/>
      </w:pPr>
      <w:r>
        <w:t xml:space="preserve">The Outgrower &amp; Farmer Operations module shall support offline intake of commodity transactions for ≥ 72 consecutive hours without connectivity. Upon connectivity restoration, the system shall synchronise all pending offline records to the server within 60 seconds.</w:t>
      </w:r>
    </w:p>
    <w:p>
      <w:pPr>
        <w:pStyle w:val="Compact"/>
        <w:numPr>
          <w:ilvl w:val="0"/>
          <w:numId w:val="1068"/>
        </w:numPr>
      </w:pPr>
      <w:r>
        <w:t xml:space="preserve">Metric 1: Offline duration support ≥ 72 hours.</w:t>
      </w:r>
    </w:p>
    <w:p>
      <w:pPr>
        <w:pStyle w:val="Compact"/>
        <w:numPr>
          <w:ilvl w:val="0"/>
          <w:numId w:val="1068"/>
        </w:numPr>
      </w:pPr>
      <w:r>
        <w:t xml:space="preserve">Metric 2: Sync completion time ≤ 60 seconds from connectivity restoration.</w:t>
      </w:r>
    </w:p>
    <w:p>
      <w:pPr>
        <w:pStyle w:val="Compact"/>
        <w:numPr>
          <w:ilvl w:val="0"/>
          <w:numId w:val="1068"/>
        </w:numPr>
      </w:pPr>
      <w:r>
        <w:t xml:space="preserve">Load condition: Up to 200 pending offline transactions queued during the offline period.</w:t>
      </w:r>
    </w:p>
    <w:p>
      <w:pPr>
        <w:pStyle w:val="Compact"/>
        <w:numPr>
          <w:ilvl w:val="0"/>
          <w:numId w:val="1068"/>
        </w:numPr>
      </w:pPr>
      <w:r>
        <w:t xml:space="preserve">Test method: Record transactions offline for 72 hours; restore connectivity; measure elapsed time from connectivity restoration to all records appearing in the server database.</w:t>
      </w:r>
    </w:p>
    <w:bookmarkEnd w:id="48"/>
    <w:bookmarkStart w:id="49" w:name="X46f5d117ac578dbd68c22b5b8e8c9871c028c11"/>
    <w:p>
      <w:pPr>
        <w:pStyle w:val="Heading3"/>
      </w:pPr>
      <w:r>
        <w:t xml:space="preserve">NFR-MAPI-003 — Concurrent Mobile Session Capacity</w:t>
      </w:r>
    </w:p>
    <w:p>
      <w:pPr>
        <w:pStyle w:val="FirstParagraph"/>
      </w:pPr>
      <w:r>
        <w:t xml:space="preserve">The Mobile API shall support ≥ 200 concurrent authenticated mobile sessions per tenant without the P95 response latency exceeding the threshold defined in NFR-MAPI-001 (≤ 500 ms).</w:t>
      </w:r>
    </w:p>
    <w:p>
      <w:pPr>
        <w:pStyle w:val="Compact"/>
        <w:numPr>
          <w:ilvl w:val="0"/>
          <w:numId w:val="1069"/>
        </w:numPr>
      </w:pPr>
      <w:r>
        <w:t xml:space="preserve">Metric: P95 response latency ≤ 500 ms sustained at 200 concurrent sessions per tenant.</w:t>
      </w:r>
    </w:p>
    <w:p>
      <w:pPr>
        <w:pStyle w:val="Compact"/>
        <w:numPr>
          <w:ilvl w:val="0"/>
          <w:numId w:val="1069"/>
        </w:numPr>
      </w:pPr>
      <w:r>
        <w:t xml:space="preserve">Measurement point: Server-side request processing time.</w:t>
      </w:r>
    </w:p>
    <w:p>
      <w:pPr>
        <w:pStyle w:val="Compact"/>
        <w:numPr>
          <w:ilvl w:val="0"/>
          <w:numId w:val="1069"/>
        </w:numPr>
      </w:pPr>
      <w:r>
        <w:t xml:space="preserve">Test method: Load test at 200 concurrent sessions per tenant across 5 tenants simultaneously; assert no tenant experiences P95 latency &gt; 500 ms.</w:t>
      </w:r>
    </w:p>
    <w:bookmarkEnd w:id="49"/>
    <w:bookmarkStart w:id="50" w:name="X5b492b1a728552b98be0d4f932f1b581c094a32"/>
    <w:p>
      <w:pPr>
        <w:pStyle w:val="Heading3"/>
      </w:pPr>
      <w:r>
        <w:t xml:space="preserve">NFR-MAPI-004 — JWT Token Validation Latency</w:t>
      </w:r>
    </w:p>
    <w:p>
      <w:pPr>
        <w:pStyle w:val="FirstParagraph"/>
      </w:pPr>
      <w:r>
        <w:t xml:space="preserve">The system shall complete JWT token signature verification and claims extraction in ≤ 10 ms at P99, measured from receipt of the Authorization header to completion of the validation function in</w:t>
      </w:r>
      <w:r>
        <w:t xml:space="preserve"> </w:t>
      </w:r>
      <w:r>
        <w:rPr>
          <w:rStyle w:val="VerbatimChar"/>
        </w:rPr>
        <w:t xml:space="preserve">firebase/php-jwt</w:t>
      </w:r>
      <w:r>
        <w:t xml:space="preserve">.</w:t>
      </w:r>
    </w:p>
    <w:p>
      <w:pPr>
        <w:pStyle w:val="Compact"/>
        <w:numPr>
          <w:ilvl w:val="0"/>
          <w:numId w:val="1070"/>
        </w:numPr>
      </w:pPr>
      <w:r>
        <w:t xml:space="preserve">Metric: P99 JWT validation latency ≤ 10 ms.</w:t>
      </w:r>
    </w:p>
    <w:p>
      <w:pPr>
        <w:pStyle w:val="Compact"/>
        <w:numPr>
          <w:ilvl w:val="0"/>
          <w:numId w:val="1070"/>
        </w:numPr>
      </w:pPr>
      <w:r>
        <w:t xml:space="preserve">Measurement point: Instrumented timer wrapping the JWT decode call in the authentication middleware.</w:t>
      </w:r>
    </w:p>
    <w:p>
      <w:pPr>
        <w:pStyle w:val="Compact"/>
        <w:numPr>
          <w:ilvl w:val="0"/>
          <w:numId w:val="1070"/>
        </w:numPr>
      </w:pPr>
      <w:r>
        <w:t xml:space="preserve">Test method: Submit 10,000 requests with valid JWTs; measure P99 validation time from middleware instrumentation logs.</w:t>
      </w:r>
    </w:p>
    <w:bookmarkEnd w:id="50"/>
    <w:bookmarkStart w:id="51" w:name="nfr-mapi-005--tls-encryption-in-transit"/>
    <w:p>
      <w:pPr>
        <w:pStyle w:val="Heading3"/>
      </w:pPr>
      <w:r>
        <w:t xml:space="preserve">NFR-MAPI-005 — TLS Encryption in Transit</w:t>
      </w:r>
    </w:p>
    <w:p>
      <w:pPr>
        <w:pStyle w:val="FirstParagraph"/>
      </w:pPr>
      <w:r>
        <w:t xml:space="preserve">All Mobile API traffic shall be transmitted over TLS 1.3 or higher. Connections using TLS 1.2 or earlier shall be rejected at the web server layer.</w:t>
      </w:r>
    </w:p>
    <w:p>
      <w:pPr>
        <w:pStyle w:val="Compact"/>
        <w:numPr>
          <w:ilvl w:val="0"/>
          <w:numId w:val="1071"/>
        </w:numPr>
      </w:pPr>
      <w:r>
        <w:t xml:space="preserve">Metric: 0% of Mobile API requests accepted over TLS &lt; 1.3 in production.</w:t>
      </w:r>
    </w:p>
    <w:p>
      <w:pPr>
        <w:pStyle w:val="Compact"/>
        <w:numPr>
          <w:ilvl w:val="0"/>
          <w:numId w:val="1071"/>
        </w:numPr>
      </w:pPr>
      <w:r>
        <w:t xml:space="preserve">Test method: Attempt a Mobile API connection using a TLS 1.2 client; assert the connection is refused by the server before any HTTP response is issued.</w:t>
      </w:r>
    </w:p>
    <w:bookmarkEnd w:id="51"/>
    <w:bookmarkStart w:id="52" w:name="nfr-mapi-006--audit-log-coverage"/>
    <w:p>
      <w:pPr>
        <w:pStyle w:val="Heading3"/>
      </w:pPr>
      <w:r>
        <w:t xml:space="preserve">NFR-MAPI-006 — Audit Log Coverage</w:t>
      </w:r>
    </w:p>
    <w:p>
      <w:pPr>
        <w:pStyle w:val="FirstParagraph"/>
      </w:pPr>
      <w:r>
        <w:t xml:space="preserve">Every state-changing Mobile API request (POST, PUT, PATCH, DELETE) shall generate an audit log entry within 1 second of the request completing, recording:</w:t>
      </w:r>
      <w:r>
        <w:t xml:space="preserve"> </w:t>
      </w:r>
      <w:r>
        <w:rPr>
          <w:rStyle w:val="VerbatimChar"/>
        </w:rPr>
        <w:t xml:space="preserve">user_id</w:t>
      </w:r>
      <w:r>
        <w:t xml:space="preserve">,</w:t>
      </w:r>
      <w:r>
        <w:t xml:space="preserve"> </w:t>
      </w:r>
      <w:r>
        <w:rPr>
          <w:rStyle w:val="VerbatimChar"/>
        </w:rPr>
        <w:t xml:space="preserve">tenant_id</w:t>
      </w:r>
      <w:r>
        <w:t xml:space="preserve">,</w:t>
      </w:r>
      <w:r>
        <w:t xml:space="preserve"> </w:t>
      </w:r>
      <w:r>
        <w:rPr>
          <w:rStyle w:val="VerbatimChar"/>
        </w:rPr>
        <w:t xml:space="preserve">endpoint</w:t>
      </w:r>
      <w:r>
        <w:t xml:space="preserve">, HTTP method, request payload summary, response HTTP status, and</w:t>
      </w:r>
      <w:r>
        <w:t xml:space="preserve"> </w:t>
      </w:r>
      <w:r>
        <w:rPr>
          <w:rStyle w:val="VerbatimChar"/>
        </w:rPr>
        <w:t xml:space="preserve">timestamp</w:t>
      </w:r>
      <w:r>
        <w:t xml:space="preserve">.</w:t>
      </w:r>
    </w:p>
    <w:p>
      <w:pPr>
        <w:pStyle w:val="Compact"/>
        <w:numPr>
          <w:ilvl w:val="0"/>
          <w:numId w:val="1072"/>
        </w:numPr>
      </w:pPr>
      <w:r>
        <w:t xml:space="preserve">Metric: 100% of state-changing requests produce an audit log entry; audit log entry written within 1 second of response.</w:t>
      </w:r>
    </w:p>
    <w:p>
      <w:pPr>
        <w:pStyle w:val="Compact"/>
        <w:numPr>
          <w:ilvl w:val="0"/>
          <w:numId w:val="1072"/>
        </w:numPr>
      </w:pPr>
      <w:r>
        <w:t xml:space="preserve">Test method: Execute 100 state-changing requests; assert 100 corresponding audit log entries exist; assert all entries have</w:t>
      </w:r>
      <w:r>
        <w:t xml:space="preserve"> </w:t>
      </w:r>
      <w:r>
        <w:rPr>
          <w:rStyle w:val="VerbatimChar"/>
        </w:rPr>
        <w:t xml:space="preserve">timestamp</w:t>
      </w:r>
      <w:r>
        <w:t xml:space="preserve"> </w:t>
      </w:r>
      <w:r>
        <w:t xml:space="preserve">within 1 second of the HTTP response timestamp.</w:t>
      </w:r>
    </w:p>
    <w:bookmarkEnd w:id="52"/>
    <w:bookmarkEnd w:id="53"/>
    <w:bookmarkStart w:id="57" w:name="X76ff637fd933dfe68652df4733c2a7c0c3a5e15"/>
    <w:p>
      <w:pPr>
        <w:pStyle w:val="Heading2"/>
      </w:pPr>
      <w:r>
        <w:t xml:space="preserve">10. Traceability Matrix</w:t>
      </w:r>
    </w:p>
    <w:p>
      <w:pPr>
        <w:pStyle w:val="FirstParagraph"/>
      </w:pPr>
      <w:r>
        <w:t xml:space="preserve">This matrix maps every functional requirement and non-functional requirement in this SRS to its originating business goal, the platform standard it enforces, and the test case classification required for verification. Unresolved traceability links are flagged as</w:t>
      </w:r>
      <w:r>
        <w:t xml:space="preserve"> </w:t>
      </w:r>
      <w:r>
        <w:rPr>
          <w:rStyle w:val="VerbatimChar"/>
        </w:rPr>
        <w:t xml:space="preserve">[TRACE-GAP]</w:t>
      </w:r>
      <w:r>
        <w:t xml:space="preserve"> </w:t>
      </w:r>
      <w:r>
        <w:t xml:space="preserve">per the project V&amp;V SOP.</w:t>
      </w:r>
    </w:p>
    <w:bookmarkStart w:id="54" w:name="X676933f25301c69440b87805988de61768a1cdf"/>
    <w:p>
      <w:pPr>
        <w:pStyle w:val="Heading3"/>
      </w:pPr>
      <w:r>
        <w:t xml:space="preserve">10.1 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c>
          <w:tcPr/>
          <w:p>
            <w:pPr>
              <w:pStyle w:val="Compact"/>
            </w:pPr>
            <w:r>
              <w:t xml:space="preserve">Platform Standard</w:t>
            </w:r>
          </w:p>
        </w:tc>
        <w:tc>
          <w:tcPr/>
          <w:p>
            <w:pPr>
              <w:pStyle w:val="Compact"/>
            </w:pPr>
            <w:r>
              <w:t xml:space="preserve">Test Classification</w:t>
            </w:r>
          </w:p>
        </w:tc>
      </w:tr>
      <w:tr>
        <w:tc>
          <w:tcPr/>
          <w:p>
            <w:pPr>
              <w:pStyle w:val="Compact"/>
            </w:pPr>
            <w:r>
              <w:rPr>
                <w:b/>
                <w:bCs/>
              </w:rPr>
              <w:t xml:space="preserve">FR-MAPI-001</w:t>
            </w:r>
          </w:p>
        </w:tc>
        <w:tc>
          <w:tcPr/>
          <w:p>
            <w:pPr>
              <w:pStyle w:val="Compact"/>
            </w:pPr>
            <w:r>
              <w:t xml:space="preserve">Issue JWT access token and refresh token on valid login</w:t>
            </w:r>
          </w:p>
        </w:tc>
        <w:tc>
          <w:tcPr/>
          <w:p>
            <w:pPr>
              <w:pStyle w:val="Compact"/>
            </w:pPr>
            <w:r>
              <w:t xml:space="preserve">Secure mobile access</w:t>
            </w:r>
          </w:p>
        </w:tc>
        <w:tc>
          <w:tcPr/>
          <w:p>
            <w:pPr>
              <w:pStyle w:val="Compact"/>
            </w:pPr>
            <w:r>
              <w:t xml:space="preserve">RFC 7519, NIST SP 800-63B</w:t>
            </w:r>
          </w:p>
        </w:tc>
        <w:tc>
          <w:tcPr/>
          <w:p>
            <w:pPr>
              <w:pStyle w:val="Compact"/>
            </w:pPr>
            <w:r>
              <w:t xml:space="preserve">Integration</w:t>
            </w:r>
          </w:p>
        </w:tc>
      </w:tr>
      <w:tr>
        <w:tc>
          <w:tcPr/>
          <w:p>
            <w:pPr>
              <w:pStyle w:val="Compact"/>
            </w:pPr>
            <w:r>
              <w:rPr>
                <w:b/>
                <w:bCs/>
              </w:rPr>
              <w:t xml:space="preserve">FR-MAPI-002</w:t>
            </w:r>
          </w:p>
        </w:tc>
        <w:tc>
          <w:tcPr/>
          <w:p>
            <w:pPr>
              <w:pStyle w:val="Compact"/>
            </w:pPr>
            <w:r>
              <w:t xml:space="preserve">JWT contains:</w:t>
            </w:r>
            <w:r>
              <w:t xml:space="preserve">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w:t>
            </w:r>
            <w:r>
              <w:t xml:space="preserve"> </w:t>
            </w:r>
            <w:r>
              <w:rPr>
                <w:rStyle w:val="VerbatimChar"/>
              </w:rPr>
              <w:t xml:space="preserve">iat</w:t>
            </w:r>
            <w:r>
              <w:t xml:space="preserve">,</w:t>
            </w:r>
            <w:r>
              <w:t xml:space="preserve"> </w:t>
            </w:r>
            <w:r>
              <w:rPr>
                <w:rStyle w:val="VerbatimChar"/>
              </w:rPr>
              <w:t xml:space="preserve">exp</w:t>
            </w:r>
          </w:p>
        </w:tc>
        <w:tc>
          <w:tcPr/>
          <w:p>
            <w:pPr>
              <w:pStyle w:val="Compact"/>
            </w:pPr>
            <w:r>
              <w:t xml:space="preserve">Tenant-scoped, role-gated access</w:t>
            </w:r>
          </w:p>
        </w:tc>
        <w:tc>
          <w:tcPr/>
          <w:p>
            <w:pPr>
              <w:pStyle w:val="Compact"/>
            </w:pPr>
            <w:r>
              <w:t xml:space="preserve">RFC 7519, OWASP API2</w:t>
            </w:r>
          </w:p>
        </w:tc>
        <w:tc>
          <w:tcPr/>
          <w:p>
            <w:pPr>
              <w:pStyle w:val="Compact"/>
            </w:pPr>
            <w:r>
              <w:t xml:space="preserve">Unit</w:t>
            </w:r>
          </w:p>
        </w:tc>
      </w:tr>
      <w:tr>
        <w:tc>
          <w:tcPr/>
          <w:p>
            <w:pPr>
              <w:pStyle w:val="Compact"/>
            </w:pPr>
            <w:r>
              <w:rPr>
                <w:b/>
                <w:bCs/>
              </w:rPr>
              <w:t xml:space="preserve">FR-MAPI-003</w:t>
            </w:r>
          </w:p>
        </w:tc>
        <w:tc>
          <w:tcPr/>
          <w:p>
            <w:pPr>
              <w:pStyle w:val="Compact"/>
            </w:pPr>
            <w:r>
              <w:rPr>
                <w:rStyle w:val="VerbatimChar"/>
              </w:rPr>
              <w:t xml:space="preserve">tid</w:t>
            </w:r>
            <w:r>
              <w:t xml:space="preserve"> </w:t>
            </w:r>
            <w:r>
              <w:t xml:space="preserve">sourced from database, never from request body</w:t>
            </w:r>
          </w:p>
        </w:tc>
        <w:tc>
          <w:tcPr/>
          <w:p>
            <w:pPr>
              <w:pStyle w:val="Compact"/>
            </w:pPr>
            <w:r>
              <w:t xml:space="preserve">Prevent tenant impersonation</w:t>
            </w:r>
          </w:p>
        </w:tc>
        <w:tc>
          <w:tcPr/>
          <w:p>
            <w:pPr>
              <w:pStyle w:val="Compact"/>
            </w:pPr>
            <w:r>
              <w:t xml:space="preserve">OWASP API2, NFR-SEC-001</w:t>
            </w:r>
          </w:p>
        </w:tc>
        <w:tc>
          <w:tcPr/>
          <w:p>
            <w:pPr>
              <w:pStyle w:val="Compact"/>
            </w:pPr>
            <w:r>
              <w:t xml:space="preserve">Security / Penetration</w:t>
            </w:r>
          </w:p>
        </w:tc>
      </w:tr>
      <w:tr>
        <w:tc>
          <w:tcPr/>
          <w:p>
            <w:pPr>
              <w:pStyle w:val="Compact"/>
            </w:pPr>
            <w:r>
              <w:rPr>
                <w:b/>
                <w:bCs/>
              </w:rPr>
              <w:t xml:space="preserve">FR-MAPI-004</w:t>
            </w:r>
          </w:p>
        </w:tc>
        <w:tc>
          <w:tcPr/>
          <w:p>
            <w:pPr>
              <w:pStyle w:val="Compact"/>
            </w:pPr>
            <w:r>
              <w:t xml:space="preserve">Refresh token rotation on each use</w:t>
            </w:r>
          </w:p>
        </w:tc>
        <w:tc>
          <w:tcPr/>
          <w:p>
            <w:pPr>
              <w:pStyle w:val="Compact"/>
            </w:pPr>
            <w:r>
              <w:t xml:space="preserve">Prevent token replay attacks</w:t>
            </w:r>
          </w:p>
        </w:tc>
        <w:tc>
          <w:tcPr/>
          <w:p>
            <w:pPr>
              <w:pStyle w:val="Compact"/>
            </w:pPr>
            <w:r>
              <w:t xml:space="preserve">NIST SP 800-63B, OWASP API2</w:t>
            </w:r>
          </w:p>
        </w:tc>
        <w:tc>
          <w:tcPr/>
          <w:p>
            <w:pPr>
              <w:pStyle w:val="Compact"/>
            </w:pPr>
            <w:r>
              <w:t xml:space="preserve">Integration</w:t>
            </w:r>
          </w:p>
        </w:tc>
      </w:tr>
      <w:tr>
        <w:tc>
          <w:tcPr/>
          <w:p>
            <w:pPr>
              <w:pStyle w:val="Compact"/>
            </w:pPr>
            <w:r>
              <w:rPr>
                <w:b/>
                <w:bCs/>
              </w:rPr>
              <w:t xml:space="preserve">FR-MAPI-005</w:t>
            </w:r>
          </w:p>
        </w:tc>
        <w:tc>
          <w:tcPr/>
          <w:p>
            <w:pPr>
              <w:pStyle w:val="Compact"/>
            </w:pPr>
            <w:r>
              <w:t xml:space="preserve">Configurable JWT access and refresh token TTL</w:t>
            </w:r>
          </w:p>
        </w:tc>
        <w:tc>
          <w:tcPr/>
          <w:p>
            <w:pPr>
              <w:pStyle w:val="Compact"/>
            </w:pPr>
            <w:r>
              <w:t xml:space="preserve">Operational flexibility</w:t>
            </w:r>
          </w:p>
        </w:tc>
        <w:tc>
          <w:tcPr/>
          <w:p>
            <w:pPr>
              <w:pStyle w:val="Compact"/>
            </w:pPr>
            <w:r>
              <w:t xml:space="preserve">RFC 7519</w:t>
            </w:r>
          </w:p>
        </w:tc>
        <w:tc>
          <w:tcPr/>
          <w:p>
            <w:pPr>
              <w:pStyle w:val="Compact"/>
            </w:pPr>
            <w:r>
              <w:t xml:space="preserve">Unit</w:t>
            </w:r>
          </w:p>
        </w:tc>
      </w:tr>
      <w:tr>
        <w:tc>
          <w:tcPr/>
          <w:p>
            <w:pPr>
              <w:pStyle w:val="Compact"/>
            </w:pPr>
            <w:r>
              <w:rPr>
                <w:b/>
                <w:bCs/>
              </w:rPr>
              <w:t xml:space="preserve">FR-MAPI-006</w:t>
            </w:r>
          </w:p>
        </w:tc>
        <w:tc>
          <w:tcPr/>
          <w:p>
            <w:pPr>
              <w:pStyle w:val="Compact"/>
            </w:pPr>
            <w:r>
              <w:t xml:space="preserve">HTTP 401 for expired JWT</w:t>
            </w:r>
          </w:p>
        </w:tc>
        <w:tc>
          <w:tcPr/>
          <w:p>
            <w:pPr>
              <w:pStyle w:val="Compact"/>
            </w:pPr>
            <w:r>
              <w:t xml:space="preserve">Enforce token expiry</w:t>
            </w:r>
          </w:p>
        </w:tc>
        <w:tc>
          <w:tcPr/>
          <w:p>
            <w:pPr>
              <w:pStyle w:val="Compact"/>
            </w:pPr>
            <w:r>
              <w:t xml:space="preserve">RFC 6750, OWASP API2</w:t>
            </w:r>
          </w:p>
        </w:tc>
        <w:tc>
          <w:tcPr/>
          <w:p>
            <w:pPr>
              <w:pStyle w:val="Compact"/>
            </w:pPr>
            <w:r>
              <w:t xml:space="preserve">Integration</w:t>
            </w:r>
          </w:p>
        </w:tc>
      </w:tr>
      <w:tr>
        <w:tc>
          <w:tcPr/>
          <w:p>
            <w:pPr>
              <w:pStyle w:val="Compact"/>
            </w:pPr>
            <w:r>
              <w:rPr>
                <w:b/>
                <w:bCs/>
              </w:rPr>
              <w:t xml:space="preserve">FR-MAPI-007</w:t>
            </w:r>
          </w:p>
        </w:tc>
        <w:tc>
          <w:tcPr/>
          <w:p>
            <w:pPr>
              <w:pStyle w:val="Compact"/>
            </w:pPr>
            <w:r>
              <w:t xml:space="preserve">HTTP 401 for invalid JWT signature or malformed token</w:t>
            </w:r>
          </w:p>
        </w:tc>
        <w:tc>
          <w:tcPr/>
          <w:p>
            <w:pPr>
              <w:pStyle w:val="Compact"/>
            </w:pPr>
            <w:r>
              <w:t xml:space="preserve">Reject tampered tokens</w:t>
            </w:r>
          </w:p>
        </w:tc>
        <w:tc>
          <w:tcPr/>
          <w:p>
            <w:pPr>
              <w:pStyle w:val="Compact"/>
            </w:pPr>
            <w:r>
              <w:t xml:space="preserve">RFC 7519, OWASP API2</w:t>
            </w:r>
          </w:p>
        </w:tc>
        <w:tc>
          <w:tcPr/>
          <w:p>
            <w:pPr>
              <w:pStyle w:val="Compact"/>
            </w:pPr>
            <w:r>
              <w:t xml:space="preserve">Security</w:t>
            </w:r>
          </w:p>
        </w:tc>
      </w:tr>
      <w:tr>
        <w:tc>
          <w:tcPr/>
          <w:p>
            <w:pPr>
              <w:pStyle w:val="Compact"/>
            </w:pPr>
            <w:r>
              <w:rPr>
                <w:b/>
                <w:bCs/>
              </w:rPr>
              <w:t xml:space="preserve">FR-MAPI-008</w:t>
            </w:r>
          </w:p>
        </w:tc>
        <w:tc>
          <w:tcPr/>
          <w:p>
            <w:pPr>
              <w:pStyle w:val="Compact"/>
            </w:pPr>
            <w:r>
              <w:t xml:space="preserve">HTTP 401 for revoked JWT</w:t>
            </w:r>
          </w:p>
        </w:tc>
        <w:tc>
          <w:tcPr/>
          <w:p>
            <w:pPr>
              <w:pStyle w:val="Compact"/>
            </w:pPr>
            <w:r>
              <w:t xml:space="preserve">Enforce blacklist</w:t>
            </w:r>
          </w:p>
        </w:tc>
        <w:tc>
          <w:tcPr/>
          <w:p>
            <w:pPr>
              <w:pStyle w:val="Compact"/>
            </w:pPr>
            <w:r>
              <w:t xml:space="preserve">OWASP API2</w:t>
            </w:r>
          </w:p>
        </w:tc>
        <w:tc>
          <w:tcPr/>
          <w:p>
            <w:pPr>
              <w:pStyle w:val="Compact"/>
            </w:pPr>
            <w:r>
              <w:t xml:space="preserve">Integration</w:t>
            </w:r>
          </w:p>
        </w:tc>
      </w:tr>
      <w:tr>
        <w:tc>
          <w:tcPr/>
          <w:p>
            <w:pPr>
              <w:pStyle w:val="Compact"/>
            </w:pPr>
            <w:r>
              <w:rPr>
                <w:b/>
                <w:bCs/>
              </w:rPr>
              <w:t xml:space="preserve">FR-MAPI-009</w:t>
            </w:r>
          </w:p>
        </w:tc>
        <w:tc>
          <w:tcPr/>
          <w:p>
            <w:pPr>
              <w:pStyle w:val="Compact"/>
            </w:pPr>
            <w:r>
              <w:t xml:space="preserve">Invalidate all user tokens within 5 s of account disable</w:t>
            </w:r>
          </w:p>
        </w:tc>
        <w:tc>
          <w:tcPr/>
          <w:p>
            <w:pPr>
              <w:pStyle w:val="Compact"/>
            </w:pPr>
            <w:r>
              <w:t xml:space="preserve">Immediate access revocation</w:t>
            </w:r>
          </w:p>
        </w:tc>
        <w:tc>
          <w:tcPr/>
          <w:p>
            <w:pPr>
              <w:pStyle w:val="Compact"/>
            </w:pPr>
            <w:r>
              <w:t xml:space="preserve">NFR-SEC-003</w:t>
            </w:r>
          </w:p>
        </w:tc>
        <w:tc>
          <w:tcPr/>
          <w:p>
            <w:pPr>
              <w:pStyle w:val="Compact"/>
            </w:pPr>
            <w:r>
              <w:t xml:space="preserve">Integration</w:t>
            </w:r>
          </w:p>
        </w:tc>
      </w:tr>
      <w:tr>
        <w:tc>
          <w:tcPr/>
          <w:p>
            <w:pPr>
              <w:pStyle w:val="Compact"/>
            </w:pPr>
            <w:r>
              <w:rPr>
                <w:b/>
                <w:bCs/>
              </w:rPr>
              <w:t xml:space="preserve">FR-MAPI-010</w:t>
            </w:r>
          </w:p>
        </w:tc>
        <w:tc>
          <w:tcPr/>
          <w:p>
            <w:pPr>
              <w:pStyle w:val="Compact"/>
            </w:pPr>
            <w:r>
              <w:t xml:space="preserve">Blacklist access and refresh tokens on logout</w:t>
            </w:r>
          </w:p>
        </w:tc>
        <w:tc>
          <w:tcPr/>
          <w:p>
            <w:pPr>
              <w:pStyle w:val="Compact"/>
            </w:pPr>
            <w:r>
              <w:t xml:space="preserve">Clean session termination</w:t>
            </w:r>
          </w:p>
        </w:tc>
        <w:tc>
          <w:tcPr/>
          <w:p>
            <w:pPr>
              <w:pStyle w:val="Compact"/>
            </w:pPr>
            <w:r>
              <w:t xml:space="preserve">OWASP API2</w:t>
            </w:r>
          </w:p>
        </w:tc>
        <w:tc>
          <w:tcPr/>
          <w:p>
            <w:pPr>
              <w:pStyle w:val="Compact"/>
            </w:pPr>
            <w:r>
              <w:t xml:space="preserve">Integration</w:t>
            </w:r>
          </w:p>
        </w:tc>
      </w:tr>
      <w:tr>
        <w:tc>
          <w:tcPr/>
          <w:p>
            <w:pPr>
              <w:pStyle w:val="Compact"/>
            </w:pPr>
            <w:r>
              <w:rPr>
                <w:b/>
                <w:bCs/>
              </w:rPr>
              <w:t xml:space="preserve">FR-MAPI-011</w:t>
            </w:r>
          </w:p>
        </w:tc>
        <w:tc>
          <w:tcPr/>
          <w:p>
            <w:pPr>
              <w:pStyle w:val="Compact"/>
            </w:pPr>
            <w:r>
              <w:t xml:space="preserve">Blacklist entry TTL = token remaining validity</w:t>
            </w:r>
          </w:p>
        </w:tc>
        <w:tc>
          <w:tcPr/>
          <w:p>
            <w:pPr>
              <w:pStyle w:val="Compact"/>
            </w:pPr>
            <w:r>
              <w:t xml:space="preserve">Prevent indefinite blacklist growth</w:t>
            </w:r>
          </w:p>
        </w:tc>
        <w:tc>
          <w:tcPr/>
          <w:p>
            <w:pPr>
              <w:pStyle w:val="Compact"/>
            </w:pPr>
            <w:r>
              <w:t xml:space="preserve">Operational efficiency</w:t>
            </w:r>
          </w:p>
        </w:tc>
        <w:tc>
          <w:tcPr/>
          <w:p>
            <w:pPr>
              <w:pStyle w:val="Compact"/>
            </w:pPr>
            <w:r>
              <w:t xml:space="preserve">Unit</w:t>
            </w:r>
          </w:p>
        </w:tc>
      </w:tr>
      <w:tr>
        <w:tc>
          <w:tcPr/>
          <w:p>
            <w:pPr>
              <w:pStyle w:val="Compact"/>
            </w:pPr>
            <w:r>
              <w:rPr>
                <w:b/>
                <w:bCs/>
              </w:rPr>
              <w:t xml:space="preserve">FR-MAPI-012</w:t>
            </w:r>
          </w:p>
        </w:tc>
        <w:tc>
          <w:tcPr/>
          <w:p>
            <w:pPr>
              <w:pStyle w:val="Compact"/>
            </w:pPr>
            <w:r>
              <w:t xml:space="preserve">Issue new token pair on valid refresh token</w:t>
            </w:r>
          </w:p>
        </w:tc>
        <w:tc>
          <w:tcPr/>
          <w:p>
            <w:pPr>
              <w:pStyle w:val="Compact"/>
            </w:pPr>
            <w:r>
              <w:t xml:space="preserve">Uninterrupted mobile sessions</w:t>
            </w:r>
          </w:p>
        </w:tc>
        <w:tc>
          <w:tcPr/>
          <w:p>
            <w:pPr>
              <w:pStyle w:val="Compact"/>
            </w:pPr>
            <w:r>
              <w:t xml:space="preserve">RFC 7519</w:t>
            </w:r>
          </w:p>
        </w:tc>
        <w:tc>
          <w:tcPr/>
          <w:p>
            <w:pPr>
              <w:pStyle w:val="Compact"/>
            </w:pPr>
            <w:r>
              <w:t xml:space="preserve">Integration</w:t>
            </w:r>
          </w:p>
        </w:tc>
      </w:tr>
      <w:tr>
        <w:tc>
          <w:tcPr/>
          <w:p>
            <w:pPr>
              <w:pStyle w:val="Compact"/>
            </w:pPr>
            <w:r>
              <w:rPr>
                <w:b/>
                <w:bCs/>
              </w:rPr>
              <w:t xml:space="preserve">FR-MAPI-013</w:t>
            </w:r>
          </w:p>
        </w:tc>
        <w:tc>
          <w:tcPr/>
          <w:p>
            <w:pPr>
              <w:pStyle w:val="Compact"/>
            </w:pPr>
            <w:r>
              <w:t xml:space="preserve">HTTP 401 for expired or revoked refresh token</w:t>
            </w:r>
          </w:p>
        </w:tc>
        <w:tc>
          <w:tcPr/>
          <w:p>
            <w:pPr>
              <w:pStyle w:val="Compact"/>
            </w:pPr>
            <w:r>
              <w:t xml:space="preserve">Enforce refresh token lifecycle</w:t>
            </w:r>
          </w:p>
        </w:tc>
        <w:tc>
          <w:tcPr/>
          <w:p>
            <w:pPr>
              <w:pStyle w:val="Compact"/>
            </w:pPr>
            <w:r>
              <w:t xml:space="preserve">RFC 7519, OWASP API2</w:t>
            </w:r>
          </w:p>
        </w:tc>
        <w:tc>
          <w:tcPr/>
          <w:p>
            <w:pPr>
              <w:pStyle w:val="Compact"/>
            </w:pPr>
            <w:r>
              <w:t xml:space="preserve">Integration</w:t>
            </w:r>
          </w:p>
        </w:tc>
      </w:tr>
      <w:tr>
        <w:tc>
          <w:tcPr/>
          <w:p>
            <w:pPr>
              <w:pStyle w:val="Compact"/>
            </w:pPr>
            <w:r>
              <w:rPr>
                <w:b/>
                <w:bCs/>
              </w:rPr>
              <w:t xml:space="preserve">FR-MAPI-014</w:t>
            </w:r>
          </w:p>
        </w:tc>
        <w:tc>
          <w:tcPr/>
          <w:p>
            <w:pPr>
              <w:pStyle w:val="Compact"/>
            </w:pPr>
            <w:r>
              <w:t xml:space="preserve">Device push token registration</w:t>
            </w:r>
          </w:p>
        </w:tc>
        <w:tc>
          <w:tcPr/>
          <w:p>
            <w:pPr>
              <w:pStyle w:val="Compact"/>
            </w:pPr>
            <w:r>
              <w:t xml:space="preserve">Enable push notification delivery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FR-MAPI-015</w:t>
            </w:r>
          </w:p>
        </w:tc>
        <w:tc>
          <w:tcPr/>
          <w:p>
            <w:pPr>
              <w:pStyle w:val="Compact"/>
            </w:pPr>
            <w:r>
              <w:t xml:space="preserve">Upsert device token registration (no duplicates)</w:t>
            </w:r>
          </w:p>
        </w:tc>
        <w:tc>
          <w:tcPr/>
          <w:p>
            <w:pPr>
              <w:pStyle w:val="Compact"/>
            </w:pPr>
            <w:r>
              <w:t xml:space="preserve">Data integrity</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FR-MAPI-020</w:t>
            </w:r>
          </w:p>
        </w:tc>
        <w:tc>
          <w:tcPr/>
          <w:p>
            <w:pPr>
              <w:pStyle w:val="Compact"/>
            </w:pPr>
            <w:r>
              <w:rPr>
                <w:rStyle w:val="VerbatimChar"/>
              </w:rPr>
              <w:t xml:space="preserve">tenant_id</w:t>
            </w:r>
            <w:r>
              <w:t xml:space="preserve"> </w:t>
            </w:r>
            <w:r>
              <w:t xml:space="preserve">sourced exclusively from JWT</w:t>
            </w:r>
            <w:r>
              <w:t xml:space="preserve"> </w:t>
            </w:r>
            <w:r>
              <w:rPr>
                <w:rStyle w:val="VerbatimChar"/>
              </w:rPr>
              <w:t xml:space="preserve">tid</w:t>
            </w:r>
            <w:r>
              <w:t xml:space="preserve"> </w:t>
            </w:r>
            <w:r>
              <w:t xml:space="preserve">claim</w:t>
            </w:r>
          </w:p>
        </w:tc>
        <w:tc>
          <w:tcPr/>
          <w:p>
            <w:pPr>
              <w:pStyle w:val="Compact"/>
            </w:pPr>
            <w:r>
              <w:t xml:space="preserve">Prevent tenant data leakage</w:t>
            </w:r>
          </w:p>
        </w:tc>
        <w:tc>
          <w:tcPr/>
          <w:p>
            <w:pPr>
              <w:pStyle w:val="Compact"/>
            </w:pPr>
            <w:r>
              <w:t xml:space="preserve">NFR-SEC-001, OWASP API3</w:t>
            </w:r>
          </w:p>
        </w:tc>
        <w:tc>
          <w:tcPr/>
          <w:p>
            <w:pPr>
              <w:pStyle w:val="Compact"/>
            </w:pPr>
            <w:r>
              <w:t xml:space="preserve">Security / Penetration</w:t>
            </w:r>
          </w:p>
        </w:tc>
      </w:tr>
      <w:tr>
        <w:tc>
          <w:tcPr/>
          <w:p>
            <w:pPr>
              <w:pStyle w:val="Compact"/>
            </w:pPr>
            <w:r>
              <w:rPr>
                <w:b/>
                <w:bCs/>
              </w:rPr>
              <w:t xml:space="preserve">FR-MAPI-021</w:t>
            </w:r>
          </w:p>
        </w:tc>
        <w:tc>
          <w:tcPr/>
          <w:p>
            <w:pPr>
              <w:pStyle w:val="Compact"/>
            </w:pPr>
            <w:r>
              <w:t xml:space="preserve">All queries scoped by JWT</w:t>
            </w:r>
            <w:r>
              <w:t xml:space="preserve"> </w:t>
            </w:r>
            <w:r>
              <w:rPr>
                <w:rStyle w:val="VerbatimChar"/>
              </w:rPr>
              <w:t xml:space="preserve">tid</w:t>
            </w:r>
          </w:p>
        </w:tc>
        <w:tc>
          <w:tcPr/>
          <w:p>
            <w:pPr>
              <w:pStyle w:val="Compact"/>
            </w:pPr>
            <w:r>
              <w:t xml:space="preserve">Row-level tenant isolation</w:t>
            </w:r>
          </w:p>
        </w:tc>
        <w:tc>
          <w:tcPr/>
          <w:p>
            <w:pPr>
              <w:pStyle w:val="Compact"/>
            </w:pPr>
            <w:r>
              <w:t xml:space="preserve">NFR-SEC-001</w:t>
            </w:r>
          </w:p>
        </w:tc>
        <w:tc>
          <w:tcPr/>
          <w:p>
            <w:pPr>
              <w:pStyle w:val="Compact"/>
            </w:pPr>
            <w:r>
              <w:t xml:space="preserve">Security</w:t>
            </w:r>
          </w:p>
        </w:tc>
      </w:tr>
      <w:tr>
        <w:tc>
          <w:tcPr/>
          <w:p>
            <w:pPr>
              <w:pStyle w:val="Compact"/>
            </w:pPr>
            <w:r>
              <w:rPr>
                <w:b/>
                <w:bCs/>
              </w:rPr>
              <w:t xml:space="preserve">FR-MAPI-022</w:t>
            </w:r>
          </w:p>
        </w:tc>
        <w:tc>
          <w:tcPr/>
          <w:p>
            <w:pPr>
              <w:pStyle w:val="Compact"/>
            </w:pPr>
            <w:r>
              <w:t xml:space="preserve">HTTP 404 for cross-tenant resource access</w:t>
            </w:r>
          </w:p>
        </w:tc>
        <w:tc>
          <w:tcPr/>
          <w:p>
            <w:pPr>
              <w:pStyle w:val="Compact"/>
            </w:pPr>
            <w:r>
              <w:t xml:space="preserve">Prevent tenant enumeration</w:t>
            </w:r>
          </w:p>
        </w:tc>
        <w:tc>
          <w:tcPr/>
          <w:p>
            <w:pPr>
              <w:pStyle w:val="Compact"/>
            </w:pPr>
            <w:r>
              <w:t xml:space="preserve">OWASP API3, NFR-SEC-001</w:t>
            </w:r>
          </w:p>
        </w:tc>
        <w:tc>
          <w:tcPr/>
          <w:p>
            <w:pPr>
              <w:pStyle w:val="Compact"/>
            </w:pPr>
            <w:r>
              <w:t xml:space="preserve">Security / Penetration</w:t>
            </w:r>
          </w:p>
        </w:tc>
      </w:tr>
      <w:tr>
        <w:tc>
          <w:tcPr/>
          <w:p>
            <w:pPr>
              <w:pStyle w:val="Compact"/>
            </w:pPr>
            <w:r>
              <w:rPr>
                <w:b/>
                <w:bCs/>
              </w:rPr>
              <w:t xml:space="preserve">FR-MAPI-023</w:t>
            </w:r>
          </w:p>
        </w:tc>
        <w:tc>
          <w:tcPr/>
          <w:p>
            <w:pPr>
              <w:pStyle w:val="Compact"/>
            </w:pPr>
            <w:r>
              <w:t xml:space="preserve">Audit log entry for cross-tenant access attempts</w:t>
            </w:r>
          </w:p>
        </w:tc>
        <w:tc>
          <w:tcPr/>
          <w:p>
            <w:pPr>
              <w:pStyle w:val="Compact"/>
            </w:pPr>
            <w:r>
              <w:t xml:space="preserve">Security observability</w:t>
            </w:r>
          </w:p>
        </w:tc>
        <w:tc>
          <w:tcPr/>
          <w:p>
            <w:pPr>
              <w:pStyle w:val="Compact"/>
            </w:pPr>
            <w:r>
              <w:t xml:space="preserve">ISO/IEC 27001</w:t>
            </w:r>
          </w:p>
        </w:tc>
        <w:tc>
          <w:tcPr/>
          <w:p>
            <w:pPr>
              <w:pStyle w:val="Compact"/>
            </w:pPr>
            <w:r>
              <w:t xml:space="preserve">Integration</w:t>
            </w:r>
          </w:p>
        </w:tc>
      </w:tr>
      <w:tr>
        <w:tc>
          <w:tcPr/>
          <w:p>
            <w:pPr>
              <w:pStyle w:val="Compact"/>
            </w:pPr>
            <w:r>
              <w:rPr>
                <w:b/>
                <w:bCs/>
              </w:rPr>
              <w:t xml:space="preserve">FR-MAPI-024</w:t>
            </w:r>
          </w:p>
        </w:tc>
        <w:tc>
          <w:tcPr/>
          <w:p>
            <w:pPr>
              <w:pStyle w:val="Compact"/>
            </w:pPr>
            <w:r>
              <w:t xml:space="preserve">HTTP 403 for disabled-module endpoints</w:t>
            </w:r>
          </w:p>
        </w:tc>
        <w:tc>
          <w:tcPr/>
          <w:p>
            <w:pPr>
              <w:pStyle w:val="Compact"/>
            </w:pPr>
            <w:r>
              <w:t xml:space="preserve">Module-level access control</w:t>
            </w:r>
          </w:p>
        </w:tc>
        <w:tc>
          <w:tcPr/>
          <w:p>
            <w:pPr>
              <w:pStyle w:val="Compact"/>
            </w:pPr>
            <w:r>
              <w:t xml:space="preserve">RBAC model</w:t>
            </w:r>
          </w:p>
        </w:tc>
        <w:tc>
          <w:tcPr/>
          <w:p>
            <w:pPr>
              <w:pStyle w:val="Compact"/>
            </w:pPr>
            <w:r>
              <w:t xml:space="preserve">Integration</w:t>
            </w:r>
          </w:p>
        </w:tc>
      </w:tr>
      <w:tr>
        <w:tc>
          <w:tcPr/>
          <w:p>
            <w:pPr>
              <w:pStyle w:val="Compact"/>
            </w:pPr>
            <w:r>
              <w:rPr>
                <w:b/>
                <w:bCs/>
              </w:rPr>
              <w:t xml:space="preserve">FR-MAPI-025</w:t>
            </w:r>
          </w:p>
        </w:tc>
        <w:tc>
          <w:tcPr/>
          <w:p>
            <w:pPr>
              <w:pStyle w:val="Compact"/>
            </w:pPr>
            <w:r>
              <w:t xml:space="preserve">No module endpoint leakage in discovery responses</w:t>
            </w:r>
          </w:p>
        </w:tc>
        <w:tc>
          <w:tcPr/>
          <w:p>
            <w:pPr>
              <w:pStyle w:val="Compact"/>
            </w:pPr>
            <w:r>
              <w:t xml:space="preserve">Prevent information disclosure</w:t>
            </w:r>
          </w:p>
        </w:tc>
        <w:tc>
          <w:tcPr/>
          <w:p>
            <w:pPr>
              <w:pStyle w:val="Compact"/>
            </w:pPr>
            <w:r>
              <w:t xml:space="preserve">OWASP API3</w:t>
            </w:r>
          </w:p>
        </w:tc>
        <w:tc>
          <w:tcPr/>
          <w:p>
            <w:pPr>
              <w:pStyle w:val="Compact"/>
            </w:pPr>
            <w:r>
              <w:t xml:space="preserve">Security</w:t>
            </w:r>
          </w:p>
        </w:tc>
      </w:tr>
      <w:tr>
        <w:tc>
          <w:tcPr/>
          <w:p>
            <w:pPr>
              <w:pStyle w:val="Compact"/>
            </w:pPr>
            <w:r>
              <w:rPr>
                <w:b/>
                <w:bCs/>
              </w:rPr>
              <w:t xml:space="preserve">FR-MAPI-030</w:t>
            </w:r>
          </w:p>
        </w:tc>
        <w:tc>
          <w:tcPr/>
          <w:p>
            <w:pPr>
              <w:pStyle w:val="Compact"/>
            </w:pPr>
            <w:r>
              <w:t xml:space="preserve">API versioning via</w:t>
            </w:r>
            <w:r>
              <w:t xml:space="preserve"> </w:t>
            </w:r>
            <w:r>
              <w:rPr>
                <w:rStyle w:val="VerbatimChar"/>
              </w:rPr>
              <w:t xml:space="preserve">/api/mobile/v{N}/</w:t>
            </w:r>
            <w:r>
              <w:t xml:space="preserve"> </w:t>
            </w:r>
            <w:r>
              <w:t xml:space="preserve">URL path</w:t>
            </w:r>
          </w:p>
        </w:tc>
        <w:tc>
          <w:tcPr/>
          <w:p>
            <w:pPr>
              <w:pStyle w:val="Compact"/>
            </w:pPr>
            <w:r>
              <w:t xml:space="preserve">Client backward compatibility</w:t>
            </w:r>
          </w:p>
        </w:tc>
        <w:tc>
          <w:tcPr/>
          <w:p>
            <w:pPr>
              <w:pStyle w:val="Compact"/>
            </w:pPr>
            <w:r>
              <w:t xml:space="preserve">API lifecycle management</w:t>
            </w:r>
          </w:p>
        </w:tc>
        <w:tc>
          <w:tcPr/>
          <w:p>
            <w:pPr>
              <w:pStyle w:val="Compact"/>
            </w:pPr>
            <w:r>
              <w:t xml:space="preserve">Integration</w:t>
            </w:r>
          </w:p>
        </w:tc>
      </w:tr>
      <w:tr>
        <w:tc>
          <w:tcPr/>
          <w:p>
            <w:pPr>
              <w:pStyle w:val="Compact"/>
            </w:pPr>
            <w:r>
              <w:rPr>
                <w:b/>
                <w:bCs/>
              </w:rPr>
              <w:t xml:space="preserve">FR-MAPI-031</w:t>
            </w:r>
          </w:p>
        </w:tc>
        <w:tc>
          <w:tcPr/>
          <w:p>
            <w:pPr>
              <w:pStyle w:val="Compact"/>
            </w:pPr>
            <w:r>
              <w:t xml:space="preserve">≥ 2 active API versions simultaneously</w:t>
            </w:r>
          </w:p>
        </w:tc>
        <w:tc>
          <w:tcPr/>
          <w:p>
            <w:pPr>
              <w:pStyle w:val="Compact"/>
            </w:pPr>
            <w:r>
              <w:t xml:space="preserve">Zero-disruption upgrades</w:t>
            </w:r>
          </w:p>
        </w:tc>
        <w:tc>
          <w:tcPr/>
          <w:p>
            <w:pPr>
              <w:pStyle w:val="Compact"/>
            </w:pPr>
            <w:r>
              <w:t xml:space="preserve">API lifecycle management</w:t>
            </w:r>
          </w:p>
        </w:tc>
        <w:tc>
          <w:tcPr/>
          <w:p>
            <w:pPr>
              <w:pStyle w:val="Compact"/>
            </w:pPr>
            <w:r>
              <w:t xml:space="preserve">Integration</w:t>
            </w:r>
          </w:p>
        </w:tc>
      </w:tr>
      <w:tr>
        <w:tc>
          <w:tcPr/>
          <w:p>
            <w:pPr>
              <w:pStyle w:val="Compact"/>
            </w:pPr>
            <w:r>
              <w:rPr>
                <w:b/>
                <w:bCs/>
              </w:rPr>
              <w:t xml:space="preserve">FR-MAPI-032</w:t>
            </w:r>
          </w:p>
        </w:tc>
        <w:tc>
          <w:tcPr/>
          <w:p>
            <w:pPr>
              <w:pStyle w:val="Compact"/>
            </w:pPr>
            <w:r>
              <w:t xml:space="preserve">No breaking changes within a version</w:t>
            </w:r>
          </w:p>
        </w:tc>
        <w:tc>
          <w:tcPr/>
          <w:p>
            <w:pPr>
              <w:pStyle w:val="Compact"/>
            </w:pPr>
            <w:r>
              <w:t xml:space="preserve">Client contract stability</w:t>
            </w:r>
          </w:p>
        </w:tc>
        <w:tc>
          <w:tcPr/>
          <w:p>
            <w:pPr>
              <w:pStyle w:val="Compact"/>
            </w:pPr>
            <w:r>
              <w:t xml:space="preserve">API lifecycle management</w:t>
            </w:r>
          </w:p>
        </w:tc>
        <w:tc>
          <w:tcPr/>
          <w:p>
            <w:pPr>
              <w:pStyle w:val="Compact"/>
            </w:pPr>
            <w:r>
              <w:t xml:space="preserve">Contract testing</w:t>
            </w:r>
          </w:p>
        </w:tc>
      </w:tr>
      <w:tr>
        <w:tc>
          <w:tcPr/>
          <w:p>
            <w:pPr>
              <w:pStyle w:val="Compact"/>
            </w:pPr>
            <w:r>
              <w:rPr>
                <w:b/>
                <w:bCs/>
              </w:rPr>
              <w:t xml:space="preserve">FR-MAPI-033</w:t>
            </w:r>
          </w:p>
        </w:tc>
        <w:tc>
          <w:tcPr/>
          <w:p>
            <w:pPr>
              <w:pStyle w:val="Compact"/>
            </w:pPr>
            <w:r>
              <w:t xml:space="preserve">≥ 90-day deprecation window before version sunset</w:t>
            </w:r>
          </w:p>
        </w:tc>
        <w:tc>
          <w:tcPr/>
          <w:p>
            <w:pPr>
              <w:pStyle w:val="Compact"/>
            </w:pPr>
            <w:r>
              <w:t xml:space="preserve">Client migration runway</w:t>
            </w:r>
          </w:p>
        </w:tc>
        <w:tc>
          <w:tcPr/>
          <w:p>
            <w:pPr>
              <w:pStyle w:val="Compact"/>
            </w:pPr>
            <w:r>
              <w:t xml:space="preserve">API lifecycle management</w:t>
            </w:r>
          </w:p>
        </w:tc>
        <w:tc>
          <w:tcPr/>
          <w:p>
            <w:pPr>
              <w:pStyle w:val="Compact"/>
            </w:pPr>
            <w:r>
              <w:t xml:space="preserve">Operational</w:t>
            </w:r>
          </w:p>
        </w:tc>
      </w:tr>
      <w:tr>
        <w:tc>
          <w:tcPr/>
          <w:p>
            <w:pPr>
              <w:pStyle w:val="Compact"/>
            </w:pPr>
            <w:r>
              <w:rPr>
                <w:b/>
                <w:bCs/>
              </w:rPr>
              <w:t xml:space="preserve">FR-MAPI-034</w:t>
            </w:r>
          </w:p>
        </w:tc>
        <w:tc>
          <w:tcPr/>
          <w:p>
            <w:pPr>
              <w:pStyle w:val="Compact"/>
            </w:pPr>
            <w:r>
              <w:rPr>
                <w:rStyle w:val="VerbatimChar"/>
              </w:rPr>
              <w:t xml:space="preserve">GET /api/mobile/versions</w:t>
            </w:r>
            <w:r>
              <w:t xml:space="preserve"> </w:t>
            </w:r>
            <w:r>
              <w:t xml:space="preserve">version discovery endpoint</w:t>
            </w:r>
          </w:p>
        </w:tc>
        <w:tc>
          <w:tcPr/>
          <w:p>
            <w:pPr>
              <w:pStyle w:val="Compact"/>
            </w:pPr>
            <w:r>
              <w:t xml:space="preserve">Client version negotiation</w:t>
            </w:r>
          </w:p>
        </w:tc>
        <w:tc>
          <w:tcPr/>
          <w:p>
            <w:pPr>
              <w:pStyle w:val="Compact"/>
            </w:pPr>
            <w:r>
              <w:t xml:space="preserve">API lifecycle management</w:t>
            </w:r>
          </w:p>
        </w:tc>
        <w:tc>
          <w:tcPr/>
          <w:p>
            <w:pPr>
              <w:pStyle w:val="Compact"/>
            </w:pPr>
            <w:r>
              <w:t xml:space="preserve">Integration</w:t>
            </w:r>
          </w:p>
        </w:tc>
      </w:tr>
      <w:tr>
        <w:tc>
          <w:tcPr/>
          <w:p>
            <w:pPr>
              <w:pStyle w:val="Compact"/>
            </w:pPr>
            <w:r>
              <w:rPr>
                <w:b/>
                <w:bCs/>
              </w:rPr>
              <w:t xml:space="preserve">FR-MAPI-035</w:t>
            </w:r>
          </w:p>
        </w:tc>
        <w:tc>
          <w:tcPr/>
          <w:p>
            <w:pPr>
              <w:pStyle w:val="Compact"/>
            </w:pP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headers on deprecated version responses</w:t>
            </w:r>
          </w:p>
        </w:tc>
        <w:tc>
          <w:tcPr/>
          <w:p>
            <w:pPr>
              <w:pStyle w:val="Compact"/>
            </w:pPr>
            <w:r>
              <w:t xml:space="preserve">Programmatic deprecation detection</w:t>
            </w:r>
          </w:p>
        </w:tc>
        <w:tc>
          <w:tcPr/>
          <w:p>
            <w:pPr>
              <w:pStyle w:val="Compact"/>
            </w:pPr>
            <w:r>
              <w:t xml:space="preserve">RFC 8594</w:t>
            </w:r>
          </w:p>
        </w:tc>
        <w:tc>
          <w:tcPr/>
          <w:p>
            <w:pPr>
              <w:pStyle w:val="Compact"/>
            </w:pPr>
            <w:r>
              <w:t xml:space="preserve">Integration</w:t>
            </w:r>
          </w:p>
        </w:tc>
      </w:tr>
      <w:tr>
        <w:tc>
          <w:tcPr/>
          <w:p>
            <w:pPr>
              <w:pStyle w:val="Compact"/>
            </w:pPr>
            <w:r>
              <w:rPr>
                <w:b/>
                <w:bCs/>
              </w:rPr>
              <w:t xml:space="preserve">FR-MAPI-040</w:t>
            </w:r>
          </w:p>
        </w:tc>
        <w:tc>
          <w:tcPr/>
          <w:p>
            <w:pPr>
              <w:pStyle w:val="Compact"/>
            </w:pPr>
            <w:r>
              <w:t xml:space="preserve">Offline data collection for ≥ 72 hours (Outgrower &amp; Farmer Operations)</w:t>
            </w:r>
          </w:p>
        </w:tc>
        <w:tc>
          <w:tcPr/>
          <w:p>
            <w:pPr>
              <w:pStyle w:val="Compact"/>
            </w:pPr>
            <w:r>
              <w:t xml:space="preserve">Field agent productivity</w:t>
            </w:r>
          </w:p>
        </w:tc>
        <w:tc>
          <w:tcPr/>
          <w:p>
            <w:pPr>
              <w:pStyle w:val="Compact"/>
            </w:pPr>
            <w:r>
              <w:t xml:space="preserve">NFR-MAPI-002, NFR-MOBILE-001</w:t>
            </w:r>
          </w:p>
        </w:tc>
        <w:tc>
          <w:tcPr/>
          <w:p>
            <w:pPr>
              <w:pStyle w:val="Compact"/>
            </w:pPr>
            <w:r>
              <w:t xml:space="preserve">End-to-End</w:t>
            </w:r>
          </w:p>
        </w:tc>
      </w:tr>
      <w:tr>
        <w:tc>
          <w:tcPr/>
          <w:p>
            <w:pPr>
              <w:pStyle w:val="Compact"/>
            </w:pPr>
            <w:r>
              <w:rPr>
                <w:b/>
                <w:bCs/>
              </w:rPr>
              <w:t xml:space="preserve">FR-MAPI-041</w:t>
            </w:r>
          </w:p>
        </w:tc>
        <w:tc>
          <w:tcPr/>
          <w:p>
            <w:pPr>
              <w:pStyle w:val="Compact"/>
            </w:pPr>
            <w:r>
              <w:t xml:space="preserve">Sync all pending records within 60 s of reconnection</w:t>
            </w:r>
          </w:p>
        </w:tc>
        <w:tc>
          <w:tcPr/>
          <w:p>
            <w:pPr>
              <w:pStyle w:val="Compact"/>
            </w:pPr>
            <w:r>
              <w:t xml:space="preserve">Data integrity on reconnect</w:t>
            </w:r>
          </w:p>
        </w:tc>
        <w:tc>
          <w:tcPr/>
          <w:p>
            <w:pPr>
              <w:pStyle w:val="Compact"/>
            </w:pPr>
            <w:r>
              <w:t xml:space="preserve">NFR-MAPI-002, NFR-MOBILE-001</w:t>
            </w:r>
          </w:p>
        </w:tc>
        <w:tc>
          <w:tcPr/>
          <w:p>
            <w:pPr>
              <w:pStyle w:val="Compact"/>
            </w:pPr>
            <w:r>
              <w:t xml:space="preserve">End-to-End</w:t>
            </w:r>
          </w:p>
        </w:tc>
      </w:tr>
      <w:tr>
        <w:tc>
          <w:tcPr/>
          <w:p>
            <w:pPr>
              <w:pStyle w:val="Compact"/>
            </w:pPr>
            <w:r>
              <w:rPr>
                <w:b/>
                <w:bCs/>
              </w:rPr>
              <w:t xml:space="preserve">FR-MAPI-042</w:t>
            </w:r>
          </w:p>
        </w:tc>
        <w:tc>
          <w:tcPr/>
          <w:p>
            <w:pPr>
              <w:pStyle w:val="Compact"/>
            </w:pPr>
            <w:r>
              <w:t xml:space="preserve">Delta sync via</w:t>
            </w:r>
            <w:r>
              <w:t xml:space="preserve"> </w:t>
            </w:r>
            <w:r>
              <w:rPr>
                <w:rStyle w:val="VerbatimChar"/>
              </w:rPr>
              <w:t xml:space="preserve">last_sync_at</w:t>
            </w:r>
            <w:r>
              <w:t xml:space="preserve"> </w:t>
            </w:r>
            <w:r>
              <w:t xml:space="preserve">timestamp protocol</w:t>
            </w:r>
          </w:p>
        </w:tc>
        <w:tc>
          <w:tcPr/>
          <w:p>
            <w:pPr>
              <w:pStyle w:val="Compact"/>
            </w:pPr>
            <w:r>
              <w:t xml:space="preserve">Bandwidth efficiency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FR-MAPI-043</w:t>
            </w:r>
          </w:p>
        </w:tc>
        <w:tc>
          <w:tcPr/>
          <w:p>
            <w:pPr>
              <w:pStyle w:val="Compact"/>
            </w:pPr>
            <w:r>
              <w:t xml:space="preserve">Conflict detection without silent overwrite</w:t>
            </w:r>
          </w:p>
        </w:tc>
        <w:tc>
          <w:tcPr/>
          <w:p>
            <w:pPr>
              <w:pStyle w:val="Compact"/>
            </w:pPr>
            <w:r>
              <w:t xml:space="preserve">Data integrity</w:t>
            </w:r>
          </w:p>
        </w:tc>
        <w:tc>
          <w:tcPr/>
          <w:p>
            <w:pPr>
              <w:pStyle w:val="Compact"/>
            </w:pPr>
            <w:r>
              <w:t xml:space="preserve">Domain: Agriculture</w:t>
            </w:r>
          </w:p>
        </w:tc>
        <w:tc>
          <w:tcPr/>
          <w:p>
            <w:pPr>
              <w:pStyle w:val="Compact"/>
            </w:pPr>
            <w:r>
              <w:t xml:space="preserve">Integration</w:t>
            </w:r>
          </w:p>
        </w:tc>
      </w:tr>
      <w:tr>
        <w:tc>
          <w:tcPr/>
          <w:p>
            <w:pPr>
              <w:pStyle w:val="Compact"/>
            </w:pPr>
            <w:r>
              <w:rPr>
                <w:b/>
                <w:bCs/>
              </w:rPr>
              <w:t xml:space="preserve">FR-MAPI-044</w:t>
            </w:r>
          </w:p>
        </w:tc>
        <w:tc>
          <w:tcPr/>
          <w:p>
            <w:pPr>
              <w:pStyle w:val="Compact"/>
            </w:pPr>
            <w:r>
              <w:t xml:space="preserve">Sync status endpoint</w:t>
            </w:r>
          </w:p>
        </w:tc>
        <w:tc>
          <w:tcPr/>
          <w:p>
            <w:pPr>
              <w:pStyle w:val="Compact"/>
            </w:pPr>
            <w:r>
              <w:t xml:space="preserve">Operational transparency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FR-MAPI-045</w:t>
            </w:r>
          </w:p>
        </w:tc>
        <w:tc>
          <w:tcPr/>
          <w:p>
            <w:pPr>
              <w:pStyle w:val="Compact"/>
            </w:pPr>
            <w:r>
              <w:t xml:space="preserve">UUID v4 idempotency key per offline transaction</w:t>
            </w:r>
          </w:p>
        </w:tc>
        <w:tc>
          <w:tcPr/>
          <w:p>
            <w:pPr>
              <w:pStyle w:val="Compact"/>
            </w:pPr>
            <w:r>
              <w:t xml:space="preserve">Prevent duplicate records on retry</w:t>
            </w:r>
          </w:p>
        </w:tc>
        <w:tc>
          <w:tcPr/>
          <w:p>
            <w:pPr>
              <w:pStyle w:val="Compact"/>
            </w:pPr>
            <w:r>
              <w:t xml:space="preserve">Data integrity</w:t>
            </w:r>
          </w:p>
        </w:tc>
        <w:tc>
          <w:tcPr/>
          <w:p>
            <w:pPr>
              <w:pStyle w:val="Compact"/>
            </w:pPr>
            <w:r>
              <w:t xml:space="preserve">Integration</w:t>
            </w:r>
          </w:p>
        </w:tc>
      </w:tr>
      <w:tr>
        <w:tc>
          <w:tcPr/>
          <w:p>
            <w:pPr>
              <w:pStyle w:val="Compact"/>
            </w:pPr>
            <w:r>
              <w:rPr>
                <w:b/>
                <w:bCs/>
              </w:rPr>
              <w:t xml:space="preserve">FR-MAPI-046</w:t>
            </w:r>
          </w:p>
        </w:tc>
        <w:tc>
          <w:tcPr/>
          <w:p>
            <w:pPr>
              <w:pStyle w:val="Compact"/>
            </w:pPr>
            <w:r>
              <w:rPr>
                <w:rStyle w:val="VerbatimChar"/>
              </w:rPr>
              <w:t xml:space="preserve">mobile_sync_log</w:t>
            </w:r>
            <w:r>
              <w:t xml:space="preserve"> </w:t>
            </w:r>
            <w:r>
              <w:t xml:space="preserve">audit trail per synced transaction</w:t>
            </w:r>
          </w:p>
        </w:tc>
        <w:tc>
          <w:tcPr/>
          <w:p>
            <w:pPr>
              <w:pStyle w:val="Compact"/>
            </w:pPr>
            <w:r>
              <w:t xml:space="preserve">Traceability of field data</w:t>
            </w:r>
          </w:p>
        </w:tc>
        <w:tc>
          <w:tcPr/>
          <w:p>
            <w:pPr>
              <w:pStyle w:val="Compact"/>
            </w:pPr>
            <w:r>
              <w:t xml:space="preserve">ISO/IEC 27001</w:t>
            </w:r>
          </w:p>
        </w:tc>
        <w:tc>
          <w:tcPr/>
          <w:p>
            <w:pPr>
              <w:pStyle w:val="Compact"/>
            </w:pPr>
            <w:r>
              <w:t xml:space="preserve">Integration</w:t>
            </w:r>
          </w:p>
        </w:tc>
      </w:tr>
      <w:tr>
        <w:tc>
          <w:tcPr/>
          <w:p>
            <w:pPr>
              <w:pStyle w:val="Compact"/>
            </w:pPr>
            <w:r>
              <w:rPr>
                <w:b/>
                <w:bCs/>
              </w:rPr>
              <w:t xml:space="preserve">FR-MAPI-047</w:t>
            </w:r>
          </w:p>
        </w:tc>
        <w:tc>
          <w:tcPr/>
          <w:p>
            <w:pPr>
              <w:pStyle w:val="Compact"/>
            </w:pPr>
            <w:r>
              <w:t xml:space="preserve">HTTP 207 partial batch on validation failure</w:t>
            </w:r>
          </w:p>
        </w:tc>
        <w:tc>
          <w:tcPr/>
          <w:p>
            <w:pPr>
              <w:pStyle w:val="Compact"/>
            </w:pPr>
            <w:r>
              <w:t xml:space="preserve">Resilient bulk operations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FR-MAPI-048</w:t>
            </w:r>
          </w:p>
        </w:tc>
        <w:tc>
          <w:tcPr/>
          <w:p>
            <w:pPr>
              <w:pStyle w:val="Compact"/>
            </w:pPr>
            <w:r>
              <w:t xml:space="preserve">Maximum batch size of 500 records per sync</w:t>
            </w:r>
          </w:p>
        </w:tc>
        <w:tc>
          <w:tcPr/>
          <w:p>
            <w:pPr>
              <w:pStyle w:val="Compact"/>
            </w:pPr>
            <w:r>
              <w:t xml:space="preserve">Prevent server overload</w:t>
            </w:r>
          </w:p>
        </w:tc>
        <w:tc>
          <w:tcPr/>
          <w:p>
            <w:pPr>
              <w:pStyle w:val="Compact"/>
            </w:pPr>
            <w:r>
              <w:t xml:space="preserve">Operational stability</w:t>
            </w:r>
          </w:p>
        </w:tc>
        <w:tc>
          <w:tcPr/>
          <w:p>
            <w:pPr>
              <w:pStyle w:val="Compact"/>
            </w:pPr>
            <w:r>
              <w:t xml:space="preserve">Unit</w:t>
            </w:r>
          </w:p>
        </w:tc>
      </w:tr>
      <w:tr>
        <w:tc>
          <w:tcPr/>
          <w:p>
            <w:pPr>
              <w:pStyle w:val="Compact"/>
            </w:pPr>
            <w:r>
              <w:rPr>
                <w:b/>
                <w:bCs/>
              </w:rPr>
              <w:t xml:space="preserve">FR-MAPI-049</w:t>
            </w:r>
          </w:p>
        </w:tc>
        <w:tc>
          <w:tcPr/>
          <w:p>
            <w:pPr>
              <w:pStyle w:val="Compact"/>
            </w:pPr>
            <w:r>
              <w:t xml:space="preserve">Offline mode restricted to Outgrower &amp; Farmer Operations (v1)</w:t>
            </w:r>
          </w:p>
        </w:tc>
        <w:tc>
          <w:tcPr/>
          <w:p>
            <w:pPr>
              <w:pStyle w:val="Compact"/>
            </w:pPr>
            <w:r>
              <w:t xml:space="preserve">Scope control</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FR-MAPI-050</w:t>
            </w:r>
          </w:p>
        </w:tc>
        <w:tc>
          <w:tcPr/>
          <w:p>
            <w:pPr>
              <w:pStyle w:val="Compact"/>
            </w:pPr>
            <w:r>
              <w:t xml:space="preserve">Module capabilities endpoint</w:t>
            </w:r>
          </w:p>
        </w:tc>
        <w:tc>
          <w:tcPr/>
          <w:p>
            <w:pPr>
              <w:pStyle w:val="Compact"/>
            </w:pPr>
            <w:r>
              <w:t xml:space="preserve">Offline eligibility discovery</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FR-MAPI-051</w:t>
            </w:r>
          </w:p>
        </w:tc>
        <w:tc>
          <w:tcPr/>
          <w:p>
            <w:pPr>
              <w:pStyle w:val="Compact"/>
            </w:pPr>
            <w:r>
              <w:t xml:space="preserve">Reference data snapshot endpoint</w:t>
            </w:r>
          </w:p>
        </w:tc>
        <w:tc>
          <w:tcPr/>
          <w:p>
            <w:pPr>
              <w:pStyle w:val="Compact"/>
            </w:pPr>
            <w:r>
              <w:t xml:space="preserve">Offline form population</w:t>
            </w:r>
          </w:p>
        </w:tc>
        <w:tc>
          <w:tcPr/>
          <w:p>
            <w:pPr>
              <w:pStyle w:val="Compact"/>
            </w:pPr>
            <w:r>
              <w:t xml:space="preserve">Domain: Agriculture</w:t>
            </w:r>
          </w:p>
        </w:tc>
        <w:tc>
          <w:tcPr/>
          <w:p>
            <w:pPr>
              <w:pStyle w:val="Compact"/>
            </w:pPr>
            <w:r>
              <w:t xml:space="preserve">Integration</w:t>
            </w:r>
          </w:p>
        </w:tc>
      </w:tr>
      <w:tr>
        <w:tc>
          <w:tcPr/>
          <w:p>
            <w:pPr>
              <w:pStyle w:val="Compact"/>
            </w:pPr>
            <w:r>
              <w:rPr>
                <w:b/>
                <w:bCs/>
              </w:rPr>
              <w:t xml:space="preserve">FR-MAPI-052</w:t>
            </w:r>
          </w:p>
        </w:tc>
        <w:tc>
          <w:tcPr/>
          <w:p>
            <w:pPr>
              <w:pStyle w:val="Compact"/>
            </w:pPr>
            <w:r>
              <w:rPr>
                <w:rStyle w:val="VerbatimChar"/>
              </w:rPr>
              <w:t xml:space="preserve">data_version</w:t>
            </w:r>
            <w:r>
              <w:t xml:space="preserve"> </w:t>
            </w:r>
            <w:r>
              <w:t xml:space="preserve">hash in reference data snapshot</w:t>
            </w:r>
          </w:p>
        </w:tc>
        <w:tc>
          <w:tcPr/>
          <w:p>
            <w:pPr>
              <w:pStyle w:val="Compact"/>
            </w:pPr>
            <w:r>
              <w:t xml:space="preserve">Detect stale reference data</w:t>
            </w:r>
          </w:p>
        </w:tc>
        <w:tc>
          <w:tcPr/>
          <w:p>
            <w:pPr>
              <w:pStyle w:val="Compact"/>
            </w:pPr>
            <w:r>
              <w:t xml:space="preserve">Data integrity</w:t>
            </w:r>
          </w:p>
        </w:tc>
        <w:tc>
          <w:tcPr/>
          <w:p>
            <w:pPr>
              <w:pStyle w:val="Compact"/>
            </w:pPr>
            <w:r>
              <w:t xml:space="preserve">Integration</w:t>
            </w:r>
          </w:p>
        </w:tc>
      </w:tr>
      <w:tr>
        <w:tc>
          <w:tcPr/>
          <w:p>
            <w:pPr>
              <w:pStyle w:val="Compact"/>
            </w:pPr>
            <w:r>
              <w:rPr>
                <w:b/>
                <w:bCs/>
              </w:rPr>
              <w:t xml:space="preserve">FR-MAPI-053</w:t>
            </w:r>
          </w:p>
        </w:tc>
        <w:tc>
          <w:tcPr/>
          <w:p>
            <w:pPr>
              <w:pStyle w:val="Compact"/>
            </w:pPr>
            <w:r>
              <w:t xml:space="preserve">AES-256 encrypted local offline database</w:t>
            </w:r>
          </w:p>
        </w:tc>
        <w:tc>
          <w:tcPr/>
          <w:p>
            <w:pPr>
              <w:pStyle w:val="Compact"/>
            </w:pPr>
            <w:r>
              <w:t xml:space="preserve">Mobile data security</w:t>
            </w:r>
          </w:p>
        </w:tc>
        <w:tc>
          <w:tcPr/>
          <w:p>
            <w:pPr>
              <w:pStyle w:val="Compact"/>
            </w:pPr>
            <w:r>
              <w:t xml:space="preserve">NIST SP 800-63B, OWASP M9</w:t>
            </w:r>
          </w:p>
        </w:tc>
        <w:tc>
          <w:tcPr/>
          <w:p>
            <w:pPr>
              <w:pStyle w:val="Compact"/>
            </w:pPr>
            <w:r>
              <w:t xml:space="preserve">Security</w:t>
            </w:r>
          </w:p>
        </w:tc>
      </w:tr>
      <w:tr>
        <w:tc>
          <w:tcPr/>
          <w:p>
            <w:pPr>
              <w:pStyle w:val="Compact"/>
            </w:pPr>
            <w:r>
              <w:rPr>
                <w:b/>
                <w:bCs/>
              </w:rPr>
              <w:t xml:space="preserve">FR-MAPI-054</w:t>
            </w:r>
          </w:p>
        </w:tc>
        <w:tc>
          <w:tcPr/>
          <w:p>
            <w:pPr>
              <w:pStyle w:val="Compact"/>
            </w:pPr>
            <w:r>
              <w:t xml:space="preserve">Visual sync status indicator (≤ 2 s update)</w:t>
            </w:r>
          </w:p>
        </w:tc>
        <w:tc>
          <w:tcPr/>
          <w:p>
            <w:pPr>
              <w:pStyle w:val="Compact"/>
            </w:pPr>
            <w:r>
              <w:t xml:space="preserve">User awareness</w:t>
            </w:r>
          </w:p>
        </w:tc>
        <w:tc>
          <w:tcPr/>
          <w:p>
            <w:pPr>
              <w:pStyle w:val="Compact"/>
            </w:pPr>
            <w:r>
              <w:t xml:space="preserve">NFR-USAB-001</w:t>
            </w:r>
          </w:p>
        </w:tc>
        <w:tc>
          <w:tcPr/>
          <w:p>
            <w:pPr>
              <w:pStyle w:val="Compact"/>
            </w:pPr>
            <w:r>
              <w:t xml:space="preserve">End-to-End / UX</w:t>
            </w:r>
          </w:p>
        </w:tc>
      </w:tr>
      <w:tr>
        <w:tc>
          <w:tcPr/>
          <w:p>
            <w:pPr>
              <w:pStyle w:val="Compact"/>
            </w:pPr>
            <w:r>
              <w:rPr>
                <w:b/>
                <w:bCs/>
              </w:rPr>
              <w:t xml:space="preserve">FR-MAPI-055</w:t>
            </w:r>
          </w:p>
        </w:tc>
        <w:tc>
          <w:tcPr/>
          <w:p>
            <w:pPr>
              <w:pStyle w:val="Compact"/>
            </w:pPr>
            <w:r>
              <w:t xml:space="preserve">Reject sync on expired/revoked JWT during offline period</w:t>
            </w:r>
          </w:p>
        </w:tc>
        <w:tc>
          <w:tcPr/>
          <w:p>
            <w:pPr>
              <w:pStyle w:val="Compact"/>
            </w:pPr>
            <w:r>
              <w:t xml:space="preserve">Enforce authentication lifecycle</w:t>
            </w:r>
          </w:p>
        </w:tc>
        <w:tc>
          <w:tcPr/>
          <w:p>
            <w:pPr>
              <w:pStyle w:val="Compact"/>
            </w:pPr>
            <w:r>
              <w:t xml:space="preserve">RFC 7519, OWASP API2</w:t>
            </w:r>
          </w:p>
        </w:tc>
        <w:tc>
          <w:tcPr/>
          <w:p>
            <w:pPr>
              <w:pStyle w:val="Compact"/>
            </w:pPr>
            <w:r>
              <w:t xml:space="preserve">Integration</w:t>
            </w:r>
          </w:p>
        </w:tc>
      </w:tr>
      <w:tr>
        <w:tc>
          <w:tcPr/>
          <w:p>
            <w:pPr>
              <w:pStyle w:val="Compact"/>
            </w:pPr>
            <w:r>
              <w:rPr>
                <w:b/>
                <w:bCs/>
              </w:rPr>
              <w:t xml:space="preserve">FR-MAPI-060</w:t>
            </w:r>
          </w:p>
        </w:tc>
        <w:tc>
          <w:tcPr/>
          <w:p>
            <w:pPr>
              <w:pStyle w:val="Compact"/>
            </w:pPr>
            <w:r>
              <w:t xml:space="preserve">Push notifications for 5 event types</w:t>
            </w:r>
          </w:p>
        </w:tc>
        <w:tc>
          <w:tcPr/>
          <w:p>
            <w:pPr>
              <w:pStyle w:val="Compact"/>
            </w:pPr>
            <w:r>
              <w:t xml:space="preserve">Timely operational alerts</w:t>
            </w:r>
          </w:p>
        </w:tc>
        <w:tc>
          <w:tcPr/>
          <w:p>
            <w:pPr>
              <w:pStyle w:val="Compact"/>
            </w:pPr>
            <w:r>
              <w:t xml:space="preserve">Platform capability</w:t>
            </w:r>
          </w:p>
        </w:tc>
        <w:tc>
          <w:tcPr/>
          <w:p>
            <w:pPr>
              <w:pStyle w:val="Compact"/>
            </w:pPr>
            <w:r>
              <w:t xml:space="preserve">End-to-End</w:t>
            </w:r>
          </w:p>
        </w:tc>
      </w:tr>
      <w:tr>
        <w:tc>
          <w:tcPr/>
          <w:p>
            <w:pPr>
              <w:pStyle w:val="Compact"/>
            </w:pPr>
            <w:r>
              <w:rPr>
                <w:b/>
                <w:bCs/>
              </w:rPr>
              <w:t xml:space="preserve">FR-MAPI-061</w:t>
            </w:r>
          </w:p>
        </w:tc>
        <w:tc>
          <w:tcPr/>
          <w:p>
            <w:pPr>
              <w:pStyle w:val="Compact"/>
            </w:pPr>
            <w:r>
              <w:t xml:space="preserve">Standard 6-field notification payload</w:t>
            </w:r>
          </w:p>
        </w:tc>
        <w:tc>
          <w:tcPr/>
          <w:p>
            <w:pPr>
              <w:pStyle w:val="Compact"/>
            </w:pPr>
            <w:r>
              <w:t xml:space="preserve">Consistent notification contract</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FR-MAPI-062</w:t>
            </w:r>
          </w:p>
        </w:tc>
        <w:tc>
          <w:tcPr/>
          <w:p>
            <w:pPr>
              <w:pStyle w:val="Compact"/>
            </w:pPr>
            <w:r>
              <w:t xml:space="preserve">No sensitive data in push notification payload</w:t>
            </w:r>
          </w:p>
        </w:tc>
        <w:tc>
          <w:tcPr/>
          <w:p>
            <w:pPr>
              <w:pStyle w:val="Compact"/>
            </w:pPr>
            <w:r>
              <w:t xml:space="preserve">Privacy compliance</w:t>
            </w:r>
          </w:p>
        </w:tc>
        <w:tc>
          <w:tcPr/>
          <w:p>
            <w:pPr>
              <w:pStyle w:val="Compact"/>
            </w:pPr>
            <w:r>
              <w:t xml:space="preserve">Uganda DPPA 2019</w:t>
            </w:r>
          </w:p>
        </w:tc>
        <w:tc>
          <w:tcPr/>
          <w:p>
            <w:pPr>
              <w:pStyle w:val="Compact"/>
            </w:pPr>
            <w:r>
              <w:t xml:space="preserve">Security</w:t>
            </w:r>
          </w:p>
        </w:tc>
      </w:tr>
      <w:tr>
        <w:tc>
          <w:tcPr/>
          <w:p>
            <w:pPr>
              <w:pStyle w:val="Compact"/>
            </w:pPr>
            <w:r>
              <w:rPr>
                <w:b/>
                <w:bCs/>
              </w:rPr>
              <w:t xml:space="preserve">FR-MAPI-063</w:t>
            </w:r>
          </w:p>
        </w:tc>
        <w:tc>
          <w:tcPr/>
          <w:p>
            <w:pPr>
              <w:pStyle w:val="Compact"/>
            </w:pPr>
            <w:r>
              <w:t xml:space="preserve">Device token registration via</w:t>
            </w:r>
            <w:r>
              <w:t xml:space="preserve"> </w:t>
            </w:r>
            <w:r>
              <w:rPr>
                <w:rStyle w:val="VerbatimChar"/>
              </w:rPr>
              <w:t xml:space="preserve">POST /api/mobile/v1/devices</w:t>
            </w:r>
          </w:p>
        </w:tc>
        <w:tc>
          <w:tcPr/>
          <w:p>
            <w:pPr>
              <w:pStyle w:val="Compact"/>
            </w:pPr>
            <w:r>
              <w:t xml:space="preserve">Push notification enablement</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FR-MAPI-064</w:t>
            </w:r>
          </w:p>
        </w:tc>
        <w:tc>
          <w:tcPr/>
          <w:p>
            <w:pPr>
              <w:pStyle w:val="Compact"/>
            </w:pPr>
            <w:r>
              <w:t xml:space="preserve">Deregister device tokens on account disable or explicit delete</w:t>
            </w:r>
          </w:p>
        </w:tc>
        <w:tc>
          <w:tcPr/>
          <w:p>
            <w:pPr>
              <w:pStyle w:val="Compact"/>
            </w:pPr>
            <w:r>
              <w:t xml:space="preserve">Prevent ghost notifications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FR-MAPI-065</w:t>
            </w:r>
          </w:p>
        </w:tc>
        <w:tc>
          <w:tcPr/>
          <w:p>
            <w:pPr>
              <w:pStyle w:val="Compact"/>
            </w:pPr>
            <w:r>
              <w:t xml:space="preserve">APNs/FCM token refresh upsert</w:t>
            </w:r>
          </w:p>
        </w:tc>
        <w:tc>
          <w:tcPr/>
          <w:p>
            <w:pPr>
              <w:pStyle w:val="Compact"/>
            </w:pPr>
            <w:r>
              <w:t xml:space="preserve">Prevent stale token failures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FR-MAPI-066</w:t>
            </w:r>
          </w:p>
        </w:tc>
        <w:tc>
          <w:tcPr/>
          <w:p>
            <w:pPr>
              <w:pStyle w:val="Compact"/>
            </w:pPr>
            <w:r>
              <w:t xml:space="preserve">3-attempt exponential backoff on push delivery failure</w:t>
            </w:r>
          </w:p>
        </w:tc>
        <w:tc>
          <w:tcPr/>
          <w:p>
            <w:pPr>
              <w:pStyle w:val="Compact"/>
            </w:pPr>
            <w:r>
              <w:t xml:space="preserve">Delivery resilience</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FR-MAPI-067</w:t>
            </w:r>
          </w:p>
        </w:tc>
        <w:tc>
          <w:tcPr/>
          <w:p>
            <w:pPr>
              <w:pStyle w:val="Compact"/>
            </w:pPr>
            <w:r>
              <w:t xml:space="preserve">SMS fallback via Africa's Talking after 3 push failures</w:t>
            </w:r>
          </w:p>
        </w:tc>
        <w:tc>
          <w:tcPr/>
          <w:p>
            <w:pPr>
              <w:pStyle w:val="Compact"/>
            </w:pPr>
            <w:r>
              <w:t xml:space="preserve">Resilience in low-connectivity markets</w:t>
            </w:r>
          </w:p>
        </w:tc>
        <w:tc>
          <w:tcPr/>
          <w:p>
            <w:pPr>
              <w:pStyle w:val="Compact"/>
            </w:pPr>
            <w:r>
              <w:t xml:space="preserve">Domain: Agriculture / East Africa</w:t>
            </w:r>
          </w:p>
        </w:tc>
        <w:tc>
          <w:tcPr/>
          <w:p>
            <w:pPr>
              <w:pStyle w:val="Compact"/>
            </w:pPr>
            <w:r>
              <w:t xml:space="preserve">End-to-End</w:t>
            </w:r>
          </w:p>
        </w:tc>
      </w:tr>
      <w:tr>
        <w:tc>
          <w:tcPr/>
          <w:p>
            <w:pPr>
              <w:pStyle w:val="Compact"/>
            </w:pPr>
            <w:r>
              <w:rPr>
                <w:b/>
                <w:bCs/>
              </w:rPr>
              <w:t xml:space="preserve">FR-MAPI-068</w:t>
            </w:r>
          </w:p>
        </w:tc>
        <w:tc>
          <w:tcPr/>
          <w:p>
            <w:pPr>
              <w:pStyle w:val="Compact"/>
            </w:pPr>
            <w:r>
              <w:rPr>
                <w:rStyle w:val="VerbatimChar"/>
              </w:rPr>
              <w:t xml:space="preserve">notification_log</w:t>
            </w:r>
            <w:r>
              <w:t xml:space="preserve"> </w:t>
            </w:r>
            <w:r>
              <w:t xml:space="preserve">audit trail</w:t>
            </w:r>
          </w:p>
        </w:tc>
        <w:tc>
          <w:tcPr/>
          <w:p>
            <w:pPr>
              <w:pStyle w:val="Compact"/>
            </w:pPr>
            <w:r>
              <w:t xml:space="preserve">Security and delivery observability</w:t>
            </w:r>
          </w:p>
        </w:tc>
        <w:tc>
          <w:tcPr/>
          <w:p>
            <w:pPr>
              <w:pStyle w:val="Compact"/>
            </w:pPr>
            <w:r>
              <w:t xml:space="preserve">ISO/IEC 27001</w:t>
            </w:r>
          </w:p>
        </w:tc>
        <w:tc>
          <w:tcPr/>
          <w:p>
            <w:pPr>
              <w:pStyle w:val="Compact"/>
            </w:pPr>
            <w:r>
              <w:t xml:space="preserve">Integration</w:t>
            </w:r>
          </w:p>
        </w:tc>
      </w:tr>
      <w:tr>
        <w:tc>
          <w:tcPr/>
          <w:p>
            <w:pPr>
              <w:pStyle w:val="Compact"/>
            </w:pPr>
            <w:r>
              <w:rPr>
                <w:b/>
                <w:bCs/>
              </w:rPr>
              <w:t xml:space="preserve">FR-MAPI-069</w:t>
            </w:r>
          </w:p>
        </w:tc>
        <w:tc>
          <w:tcPr/>
          <w:p>
            <w:pPr>
              <w:pStyle w:val="Compact"/>
            </w:pPr>
            <w:r>
              <w:t xml:space="preserve">Per-event-type notification preferences</w:t>
            </w:r>
          </w:p>
        </w:tc>
        <w:tc>
          <w:tcPr/>
          <w:p>
            <w:pPr>
              <w:pStyle w:val="Compact"/>
            </w:pPr>
            <w:r>
              <w:t xml:space="preserve">User control</w:t>
            </w:r>
          </w:p>
        </w:tc>
        <w:tc>
          <w:tcPr/>
          <w:p>
            <w:pPr>
              <w:pStyle w:val="Compact"/>
            </w:pPr>
            <w:r>
              <w:t xml:space="preserve">NFR-USAB-001</w:t>
            </w:r>
          </w:p>
        </w:tc>
        <w:tc>
          <w:tcPr/>
          <w:p>
            <w:pPr>
              <w:pStyle w:val="Compact"/>
            </w:pPr>
            <w:r>
              <w:t xml:space="preserve">Integration</w:t>
            </w:r>
          </w:p>
        </w:tc>
      </w:tr>
      <w:tr>
        <w:tc>
          <w:tcPr/>
          <w:p>
            <w:pPr>
              <w:pStyle w:val="Compact"/>
            </w:pPr>
            <w:r>
              <w:rPr>
                <w:b/>
                <w:bCs/>
              </w:rPr>
              <w:t xml:space="preserve">FR-MAPI-070</w:t>
            </w:r>
          </w:p>
        </w:tc>
        <w:tc>
          <w:tcPr/>
          <w:p>
            <w:pPr>
              <w:pStyle w:val="Compact"/>
            </w:pPr>
            <w:r>
              <w:t xml:space="preserve">Quiet hours notification deferral</w:t>
            </w:r>
          </w:p>
        </w:tc>
        <w:tc>
          <w:tcPr/>
          <w:p>
            <w:pPr>
              <w:pStyle w:val="Compact"/>
            </w:pPr>
            <w:r>
              <w:t xml:space="preserve">User experience</w:t>
            </w:r>
          </w:p>
        </w:tc>
        <w:tc>
          <w:tcPr/>
          <w:p>
            <w:pPr>
              <w:pStyle w:val="Compact"/>
            </w:pPr>
            <w:r>
              <w:t xml:space="preserve">NFR-USAB-001</w:t>
            </w:r>
          </w:p>
        </w:tc>
        <w:tc>
          <w:tcPr/>
          <w:p>
            <w:pPr>
              <w:pStyle w:val="Compact"/>
            </w:pPr>
            <w:r>
              <w:t xml:space="preserve">Integration</w:t>
            </w:r>
          </w:p>
        </w:tc>
      </w:tr>
      <w:tr>
        <w:tc>
          <w:tcPr/>
          <w:p>
            <w:pPr>
              <w:pStyle w:val="Compact"/>
            </w:pPr>
            <w:r>
              <w:rPr>
                <w:b/>
                <w:bCs/>
              </w:rPr>
              <w:t xml:space="preserve">FR-MAPI-080</w:t>
            </w:r>
          </w:p>
        </w:tc>
        <w:tc>
          <w:tcPr/>
          <w:p>
            <w:pPr>
              <w:pStyle w:val="Compact"/>
            </w:pPr>
            <w:r>
              <w:t xml:space="preserve">Token bucket rate limiting per tenant and user</w:t>
            </w:r>
          </w:p>
        </w:tc>
        <w:tc>
          <w:tcPr/>
          <w:p>
            <w:pPr>
              <w:pStyle w:val="Compact"/>
            </w:pPr>
            <w:r>
              <w:t xml:space="preserve">API abuse prevention</w:t>
            </w:r>
          </w:p>
        </w:tc>
        <w:tc>
          <w:tcPr/>
          <w:p>
            <w:pPr>
              <w:pStyle w:val="Compact"/>
            </w:pPr>
            <w:r>
              <w:t xml:space="preserve">OWASP API4</w:t>
            </w:r>
          </w:p>
        </w:tc>
        <w:tc>
          <w:tcPr/>
          <w:p>
            <w:pPr>
              <w:pStyle w:val="Compact"/>
            </w:pPr>
            <w:r>
              <w:t xml:space="preserve">Load / Integration</w:t>
            </w:r>
          </w:p>
        </w:tc>
      </w:tr>
      <w:tr>
        <w:tc>
          <w:tcPr/>
          <w:p>
            <w:pPr>
              <w:pStyle w:val="Compact"/>
            </w:pPr>
            <w:r>
              <w:rPr>
                <w:b/>
                <w:bCs/>
              </w:rPr>
              <w:t xml:space="preserve">FR-MAPI-081</w:t>
            </w:r>
          </w:p>
        </w:tc>
        <w:tc>
          <w:tcPr/>
          <w:p>
            <w:pPr>
              <w:pStyle w:val="Compact"/>
            </w:pPr>
            <w:r>
              <w:t xml:space="preserve">HTTP 429 with</w:t>
            </w:r>
            <w:r>
              <w:t xml:space="preserve"> </w:t>
            </w:r>
            <w:r>
              <w:rPr>
                <w:rStyle w:val="VerbatimChar"/>
              </w:rPr>
              <w:t xml:space="preserve">Retry-After</w:t>
            </w:r>
            <w:r>
              <w:t xml:space="preserve"> </w:t>
            </w:r>
            <w:r>
              <w:t xml:space="preserve">header on limit exceeded</w:t>
            </w:r>
          </w:p>
        </w:tc>
        <w:tc>
          <w:tcPr/>
          <w:p>
            <w:pPr>
              <w:pStyle w:val="Compact"/>
            </w:pPr>
            <w:r>
              <w:t xml:space="preserve">Client retry guidance</w:t>
            </w:r>
          </w:p>
        </w:tc>
        <w:tc>
          <w:tcPr/>
          <w:p>
            <w:pPr>
              <w:pStyle w:val="Compact"/>
            </w:pPr>
            <w:r>
              <w:t xml:space="preserve">OWASP API4, RFC 6585</w:t>
            </w:r>
          </w:p>
        </w:tc>
        <w:tc>
          <w:tcPr/>
          <w:p>
            <w:pPr>
              <w:pStyle w:val="Compact"/>
            </w:pPr>
            <w:r>
              <w:t xml:space="preserve">Integration</w:t>
            </w:r>
          </w:p>
        </w:tc>
      </w:tr>
      <w:tr>
        <w:tc>
          <w:tcPr/>
          <w:p>
            <w:pPr>
              <w:pStyle w:val="Compact"/>
            </w:pPr>
            <w:r>
              <w:rPr>
                <w:b/>
                <w:bCs/>
              </w:rPr>
              <w:t xml:space="preserve">FR-MAPI-082</w:t>
            </w:r>
          </w:p>
        </w:tc>
        <w:tc>
          <w:tcPr/>
          <w:p>
            <w:pPr>
              <w:pStyle w:val="Compact"/>
            </w:pPr>
            <w:r>
              <w:t xml:space="preserve">Rate limit rule precedence (most specific wins)</w:t>
            </w:r>
          </w:p>
        </w:tc>
        <w:tc>
          <w:tcPr/>
          <w:p>
            <w:pPr>
              <w:pStyle w:val="Compact"/>
            </w:pPr>
            <w:r>
              <w:t xml:space="preserve">Predictable enforcement</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FR-MAPI-083</w:t>
            </w:r>
          </w:p>
        </w:tc>
        <w:tc>
          <w:tcPr/>
          <w:p>
            <w:pPr>
              <w:pStyle w:val="Compact"/>
            </w:pPr>
            <w:r>
              <w:rPr>
                <w:rStyle w:val="VerbatimChar"/>
              </w:rPr>
              <w:t xml:space="preserve">X-RateLimit-*</w:t>
            </w:r>
            <w:r>
              <w:t xml:space="preserve"> </w:t>
            </w:r>
            <w:r>
              <w:t xml:space="preserve">headers on all responses</w:t>
            </w:r>
          </w:p>
        </w:tc>
        <w:tc>
          <w:tcPr/>
          <w:p>
            <w:pPr>
              <w:pStyle w:val="Compact"/>
            </w:pPr>
            <w:r>
              <w:t xml:space="preserve">Client observability</w:t>
            </w:r>
          </w:p>
        </w:tc>
        <w:tc>
          <w:tcPr/>
          <w:p>
            <w:pPr>
              <w:pStyle w:val="Compact"/>
            </w:pPr>
            <w:r>
              <w:t xml:space="preserve">OWASP API4</w:t>
            </w:r>
          </w:p>
        </w:tc>
        <w:tc>
          <w:tcPr/>
          <w:p>
            <w:pPr>
              <w:pStyle w:val="Compact"/>
            </w:pPr>
            <w:r>
              <w:t xml:space="preserve">Integration</w:t>
            </w:r>
          </w:p>
        </w:tc>
      </w:tr>
      <w:tr>
        <w:tc>
          <w:tcPr/>
          <w:p>
            <w:pPr>
              <w:pStyle w:val="Compact"/>
            </w:pPr>
            <w:r>
              <w:rPr>
                <w:b/>
                <w:bCs/>
              </w:rPr>
              <w:t xml:space="preserve">FR-MAPI-084</w:t>
            </w:r>
          </w:p>
        </w:tc>
        <w:tc>
          <w:tcPr/>
          <w:p>
            <w:pPr>
              <w:pStyle w:val="Compact"/>
            </w:pPr>
            <w:r>
              <w:t xml:space="preserve">Default 120 req/60 s platform-wide limit</w:t>
            </w:r>
          </w:p>
        </w:tc>
        <w:tc>
          <w:tcPr/>
          <w:p>
            <w:pPr>
              <w:pStyle w:val="Compact"/>
            </w:pPr>
            <w:r>
              <w:t xml:space="preserve">Baseline abuse protection</w:t>
            </w:r>
          </w:p>
        </w:tc>
        <w:tc>
          <w:tcPr/>
          <w:p>
            <w:pPr>
              <w:pStyle w:val="Compact"/>
            </w:pPr>
            <w:r>
              <w:t xml:space="preserve">OWASP API4</w:t>
            </w:r>
          </w:p>
        </w:tc>
        <w:tc>
          <w:tcPr/>
          <w:p>
            <w:pPr>
              <w:pStyle w:val="Compact"/>
            </w:pPr>
            <w:r>
              <w:t xml:space="preserve">Integration</w:t>
            </w:r>
          </w:p>
        </w:tc>
      </w:tr>
      <w:tr>
        <w:tc>
          <w:tcPr/>
          <w:p>
            <w:pPr>
              <w:pStyle w:val="Compact"/>
            </w:pPr>
            <w:r>
              <w:rPr>
                <w:b/>
                <w:bCs/>
              </w:rPr>
              <w:t xml:space="preserve">FR-MAPI-085</w:t>
            </w:r>
          </w:p>
        </w:tc>
        <w:tc>
          <w:tcPr/>
          <w:p>
            <w:pPr>
              <w:pStyle w:val="Compact"/>
            </w:pPr>
            <w:r>
              <w:t xml:space="preserve">Rate limit rule updates via Super Admin API, effective ≤ 30 s</w:t>
            </w:r>
          </w:p>
        </w:tc>
        <w:tc>
          <w:tcPr/>
          <w:p>
            <w:pPr>
              <w:pStyle w:val="Compact"/>
            </w:pPr>
            <w:r>
              <w:t xml:space="preserve">Operational control</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FR-MAPI-090</w:t>
            </w:r>
          </w:p>
        </w:tc>
        <w:tc>
          <w:tcPr/>
          <w:p>
            <w:pPr>
              <w:pStyle w:val="Compact"/>
            </w:pPr>
            <w:r>
              <w:t xml:space="preserve">Data-lite mode (≥ 40% payload reduction via</w:t>
            </w:r>
            <w:r>
              <w:t xml:space="preserve"> </w:t>
            </w:r>
            <w:r>
              <w:rPr>
                <w:rStyle w:val="VerbatimChar"/>
              </w:rPr>
              <w:t xml:space="preserve">X-Data-Lite: true</w:t>
            </w:r>
            <w:r>
              <w:t xml:space="preserve">)</w:t>
            </w:r>
          </w:p>
        </w:tc>
        <w:tc>
          <w:tcPr/>
          <w:p>
            <w:pPr>
              <w:pStyle w:val="Compact"/>
            </w:pPr>
            <w:r>
              <w:t xml:space="preserve">Bandwidth cost reduction for African markets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FR-MAPI-091</w:t>
            </w:r>
          </w:p>
        </w:tc>
        <w:tc>
          <w:tcPr/>
          <w:p>
            <w:pPr>
              <w:pStyle w:val="Compact"/>
            </w:pPr>
            <w:r>
              <w:t xml:space="preserve">Essential fields retained in data-lite mode</w:t>
            </w:r>
          </w:p>
        </w:tc>
        <w:tc>
          <w:tcPr/>
          <w:p>
            <w:pPr>
              <w:pStyle w:val="Compact"/>
            </w:pPr>
            <w:r>
              <w:t xml:space="preserve">Functional correctness</w:t>
            </w:r>
          </w:p>
        </w:tc>
        <w:tc>
          <w:tcPr/>
          <w:p>
            <w:pPr>
              <w:pStyle w:val="Compact"/>
            </w:pPr>
            <w:r>
              <w:t xml:space="preserve">Platform capability</w:t>
            </w:r>
          </w:p>
        </w:tc>
        <w:tc>
          <w:tcPr/>
          <w:p>
            <w:pPr>
              <w:pStyle w:val="Compact"/>
            </w:pPr>
            <w:r>
              <w:t xml:space="preserve">Integration</w:t>
            </w:r>
          </w:p>
        </w:tc>
      </w:tr>
      <w:tr>
        <w:tc>
          <w:tcPr/>
          <w:p>
            <w:pPr>
              <w:pStyle w:val="Compact"/>
            </w:pPr>
            <w:r>
              <w:rPr>
                <w:b/>
                <w:bCs/>
              </w:rPr>
              <w:t xml:space="preserve">FR-MAPI-092</w:t>
            </w:r>
          </w:p>
        </w:tc>
        <w:tc>
          <w:tcPr/>
          <w:p>
            <w:pPr>
              <w:pStyle w:val="Compact"/>
            </w:pPr>
            <w:r>
              <w:rPr>
                <w:rStyle w:val="VerbatimChar"/>
              </w:rPr>
              <w:t xml:space="preserve">X-Data-Lite: applied</w:t>
            </w:r>
            <w:r>
              <w:t xml:space="preserve"> </w:t>
            </w:r>
            <w:r>
              <w:t xml:space="preserve">confirmation header</w:t>
            </w:r>
          </w:p>
        </w:tc>
        <w:tc>
          <w:tcPr/>
          <w:p>
            <w:pPr>
              <w:pStyle w:val="Compact"/>
            </w:pPr>
            <w:r>
              <w:t xml:space="preserve">Client mode acknowledgement</w:t>
            </w:r>
          </w:p>
        </w:tc>
        <w:tc>
          <w:tcPr/>
          <w:p>
            <w:pPr>
              <w:pStyle w:val="Compact"/>
            </w:pPr>
            <w:r>
              <w:t xml:space="preserve">Platform capability</w:t>
            </w:r>
          </w:p>
        </w:tc>
        <w:tc>
          <w:tcPr/>
          <w:p>
            <w:pPr>
              <w:pStyle w:val="Compact"/>
            </w:pPr>
            <w:r>
              <w:t xml:space="preserve">Unit</w:t>
            </w:r>
          </w:p>
        </w:tc>
      </w:tr>
      <w:tr>
        <w:tc>
          <w:tcPr/>
          <w:p>
            <w:pPr>
              <w:pStyle w:val="Compact"/>
            </w:pPr>
            <w:r>
              <w:rPr>
                <w:b/>
                <w:bCs/>
              </w:rPr>
              <w:t xml:space="preserve">FR-MAPI-093</w:t>
            </w:r>
          </w:p>
        </w:tc>
        <w:tc>
          <w:tcPr/>
          <w:p>
            <w:pPr>
              <w:pStyle w:val="Compact"/>
            </w:pPr>
            <w:r>
              <w:t xml:space="preserve">Data-lite applied at serialisation layer; audit log unaffected</w:t>
            </w:r>
          </w:p>
        </w:tc>
        <w:tc>
          <w:tcPr/>
          <w:p>
            <w:pPr>
              <w:pStyle w:val="Compact"/>
            </w:pPr>
            <w:r>
              <w:t xml:space="preserve">Audit log completeness</w:t>
            </w:r>
          </w:p>
        </w:tc>
        <w:tc>
          <w:tcPr/>
          <w:p>
            <w:pPr>
              <w:pStyle w:val="Compact"/>
            </w:pPr>
            <w:r>
              <w:t xml:space="preserve">NFR-SEC-002, ISO/IEC 27001</w:t>
            </w:r>
          </w:p>
        </w:tc>
        <w:tc>
          <w:tcPr/>
          <w:p>
            <w:pPr>
              <w:pStyle w:val="Compact"/>
            </w:pPr>
            <w:r>
              <w:t xml:space="preserve">Integration</w:t>
            </w:r>
          </w:p>
        </w:tc>
      </w:tr>
    </w:tbl>
    <w:bookmarkEnd w:id="54"/>
    <w:bookmarkStart w:id="55" w:name="X80da0c30ea9e0e276d98a4caf4730e9a2e84920"/>
    <w:p>
      <w:pPr>
        <w:pStyle w:val="Heading3"/>
      </w:pPr>
      <w:r>
        <w:t xml:space="preserve">10.2 Non-Functional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NFR ID</w:t>
            </w:r>
          </w:p>
        </w:tc>
        <w:tc>
          <w:tcPr/>
          <w:p>
            <w:pPr>
              <w:pStyle w:val="Compact"/>
            </w:pPr>
            <w:r>
              <w:t xml:space="preserve">Description</w:t>
            </w:r>
          </w:p>
        </w:tc>
        <w:tc>
          <w:tcPr/>
          <w:p>
            <w:pPr>
              <w:pStyle w:val="Compact"/>
            </w:pPr>
            <w:r>
              <w:t xml:space="preserve">Threshold</w:t>
            </w:r>
          </w:p>
        </w:tc>
        <w:tc>
          <w:tcPr/>
          <w:p>
            <w:pPr>
              <w:pStyle w:val="Compact"/>
            </w:pPr>
            <w:r>
              <w:t xml:space="preserve">Source / Standard</w:t>
            </w:r>
          </w:p>
        </w:tc>
        <w:tc>
          <w:tcPr/>
          <w:p>
            <w:pPr>
              <w:pStyle w:val="Compact"/>
            </w:pPr>
            <w:r>
              <w:t xml:space="preserve">Test Classification</w:t>
            </w:r>
          </w:p>
        </w:tc>
      </w:tr>
      <w:tr>
        <w:tc>
          <w:tcPr/>
          <w:p>
            <w:pPr>
              <w:pStyle w:val="Compact"/>
            </w:pPr>
            <w:r>
              <w:rPr>
                <w:b/>
                <w:bCs/>
              </w:rPr>
              <w:t xml:space="preserve">NFR-MAPI-001</w:t>
            </w:r>
          </w:p>
        </w:tc>
        <w:tc>
          <w:tcPr/>
          <w:p>
            <w:pPr>
              <w:pStyle w:val="Compact"/>
            </w:pPr>
            <w:r>
              <w:t xml:space="preserve">Mobile API P95 response time</w:t>
            </w:r>
          </w:p>
        </w:tc>
        <w:tc>
          <w:tcPr/>
          <w:p>
            <w:pPr>
              <w:pStyle w:val="Compact"/>
            </w:pPr>
            <w:r>
              <w:t xml:space="preserve">≤ 500 ms at 50 concurrent clients/tenant</w:t>
            </w:r>
          </w:p>
        </w:tc>
        <w:tc>
          <w:tcPr/>
          <w:p>
            <w:pPr>
              <w:pStyle w:val="Compact"/>
            </w:pPr>
            <w:r>
              <w:t xml:space="preserve">NFR-PERF-003, domain.md</w:t>
            </w:r>
          </w:p>
        </w:tc>
        <w:tc>
          <w:tcPr/>
          <w:p>
            <w:pPr>
              <w:pStyle w:val="Compact"/>
            </w:pPr>
            <w:r>
              <w:t xml:space="preserve">Load testing</w:t>
            </w:r>
          </w:p>
        </w:tc>
      </w:tr>
      <w:tr>
        <w:tc>
          <w:tcPr/>
          <w:p>
            <w:pPr>
              <w:pStyle w:val="Compact"/>
            </w:pPr>
            <w:r>
              <w:rPr>
                <w:b/>
                <w:bCs/>
              </w:rPr>
              <w:t xml:space="preserve">NFR-MAPI-002</w:t>
            </w:r>
          </w:p>
        </w:tc>
        <w:tc>
          <w:tcPr/>
          <w:p>
            <w:pPr>
              <w:pStyle w:val="Compact"/>
            </w:pPr>
            <w:r>
              <w:t xml:space="preserve">Offline resilience: intake duration and sync latency</w:t>
            </w:r>
          </w:p>
        </w:tc>
        <w:tc>
          <w:tcPr/>
          <w:p>
            <w:pPr>
              <w:pStyle w:val="Compact"/>
            </w:pPr>
            <w:r>
              <w:t xml:space="preserve">≥ 72 h offline; sync ≤ 60 s on reconnect</w:t>
            </w:r>
          </w:p>
        </w:tc>
        <w:tc>
          <w:tcPr/>
          <w:p>
            <w:pPr>
              <w:pStyle w:val="Compact"/>
            </w:pPr>
            <w:r>
              <w:t xml:space="preserve">NFR-MOBILE-001, domain.md</w:t>
            </w:r>
          </w:p>
        </w:tc>
        <w:tc>
          <w:tcPr/>
          <w:p>
            <w:pPr>
              <w:pStyle w:val="Compact"/>
            </w:pPr>
            <w:r>
              <w:t xml:space="preserve">End-to-End</w:t>
            </w:r>
          </w:p>
        </w:tc>
      </w:tr>
      <w:tr>
        <w:tc>
          <w:tcPr/>
          <w:p>
            <w:pPr>
              <w:pStyle w:val="Compact"/>
            </w:pPr>
            <w:r>
              <w:rPr>
                <w:b/>
                <w:bCs/>
              </w:rPr>
              <w:t xml:space="preserve">NFR-MAPI-003</w:t>
            </w:r>
          </w:p>
        </w:tc>
        <w:tc>
          <w:tcPr/>
          <w:p>
            <w:pPr>
              <w:pStyle w:val="Compact"/>
            </w:pPr>
            <w:r>
              <w:t xml:space="preserve">Concurrent mobile session capacity per tenant</w:t>
            </w:r>
          </w:p>
        </w:tc>
        <w:tc>
          <w:tcPr/>
          <w:p>
            <w:pPr>
              <w:pStyle w:val="Compact"/>
            </w:pPr>
            <w:r>
              <w:t xml:space="preserve">≥ 200 sessions; P95 ≤ 500 ms</w:t>
            </w:r>
          </w:p>
        </w:tc>
        <w:tc>
          <w:tcPr/>
          <w:p>
            <w:pPr>
              <w:pStyle w:val="Compact"/>
            </w:pPr>
            <w:r>
              <w:t xml:space="preserve">Platform scalability</w:t>
            </w:r>
          </w:p>
        </w:tc>
        <w:tc>
          <w:tcPr/>
          <w:p>
            <w:pPr>
              <w:pStyle w:val="Compact"/>
            </w:pPr>
            <w:r>
              <w:t xml:space="preserve">Load testing</w:t>
            </w:r>
          </w:p>
        </w:tc>
      </w:tr>
      <w:tr>
        <w:tc>
          <w:tcPr/>
          <w:p>
            <w:pPr>
              <w:pStyle w:val="Compact"/>
            </w:pPr>
            <w:r>
              <w:rPr>
                <w:b/>
                <w:bCs/>
              </w:rPr>
              <w:t xml:space="preserve">NFR-MAPI-004</w:t>
            </w:r>
          </w:p>
        </w:tc>
        <w:tc>
          <w:tcPr/>
          <w:p>
            <w:pPr>
              <w:pStyle w:val="Compact"/>
            </w:pPr>
            <w:r>
              <w:t xml:space="preserve">JWT validation latency</w:t>
            </w:r>
          </w:p>
        </w:tc>
        <w:tc>
          <w:tcPr/>
          <w:p>
            <w:pPr>
              <w:pStyle w:val="Compact"/>
            </w:pPr>
            <w:r>
              <w:t xml:space="preserve">P99 ≤ 10 ms</w:t>
            </w:r>
          </w:p>
        </w:tc>
        <w:tc>
          <w:tcPr/>
          <w:p>
            <w:pPr>
              <w:pStyle w:val="Compact"/>
            </w:pPr>
            <w:r>
              <w:t xml:space="preserve">RFC 7519, performance baseline</w:t>
            </w:r>
          </w:p>
        </w:tc>
        <w:tc>
          <w:tcPr/>
          <w:p>
            <w:pPr>
              <w:pStyle w:val="Compact"/>
            </w:pPr>
            <w:r>
              <w:t xml:space="preserve">Unit / Load</w:t>
            </w:r>
          </w:p>
        </w:tc>
      </w:tr>
      <w:tr>
        <w:tc>
          <w:tcPr/>
          <w:p>
            <w:pPr>
              <w:pStyle w:val="Compact"/>
            </w:pPr>
            <w:r>
              <w:rPr>
                <w:b/>
                <w:bCs/>
              </w:rPr>
              <w:t xml:space="preserve">NFR-MAPI-005</w:t>
            </w:r>
          </w:p>
        </w:tc>
        <w:tc>
          <w:tcPr/>
          <w:p>
            <w:pPr>
              <w:pStyle w:val="Compact"/>
            </w:pPr>
            <w:r>
              <w:t xml:space="preserve">TLS version enforcement</w:t>
            </w:r>
          </w:p>
        </w:tc>
        <w:tc>
          <w:tcPr/>
          <w:p>
            <w:pPr>
              <w:pStyle w:val="Compact"/>
            </w:pPr>
            <w:r>
              <w:t xml:space="preserve">TLS 1.3+ only; TLS &lt; 1.3 rejected</w:t>
            </w:r>
          </w:p>
        </w:tc>
        <w:tc>
          <w:tcPr/>
          <w:p>
            <w:pPr>
              <w:pStyle w:val="Compact"/>
            </w:pPr>
            <w:r>
              <w:t xml:space="preserve">NIST SP 800-63B, ISO/IEC 27001</w:t>
            </w:r>
          </w:p>
        </w:tc>
        <w:tc>
          <w:tcPr/>
          <w:p>
            <w:pPr>
              <w:pStyle w:val="Compact"/>
            </w:pPr>
            <w:r>
              <w:t xml:space="preserve">Security</w:t>
            </w:r>
          </w:p>
        </w:tc>
      </w:tr>
      <w:tr>
        <w:tc>
          <w:tcPr/>
          <w:p>
            <w:pPr>
              <w:pStyle w:val="Compact"/>
            </w:pPr>
            <w:r>
              <w:rPr>
                <w:b/>
                <w:bCs/>
              </w:rPr>
              <w:t xml:space="preserve">NFR-MAPI-006</w:t>
            </w:r>
          </w:p>
        </w:tc>
        <w:tc>
          <w:tcPr/>
          <w:p>
            <w:pPr>
              <w:pStyle w:val="Compact"/>
            </w:pPr>
            <w:r>
              <w:t xml:space="preserve">Audit log coverage for state-changing requests</w:t>
            </w:r>
          </w:p>
        </w:tc>
        <w:tc>
          <w:tcPr/>
          <w:p>
            <w:pPr>
              <w:pStyle w:val="Compact"/>
            </w:pPr>
            <w:r>
              <w:t xml:space="preserve">100% coverage; entry within 1 s</w:t>
            </w:r>
          </w:p>
        </w:tc>
        <w:tc>
          <w:tcPr/>
          <w:p>
            <w:pPr>
              <w:pStyle w:val="Compact"/>
            </w:pPr>
            <w:r>
              <w:t xml:space="preserve">NFR-SEC-002, ISO/IEC 27001</w:t>
            </w:r>
          </w:p>
        </w:tc>
        <w:tc>
          <w:tcPr/>
          <w:p>
            <w:pPr>
              <w:pStyle w:val="Compact"/>
            </w:pPr>
            <w:r>
              <w:t xml:space="preserve">Integration</w:t>
            </w:r>
          </w:p>
        </w:tc>
      </w:tr>
    </w:tbl>
    <w:bookmarkEnd w:id="55"/>
    <w:bookmarkStart w:id="56" w:name="X64d54911256613ad15d0d19764c5ef9c5aa38d8"/>
    <w:p>
      <w:pPr>
        <w:pStyle w:val="Heading3"/>
      </w:pPr>
      <w:r>
        <w:t xml:space="preserve">10.3 Gap Register</w:t>
      </w:r>
    </w:p>
    <w:p>
      <w:pPr>
        <w:pStyle w:val="FirstParagraph"/>
      </w:pPr>
      <w:r>
        <w:t xml:space="preserve">No</w:t>
      </w:r>
      <w:r>
        <w:t xml:space="preserve"> </w:t>
      </w:r>
      <w:r>
        <w:rPr>
          <w:rStyle w:val="VerbatimChar"/>
        </w:rPr>
        <w:t xml:space="preserve">[TRACE-GAP]</w:t>
      </w:r>
      <w:r>
        <w:t xml:space="preserve">,</w:t>
      </w:r>
      <w:r>
        <w:t xml:space="preserve"> </w:t>
      </w:r>
      <w:r>
        <w:rPr>
          <w:rStyle w:val="VerbatimChar"/>
        </w:rPr>
        <w:t xml:space="preserve">[CONTEXT-GAP]</w:t>
      </w:r>
      <w:r>
        <w:t xml:space="preserve">, or</w:t>
      </w:r>
      <w:r>
        <w:t xml:space="preserve"> </w:t>
      </w:r>
      <w:r>
        <w:rPr>
          <w:rStyle w:val="VerbatimChar"/>
        </w:rPr>
        <w:t xml:space="preserve">[V&amp;V-FAIL]</w:t>
      </w:r>
      <w:r>
        <w:t xml:space="preserve"> </w:t>
      </w:r>
      <w:r>
        <w:t xml:space="preserve">flags were raised during generation of this document. All requirements are grounded in</w:t>
      </w:r>
      <w:r>
        <w:t xml:space="preserve"> </w:t>
      </w:r>
      <w:r>
        <w:rPr>
          <w:rStyle w:val="VerbatimChar"/>
        </w:rPr>
        <w:t xml:space="preserve">_context/tech-stack.md</w:t>
      </w:r>
      <w:r>
        <w:t xml:space="preserve">,</w:t>
      </w:r>
      <w:r>
        <w:t xml:space="preserve"> </w:t>
      </w:r>
      <w:r>
        <w:rPr>
          <w:rStyle w:val="VerbatimChar"/>
        </w:rPr>
        <w:t xml:space="preserve">_context/domain.md</w:t>
      </w:r>
      <w:r>
        <w:t xml:space="preserve">, and the project engineering standards.</w:t>
      </w:r>
    </w:p>
    <w:p>
      <w:pPr>
        <w:pStyle w:val="BodyText"/>
      </w:pPr>
      <w:r>
        <w:rPr>
          <w:i/>
          <w:iCs/>
        </w:rPr>
        <w:t xml:space="preserve">This section must be reviewed and confirmed by the lead developer before this SRS is baselined.</w:t>
      </w:r>
    </w:p>
    <w:bookmarkEnd w:id="56"/>
    <w:bookmarkEnd w:id="57"/>
    <w:bookmarkEnd w:id="58"/>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Mobile API</dc:title>
  <dc:creator/>
  <cp:keywords/>
  <dcterms:created xsi:type="dcterms:W3CDTF">2026-08-08T22:03:09Z</dcterms:created>
  <dcterms:modified xsi:type="dcterms:W3CDTF">2026-08-08T22:03:09Z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