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Platform: Multi-Tenancy and Billing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33" w:name="X85f5ff037152ea0be86a5138a27716ba4d0bfda"/>
    <w:p>
      <w:pPr>
        <w:pStyle w:val="Heading1"/>
      </w:pPr>
      <w:r>
        <w:t xml:space="preserve">Software Requirements Specification — Platform: Multi-Tenancy and Billing</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Start w:id="16" w:name="Xe3d0fc0bea9a42ce7605565d0964033d7f6ee47"/>
    <w:p>
      <w:pPr>
        <w:pStyle w:val="Heading2"/>
      </w:pPr>
      <w:r>
        <w:t xml:space="preserve">1. Introduction</w:t>
      </w:r>
    </w:p>
    <w:bookmarkStart w:id="11" w:name="Xe94c4103db6bb764aa3b798144b782dac27f424"/>
    <w:p>
      <w:pPr>
        <w:pStyle w:val="Heading3"/>
      </w:pPr>
      <w:r>
        <w:t xml:space="preserve">1.1 Purpose</w:t>
      </w:r>
    </w:p>
    <w:p>
      <w:pPr>
        <w:pStyle w:val="FirstParagraph"/>
      </w:pPr>
      <w:r>
        <w:t xml:space="preserve">This Software Requirements Specification (SRS) defines the functional and non-functional requirements for the Multi-Tenancy engine, Tenant Lifecycle state machine, Module Activation subsystem, and Subscription Billing service of Kraal Code. The intended audience is the Lead Developer, any future contributors, and independent V&amp;V reviewers.</w:t>
      </w:r>
    </w:p>
    <w:bookmarkEnd w:id="11"/>
    <w:bookmarkStart w:id="12" w:name="X3378fde8998068a01e48267892e5cd923e9bc15"/>
    <w:p>
      <w:pPr>
        <w:pStyle w:val="Heading3"/>
      </w:pPr>
      <w:r>
        <w:t xml:space="preserve">1.2 Scope</w:t>
      </w:r>
    </w:p>
    <w:p>
      <w:pPr>
        <w:pStyle w:val="FirstParagraph"/>
      </w:pPr>
      <w:r>
        <w:t xml:space="preserve">This document covers:</w:t>
      </w:r>
    </w:p>
    <w:p>
      <w:pPr>
        <w:pStyle w:val="Compact"/>
        <w:numPr>
          <w:ilvl w:val="0"/>
          <w:numId w:val="1001"/>
        </w:numPr>
      </w:pPr>
      <w:r>
        <w:t xml:space="preserve">Tenant provisioning — creation of a new tenant record, assignment of identity attributes, and seeding of default data.</w:t>
      </w:r>
    </w:p>
    <w:p>
      <w:pPr>
        <w:pStyle w:val="Compact"/>
        <w:numPr>
          <w:ilvl w:val="0"/>
          <w:numId w:val="1001"/>
        </w:numPr>
      </w:pPr>
      <w:r>
        <w:t xml:space="preserve">Tenant lifecycle — the state machine governing transitions between Trial, Active, Overdue, Suspended, and Archived states, including access effects at each state.</w:t>
      </w:r>
    </w:p>
    <w:p>
      <w:pPr>
        <w:pStyle w:val="Compact"/>
        <w:numPr>
          <w:ilvl w:val="0"/>
          <w:numId w:val="1001"/>
        </w:numPr>
      </w:pPr>
      <w:r>
        <w:t xml:space="preserve">Module activation — per-tenant activation and deactivation of Add-On Modules, and enforcement of module dependencies.</w:t>
      </w:r>
    </w:p>
    <w:p>
      <w:pPr>
        <w:pStyle w:val="Compact"/>
        <w:numPr>
          <w:ilvl w:val="0"/>
          <w:numId w:val="1001"/>
        </w:numPr>
      </w:pPr>
      <w:r>
        <w:t xml:space="preserve">Subscription billing — plan assignment, billing cycle management, invoice generation, payment recording, and upgrade triggers.</w:t>
      </w:r>
    </w:p>
    <w:p>
      <w:pPr>
        <w:pStyle w:val="FirstParagraph"/>
      </w:pPr>
      <w:r>
        <w:t xml:space="preserve">This document does not cover the internal implementation of individual functional modules (Accounting, Inventory, Sales, etc.), which are specified in their own SRS documents.</w:t>
      </w:r>
    </w:p>
    <w:bookmarkEnd w:id="12"/>
    <w:bookmarkStart w:id="13" w:name="X474da118801d895994d94418fb9e7d231973d17"/>
    <w:p>
      <w:pPr>
        <w:pStyle w:val="Heading3"/>
      </w:pPr>
      <w:r>
        <w:t xml:space="preserve">1.3 Definitions</w:t>
      </w:r>
    </w:p>
    <w:p>
      <w:pPr>
        <w:pStyle w:val="FirstParagraph"/>
      </w:pPr>
      <w:r>
        <w:t xml:space="preserve">All terms used in this document are defined in the project glossary at</w:t>
      </w:r>
      <w:r>
        <w:t xml:space="preserve"> </w:t>
      </w:r>
      <w:r>
        <w:rPr>
          <w:rStyle w:val="VerbatimChar"/>
        </w:rPr>
        <w:t xml:space="preserve">projects/KraalCode/_context/glossary.md</w:t>
      </w:r>
      <w:r>
        <w:t xml:space="preserve"> </w:t>
      </w:r>
      <w:r>
        <w:t xml:space="preserve">and per IEEE Std 610.12-1990. Key terms for this document:</w:t>
      </w:r>
    </w:p>
    <w:p>
      <w:pPr>
        <w:pStyle w:val="Compact"/>
        <w:numPr>
          <w:ilvl w:val="0"/>
          <w:numId w:val="1002"/>
        </w:numPr>
      </w:pPr>
      <w:r>
        <w:rPr>
          <w:i/>
          <w:iCs/>
        </w:rPr>
        <w:t xml:space="preserve">Add-On Module</w:t>
      </w:r>
      <w:r>
        <w:t xml:space="preserve"> </w:t>
      </w:r>
      <w:r>
        <w:t xml:space="preserve">— A licensed feature set that a Tenant may activate independently of the Core Modules, subject to their subscription plan.</w:t>
      </w:r>
    </w:p>
    <w:p>
      <w:pPr>
        <w:pStyle w:val="Compact"/>
        <w:numPr>
          <w:ilvl w:val="0"/>
          <w:numId w:val="1002"/>
        </w:numPr>
      </w:pPr>
      <w:r>
        <w:rPr>
          <w:i/>
          <w:iCs/>
        </w:rPr>
        <w:t xml:space="preserve">Core Module</w:t>
      </w:r>
      <w:r>
        <w:t xml:space="preserve"> </w:t>
      </w:r>
      <w:r>
        <w:t xml:space="preserve">— A module that is always active for every Tenant and cannot be disabled.</w:t>
      </w:r>
    </w:p>
    <w:p>
      <w:pPr>
        <w:pStyle w:val="Compact"/>
        <w:numPr>
          <w:ilvl w:val="0"/>
          <w:numId w:val="1002"/>
        </w:numPr>
      </w:pPr>
      <w:r>
        <w:rPr>
          <w:i/>
          <w:iCs/>
        </w:rPr>
        <w:t xml:space="preserve">Localisation Profile</w:t>
      </w:r>
      <w:r>
        <w:t xml:space="preserve"> </w:t>
      </w:r>
      <w:r>
        <w:t xml:space="preserve">— A configuration record that defines all market-specific parameters for a Tenant's jurisdiction.</w:t>
      </w:r>
    </w:p>
    <w:p>
      <w:pPr>
        <w:pStyle w:val="Compact"/>
        <w:numPr>
          <w:ilvl w:val="0"/>
          <w:numId w:val="1002"/>
        </w:numPr>
      </w:pPr>
      <w:r>
        <w:rPr>
          <w:i/>
          <w:iCs/>
        </w:rPr>
        <w:t xml:space="preserve">Multi-Tenancy</w:t>
      </w:r>
      <w:r>
        <w:t xml:space="preserve"> </w:t>
      </w:r>
      <w:r>
        <w:t xml:space="preserve">— The architecture in which a single instance of the software serves multiple independent organisations (Tenants), each with complete data isolation.</w:t>
      </w:r>
    </w:p>
    <w:p>
      <w:pPr>
        <w:pStyle w:val="Compact"/>
        <w:numPr>
          <w:ilvl w:val="0"/>
          <w:numId w:val="1002"/>
        </w:numPr>
      </w:pPr>
      <w:r>
        <w:rPr>
          <w:i/>
          <w:iCs/>
        </w:rPr>
        <w:t xml:space="preserve">SaaS</w:t>
      </w:r>
      <w:r>
        <w:t xml:space="preserve"> </w:t>
      </w:r>
      <w:r>
        <w:t xml:space="preserve">— Software as a Service. Kraal Code is delivered as a SaaS platform.</w:t>
      </w:r>
    </w:p>
    <w:p>
      <w:pPr>
        <w:pStyle w:val="Compact"/>
        <w:numPr>
          <w:ilvl w:val="0"/>
          <w:numId w:val="1002"/>
        </w:numPr>
      </w:pPr>
      <w:r>
        <w:rPr>
          <w:i/>
          <w:iCs/>
        </w:rPr>
        <w:t xml:space="preserve">Tenant</w:t>
      </w:r>
      <w:r>
        <w:t xml:space="preserve"> </w:t>
      </w:r>
      <w:r>
        <w:t xml:space="preserve">— An independent organisation that subscribes to Kraal Code and operates within its own isolated data environment.</w:t>
      </w:r>
    </w:p>
    <w:p>
      <w:pPr>
        <w:pStyle w:val="Compact"/>
        <w:numPr>
          <w:ilvl w:val="0"/>
          <w:numId w:val="1002"/>
        </w:numPr>
      </w:pPr>
      <w:r>
        <w:rPr>
          <w:i/>
          <w:iCs/>
        </w:rPr>
        <w:t xml:space="preserve">Tenant Context</w:t>
      </w:r>
      <w:r>
        <w:t xml:space="preserve"> </w:t>
      </w:r>
      <w:r>
        <w:t xml:space="preserve">— The service that provides the current</w:t>
      </w:r>
      <w:r>
        <w:t xml:space="preserve"> </w:t>
      </w:r>
      <w:r>
        <w:rPr>
          <w:rStyle w:val="VerbatimChar"/>
        </w:rPr>
        <w:t xml:space="preserve">tenant_id</w:t>
      </w:r>
      <w:r>
        <w:t xml:space="preserve"> </w:t>
      </w:r>
      <w:r>
        <w:t xml:space="preserve">from the authenticated session. The</w:t>
      </w:r>
      <w:r>
        <w:t xml:space="preserve"> </w:t>
      </w:r>
      <w:r>
        <w:rPr>
          <w:rStyle w:val="VerbatimChar"/>
        </w:rPr>
        <w:t xml:space="preserve">tenant_id</w:t>
      </w:r>
      <w:r>
        <w:t xml:space="preserve"> </w:t>
      </w:r>
      <w:r>
        <w:t xml:space="preserve">is never accepted from client-supplied request parameters.</w:t>
      </w:r>
    </w:p>
    <w:bookmarkEnd w:id="13"/>
    <w:bookmarkStart w:id="14" w:name="Xc3420a3bdd38909191565f2bec81bedf2f63bd3"/>
    <w:p>
      <w:pPr>
        <w:pStyle w:val="Heading3"/>
      </w:pPr>
      <w:r>
        <w:t xml:space="preserve">1.4 Applicable Standards</w:t>
      </w:r>
    </w:p>
    <w:p>
      <w:pPr>
        <w:pStyle w:val="Compact"/>
        <w:numPr>
          <w:ilvl w:val="0"/>
          <w:numId w:val="1003"/>
        </w:numPr>
      </w:pPr>
      <w:r>
        <w:t xml:space="preserve">IEEE Std 830-1998 —</w:t>
      </w:r>
      <w:r>
        <w:t xml:space="preserve"> </w:t>
      </w:r>
      <w:r>
        <w:rPr>
          <w:i/>
          <w:iCs/>
        </w:rPr>
        <w:t xml:space="preserve">Recommended Practice for Software Requirements Specifications</w:t>
      </w:r>
    </w:p>
    <w:p>
      <w:pPr>
        <w:pStyle w:val="Compact"/>
        <w:numPr>
          <w:ilvl w:val="0"/>
          <w:numId w:val="1003"/>
        </w:numPr>
      </w:pPr>
      <w:r>
        <w:t xml:space="preserve">IEEE Std 1233-1998 —</w:t>
      </w:r>
      <w:r>
        <w:t xml:space="preserve"> </w:t>
      </w:r>
      <w:r>
        <w:rPr>
          <w:i/>
          <w:iCs/>
        </w:rPr>
        <w:t xml:space="preserve">Guide for Developing System Requirements Specifications</w:t>
      </w:r>
    </w:p>
    <w:p>
      <w:pPr>
        <w:pStyle w:val="Compact"/>
        <w:numPr>
          <w:ilvl w:val="0"/>
          <w:numId w:val="1003"/>
        </w:numPr>
      </w:pPr>
      <w:r>
        <w:t xml:space="preserve">IEEE Std 610.12-1990 —</w:t>
      </w:r>
      <w:r>
        <w:t xml:space="preserve"> </w:t>
      </w:r>
      <w:r>
        <w:rPr>
          <w:i/>
          <w:iCs/>
        </w:rPr>
        <w:t xml:space="preserve">Standard Glossary of Software Engineering Terminology</w:t>
      </w:r>
    </w:p>
    <w:p>
      <w:pPr>
        <w:pStyle w:val="Compact"/>
        <w:numPr>
          <w:ilvl w:val="0"/>
          <w:numId w:val="1003"/>
        </w:numPr>
      </w:pPr>
      <w:r>
        <w:t xml:space="preserve">IEEE Std 1012-2016 —</w:t>
      </w:r>
      <w:r>
        <w:t xml:space="preserve"> </w:t>
      </w:r>
      <w:r>
        <w:rPr>
          <w:i/>
          <w:iCs/>
        </w:rPr>
        <w:t xml:space="preserve">Standard for System, Software, and Hardware Verification and Validation</w:t>
      </w:r>
    </w:p>
    <w:bookmarkEnd w:id="14"/>
    <w:bookmarkStart w:id="15" w:name="Xc9aee4da91a93b29c32295ef77956eeb18a1a9c"/>
    <w:p>
      <w:pPr>
        <w:pStyle w:val="Heading3"/>
      </w:pPr>
      <w:r>
        <w:t xml:space="preserve">1.5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Tenant Provisioning — functional requirements for tenant creation</w:t>
            </w:r>
          </w:p>
        </w:tc>
      </w:tr>
      <w:tr>
        <w:tc>
          <w:tcPr/>
          <w:p>
            <w:pPr>
              <w:pStyle w:val="Compact"/>
            </w:pPr>
            <w:r>
              <w:t xml:space="preserve">3</w:t>
            </w:r>
          </w:p>
        </w:tc>
        <w:tc>
          <w:tcPr/>
          <w:p>
            <w:pPr>
              <w:pStyle w:val="Compact"/>
            </w:pPr>
            <w:r>
              <w:t xml:space="preserve">Tenant Lifecycle — state machine transitions and access effects</w:t>
            </w:r>
          </w:p>
        </w:tc>
      </w:tr>
      <w:tr>
        <w:tc>
          <w:tcPr/>
          <w:p>
            <w:pPr>
              <w:pStyle w:val="Compact"/>
            </w:pPr>
            <w:r>
              <w:t xml:space="preserve">4</w:t>
            </w:r>
          </w:p>
        </w:tc>
        <w:tc>
          <w:tcPr/>
          <w:p>
            <w:pPr>
              <w:pStyle w:val="Compact"/>
            </w:pPr>
            <w:r>
              <w:t xml:space="preserve">Module Activation — per-tenant module management</w:t>
            </w:r>
          </w:p>
        </w:tc>
      </w:tr>
      <w:tr>
        <w:tc>
          <w:tcPr/>
          <w:p>
            <w:pPr>
              <w:pStyle w:val="Compact"/>
            </w:pPr>
            <w:r>
              <w:t xml:space="preserve">5</w:t>
            </w:r>
          </w:p>
        </w:tc>
        <w:tc>
          <w:tcPr/>
          <w:p>
            <w:pPr>
              <w:pStyle w:val="Compact"/>
            </w:pPr>
            <w:r>
              <w:t xml:space="preserve">Subscription Billing — plan assignment, invoicing, and payment</w:t>
            </w:r>
          </w:p>
        </w:tc>
      </w:tr>
      <w:tr>
        <w:tc>
          <w:tcPr/>
          <w:p>
            <w:pPr>
              <w:pStyle w:val="Compact"/>
            </w:pPr>
            <w:r>
              <w:t xml:space="preserve">6</w:t>
            </w:r>
          </w:p>
        </w:tc>
        <w:tc>
          <w:tcPr/>
          <w:p>
            <w:pPr>
              <w:pStyle w:val="Compact"/>
            </w:pPr>
            <w:r>
              <w:t xml:space="preserve">Non-Functional Requirements</w:t>
            </w:r>
          </w:p>
        </w:tc>
      </w:tr>
      <w:tr>
        <w:tc>
          <w:tcPr/>
          <w:p>
            <w:pPr>
              <w:pStyle w:val="Compact"/>
            </w:pPr>
            <w:r>
              <w:t xml:space="preserve">7</w:t>
            </w:r>
          </w:p>
        </w:tc>
        <w:tc>
          <w:tcPr/>
          <w:p>
            <w:pPr>
              <w:pStyle w:val="Compact"/>
            </w:pPr>
            <w:r>
              <w:t xml:space="preserve">Traceability Matrix</w:t>
            </w:r>
          </w:p>
        </w:tc>
      </w:tr>
    </w:tbl>
    <w:bookmarkEnd w:id="15"/>
    <w:bookmarkEnd w:id="16"/>
    <w:bookmarkStart w:id="17" w:name="X08a0c7c36a66f8380ce66ed218e82d5b9150987"/>
    <w:p>
      <w:pPr>
        <w:pStyle w:val="Heading2"/>
      </w:pPr>
      <w:r>
        <w:t xml:space="preserve">2. Tenant Provisioning</w:t>
      </w:r>
    </w:p>
    <w:p>
      <w:pPr>
        <w:pStyle w:val="FirstParagraph"/>
      </w:pPr>
      <w:r>
        <w:t xml:space="preserve">This section specifies functional requirements for creating and initialising a new Tenant record. All provisioning actions are performed by a super admin (a platform-level operator, not a Tenant user). The super admin role resides outside the Tenant data boundary and has no access to Tenant business data.</w:t>
      </w:r>
    </w:p>
    <w:p>
      <w:r>
        <w:pict>
          <v:rect style="width:0;height:1.5pt" o:hralign="center" o:hrstd="t" o:hr="t"/>
        </w:pict>
      </w:r>
    </w:p>
    <w:p>
      <w:pPr>
        <w:pStyle w:val="FirstParagraph"/>
      </w:pPr>
      <w:r>
        <w:rPr>
          <w:b/>
          <w:bCs/>
        </w:rPr>
        <w:t xml:space="preserve">FR-PLAT-001:</w:t>
      </w:r>
      <w:r>
        <w:t xml:space="preserve"> </w:t>
      </w:r>
      <w:r>
        <w:t xml:space="preserve">The system shall create a new Tenant record when a super admin submits a valid provisioning form containing: organisation name, primary contact name, primary contact email, country, and subscription plan.</w:t>
      </w:r>
    </w:p>
    <w:p>
      <w:pPr>
        <w:pStyle w:val="BodyText"/>
      </w:pPr>
      <w:r>
        <w:rPr>
          <w:i/>
          <w:iCs/>
        </w:rPr>
        <w:t xml:space="preserve">Verifiability:</w:t>
      </w:r>
      <w:r>
        <w:t xml:space="preserve"> </w:t>
      </w:r>
      <w:r>
        <w:t xml:space="preserve">Submit a provisioning form with all required fields populated. The system returns HTTP 201 and the Tenant record is readable from the admin panel within 10 seconds.</w:t>
      </w:r>
    </w:p>
    <w:p>
      <w:r>
        <w:pict>
          <v:rect style="width:0;height:1.5pt" o:hralign="center" o:hrstd="t" o:hr="t"/>
        </w:pict>
      </w:r>
    </w:p>
    <w:p>
      <w:pPr>
        <w:pStyle w:val="FirstParagraph"/>
      </w:pPr>
      <w:r>
        <w:rPr>
          <w:b/>
          <w:bCs/>
        </w:rPr>
        <w:t xml:space="preserve">FR-PLAT-002:</w:t>
      </w:r>
      <w:r>
        <w:t xml:space="preserve"> </w:t>
      </w:r>
      <w:r>
        <w:t xml:space="preserve">The system shall assign a unique, URL-safe slug to each Tenant at creation time. The slug shall be derived from the organisation name, lowercased, with spaces replaced by hyphens and special characters stripped. If the derived slug already exists, the system shall append a numeric suffix (e.g.,</w:t>
      </w:r>
      <w:r>
        <w:t xml:space="preserve"> </w:t>
      </w:r>
      <w:r>
        <w:rPr>
          <w:rStyle w:val="VerbatimChar"/>
        </w:rPr>
        <w:t xml:space="preserve">acme-ltd-2</w:t>
      </w:r>
      <w:r>
        <w:t xml:space="preserve">) until uniqueness is achieved.</w:t>
      </w:r>
    </w:p>
    <w:p>
      <w:pPr>
        <w:pStyle w:val="BodyText"/>
      </w:pPr>
      <w:r>
        <w:rPr>
          <w:i/>
          <w:iCs/>
        </w:rPr>
        <w:t xml:space="preserve">Verifiability:</w:t>
      </w:r>
      <w:r>
        <w:t xml:space="preserve"> </w:t>
      </w:r>
      <w:r>
        <w:t xml:space="preserve">Provision 2 tenants with identical organisation names. Confirm the second tenant receives a suffix-differentiated slug. Confirm the slug appears in all tenant-scoped URLs.</w:t>
      </w:r>
    </w:p>
    <w:p>
      <w:r>
        <w:pict>
          <v:rect style="width:0;height:1.5pt" o:hralign="center" o:hrstd="t" o:hr="t"/>
        </w:pict>
      </w:r>
    </w:p>
    <w:p>
      <w:pPr>
        <w:pStyle w:val="FirstParagraph"/>
      </w:pPr>
      <w:r>
        <w:rPr>
          <w:b/>
          <w:bCs/>
        </w:rPr>
        <w:t xml:space="preserve">FR-PLAT-003:</w:t>
      </w:r>
      <w:r>
        <w:t xml:space="preserve"> </w:t>
      </w:r>
      <w:r>
        <w:t xml:space="preserve">The system shall set the initial Tenant lifecycle status to</w:t>
      </w:r>
      <w:r>
        <w:t xml:space="preserve"> </w:t>
      </w:r>
      <w:r>
        <w:rPr>
          <w:i/>
          <w:iCs/>
        </w:rPr>
        <w:t xml:space="preserve">Trial</w:t>
      </w:r>
      <w:r>
        <w:t xml:space="preserve"> </w:t>
      </w:r>
      <w:r>
        <w:t xml:space="preserve">when a new Tenant is provisioned, regardless of the subscription plan selected.</w:t>
      </w:r>
    </w:p>
    <w:p>
      <w:pPr>
        <w:pStyle w:val="BodyText"/>
      </w:pPr>
      <w:r>
        <w:rPr>
          <w:i/>
          <w:iCs/>
        </w:rPr>
        <w:t xml:space="preserve">Verifiability:</w:t>
      </w:r>
      <w:r>
        <w:t xml:space="preserve"> </w:t>
      </w:r>
      <w:r>
        <w:t xml:space="preserve">Provision a new Tenant. Query the</w:t>
      </w:r>
      <w:r>
        <w:t xml:space="preserve"> </w:t>
      </w:r>
      <w:r>
        <w:rPr>
          <w:rStyle w:val="VerbatimChar"/>
        </w:rPr>
        <w:t xml:space="preserve">tenants</w:t>
      </w:r>
      <w:r>
        <w:t xml:space="preserve"> </w:t>
      </w:r>
      <w:r>
        <w:t xml:space="preserve">table and confirm</w:t>
      </w:r>
      <w:r>
        <w:t xml:space="preserve"> </w:t>
      </w:r>
      <w:r>
        <w:rPr>
          <w:rStyle w:val="VerbatimChar"/>
        </w:rPr>
        <w:t xml:space="preserve">status = 'TRIAL'</w:t>
      </w:r>
      <w:r>
        <w:t xml:space="preserve">. Confirm the trial expiry timestamp is set to</w:t>
      </w:r>
      <w:r>
        <w:t xml:space="preserve"> </w:t>
      </w:r>
      <w:r>
        <w:rPr>
          <w:rStyle w:val="VerbatimChar"/>
        </w:rPr>
        <w:t xml:space="preserve">provisioning_date + 30 days</w:t>
      </w:r>
      <w:r>
        <w:t xml:space="preserve">.</w:t>
      </w:r>
    </w:p>
    <w:p>
      <w:r>
        <w:pict>
          <v:rect style="width:0;height:1.5pt" o:hralign="center" o:hrstd="t" o:hr="t"/>
        </w:pict>
      </w:r>
    </w:p>
    <w:p>
      <w:pPr>
        <w:pStyle w:val="FirstParagraph"/>
      </w:pPr>
      <w:r>
        <w:rPr>
          <w:b/>
          <w:bCs/>
        </w:rPr>
        <w:t xml:space="preserve">FR-PLAT-004:</w:t>
      </w:r>
      <w:r>
        <w:t xml:space="preserve"> </w:t>
      </w:r>
      <w:r>
        <w:t xml:space="preserve">The system shall create a default</w:t>
      </w:r>
      <w:r>
        <w:t xml:space="preserve"> </w:t>
      </w:r>
      <w:r>
        <w:rPr>
          <w:i/>
          <w:iCs/>
        </w:rPr>
        <w:t xml:space="preserve">System Administrator</w:t>
      </w:r>
      <w:r>
        <w:t xml:space="preserve"> </w:t>
      </w:r>
      <w:r>
        <w:t xml:space="preserve">role with full permissions across all active modules when a Tenant is provisioned, and shall assign that role to the primary contact user account created during provisioning.</w:t>
      </w:r>
    </w:p>
    <w:p>
      <w:pPr>
        <w:pStyle w:val="BodyText"/>
      </w:pPr>
      <w:r>
        <w:rPr>
          <w:i/>
          <w:iCs/>
        </w:rPr>
        <w:t xml:space="preserve">Verifiability:</w:t>
      </w:r>
      <w:r>
        <w:t xml:space="preserve"> </w:t>
      </w:r>
      <w:r>
        <w:t xml:space="preserve">Log in as the primary contact user on a freshly provisioned Tenant. Confirm the user can access all core module functions without a permission error.</w:t>
      </w:r>
    </w:p>
    <w:p>
      <w:r>
        <w:pict>
          <v:rect style="width:0;height:1.5pt" o:hralign="center" o:hrstd="t" o:hr="t"/>
        </w:pict>
      </w:r>
    </w:p>
    <w:p>
      <w:pPr>
        <w:pStyle w:val="FirstParagraph"/>
      </w:pPr>
      <w:r>
        <w:rPr>
          <w:b/>
          <w:bCs/>
        </w:rPr>
        <w:t xml:space="preserve">FR-PLAT-005:</w:t>
      </w:r>
      <w:r>
        <w:t xml:space="preserve"> </w:t>
      </w:r>
      <w:r>
        <w:t xml:space="preserve">The system shall apply the Tenant's selected Localisation Profile at creation time, setting: default currency, language locale, tax configuration, statutory deduction rules, Chart of Accounts (COA) starter template, address format, invoice legal text, and mobile money gateway routing.</w:t>
      </w:r>
    </w:p>
    <w:p>
      <w:pPr>
        <w:pStyle w:val="BodyText"/>
      </w:pPr>
      <w:r>
        <w:rPr>
          <w:i/>
          <w:iCs/>
        </w:rPr>
        <w:t xml:space="preserve">Verifiability:</w:t>
      </w:r>
      <w:r>
        <w:t xml:space="preserve"> </w:t>
      </w:r>
      <w:r>
        <w:t xml:space="preserve">Provision a Tenant with the Uganda localisation profile. Confirm the COA starter contains URA-compliant account codes, the currency is UGX, and the mobile money gateway is set to MTN MoMo Uganda. Provision a second Tenant with the Kenya profile. Confirm the currency is KES and the gateway is M-Pesa Daraja.</w:t>
      </w:r>
    </w:p>
    <w:p>
      <w:r>
        <w:pict>
          <v:rect style="width:0;height:1.5pt" o:hralign="center" o:hrstd="t" o:hr="t"/>
        </w:pict>
      </w:r>
    </w:p>
    <w:p>
      <w:pPr>
        <w:pStyle w:val="FirstParagraph"/>
      </w:pPr>
      <w:r>
        <w:rPr>
          <w:b/>
          <w:bCs/>
        </w:rPr>
        <w:t xml:space="preserve">FR-PLAT-006:</w:t>
      </w:r>
      <w:r>
        <w:t xml:space="preserve"> </w:t>
      </w:r>
      <w:r>
        <w:t xml:space="preserve">The system shall automatically activate all 6 Core Modules — ACCOUNTING, INVENTORY, SALES, PROCUREMENT, USER_MGMT, and AUDIT — for every new Tenant immediately upon provisioning, without requiring any super admin action beyond submitting the provisioning form.</w:t>
      </w:r>
    </w:p>
    <w:p>
      <w:pPr>
        <w:pStyle w:val="BodyText"/>
      </w:pPr>
      <w:r>
        <w:rPr>
          <w:i/>
          <w:iCs/>
        </w:rPr>
        <w:t xml:space="preserve">Verifiability:</w:t>
      </w:r>
      <w:r>
        <w:t xml:space="preserve"> </w:t>
      </w:r>
      <w:r>
        <w:t xml:space="preserve">Provision a new Tenant. Query</w:t>
      </w:r>
      <w:r>
        <w:t xml:space="preserve"> </w:t>
      </w:r>
      <w:r>
        <w:rPr>
          <w:rStyle w:val="VerbatimChar"/>
        </w:rPr>
        <w:t xml:space="preserve">tenant_modules</w:t>
      </w:r>
      <w:r>
        <w:t xml:space="preserve"> </w:t>
      </w:r>
      <w:r>
        <w:t xml:space="preserve">for that Tenant and confirm all 6 Core Module records exist with</w:t>
      </w:r>
      <w:r>
        <w:t xml:space="preserve"> </w:t>
      </w:r>
      <w:r>
        <w:rPr>
          <w:rStyle w:val="VerbatimChar"/>
        </w:rPr>
        <w:t xml:space="preserve">status = 'ACTIVE'</w:t>
      </w:r>
      <w:r>
        <w:t xml:space="preserve">.</w:t>
      </w:r>
    </w:p>
    <w:p>
      <w:r>
        <w:pict>
          <v:rect style="width:0;height:1.5pt" o:hralign="center" o:hrstd="t" o:hr="t"/>
        </w:pict>
      </w:r>
    </w:p>
    <w:p>
      <w:pPr>
        <w:pStyle w:val="FirstParagraph"/>
      </w:pPr>
      <w:r>
        <w:rPr>
          <w:b/>
          <w:bCs/>
        </w:rPr>
        <w:t xml:space="preserve">FR-PLAT-007:</w:t>
      </w:r>
      <w:r>
        <w:t xml:space="preserve"> </w:t>
      </w:r>
      <w:r>
        <w:t xml:space="preserve">The system shall create a default</w:t>
      </w:r>
      <w:r>
        <w:t xml:space="preserve"> </w:t>
      </w:r>
      <w:r>
        <w:rPr>
          <w:i/>
          <w:iCs/>
        </w:rPr>
        <w:t xml:space="preserve">Head Office</w:t>
      </w:r>
      <w:r>
        <w:t xml:space="preserve"> </w:t>
      </w:r>
      <w:r>
        <w:t xml:space="preserve">branch for the Tenant at provisioning time, designated as the primary branch.</w:t>
      </w:r>
    </w:p>
    <w:p>
      <w:pPr>
        <w:pStyle w:val="BodyText"/>
      </w:pPr>
      <w:r>
        <w:rPr>
          <w:i/>
          <w:iCs/>
        </w:rPr>
        <w:t xml:space="preserve">Verifiability:</w:t>
      </w:r>
      <w:r>
        <w:t xml:space="preserve"> </w:t>
      </w:r>
      <w:r>
        <w:t xml:space="preserve">Provision a new Tenant. Confirm a branch record named "Head Office" exists, is marked as the primary branch, and is visible in the branch management screen.</w:t>
      </w:r>
    </w:p>
    <w:p>
      <w:r>
        <w:pict>
          <v:rect style="width:0;height:1.5pt" o:hralign="center" o:hrstd="t" o:hr="t"/>
        </w:pict>
      </w:r>
    </w:p>
    <w:p>
      <w:pPr>
        <w:pStyle w:val="FirstParagraph"/>
      </w:pPr>
      <w:r>
        <w:rPr>
          <w:b/>
          <w:bCs/>
        </w:rPr>
        <w:t xml:space="preserve">FR-PLAT-008:</w:t>
      </w:r>
      <w:r>
        <w:t xml:space="preserve"> </w:t>
      </w:r>
      <w:r>
        <w:t xml:space="preserve">The system shall seed the Tenant's Chart of Accounts from the COA starter template associated with the Tenant's Localisation Profile at provisioning time.</w:t>
      </w:r>
    </w:p>
    <w:p>
      <w:pPr>
        <w:pStyle w:val="BodyText"/>
      </w:pPr>
      <w:r>
        <w:rPr>
          <w:i/>
          <w:iCs/>
        </w:rPr>
        <w:t xml:space="preserve">Verifiability:</w:t>
      </w:r>
      <w:r>
        <w:t xml:space="preserve"> </w:t>
      </w:r>
      <w:r>
        <w:t xml:space="preserve">Provision a Tenant with the Uganda localisation profile. Navigate to the COA screen. Confirm all accounts from the Uganda COA starter template are present with correct account codes, names, and account types.</w:t>
      </w:r>
    </w:p>
    <w:p>
      <w:r>
        <w:pict>
          <v:rect style="width:0;height:1.5pt" o:hralign="center" o:hrstd="t" o:hr="t"/>
        </w:pict>
      </w:r>
    </w:p>
    <w:p>
      <w:pPr>
        <w:pStyle w:val="FirstParagraph"/>
      </w:pPr>
      <w:r>
        <w:rPr>
          <w:b/>
          <w:bCs/>
        </w:rPr>
        <w:t xml:space="preserve">FR-PLAT-009:</w:t>
      </w:r>
      <w:r>
        <w:t xml:space="preserve"> </w:t>
      </w:r>
      <w:r>
        <w:t xml:space="preserve">The system shall send a provisioning confirmation email to the primary contact address upon successful Tenant creation. The email shall contain the Tenant's login URL (incorporating the unique slug), the primary contact's temporary password, and a link to the Kraal Code onboarding guide.</w:t>
      </w:r>
    </w:p>
    <w:p>
      <w:pPr>
        <w:pStyle w:val="BodyText"/>
      </w:pPr>
      <w:r>
        <w:rPr>
          <w:i/>
          <w:iCs/>
        </w:rPr>
        <w:t xml:space="preserve">Verifiability:</w:t>
      </w:r>
      <w:r>
        <w:t xml:space="preserve"> </w:t>
      </w:r>
      <w:r>
        <w:t xml:space="preserve">Provision a new Tenant. Confirm an email is received at the primary contact address within 5 minutes containing the slug-based login URL and a temporary password. Confirm the temporary password authenticates successfully on first use and the system prompts for a password change.</w:t>
      </w:r>
    </w:p>
    <w:p>
      <w:r>
        <w:pict>
          <v:rect style="width:0;height:1.5pt" o:hralign="center" o:hrstd="t" o:hr="t"/>
        </w:pict>
      </w:r>
    </w:p>
    <w:p>
      <w:pPr>
        <w:pStyle w:val="FirstParagraph"/>
      </w:pPr>
      <w:r>
        <w:rPr>
          <w:b/>
          <w:bCs/>
        </w:rPr>
        <w:t xml:space="preserve">FR-PLAT-010:</w:t>
      </w:r>
      <w:r>
        <w:t xml:space="preserve"> </w:t>
      </w:r>
      <w:r>
        <w:t xml:space="preserve">The system shall record the provisioning timestamp, provisioning super admin identity, and selected subscription plan in the Tenant record at creation time. This record shall be immutable after creation.</w:t>
      </w:r>
    </w:p>
    <w:p>
      <w:pPr>
        <w:pStyle w:val="BodyText"/>
      </w:pPr>
      <w:r>
        <w:rPr>
          <w:i/>
          <w:iCs/>
        </w:rPr>
        <w:t xml:space="preserve">Verifiability:</w:t>
      </w:r>
      <w:r>
        <w:t xml:space="preserve"> </w:t>
      </w:r>
      <w:r>
        <w:t xml:space="preserve">Provision a Tenant. Attempt to update the provisioning timestamp via the API. The system shall return HTTP 403. Confirm the Audit Log records the provisioning event with the correct super admin identity.</w:t>
      </w:r>
    </w:p>
    <w:bookmarkEnd w:id="17"/>
    <w:bookmarkStart w:id="20" w:name="Xd55725bc21adb05b58feeee438183ade12b67bc"/>
    <w:p>
      <w:pPr>
        <w:pStyle w:val="Heading2"/>
      </w:pPr>
      <w:r>
        <w:t xml:space="preserve">3. Tenant Lifecycle</w:t>
      </w:r>
    </w:p>
    <w:bookmarkStart w:id="18" w:name="Xe0970459dd270b1e0e55a47713202ddcdea3c1c"/>
    <w:p>
      <w:pPr>
        <w:pStyle w:val="Heading3"/>
      </w:pPr>
      <w:r>
        <w:t xml:space="preserve">3.1 State Model</w:t>
      </w:r>
    </w:p>
    <w:p>
      <w:pPr>
        <w:pStyle w:val="FirstParagraph"/>
      </w:pPr>
      <w:r>
        <w:t xml:space="preserve">A Tenant exists in exactly one of the following states at any point in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Meaning</w:t>
            </w:r>
          </w:p>
        </w:tc>
      </w:tr>
      <w:tr>
        <w:tc>
          <w:tcPr/>
          <w:p>
            <w:pPr>
              <w:pStyle w:val="Compact"/>
            </w:pPr>
            <w:r>
              <w:t xml:space="preserve">Trial</w:t>
            </w:r>
          </w:p>
        </w:tc>
        <w:tc>
          <w:tcPr/>
          <w:p>
            <w:pPr>
              <w:pStyle w:val="Compact"/>
            </w:pPr>
            <w:r>
              <w:t xml:space="preserve">Tenant is within the 30-day free trial period. Full access to all provisioned modules.</w:t>
            </w:r>
          </w:p>
        </w:tc>
      </w:tr>
      <w:tr>
        <w:tc>
          <w:tcPr/>
          <w:p>
            <w:pPr>
              <w:pStyle w:val="Compact"/>
            </w:pPr>
            <w:r>
              <w:t xml:space="preserve">Active</w:t>
            </w:r>
          </w:p>
        </w:tc>
        <w:tc>
          <w:tcPr/>
          <w:p>
            <w:pPr>
              <w:pStyle w:val="Compact"/>
            </w:pPr>
            <w:r>
              <w:t xml:space="preserve">Subscription is current and all payments are up to date. Full access.</w:t>
            </w:r>
          </w:p>
        </w:tc>
      </w:tr>
      <w:tr>
        <w:tc>
          <w:tcPr/>
          <w:p>
            <w:pPr>
              <w:pStyle w:val="Compact"/>
            </w:pPr>
            <w:r>
              <w:t xml:space="preserve">Overdue</w:t>
            </w:r>
          </w:p>
        </w:tc>
        <w:tc>
          <w:tcPr/>
          <w:p>
            <w:pPr>
              <w:pStyle w:val="Compact"/>
            </w:pPr>
            <w:r>
              <w:t xml:space="preserve">A billing cycle has passed without payment. Access is restricted.</w:t>
            </w:r>
          </w:p>
        </w:tc>
      </w:tr>
      <w:tr>
        <w:tc>
          <w:tcPr/>
          <w:p>
            <w:pPr>
              <w:pStyle w:val="Compact"/>
            </w:pPr>
            <w:r>
              <w:t xml:space="preserve">Suspended</w:t>
            </w:r>
          </w:p>
        </w:tc>
        <w:tc>
          <w:tcPr/>
          <w:p>
            <w:pPr>
              <w:pStyle w:val="Compact"/>
            </w:pPr>
            <w:r>
              <w:t xml:space="preserve">The grace period has elapsed without payment. Minimum read-only access only.</w:t>
            </w:r>
          </w:p>
        </w:tc>
      </w:tr>
      <w:tr>
        <w:tc>
          <w:tcPr/>
          <w:p>
            <w:pPr>
              <w:pStyle w:val="Compact"/>
            </w:pPr>
            <w:r>
              <w:t xml:space="preserve">Archived</w:t>
            </w:r>
          </w:p>
        </w:tc>
        <w:tc>
          <w:tcPr/>
          <w:p>
            <w:pPr>
              <w:pStyle w:val="Compact"/>
            </w:pPr>
            <w:r>
              <w:t xml:space="preserve">Tenant has been inactive beyond the extended suspension period. All access revoked; data retained.</w:t>
            </w:r>
          </w:p>
        </w:tc>
      </w:tr>
    </w:tbl>
    <w:p>
      <w:pPr>
        <w:pStyle w:val="BodyText"/>
      </w:pPr>
      <w:r>
        <w:t xml:space="preserve">The permitted state transitions are:</w:t>
      </w:r>
    </w:p>
    <w:p>
      <w:pPr>
        <w:pStyle w:val="Compact"/>
        <w:numPr>
          <w:ilvl w:val="0"/>
          <w:numId w:val="1004"/>
        </w:numPr>
      </w:pPr>
      <w:r>
        <w:t xml:space="preserve">Trial → Active (first payment received)</w:t>
      </w:r>
    </w:p>
    <w:p>
      <w:pPr>
        <w:pStyle w:val="Compact"/>
        <w:numPr>
          <w:ilvl w:val="0"/>
          <w:numId w:val="1004"/>
        </w:numPr>
      </w:pPr>
      <w:r>
        <w:t xml:space="preserve">Trial → Overdue (trial period expires without conversion)</w:t>
      </w:r>
    </w:p>
    <w:p>
      <w:pPr>
        <w:pStyle w:val="Compact"/>
        <w:numPr>
          <w:ilvl w:val="0"/>
          <w:numId w:val="1004"/>
        </w:numPr>
      </w:pPr>
      <w:r>
        <w:t xml:space="preserve">Active → Overdue (billing cycle passes without payment)</w:t>
      </w:r>
    </w:p>
    <w:p>
      <w:pPr>
        <w:pStyle w:val="Compact"/>
        <w:numPr>
          <w:ilvl w:val="0"/>
          <w:numId w:val="1004"/>
        </w:numPr>
      </w:pPr>
      <w:r>
        <w:t xml:space="preserve">Overdue → Active (outstanding payment received within grace period)</w:t>
      </w:r>
    </w:p>
    <w:p>
      <w:pPr>
        <w:pStyle w:val="Compact"/>
        <w:numPr>
          <w:ilvl w:val="0"/>
          <w:numId w:val="1004"/>
        </w:numPr>
      </w:pPr>
      <w:r>
        <w:t xml:space="preserve">Overdue → Suspended (grace period elapses without payment)</w:t>
      </w:r>
    </w:p>
    <w:p>
      <w:pPr>
        <w:pStyle w:val="Compact"/>
        <w:numPr>
          <w:ilvl w:val="0"/>
          <w:numId w:val="1004"/>
        </w:numPr>
      </w:pPr>
      <w:r>
        <w:t xml:space="preserve">Suspended → Active (full outstanding balance paid)</w:t>
      </w:r>
    </w:p>
    <w:p>
      <w:pPr>
        <w:pStyle w:val="Compact"/>
        <w:numPr>
          <w:ilvl w:val="0"/>
          <w:numId w:val="1004"/>
        </w:numPr>
      </w:pPr>
      <w:r>
        <w:t xml:space="preserve">Suspended → Archived (extended suspension period elapses without payment)</w:t>
      </w:r>
    </w:p>
    <w:p>
      <w:pPr>
        <w:pStyle w:val="Compact"/>
        <w:numPr>
          <w:ilvl w:val="0"/>
          <w:numId w:val="1004"/>
        </w:numPr>
      </w:pPr>
      <w:r>
        <w:t xml:space="preserve">Archived → Active (super admin manual reactivation on full balance settlement — requires super admin action)</w:t>
      </w:r>
    </w:p>
    <w:p>
      <w:pPr>
        <w:pStyle w:val="FirstParagraph"/>
      </w:pPr>
      <w:r>
        <w:t xml:space="preserve">No other transitions are permitted by the system.</w:t>
      </w:r>
    </w:p>
    <w:p>
      <w:r>
        <w:pict>
          <v:rect style="width:0;height:1.5pt" o:hralign="center" o:hrstd="t" o:hr="t"/>
        </w:pict>
      </w:r>
    </w:p>
    <w:bookmarkEnd w:id="18"/>
    <w:bookmarkStart w:id="19" w:name="Xd6e46d28607945715a03af5d84ba1ce58ff7fc6"/>
    <w:p>
      <w:pPr>
        <w:pStyle w:val="Heading3"/>
      </w:pPr>
      <w:r>
        <w:t xml:space="preserve">3.2 State Transition Requirements</w:t>
      </w:r>
    </w:p>
    <w:p>
      <w:pPr>
        <w:pStyle w:val="FirstParagraph"/>
      </w:pPr>
      <w:r>
        <w:rPr>
          <w:b/>
          <w:bCs/>
        </w:rPr>
        <w:t xml:space="preserve">FR-PLAT-011:</w:t>
      </w:r>
      <w:r>
        <w:t xml:space="preserve"> </w:t>
      </w:r>
      <w:r>
        <w:t xml:space="preserve">The system shall transition a Tenant from Trial to Active when a payment record for the first billing cycle is confirmed as settled. The transition shall complete within 60 seconds of payment confirmation.</w:t>
      </w:r>
    </w:p>
    <w:p>
      <w:pPr>
        <w:pStyle w:val="BodyText"/>
      </w:pPr>
      <w:r>
        <w:rPr>
          <w:i/>
          <w:iCs/>
        </w:rPr>
        <w:t xml:space="preserve">Verifiability:</w:t>
      </w:r>
      <w:r>
        <w:t xml:space="preserve"> </w:t>
      </w:r>
      <w:r>
        <w:t xml:space="preserve">Record a first payment for a Trial Tenant. Confirm</w:t>
      </w:r>
      <w:r>
        <w:t xml:space="preserve"> </w:t>
      </w:r>
      <w:r>
        <w:rPr>
          <w:rStyle w:val="VerbatimChar"/>
        </w:rPr>
        <w:t xml:space="preserve">tenant.status</w:t>
      </w:r>
      <w:r>
        <w:t xml:space="preserve"> </w:t>
      </w:r>
      <w:r>
        <w:t xml:space="preserve">changes to</w:t>
      </w:r>
      <w:r>
        <w:t xml:space="preserve"> </w:t>
      </w:r>
      <w:r>
        <w:rPr>
          <w:rStyle w:val="VerbatimChar"/>
        </w:rPr>
        <w:t xml:space="preserve">ACTIVE</w:t>
      </w:r>
      <w:r>
        <w:t xml:space="preserve"> </w:t>
      </w:r>
      <w:r>
        <w:t xml:space="preserve">within 60 seconds. Confirm Audit Log records the transition with timestamp and triggering payment ID.</w:t>
      </w:r>
    </w:p>
    <w:p>
      <w:r>
        <w:pict>
          <v:rect style="width:0;height:1.5pt" o:hralign="center" o:hrstd="t" o:hr="t"/>
        </w:pict>
      </w:r>
    </w:p>
    <w:p>
      <w:pPr>
        <w:pStyle w:val="FirstParagraph"/>
      </w:pPr>
      <w:r>
        <w:rPr>
          <w:b/>
          <w:bCs/>
        </w:rPr>
        <w:t xml:space="preserve">FR-PLAT-012:</w:t>
      </w:r>
      <w:r>
        <w:t xml:space="preserve"> </w:t>
      </w:r>
      <w:r>
        <w:t xml:space="preserve">The system shall transition a Tenant from Trial to Overdue when the trial expiry date is reached and no payment has been received. The transition shall be executed by an automated scheduled process running at 00:05 UTC daily.</w:t>
      </w:r>
    </w:p>
    <w:p>
      <w:pPr>
        <w:pStyle w:val="BodyText"/>
      </w:pPr>
      <w:r>
        <w:rPr>
          <w:i/>
          <w:iCs/>
        </w:rPr>
        <w:t xml:space="preserve">Verifiability:</w:t>
      </w:r>
      <w:r>
        <w:t xml:space="preserve"> </w:t>
      </w:r>
      <w:r>
        <w:t xml:space="preserve">Set a test Tenant's trial expiry to the previous day with no payment recorded. Run the lifecycle scheduler. Confirm</w:t>
      </w:r>
      <w:r>
        <w:t xml:space="preserve"> </w:t>
      </w:r>
      <w:r>
        <w:rPr>
          <w:rStyle w:val="VerbatimChar"/>
        </w:rPr>
        <w:t xml:space="preserve">tenant.status</w:t>
      </w:r>
      <w:r>
        <w:t xml:space="preserve"> </w:t>
      </w:r>
      <w:r>
        <w:t xml:space="preserve">changes to</w:t>
      </w:r>
      <w:r>
        <w:t xml:space="preserve"> </w:t>
      </w:r>
      <w:r>
        <w:rPr>
          <w:rStyle w:val="VerbatimChar"/>
        </w:rPr>
        <w:t xml:space="preserve">OVERDUE</w:t>
      </w:r>
      <w:r>
        <w:t xml:space="preserve"> </w:t>
      </w:r>
      <w:r>
        <w:t xml:space="preserve">and the Tenant's users receive an overdue notification.</w:t>
      </w:r>
    </w:p>
    <w:p>
      <w:r>
        <w:pict>
          <v:rect style="width:0;height:1.5pt" o:hralign="center" o:hrstd="t" o:hr="t"/>
        </w:pict>
      </w:r>
    </w:p>
    <w:p>
      <w:pPr>
        <w:pStyle w:val="FirstParagraph"/>
      </w:pPr>
      <w:r>
        <w:rPr>
          <w:b/>
          <w:bCs/>
        </w:rPr>
        <w:t xml:space="preserve">FR-PLAT-013:</w:t>
      </w:r>
      <w:r>
        <w:t xml:space="preserve"> </w:t>
      </w:r>
      <w:r>
        <w:t xml:space="preserve">The system shall transition a Tenant from Active to Overdue when a billing cycle end date passes without a payment recorded against the due invoice. The transition shall be executed by the automated lifecycle scheduler within 24 hours of the billing cycle end date.</w:t>
      </w:r>
    </w:p>
    <w:p>
      <w:pPr>
        <w:pStyle w:val="BodyText"/>
      </w:pPr>
      <w:r>
        <w:rPr>
          <w:i/>
          <w:iCs/>
        </w:rPr>
        <w:t xml:space="preserve">Verifiability:</w:t>
      </w:r>
      <w:r>
        <w:t xml:space="preserve"> </w:t>
      </w:r>
      <w:r>
        <w:t xml:space="preserve">Advance a test Active Tenant's billing cycle end date to yesterday with no payment. Run the scheduler. Confirm status transitions to</w:t>
      </w:r>
      <w:r>
        <w:t xml:space="preserve"> </w:t>
      </w:r>
      <w:r>
        <w:rPr>
          <w:rStyle w:val="VerbatimChar"/>
        </w:rPr>
        <w:t xml:space="preserve">OVERDUE</w:t>
      </w:r>
      <w:r>
        <w:t xml:space="preserve"> </w:t>
      </w:r>
      <w:r>
        <w:t xml:space="preserve">and an overdue invoice notification is sent to the billing contact.</w:t>
      </w:r>
    </w:p>
    <w:p>
      <w:r>
        <w:pict>
          <v:rect style="width:0;height:1.5pt" o:hralign="center" o:hrstd="t" o:hr="t"/>
        </w:pict>
      </w:r>
    </w:p>
    <w:p>
      <w:pPr>
        <w:pStyle w:val="FirstParagraph"/>
      </w:pPr>
      <w:r>
        <w:rPr>
          <w:b/>
          <w:bCs/>
        </w:rPr>
        <w:t xml:space="preserve">FR-PLAT-014:</w:t>
      </w:r>
      <w:r>
        <w:t xml:space="preserve"> </w:t>
      </w:r>
      <w:r>
        <w:t xml:space="preserve">The system shall grant a 7-day grace period to an Overdue Tenant, during which full system access is retained and the billing contact receives a payment reminder notification every 48 hours.</w:t>
      </w:r>
    </w:p>
    <w:p>
      <w:pPr>
        <w:pStyle w:val="BodyText"/>
      </w:pPr>
      <w:r>
        <w:rPr>
          <w:i/>
          <w:iCs/>
        </w:rPr>
        <w:t xml:space="preserve">Verifiability:</w:t>
      </w:r>
      <w:r>
        <w:t xml:space="preserve"> </w:t>
      </w:r>
      <w:r>
        <w:t xml:space="preserve">Transition a Tenant to Overdue. Confirm all users retain full access. Confirm reminder notifications are sent on day 1, day 3, and day 5. Confirm no Suspended transition occurs before day 7 elapses.</w:t>
      </w:r>
    </w:p>
    <w:p>
      <w:r>
        <w:pict>
          <v:rect style="width:0;height:1.5pt" o:hralign="center" o:hrstd="t" o:hr="t"/>
        </w:pict>
      </w:r>
    </w:p>
    <w:p>
      <w:pPr>
        <w:pStyle w:val="FirstParagraph"/>
      </w:pPr>
      <w:r>
        <w:rPr>
          <w:b/>
          <w:bCs/>
        </w:rPr>
        <w:t xml:space="preserve">FR-PLAT-015:</w:t>
      </w:r>
      <w:r>
        <w:t xml:space="preserve"> </w:t>
      </w:r>
      <w:r>
        <w:t xml:space="preserve">The system shall transition a Tenant from Overdue to Suspended when the 7-day grace period elapses without receipt of the outstanding payment.</w:t>
      </w:r>
    </w:p>
    <w:p>
      <w:pPr>
        <w:pStyle w:val="BodyText"/>
      </w:pPr>
      <w:r>
        <w:rPr>
          <w:i/>
          <w:iCs/>
        </w:rPr>
        <w:t xml:space="preserve">Verifiability:</w:t>
      </w:r>
      <w:r>
        <w:t xml:space="preserve"> </w:t>
      </w:r>
      <w:r>
        <w:t xml:space="preserve">Set a test Tenant to Overdue with the overdue date 8 days in the past and no payment recorded. Run the scheduler. Confirm status transitions to</w:t>
      </w:r>
      <w:r>
        <w:t xml:space="preserve"> </w:t>
      </w:r>
      <w:r>
        <w:rPr>
          <w:rStyle w:val="VerbatimChar"/>
        </w:rPr>
        <w:t xml:space="preserve">SUSPENDED</w:t>
      </w:r>
      <w:r>
        <w:t xml:space="preserve">.</w:t>
      </w:r>
    </w:p>
    <w:p>
      <w:r>
        <w:pict>
          <v:rect style="width:0;height:1.5pt" o:hralign="center" o:hrstd="t" o:hr="t"/>
        </w:pict>
      </w:r>
    </w:p>
    <w:p>
      <w:pPr>
        <w:pStyle w:val="FirstParagraph"/>
      </w:pPr>
      <w:r>
        <w:rPr>
          <w:b/>
          <w:bCs/>
        </w:rPr>
        <w:t xml:space="preserve">FR-PLAT-016:</w:t>
      </w:r>
      <w:r>
        <w:t xml:space="preserve"> </w:t>
      </w:r>
      <w:r>
        <w:t xml:space="preserve">The system shall transition a Tenant from Overdue to Active when the outstanding balance is paid in full before the grace period expires. The transition shall complete within 60 seconds of payment confirmation.</w:t>
      </w:r>
    </w:p>
    <w:p>
      <w:pPr>
        <w:pStyle w:val="BodyText"/>
      </w:pPr>
      <w:r>
        <w:rPr>
          <w:i/>
          <w:iCs/>
        </w:rPr>
        <w:t xml:space="preserve">Verifiability:</w:t>
      </w:r>
      <w:r>
        <w:t xml:space="preserve"> </w:t>
      </w:r>
      <w:r>
        <w:t xml:space="preserve">Set a Tenant to Overdue within the 7-day grace window. Record a payment covering the full outstanding balance. Confirm status transitions to</w:t>
      </w:r>
      <w:r>
        <w:t xml:space="preserve"> </w:t>
      </w:r>
      <w:r>
        <w:rPr>
          <w:rStyle w:val="VerbatimChar"/>
        </w:rPr>
        <w:t xml:space="preserve">ACTIVE</w:t>
      </w:r>
      <w:r>
        <w:t xml:space="preserve"> </w:t>
      </w:r>
      <w:r>
        <w:t xml:space="preserve">within 60 seconds.</w:t>
      </w:r>
    </w:p>
    <w:p>
      <w:r>
        <w:pict>
          <v:rect style="width:0;height:1.5pt" o:hralign="center" o:hrstd="t" o:hr="t"/>
        </w:pict>
      </w:r>
    </w:p>
    <w:p>
      <w:pPr>
        <w:pStyle w:val="FirstParagraph"/>
      </w:pPr>
      <w:r>
        <w:rPr>
          <w:b/>
          <w:bCs/>
        </w:rPr>
        <w:t xml:space="preserve">FR-PLAT-017:</w:t>
      </w:r>
      <w:r>
        <w:t xml:space="preserve"> </w:t>
      </w:r>
      <w:r>
        <w:t xml:space="preserve">The system shall restrict a Suspended Tenant's user access to read-only retrieval of financial data for export purposes only. All create, edit, approve, and delete operations shall return HTTP 403 with a message directing the user to the billing contact.</w:t>
      </w:r>
    </w:p>
    <w:p>
      <w:pPr>
        <w:pStyle w:val="BodyText"/>
      </w:pPr>
      <w:r>
        <w:rPr>
          <w:i/>
          <w:iCs/>
        </w:rPr>
        <w:t xml:space="preserve">Verifiability:</w:t>
      </w:r>
      <w:r>
        <w:t xml:space="preserve"> </w:t>
      </w:r>
      <w:r>
        <w:t xml:space="preserve">Suspend a test Tenant. Log in as a Tenant user. Attempt to create a sales order. Confirm HTTP 403. Confirm the user can open and export an existing financial report.</w:t>
      </w:r>
    </w:p>
    <w:p>
      <w:r>
        <w:pict>
          <v:rect style="width:0;height:1.5pt" o:hralign="center" o:hrstd="t" o:hr="t"/>
        </w:pict>
      </w:r>
    </w:p>
    <w:p>
      <w:pPr>
        <w:pStyle w:val="FirstParagraph"/>
      </w:pPr>
      <w:r>
        <w:rPr>
          <w:b/>
          <w:bCs/>
        </w:rPr>
        <w:t xml:space="preserve">FR-PLAT-018:</w:t>
      </w:r>
      <w:r>
        <w:t xml:space="preserve"> </w:t>
      </w:r>
      <w:r>
        <w:t xml:space="preserve">The system shall transition a Suspended Tenant from Suspended to Active when the full outstanding balance (all unpaid invoices) is recorded as paid. The transition shall restore full access within 60 seconds of payment confirmation.</w:t>
      </w:r>
    </w:p>
    <w:p>
      <w:pPr>
        <w:pStyle w:val="BodyText"/>
      </w:pPr>
      <w:r>
        <w:rPr>
          <w:i/>
          <w:iCs/>
        </w:rPr>
        <w:t xml:space="preserve">Verifiability:</w:t>
      </w:r>
      <w:r>
        <w:t xml:space="preserve"> </w:t>
      </w:r>
      <w:r>
        <w:t xml:space="preserve">Suspend a test Tenant with 2 unpaid invoices. Record payment for invoice 1 only. Confirm status remains</w:t>
      </w:r>
      <w:r>
        <w:t xml:space="preserve"> </w:t>
      </w:r>
      <w:r>
        <w:rPr>
          <w:rStyle w:val="VerbatimChar"/>
        </w:rPr>
        <w:t xml:space="preserve">SUSPENDED</w:t>
      </w:r>
      <w:r>
        <w:t xml:space="preserve">. Record payment for invoice 2. Confirm status transitions to</w:t>
      </w:r>
      <w:r>
        <w:t xml:space="preserve"> </w:t>
      </w:r>
      <w:r>
        <w:rPr>
          <w:rStyle w:val="VerbatimChar"/>
        </w:rPr>
        <w:t xml:space="preserve">ACTIVE</w:t>
      </w:r>
      <w:r>
        <w:t xml:space="preserve"> </w:t>
      </w:r>
      <w:r>
        <w:t xml:space="preserve">within 60 seconds and full access is restored.</w:t>
      </w:r>
    </w:p>
    <w:p>
      <w:r>
        <w:pict>
          <v:rect style="width:0;height:1.5pt" o:hralign="center" o:hrstd="t" o:hr="t"/>
        </w:pict>
      </w:r>
    </w:p>
    <w:p>
      <w:pPr>
        <w:pStyle w:val="FirstParagraph"/>
      </w:pPr>
      <w:r>
        <w:rPr>
          <w:b/>
          <w:bCs/>
        </w:rPr>
        <w:t xml:space="preserve">FR-PLAT-019:</w:t>
      </w:r>
      <w:r>
        <w:t xml:space="preserve"> </w:t>
      </w:r>
      <w:r>
        <w:t xml:space="preserve">The system shall transition a Suspended Tenant to Archived when 90 consecutive days elapse without receipt of the outstanding balance.</w:t>
      </w:r>
    </w:p>
    <w:p>
      <w:pPr>
        <w:pStyle w:val="BodyText"/>
      </w:pPr>
      <w:r>
        <w:rPr>
          <w:i/>
          <w:iCs/>
        </w:rPr>
        <w:t xml:space="preserve">Verifiability:</w:t>
      </w:r>
      <w:r>
        <w:t xml:space="preserve"> </w:t>
      </w:r>
      <w:r>
        <w:t xml:space="preserve">Set a test Tenant to Suspended with the suspension date 91 days in the past and no payment. Run the scheduler. Confirm status transitions to</w:t>
      </w:r>
      <w:r>
        <w:t xml:space="preserve"> </w:t>
      </w:r>
      <w:r>
        <w:rPr>
          <w:rStyle w:val="VerbatimChar"/>
        </w:rPr>
        <w:t xml:space="preserve">ARCHIVED</w:t>
      </w:r>
      <w:r>
        <w:t xml:space="preserve">.</w:t>
      </w:r>
    </w:p>
    <w:p>
      <w:r>
        <w:pict>
          <v:rect style="width:0;height:1.5pt" o:hralign="center" o:hrstd="t" o:hr="t"/>
        </w:pict>
      </w:r>
    </w:p>
    <w:p>
      <w:pPr>
        <w:pStyle w:val="FirstParagraph"/>
      </w:pPr>
      <w:r>
        <w:rPr>
          <w:b/>
          <w:bCs/>
        </w:rPr>
        <w:t xml:space="preserve">FR-PLAT-020:</w:t>
      </w:r>
      <w:r>
        <w:t xml:space="preserve"> </w:t>
      </w:r>
      <w:r>
        <w:t xml:space="preserve">The system shall revoke all user access to an Archived Tenant. All login attempts by users of an Archived Tenant shall return an account-archived error message with a contact email for data retrieval requests.</w:t>
      </w:r>
    </w:p>
    <w:p>
      <w:pPr>
        <w:pStyle w:val="BodyText"/>
      </w:pPr>
      <w:r>
        <w:rPr>
          <w:i/>
          <w:iCs/>
        </w:rPr>
        <w:t xml:space="preserve">Verifiability:</w:t>
      </w:r>
      <w:r>
        <w:t xml:space="preserve"> </w:t>
      </w:r>
      <w:r>
        <w:t xml:space="preserve">Archive a test Tenant. Attempt login as any Tenant user. Confirm authentication is rejected with the account-archived message and the support contact email.</w:t>
      </w:r>
    </w:p>
    <w:p>
      <w:r>
        <w:pict>
          <v:rect style="width:0;height:1.5pt" o:hralign="center" o:hrstd="t" o:hr="t"/>
        </w:pict>
      </w:r>
    </w:p>
    <w:p>
      <w:pPr>
        <w:pStyle w:val="FirstParagraph"/>
      </w:pPr>
      <w:r>
        <w:rPr>
          <w:b/>
          <w:bCs/>
        </w:rPr>
        <w:t xml:space="preserve">FR-PLAT-021:</w:t>
      </w:r>
      <w:r>
        <w:t xml:space="preserve"> </w:t>
      </w:r>
      <w:r>
        <w:t xml:space="preserve">The system shall retain all data for an Archived Tenant for a minimum of 7 years from the archival date, consistent with the Audit Log retention policy, to support legal and tax obligations.</w:t>
      </w:r>
    </w:p>
    <w:p>
      <w:pPr>
        <w:pStyle w:val="BodyText"/>
      </w:pPr>
      <w:r>
        <w:rPr>
          <w:i/>
          <w:iCs/>
        </w:rPr>
        <w:t xml:space="preserve">Verifiability:</w:t>
      </w:r>
      <w:r>
        <w:t xml:space="preserve"> </w:t>
      </w:r>
      <w:r>
        <w:t xml:space="preserve">Archive a test Tenant. Confirm data records remain queryable by the super admin after archival. Confirm no automated deletion occurs during the 7-year retention window.</w:t>
      </w:r>
    </w:p>
    <w:p>
      <w:r>
        <w:pict>
          <v:rect style="width:0;height:1.5pt" o:hralign="center" o:hrstd="t" o:hr="t"/>
        </w:pict>
      </w:r>
    </w:p>
    <w:p>
      <w:pPr>
        <w:pStyle w:val="FirstParagraph"/>
      </w:pPr>
      <w:r>
        <w:rPr>
          <w:b/>
          <w:bCs/>
        </w:rPr>
        <w:t xml:space="preserve">FR-PLAT-022:</w:t>
      </w:r>
      <w:r>
        <w:t xml:space="preserve"> </w:t>
      </w:r>
      <w:r>
        <w:t xml:space="preserve">The system shall allow a super admin to manually reactivate an Archived Tenant to Active status upon confirmation that all outstanding balances have been settled. The reactivation shall restore all user access and module activations as they existed at the time of archival.</w:t>
      </w:r>
    </w:p>
    <w:p>
      <w:pPr>
        <w:pStyle w:val="BodyText"/>
      </w:pPr>
      <w:r>
        <w:rPr>
          <w:i/>
          <w:iCs/>
        </w:rPr>
        <w:t xml:space="preserve">Verifiability:</w:t>
      </w:r>
      <w:r>
        <w:t xml:space="preserve"> </w:t>
      </w:r>
      <w:r>
        <w:t xml:space="preserve">Archive a Tenant. Record settlement of all outstanding invoices. Execute super admin reactivation. Confirm status returns to</w:t>
      </w:r>
      <w:r>
        <w:t xml:space="preserve"> </w:t>
      </w:r>
      <w:r>
        <w:rPr>
          <w:rStyle w:val="VerbatimChar"/>
        </w:rPr>
        <w:t xml:space="preserve">ACTIVE</w:t>
      </w:r>
      <w:r>
        <w:t xml:space="preserve">, all previously active modules are restored, and Tenant users can authenticate successfully.</w:t>
      </w:r>
    </w:p>
    <w:p>
      <w:r>
        <w:pict>
          <v:rect style="width:0;height:1.5pt" o:hralign="center" o:hrstd="t" o:hr="t"/>
        </w:pict>
      </w:r>
    </w:p>
    <w:p>
      <w:pPr>
        <w:pStyle w:val="FirstParagraph"/>
      </w:pPr>
      <w:r>
        <w:rPr>
          <w:b/>
          <w:bCs/>
        </w:rPr>
        <w:t xml:space="preserve">FR-PLAT-023:</w:t>
      </w:r>
      <w:r>
        <w:t xml:space="preserve"> </w:t>
      </w:r>
      <w:r>
        <w:t xml:space="preserve">The system shall log every Tenant state transition — trigger event, previous state, new state, timestamp, and actor (scheduler or super admin identity) — to the Audit Log as an immutable record.</w:t>
      </w:r>
    </w:p>
    <w:p>
      <w:pPr>
        <w:pStyle w:val="BodyText"/>
      </w:pPr>
      <w:r>
        <w:rPr>
          <w:i/>
          <w:iCs/>
        </w:rPr>
        <w:t xml:space="preserve">Verifiability:</w:t>
      </w:r>
      <w:r>
        <w:t xml:space="preserve"> </w:t>
      </w:r>
      <w:r>
        <w:t xml:space="preserve">Trigger each of the 8 permitted transitions for a test Tenant. Confirm the Audit Log contains a record for each transition with all required fields populated.</w:t>
      </w:r>
    </w:p>
    <w:bookmarkEnd w:id="19"/>
    <w:bookmarkEnd w:id="20"/>
    <w:bookmarkStart w:id="22" w:name="X39b2fa905d66fa1bd5f9a00eea44a16e1a7cbf0"/>
    <w:p>
      <w:pPr>
        <w:pStyle w:val="Heading2"/>
      </w:pPr>
      <w:r>
        <w:t xml:space="preserve">4. Module Activation</w:t>
      </w:r>
    </w:p>
    <w:bookmarkStart w:id="21" w:name="X4e640066bc2aaf7152d59a8f504a4169cafa087"/>
    <w:p>
      <w:pPr>
        <w:pStyle w:val="Heading3"/>
      </w:pPr>
      <w:r>
        <w:t xml:space="preserve">4.1 Overview</w:t>
      </w:r>
    </w:p>
    <w:p>
      <w:pPr>
        <w:pStyle w:val="FirstParagraph"/>
      </w:pPr>
      <w:r>
        <w:t xml:space="preserve">Module activation controls which feature sets are accessible to each Tenant. Core Modules are permanently active and cannot be deactivated. Add-On Modules are activated per Tenant when included in the Tenant's subscription plan or purchased as a-la-carte additions.</w:t>
      </w:r>
    </w:p>
    <w:p>
      <w:r>
        <w:pict>
          <v:rect style="width:0;height:1.5pt" o:hralign="center" o:hrstd="t" o:hr="t"/>
        </w:pict>
      </w:r>
    </w:p>
    <w:p>
      <w:pPr>
        <w:pStyle w:val="FirstParagraph"/>
      </w:pPr>
      <w:r>
        <w:rPr>
          <w:b/>
          <w:bCs/>
        </w:rPr>
        <w:t xml:space="preserve">FR-PLAT-030:</w:t>
      </w:r>
      <w:r>
        <w:t xml:space="preserve"> </w:t>
      </w:r>
      <w:r>
        <w:t xml:space="preserve">The system shall activate an Add-On Module for a Tenant when a super admin records a confirmed subscription to that module for that Tenant. Activation shall complete within 60 seconds and the module's navigation items shall be visible to all Tenant users with appropriate role permissions upon next page load.</w:t>
      </w:r>
    </w:p>
    <w:p>
      <w:pPr>
        <w:pStyle w:val="BodyText"/>
      </w:pPr>
      <w:r>
        <w:rPr>
          <w:i/>
          <w:iCs/>
        </w:rPr>
        <w:t xml:space="preserve">Verifiability:</w:t>
      </w:r>
      <w:r>
        <w:t xml:space="preserve"> </w:t>
      </w:r>
      <w:r>
        <w:t xml:space="preserve">Record an Add-On subscription for a test Tenant. Confirm the module appears in the Tenant navigation within 60 seconds. Confirm a Tenant user with a role that includes the module's permissions can access the module's main screen.</w:t>
      </w:r>
    </w:p>
    <w:p>
      <w:r>
        <w:pict>
          <v:rect style="width:0;height:1.5pt" o:hralign="center" o:hrstd="t" o:hr="t"/>
        </w:pict>
      </w:r>
    </w:p>
    <w:p>
      <w:pPr>
        <w:pStyle w:val="FirstParagraph"/>
      </w:pPr>
      <w:r>
        <w:rPr>
          <w:b/>
          <w:bCs/>
        </w:rPr>
        <w:t xml:space="preserve">FR-PLAT-031:</w:t>
      </w:r>
      <w:r>
        <w:t xml:space="preserve"> </w:t>
      </w:r>
      <w:r>
        <w:t xml:space="preserve">The system shall deactivate an Add-On Module for a Tenant when the subscription for that module lapses (i.e., the billing period ends without renewal payment). Deactivation shall complete within 24 hours of lapse. Existing data created by the deactivated module shall be retained and remain accessible to the super admin via the data export tool.</w:t>
      </w:r>
    </w:p>
    <w:p>
      <w:pPr>
        <w:pStyle w:val="BodyText"/>
      </w:pPr>
      <w:r>
        <w:rPr>
          <w:i/>
          <w:iCs/>
        </w:rPr>
        <w:t xml:space="preserve">Verifiability:</w:t>
      </w:r>
      <w:r>
        <w:t xml:space="preserve"> </w:t>
      </w:r>
      <w:r>
        <w:t xml:space="preserve">Allow an Add-On module subscription to lapse. Confirm the module is absent from Tenant navigation within 24 hours. Confirm the super admin can export the module's data via the admin panel.</w:t>
      </w:r>
    </w:p>
    <w:p>
      <w:r>
        <w:pict>
          <v:rect style="width:0;height:1.5pt" o:hralign="center" o:hrstd="t" o:hr="t"/>
        </w:pict>
      </w:r>
    </w:p>
    <w:p>
      <w:pPr>
        <w:pStyle w:val="FirstParagraph"/>
      </w:pPr>
      <w:r>
        <w:rPr>
          <w:b/>
          <w:bCs/>
        </w:rPr>
        <w:t xml:space="preserve">FR-PLAT-032:</w:t>
      </w:r>
      <w:r>
        <w:t xml:space="preserve"> </w:t>
      </w:r>
      <w:r>
        <w:t xml:space="preserve">The system shall prevent activation of an Add-On Module for a Tenant if one or more of that module's declared dependencies are not currently active for that Tenant. The system shall return a dependency error listing all unmet dependencies by module name and code.</w:t>
      </w:r>
    </w:p>
    <w:p>
      <w:pPr>
        <w:pStyle w:val="BodyText"/>
      </w:pPr>
      <w:r>
        <w:rPr>
          <w:rStyle w:val="VerbatimChar"/>
        </w:rPr>
        <w:t xml:space="preserve">[CONTEXT-GAP: GAP-005]</w:t>
      </w:r>
      <w:r>
        <w:t xml:space="preserve"> </w:t>
      </w:r>
      <w:r>
        <w:t xml:space="preserve">— A formal module dependency map has not been defined. This requirement shall be fully implementable only after GAP-005 is resolved. As an interim, the following known dependencies apply:</w:t>
      </w:r>
    </w:p>
    <w:p>
      <w:pPr>
        <w:pStyle w:val="Compact"/>
        <w:numPr>
          <w:ilvl w:val="0"/>
          <w:numId w:val="1005"/>
        </w:numPr>
      </w:pPr>
      <w:r>
        <w:t xml:space="preserve">MANUFACTURING depends on ADV_INVENTORY.</w:t>
      </w:r>
    </w:p>
    <w:p>
      <w:pPr>
        <w:pStyle w:val="Compact"/>
        <w:numPr>
          <w:ilvl w:val="0"/>
          <w:numId w:val="1005"/>
        </w:numPr>
      </w:pPr>
      <w:r>
        <w:t xml:space="preserve">COOP_PROCUREMENT depends on INVENTORY.</w:t>
      </w:r>
    </w:p>
    <w:p>
      <w:pPr>
        <w:pStyle w:val="Compact"/>
        <w:numPr>
          <w:ilvl w:val="0"/>
          <w:numId w:val="1005"/>
        </w:numPr>
      </w:pPr>
      <w:r>
        <w:t xml:space="preserve">ADV_INVENTORY depends on INVENTORY (Core — always met).</w:t>
      </w:r>
    </w:p>
    <w:p>
      <w:pPr>
        <w:pStyle w:val="Compact"/>
        <w:numPr>
          <w:ilvl w:val="0"/>
          <w:numId w:val="1005"/>
        </w:numPr>
      </w:pPr>
      <w:r>
        <w:t xml:space="preserve">SALES_CRM depends on SALES (Core — always met).</w:t>
      </w:r>
    </w:p>
    <w:p>
      <w:pPr>
        <w:pStyle w:val="Compact"/>
        <w:numPr>
          <w:ilvl w:val="0"/>
          <w:numId w:val="1005"/>
        </w:numPr>
      </w:pPr>
      <w:r>
        <w:t xml:space="preserve">SALES_AGENTS depends on SALES (Core — always met).</w:t>
      </w:r>
    </w:p>
    <w:p>
      <w:pPr>
        <w:pStyle w:val="FirstParagraph"/>
      </w:pPr>
      <w:r>
        <w:rPr>
          <w:i/>
          <w:iCs/>
        </w:rPr>
        <w:t xml:space="preserve">Verifiability:</w:t>
      </w:r>
      <w:r>
        <w:t xml:space="preserve"> </w:t>
      </w:r>
      <w:r>
        <w:t xml:space="preserve">Attempt to activate MANUFACTURING for a Tenant that does not have ADV_INVENTORY active. Confirm the system returns a dependency error naming ADV_INVENTORY. Activate ADV_INVENTORY first, then retry MANUFACTURING activation. Confirm activation succeeds.</w:t>
      </w:r>
    </w:p>
    <w:p>
      <w:r>
        <w:pict>
          <v:rect style="width:0;height:1.5pt" o:hralign="center" o:hrstd="t" o:hr="t"/>
        </w:pict>
      </w:r>
    </w:p>
    <w:p>
      <w:pPr>
        <w:pStyle w:val="FirstParagraph"/>
      </w:pPr>
      <w:r>
        <w:rPr>
          <w:b/>
          <w:bCs/>
        </w:rPr>
        <w:t xml:space="preserve">FR-PLAT-033:</w:t>
      </w:r>
      <w:r>
        <w:t xml:space="preserve"> </w:t>
      </w:r>
      <w:r>
        <w:t xml:space="preserve">The system shall display only the navigation items for modules that are currently active for the authenticated Tenant. Navigation items for inactive modules shall not be rendered in the UI or returned in the navigation API response.</w:t>
      </w:r>
    </w:p>
    <w:p>
      <w:pPr>
        <w:pStyle w:val="BodyText"/>
      </w:pPr>
      <w:r>
        <w:rPr>
          <w:i/>
          <w:iCs/>
        </w:rPr>
        <w:t xml:space="preserve">Verifiability:</w:t>
      </w:r>
      <w:r>
        <w:t xml:space="preserve"> </w:t>
      </w:r>
      <w:r>
        <w:t xml:space="preserve">Log in to a Tenant that has only Core Modules active. Confirm the navigation contains no Add-On module entries. Activate HR_PAYROLL for that Tenant. Reload the UI. Confirm the HR &amp; Payroll navigation item is now present.</w:t>
      </w:r>
    </w:p>
    <w:p>
      <w:r>
        <w:pict>
          <v:rect style="width:0;height:1.5pt" o:hralign="center" o:hrstd="t" o:hr="t"/>
        </w:pict>
      </w:r>
    </w:p>
    <w:p>
      <w:pPr>
        <w:pStyle w:val="FirstParagraph"/>
      </w:pPr>
      <w:r>
        <w:rPr>
          <w:b/>
          <w:bCs/>
        </w:rPr>
        <w:t xml:space="preserve">FR-PLAT-034:</w:t>
      </w:r>
      <w:r>
        <w:t xml:space="preserve"> </w:t>
      </w:r>
      <w:r>
        <w:t xml:space="preserve">The system shall prevent a user from accessing any route, API endpoint, or data belonging to an inactive module, returning HTTP 403 with a module-not-activated error code, even if the user's role includes permissions for that module.</w:t>
      </w:r>
    </w:p>
    <w:p>
      <w:pPr>
        <w:pStyle w:val="BodyText"/>
      </w:pPr>
      <w:r>
        <w:rPr>
          <w:i/>
          <w:iCs/>
        </w:rPr>
        <w:t xml:space="preserve">Verifiability:</w:t>
      </w:r>
      <w:r>
        <w:t xml:space="preserve"> </w:t>
      </w:r>
      <w:r>
        <w:t xml:space="preserve">Assign a role with HR_PAYROLL permissions to a user on a Tenant that does not have HR_PAYROLL activated. Attempt a direct HTTP call to an HR_PAYROLL endpoint. Confirm HTTP 403 with error code</w:t>
      </w:r>
      <w:r>
        <w:t xml:space="preserve"> </w:t>
      </w:r>
      <w:r>
        <w:rPr>
          <w:rStyle w:val="VerbatimChar"/>
        </w:rPr>
        <w:t xml:space="preserve">MODULE_NOT_ACTIVATED</w:t>
      </w:r>
      <w:r>
        <w:t xml:space="preserve">.</w:t>
      </w:r>
    </w:p>
    <w:p>
      <w:r>
        <w:pict>
          <v:rect style="width:0;height:1.5pt" o:hralign="center" o:hrstd="t" o:hr="t"/>
        </w:pict>
      </w:r>
    </w:p>
    <w:p>
      <w:pPr>
        <w:pStyle w:val="FirstParagraph"/>
      </w:pPr>
      <w:r>
        <w:rPr>
          <w:b/>
          <w:bCs/>
        </w:rPr>
        <w:t xml:space="preserve">FR-PLAT-035:</w:t>
      </w:r>
      <w:r>
        <w:t xml:space="preserve"> </w:t>
      </w:r>
      <w:r>
        <w:t xml:space="preserve">The system shall prevent deactivation of any Core Module (ACCOUNTING, INVENTORY, SALES, PROCUREMENT, USER_MGMT, AUDIT). Any super admin request to deactivate a Core Module shall return HTTP 422 with an explanatory error.</w:t>
      </w:r>
    </w:p>
    <w:p>
      <w:pPr>
        <w:pStyle w:val="BodyText"/>
      </w:pPr>
      <w:r>
        <w:rPr>
          <w:i/>
          <w:iCs/>
        </w:rPr>
        <w:t xml:space="preserve">Verifiability:</w:t>
      </w:r>
      <w:r>
        <w:t xml:space="preserve"> </w:t>
      </w:r>
      <w:r>
        <w:t xml:space="preserve">Attempt an API call to deactivate ACCOUNTING for any Tenant. Confirm HTTP 422 and confirm the module remains active.</w:t>
      </w:r>
    </w:p>
    <w:p>
      <w:r>
        <w:pict>
          <v:rect style="width:0;height:1.5pt" o:hralign="center" o:hrstd="t" o:hr="t"/>
        </w:pict>
      </w:r>
    </w:p>
    <w:p>
      <w:pPr>
        <w:pStyle w:val="FirstParagraph"/>
      </w:pPr>
      <w:r>
        <w:rPr>
          <w:b/>
          <w:bCs/>
        </w:rPr>
        <w:t xml:space="preserve">FR-PLAT-036:</w:t>
      </w:r>
      <w:r>
        <w:t xml:space="preserve"> </w:t>
      </w:r>
      <w:r>
        <w:t xml:space="preserve">The system shall automatically activate all Add-On Modules included in a Tenant's subscription plan when that plan is assigned or upgraded. The system shall activate only the included modules without requiring individual super admin activation per module.</w:t>
      </w:r>
    </w:p>
    <w:p>
      <w:pPr>
        <w:pStyle w:val="BodyText"/>
      </w:pPr>
      <w:r>
        <w:rPr>
          <w:i/>
          <w:iCs/>
        </w:rPr>
        <w:t xml:space="preserve">Verifiability:</w:t>
      </w:r>
      <w:r>
        <w:t xml:space="preserve"> </w:t>
      </w:r>
      <w:r>
        <w:t xml:space="preserve">Assign the Business plan (Core + all Add-Ons) to a new Tenant. Confirm all 10 Add-On Module records are created with</w:t>
      </w:r>
      <w:r>
        <w:t xml:space="preserve"> </w:t>
      </w:r>
      <w:r>
        <w:rPr>
          <w:rStyle w:val="VerbatimChar"/>
        </w:rPr>
        <w:t xml:space="preserve">status = 'ACTIVE'</w:t>
      </w:r>
      <w:r>
        <w:t xml:space="preserve"> </w:t>
      </w:r>
      <w:r>
        <w:t xml:space="preserve">without additional super admin actions.</w:t>
      </w:r>
    </w:p>
    <w:p>
      <w:r>
        <w:pict>
          <v:rect style="width:0;height:1.5pt" o:hralign="center" o:hrstd="t" o:hr="t"/>
        </w:pict>
      </w:r>
    </w:p>
    <w:p>
      <w:pPr>
        <w:pStyle w:val="FirstParagraph"/>
      </w:pPr>
      <w:r>
        <w:rPr>
          <w:b/>
          <w:bCs/>
        </w:rPr>
        <w:t xml:space="preserve">FR-PLAT-037:</w:t>
      </w:r>
      <w:r>
        <w:t xml:space="preserve"> </w:t>
      </w:r>
      <w:r>
        <w:t xml:space="preserve">The system shall deactivate any Add-On Module that is no longer included in a Tenant's plan when the Tenant's plan is downgraded, effective at the end of the current billing cycle. The system shall notify the billing contact of the impending module deactivations at least 7 days before the billing cycle end date.</w:t>
      </w:r>
    </w:p>
    <w:p>
      <w:pPr>
        <w:pStyle w:val="BodyText"/>
      </w:pPr>
      <w:r>
        <w:rPr>
          <w:i/>
          <w:iCs/>
        </w:rPr>
        <w:t xml:space="preserve">Verifiability:</w:t>
      </w:r>
      <w:r>
        <w:t xml:space="preserve"> </w:t>
      </w:r>
      <w:r>
        <w:t xml:space="preserve">Downgrade a Tenant from Professional (5 Add-Ons) to Starter (0 Add-Ons). Confirm a notification email lists the 5 modules to be deactivated 7 days before the cycle end. Confirm all 5 modules deactivate at the cycle end date.</w:t>
      </w:r>
    </w:p>
    <w:p>
      <w:r>
        <w:pict>
          <v:rect style="width:0;height:1.5pt" o:hralign="center" o:hrstd="t" o:hr="t"/>
        </w:pict>
      </w:r>
    </w:p>
    <w:p>
      <w:pPr>
        <w:pStyle w:val="FirstParagraph"/>
      </w:pPr>
      <w:r>
        <w:rPr>
          <w:b/>
          <w:bCs/>
        </w:rPr>
        <w:t xml:space="preserve">FR-PLAT-038:</w:t>
      </w:r>
      <w:r>
        <w:t xml:space="preserve"> </w:t>
      </w:r>
      <w:r>
        <w:t xml:space="preserve">The system shall record every module activation and deactivation event — Tenant ID, module code, action (ACTIVATED / DEACTIVATED), trigger (plan change, super admin, subscription lapse), timestamp, and actor — to the Audit Log as an immutable record.</w:t>
      </w:r>
    </w:p>
    <w:p>
      <w:pPr>
        <w:pStyle w:val="BodyText"/>
      </w:pPr>
      <w:r>
        <w:rPr>
          <w:i/>
          <w:iCs/>
        </w:rPr>
        <w:t xml:space="preserve">Verifiability:</w:t>
      </w:r>
      <w:r>
        <w:t xml:space="preserve"> </w:t>
      </w:r>
      <w:r>
        <w:t xml:space="preserve">Activate and deactivate a test module. Confirm the Audit Log contains 2 records with all required fields.</w:t>
      </w:r>
    </w:p>
    <w:bookmarkEnd w:id="21"/>
    <w:bookmarkEnd w:id="22"/>
    <w:bookmarkStart w:id="29" w:name="X838c4ded0315c9daa45920fd3da7259dbb0d0af"/>
    <w:p>
      <w:pPr>
        <w:pStyle w:val="Heading2"/>
      </w:pPr>
      <w:r>
        <w:t xml:space="preserve">5. Subscription Billing</w:t>
      </w:r>
    </w:p>
    <w:bookmarkStart w:id="23" w:name="X0b318a548b86c09b6a0b2d21f0a0b273ee60320"/>
    <w:p>
      <w:pPr>
        <w:pStyle w:val="Heading3"/>
      </w:pPr>
      <w:r>
        <w:t xml:space="preserve">5.1 Subscription Plans Reference</w:t>
      </w:r>
    </w:p>
    <w:p>
      <w:pPr>
        <w:pStyle w:val="FirstParagraph"/>
      </w:pPr>
      <w:r>
        <w:t xml:space="preserve">All prices are denominated in Ugandan Shillings (UGX). Annual billing charges 10 months and grants 12 months of access (2 months free). The following plans are available: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Plan</w:t>
            </w:r>
          </w:p>
        </w:tc>
        <w:tc>
          <w:tcPr/>
          <w:p>
            <w:pPr>
              <w:pStyle w:val="Compact"/>
            </w:pPr>
            <w:r>
              <w:t xml:space="preserve">UGX/month</w:t>
            </w:r>
          </w:p>
        </w:tc>
        <w:tc>
          <w:tcPr/>
          <w:p>
            <w:pPr>
              <w:pStyle w:val="Compact"/>
            </w:pPr>
            <w:r>
              <w:t xml:space="preserve">Max Users</w:t>
            </w:r>
          </w:p>
        </w:tc>
        <w:tc>
          <w:tcPr/>
          <w:p>
            <w:pPr>
              <w:pStyle w:val="Compact"/>
            </w:pPr>
            <w:r>
              <w:t xml:space="preserve">Max Branches</w:t>
            </w:r>
          </w:p>
        </w:tc>
        <w:tc>
          <w:tcPr/>
          <w:p>
            <w:pPr>
              <w:pStyle w:val="Compact"/>
            </w:pPr>
            <w:r>
              <w:t xml:space="preserve">Add-Ons Included</w:t>
            </w:r>
          </w:p>
        </w:tc>
      </w:tr>
      <w:tr>
        <w:tc>
          <w:tcPr/>
          <w:p>
            <w:pPr>
              <w:pStyle w:val="Compact"/>
            </w:pPr>
            <w:r>
              <w:t xml:space="preserve">Starter</w:t>
            </w:r>
          </w:p>
        </w:tc>
        <w:tc>
          <w:tcPr/>
          <w:p>
            <w:pPr>
              <w:pStyle w:val="Compact"/>
            </w:pPr>
            <w:r>
              <w:t xml:space="preserve">250,000</w:t>
            </w:r>
          </w:p>
        </w:tc>
        <w:tc>
          <w:tcPr/>
          <w:p>
            <w:pPr>
              <w:pStyle w:val="Compact"/>
            </w:pPr>
            <w:r>
              <w:t xml:space="preserve">5</w:t>
            </w:r>
          </w:p>
        </w:tc>
        <w:tc>
          <w:tcPr/>
          <w:p>
            <w:pPr>
              <w:pStyle w:val="Compact"/>
            </w:pPr>
            <w:r>
              <w:t xml:space="preserve">2</w:t>
            </w:r>
          </w:p>
        </w:tc>
        <w:tc>
          <w:tcPr/>
          <w:p>
            <w:pPr>
              <w:pStyle w:val="Compact"/>
            </w:pPr>
            <w:r>
              <w:t xml:space="preserve">None</w:t>
            </w:r>
          </w:p>
        </w:tc>
      </w:tr>
      <w:tr>
        <w:tc>
          <w:tcPr/>
          <w:p>
            <w:pPr>
              <w:pStyle w:val="Compact"/>
            </w:pPr>
            <w:r>
              <w:t xml:space="preserve">Small Business</w:t>
            </w:r>
          </w:p>
        </w:tc>
        <w:tc>
          <w:tcPr/>
          <w:p>
            <w:pPr>
              <w:pStyle w:val="Compact"/>
            </w:pPr>
            <w:r>
              <w:t xml:space="preserve">500,000</w:t>
            </w:r>
          </w:p>
        </w:tc>
        <w:tc>
          <w:tcPr/>
          <w:p>
            <w:pPr>
              <w:pStyle w:val="Compact"/>
            </w:pPr>
            <w:r>
              <w:t xml:space="preserve">15</w:t>
            </w:r>
          </w:p>
        </w:tc>
        <w:tc>
          <w:tcPr/>
          <w:p>
            <w:pPr>
              <w:pStyle w:val="Compact"/>
            </w:pPr>
            <w:r>
              <w:t xml:space="preserve">5</w:t>
            </w:r>
          </w:p>
        </w:tc>
        <w:tc>
          <w:tcPr/>
          <w:p>
            <w:pPr>
              <w:pStyle w:val="Compact"/>
            </w:pPr>
            <w:r>
              <w:t xml:space="preserve">Any 2</w:t>
            </w:r>
          </w:p>
        </w:tc>
      </w:tr>
      <w:tr>
        <w:tc>
          <w:tcPr/>
          <w:p>
            <w:pPr>
              <w:pStyle w:val="Compact"/>
            </w:pPr>
            <w:r>
              <w:t xml:space="preserve">Professional</w:t>
            </w:r>
          </w:p>
        </w:tc>
        <w:tc>
          <w:tcPr/>
          <w:p>
            <w:pPr>
              <w:pStyle w:val="Compact"/>
            </w:pPr>
            <w:r>
              <w:t xml:space="preserve">1,000,000</w:t>
            </w:r>
          </w:p>
        </w:tc>
        <w:tc>
          <w:tcPr/>
          <w:p>
            <w:pPr>
              <w:pStyle w:val="Compact"/>
            </w:pPr>
            <w:r>
              <w:t xml:space="preserve">30</w:t>
            </w:r>
          </w:p>
        </w:tc>
        <w:tc>
          <w:tcPr/>
          <w:p>
            <w:pPr>
              <w:pStyle w:val="Compact"/>
            </w:pPr>
            <w:r>
              <w:t xml:space="preserve">10</w:t>
            </w:r>
          </w:p>
        </w:tc>
        <w:tc>
          <w:tcPr/>
          <w:p>
            <w:pPr>
              <w:pStyle w:val="Compact"/>
            </w:pPr>
            <w:r>
              <w:t xml:space="preserve">Any 5</w:t>
            </w:r>
          </w:p>
        </w:tc>
      </w:tr>
      <w:tr>
        <w:tc>
          <w:tcPr/>
          <w:p>
            <w:pPr>
              <w:pStyle w:val="Compact"/>
            </w:pPr>
            <w:r>
              <w:t xml:space="preserve">Business</w:t>
            </w:r>
          </w:p>
        </w:tc>
        <w:tc>
          <w:tcPr/>
          <w:p>
            <w:pPr>
              <w:pStyle w:val="Compact"/>
            </w:pPr>
            <w:r>
              <w:t xml:space="preserve">1,750,000</w:t>
            </w:r>
          </w:p>
        </w:tc>
        <w:tc>
          <w:tcPr/>
          <w:p>
            <w:pPr>
              <w:pStyle w:val="Compact"/>
            </w:pPr>
            <w:r>
              <w:t xml:space="preserve">60</w:t>
            </w:r>
          </w:p>
        </w:tc>
        <w:tc>
          <w:tcPr/>
          <w:p>
            <w:pPr>
              <w:pStyle w:val="Compact"/>
            </w:pPr>
            <w:r>
              <w:t xml:space="preserve">20</w:t>
            </w:r>
          </w:p>
        </w:tc>
        <w:tc>
          <w:tcPr/>
          <w:p>
            <w:pPr>
              <w:pStyle w:val="Compact"/>
            </w:pPr>
            <w:r>
              <w:t xml:space="preserve">All</w:t>
            </w:r>
          </w:p>
        </w:tc>
      </w:tr>
      <w:tr>
        <w:tc>
          <w:tcPr/>
          <w:p>
            <w:pPr>
              <w:pStyle w:val="Compact"/>
            </w:pPr>
            <w:r>
              <w:t xml:space="preserve">Enterprise</w:t>
            </w:r>
          </w:p>
        </w:tc>
        <w:tc>
          <w:tcPr/>
          <w:p>
            <w:pPr>
              <w:pStyle w:val="Compact"/>
            </w:pPr>
            <w:r>
              <w:t xml:space="preserve">2,500,000</w:t>
            </w:r>
          </w:p>
        </w:tc>
        <w:tc>
          <w:tcPr/>
          <w:p>
            <w:pPr>
              <w:pStyle w:val="Compact"/>
            </w:pPr>
            <w:r>
              <w:t xml:space="preserve">Unlimited</w:t>
            </w:r>
          </w:p>
        </w:tc>
        <w:tc>
          <w:tcPr/>
          <w:p>
            <w:pPr>
              <w:pStyle w:val="Compact"/>
            </w:pPr>
            <w:r>
              <w:t xml:space="preserve">Unlimited</w:t>
            </w:r>
          </w:p>
        </w:tc>
        <w:tc>
          <w:tcPr/>
          <w:p>
            <w:pPr>
              <w:pStyle w:val="Compact"/>
            </w:pPr>
            <w:r>
              <w:t xml:space="preserve">All + priority support</w:t>
            </w:r>
          </w:p>
        </w:tc>
      </w:tr>
    </w:tbl>
    <w:p>
      <w:pPr>
        <w:pStyle w:val="BodyText"/>
      </w:pPr>
      <w:r>
        <w:t xml:space="preserve">Pricing is org-wide; no per-user fee applies.</w:t>
      </w:r>
    </w:p>
    <w:p>
      <w:r>
        <w:pict>
          <v:rect style="width:0;height:1.5pt" o:hralign="center" o:hrstd="t" o:hr="t"/>
        </w:pict>
      </w:r>
    </w:p>
    <w:bookmarkEnd w:id="23"/>
    <w:bookmarkStart w:id="24" w:name="X209004641998c75f43b8acb56d965b9716a4a36"/>
    <w:p>
      <w:pPr>
        <w:pStyle w:val="Heading3"/>
      </w:pPr>
      <w:r>
        <w:t xml:space="preserve">5.2 Plan Assignment and Upgrades</w:t>
      </w:r>
    </w:p>
    <w:p>
      <w:pPr>
        <w:pStyle w:val="FirstParagraph"/>
      </w:pPr>
      <w:r>
        <w:rPr>
          <w:b/>
          <w:bCs/>
        </w:rPr>
        <w:t xml:space="preserve">FR-PLAT-040:</w:t>
      </w:r>
      <w:r>
        <w:t xml:space="preserve"> </w:t>
      </w:r>
      <w:r>
        <w:t xml:space="preserve">The system shall assign a subscription plan to a Tenant when a super admin selects a plan during provisioning or updates it via the billing management screen. The assigned plan shall determine: the monthly billing amount, the maximum active user count, the maximum branch count, and which Add-On Modules are included without additional charge.</w:t>
      </w:r>
    </w:p>
    <w:p>
      <w:pPr>
        <w:pStyle w:val="BodyText"/>
      </w:pPr>
      <w:r>
        <w:rPr>
          <w:i/>
          <w:iCs/>
        </w:rPr>
        <w:t xml:space="preserve">Verifiability:</w:t>
      </w:r>
      <w:r>
        <w:t xml:space="preserve"> </w:t>
      </w:r>
      <w:r>
        <w:t xml:space="preserve">Assign the Professional plan to a Tenant. Confirm the Tenant record stores the correct plan code, monthly amount (UGX 1,000,000), user limit (30), and branch limit (10).</w:t>
      </w:r>
    </w:p>
    <w:p>
      <w:r>
        <w:pict>
          <v:rect style="width:0;height:1.5pt" o:hralign="center" o:hrstd="t" o:hr="t"/>
        </w:pict>
      </w:r>
    </w:p>
    <w:p>
      <w:pPr>
        <w:pStyle w:val="FirstParagraph"/>
      </w:pPr>
      <w:r>
        <w:rPr>
          <w:b/>
          <w:bCs/>
        </w:rPr>
        <w:t xml:space="preserve">FR-PLAT-041:</w:t>
      </w:r>
      <w:r>
        <w:t xml:space="preserve"> </w:t>
      </w:r>
      <w:r>
        <w:t xml:space="preserve">The system shall enforce the user limit associated with the Tenant's active subscription plan. When a Tenant admin attempts to create a user account that would cause the active user count to exceed the plan limit, the system shall reject the action with a plan-limit-exceeded error and display the current plan's user limit and upgrade options.</w:t>
      </w:r>
    </w:p>
    <w:p>
      <w:pPr>
        <w:pStyle w:val="BodyText"/>
      </w:pPr>
      <w:r>
        <w:rPr>
          <w:i/>
          <w:iCs/>
        </w:rPr>
        <w:t xml:space="preserve">Verifiability:</w:t>
      </w:r>
      <w:r>
        <w:t xml:space="preserve"> </w:t>
      </w:r>
      <w:r>
        <w:t xml:space="preserve">Place a Tenant on the Starter plan (5-user limit) with 5 active users. Attempt to create a 6th user. Confirm HTTP 422 with</w:t>
      </w:r>
      <w:r>
        <w:t xml:space="preserve"> </w:t>
      </w:r>
      <w:r>
        <w:rPr>
          <w:rStyle w:val="VerbatimChar"/>
        </w:rPr>
        <w:t xml:space="preserve">PLAN_USER_LIMIT_EXCEEDED</w:t>
      </w:r>
      <w:r>
        <w:t xml:space="preserve"> </w:t>
      </w:r>
      <w:r>
        <w:t xml:space="preserve">and the upgrade CTA.</w:t>
      </w:r>
    </w:p>
    <w:p>
      <w:r>
        <w:pict>
          <v:rect style="width:0;height:1.5pt" o:hralign="center" o:hrstd="t" o:hr="t"/>
        </w:pict>
      </w:r>
    </w:p>
    <w:p>
      <w:pPr>
        <w:pStyle w:val="FirstParagraph"/>
      </w:pPr>
      <w:r>
        <w:rPr>
          <w:b/>
          <w:bCs/>
        </w:rPr>
        <w:t xml:space="preserve">FR-PLAT-042:</w:t>
      </w:r>
      <w:r>
        <w:t xml:space="preserve"> </w:t>
      </w:r>
      <w:r>
        <w:t xml:space="preserve">The system shall enforce the branch limit associated with the Tenant's active subscription plan. When a Tenant admin attempts to create a branch that would exceed the plan limit, the system shall reject the action and display upgrade options.</w:t>
      </w:r>
    </w:p>
    <w:p>
      <w:pPr>
        <w:pStyle w:val="BodyText"/>
      </w:pPr>
      <w:r>
        <w:rPr>
          <w:i/>
          <w:iCs/>
        </w:rPr>
        <w:t xml:space="preserve">Verifiability:</w:t>
      </w:r>
      <w:r>
        <w:t xml:space="preserve"> </w:t>
      </w:r>
      <w:r>
        <w:t xml:space="preserve">Place a Tenant on the Starter plan (2-branch limit) with 2 branches. Attempt to create a 3rd branch. Confirm HTTP 422 with</w:t>
      </w:r>
      <w:r>
        <w:t xml:space="preserve"> </w:t>
      </w:r>
      <w:r>
        <w:rPr>
          <w:rStyle w:val="VerbatimChar"/>
        </w:rPr>
        <w:t xml:space="preserve">PLAN_BRANCH_LIMIT_EXCEEDED</w:t>
      </w:r>
      <w:r>
        <w:t xml:space="preserve">.</w:t>
      </w:r>
    </w:p>
    <w:p>
      <w:r>
        <w:pict>
          <v:rect style="width:0;height:1.5pt" o:hralign="center" o:hrstd="t" o:hr="t"/>
        </w:pict>
      </w:r>
    </w:p>
    <w:p>
      <w:pPr>
        <w:pStyle w:val="FirstParagraph"/>
      </w:pPr>
      <w:r>
        <w:rPr>
          <w:b/>
          <w:bCs/>
        </w:rPr>
        <w:t xml:space="preserve">FR-PLAT-043:</w:t>
      </w:r>
      <w:r>
        <w:t xml:space="preserve"> </w:t>
      </w:r>
      <w:r>
        <w:t xml:space="preserve">The system shall apply a plan upgrade immediately upon super admin confirmation. All additional module activations and limit increases granted by the new plan shall take effect within 60 seconds of the plan change being recorded.</w:t>
      </w:r>
    </w:p>
    <w:p>
      <w:pPr>
        <w:pStyle w:val="BodyText"/>
      </w:pPr>
      <w:r>
        <w:rPr>
          <w:i/>
          <w:iCs/>
        </w:rPr>
        <w:t xml:space="preserve">Verifiability:</w:t>
      </w:r>
      <w:r>
        <w:t xml:space="preserve"> </w:t>
      </w:r>
      <w:r>
        <w:t xml:space="preserve">Upgrade a Tenant from Starter to Professional. Confirm the user limit changes to 30, the branch limit to 10, and the 5 included Add-On slots become activatable within 60 seconds.</w:t>
      </w:r>
    </w:p>
    <w:p>
      <w:r>
        <w:pict>
          <v:rect style="width:0;height:1.5pt" o:hralign="center" o:hrstd="t" o:hr="t"/>
        </w:pict>
      </w:r>
    </w:p>
    <w:p>
      <w:pPr>
        <w:pStyle w:val="FirstParagraph"/>
      </w:pPr>
      <w:r>
        <w:rPr>
          <w:b/>
          <w:bCs/>
        </w:rPr>
        <w:t xml:space="preserve">FR-PLAT-044:</w:t>
      </w:r>
      <w:r>
        <w:t xml:space="preserve"> </w:t>
      </w:r>
      <w:r>
        <w:t xml:space="preserve">The system shall apply a plan downgrade at the end of the current billing cycle, not immediately. The Tenant shall retain access to the higher plan's features until the cycle end date.</w:t>
      </w:r>
    </w:p>
    <w:p>
      <w:pPr>
        <w:pStyle w:val="BodyText"/>
      </w:pPr>
      <w:r>
        <w:rPr>
          <w:i/>
          <w:iCs/>
        </w:rPr>
        <w:t xml:space="preserve">Verifiability:</w:t>
      </w:r>
      <w:r>
        <w:t xml:space="preserve"> </w:t>
      </w:r>
      <w:r>
        <w:t xml:space="preserve">Downgrade a Tenant from Business to Professional with 14 days remaining in the billing cycle. Confirm all Business-tier features remain accessible for those 14 days. Confirm the plan record updates to Professional at the cycle end date.</w:t>
      </w:r>
    </w:p>
    <w:p>
      <w:r>
        <w:pict>
          <v:rect style="width:0;height:1.5pt" o:hralign="center" o:hrstd="t" o:hr="t"/>
        </w:pict>
      </w:r>
    </w:p>
    <w:bookmarkEnd w:id="24"/>
    <w:bookmarkStart w:id="25" w:name="X8a0c0497b8431574f3f5f172a5219f077aa3da1"/>
    <w:p>
      <w:pPr>
        <w:pStyle w:val="Heading3"/>
      </w:pPr>
      <w:r>
        <w:t xml:space="preserve">5.3 Billing Cycle Management</w:t>
      </w:r>
    </w:p>
    <w:p>
      <w:pPr>
        <w:pStyle w:val="FirstParagraph"/>
      </w:pPr>
      <w:r>
        <w:rPr>
          <w:b/>
          <w:bCs/>
        </w:rPr>
        <w:t xml:space="preserve">FR-PLAT-045:</w:t>
      </w:r>
      <w:r>
        <w:t xml:space="preserve"> </w:t>
      </w:r>
      <w:r>
        <w:t xml:space="preserve">The system shall support two billing cycle modes for each Tenant: monthly (billed every 30 days) and annual (billed once per year, covering 12 months of access at a price equal to 10 months).</w:t>
      </w:r>
    </w:p>
    <w:p>
      <w:pPr>
        <w:pStyle w:val="BodyText"/>
      </w:pPr>
      <w:r>
        <w:rPr>
          <w:i/>
          <w:iCs/>
        </w:rPr>
        <w:t xml:space="preserve">Verifiability:</w:t>
      </w:r>
      <w:r>
        <w:t xml:space="preserve"> </w:t>
      </w:r>
      <w:r>
        <w:t xml:space="preserve">Configure a Tenant with annual billing at the Professional plan (UGX 1,000,000/month). Confirm the annual invoice amount is UGX 10,000,000. Confirm the access expiry date is 365 days from the invoice date.</w:t>
      </w:r>
    </w:p>
    <w:p>
      <w:r>
        <w:pict>
          <v:rect style="width:0;height:1.5pt" o:hralign="center" o:hrstd="t" o:hr="t"/>
        </w:pict>
      </w:r>
    </w:p>
    <w:p>
      <w:pPr>
        <w:pStyle w:val="FirstParagraph"/>
      </w:pPr>
      <w:r>
        <w:rPr>
          <w:b/>
          <w:bCs/>
        </w:rPr>
        <w:t xml:space="preserve">FR-PLAT-046:</w:t>
      </w:r>
      <w:r>
        <w:t xml:space="preserve"> </w:t>
      </w:r>
      <w:r>
        <w:t xml:space="preserve">The system shall generate a billing invoice for a Tenant 7 days before the next billing cycle start date. The invoice shall itemise: the base plan charge, any a-la-carte Add-On charges, and any outstanding balance carried forward from prior cycles.</w:t>
      </w:r>
    </w:p>
    <w:p>
      <w:pPr>
        <w:pStyle w:val="BodyText"/>
      </w:pPr>
      <w:r>
        <w:rPr>
          <w:i/>
          <w:iCs/>
        </w:rPr>
        <w:t xml:space="preserve">Verifiability:</w:t>
      </w:r>
      <w:r>
        <w:t xml:space="preserve"> </w:t>
      </w:r>
      <w:r>
        <w:t xml:space="preserve">Set a Tenant's next billing date to 7 days from today. Run the billing scheduler. Confirm an invoice record is created with the correct line items and total. Confirm the billing contact receives an email with the invoice attached.</w:t>
      </w:r>
    </w:p>
    <w:p>
      <w:r>
        <w:pict>
          <v:rect style="width:0;height:1.5pt" o:hralign="center" o:hrstd="t" o:hr="t"/>
        </w:pict>
      </w:r>
    </w:p>
    <w:p>
      <w:pPr>
        <w:pStyle w:val="FirstParagraph"/>
      </w:pPr>
      <w:r>
        <w:rPr>
          <w:b/>
          <w:bCs/>
        </w:rPr>
        <w:t xml:space="preserve">FR-PLAT-047:</w:t>
      </w:r>
      <w:r>
        <w:t xml:space="preserve"> </w:t>
      </w:r>
      <w:r>
        <w:t xml:space="preserve">The system shall carry forward any unpaid balance from a previous invoice to the next invoice as a separate line item labelled "Arrears".</w:t>
      </w:r>
    </w:p>
    <w:p>
      <w:pPr>
        <w:pStyle w:val="BodyText"/>
      </w:pPr>
      <w:r>
        <w:rPr>
          <w:i/>
          <w:iCs/>
        </w:rPr>
        <w:t xml:space="preserve">Verifiability:</w:t>
      </w:r>
      <w:r>
        <w:t xml:space="preserve"> </w:t>
      </w:r>
      <w:r>
        <w:t xml:space="preserve">Leave a Tenant with UGX 500,000 unpaid from the prior cycle. Generate the next invoice. Confirm a line item "Arrears: UGX 500,000" is present and the total reflects the combined amount.</w:t>
      </w:r>
    </w:p>
    <w:p>
      <w:r>
        <w:pict>
          <v:rect style="width:0;height:1.5pt" o:hralign="center" o:hrstd="t" o:hr="t"/>
        </w:pict>
      </w:r>
    </w:p>
    <w:bookmarkEnd w:id="25"/>
    <w:bookmarkStart w:id="26" w:name="X344986bde0657abe1cd125a5da94de038bc1ca7"/>
    <w:p>
      <w:pPr>
        <w:pStyle w:val="Heading3"/>
      </w:pPr>
      <w:r>
        <w:t xml:space="preserve">5.4 Payment Recording</w:t>
      </w:r>
    </w:p>
    <w:p>
      <w:pPr>
        <w:pStyle w:val="FirstParagraph"/>
      </w:pPr>
      <w:r>
        <w:rPr>
          <w:b/>
          <w:bCs/>
        </w:rPr>
        <w:t xml:space="preserve">FR-PLAT-048:</w:t>
      </w:r>
      <w:r>
        <w:t xml:space="preserve"> </w:t>
      </w:r>
      <w:r>
        <w:t xml:space="preserve">The system shall record a payment against a Tenant's outstanding invoice when a super admin submits a payment record containing: payment date, amount, currency, payment method, and reference number. The system shall mark the invoice as settled when the cumulative payments equal or exceed the invoice total.</w:t>
      </w:r>
    </w:p>
    <w:p>
      <w:pPr>
        <w:pStyle w:val="BodyText"/>
      </w:pPr>
      <w:r>
        <w:rPr>
          <w:i/>
          <w:iCs/>
        </w:rPr>
        <w:t xml:space="preserve">Verifiability:</w:t>
      </w:r>
      <w:r>
        <w:t xml:space="preserve"> </w:t>
      </w:r>
      <w:r>
        <w:t xml:space="preserve">Create an invoice for UGX 1,000,000. Record a partial payment of UGX 600,000. Confirm the invoice status is</w:t>
      </w:r>
      <w:r>
        <w:t xml:space="preserve"> </w:t>
      </w:r>
      <w:r>
        <w:rPr>
          <w:rStyle w:val="VerbatimChar"/>
        </w:rPr>
        <w:t xml:space="preserve">PARTIAL</w:t>
      </w:r>
      <w:r>
        <w:t xml:space="preserve">. Record a second payment of UGX 400,000. Confirm the invoice status changes to</w:t>
      </w:r>
      <w:r>
        <w:t xml:space="preserve"> </w:t>
      </w:r>
      <w:r>
        <w:rPr>
          <w:rStyle w:val="VerbatimChar"/>
        </w:rPr>
        <w:t xml:space="preserve">SETTLED</w:t>
      </w:r>
      <w:r>
        <w:t xml:space="preserve">.</w:t>
      </w:r>
    </w:p>
    <w:p>
      <w:r>
        <w:pict>
          <v:rect style="width:0;height:1.5pt" o:hralign="center" o:hrstd="t" o:hr="t"/>
        </w:pict>
      </w:r>
    </w:p>
    <w:p>
      <w:pPr>
        <w:pStyle w:val="FirstParagraph"/>
      </w:pPr>
      <w:r>
        <w:rPr>
          <w:b/>
          <w:bCs/>
        </w:rPr>
        <w:t xml:space="preserve">FR-PLAT-049:</w:t>
      </w:r>
      <w:r>
        <w:t xml:space="preserve"> </w:t>
      </w:r>
      <w:r>
        <w:t xml:space="preserve">The system shall support the following payment methods for recording: credit/debit card, bank transfer, MTN MoMo Business, and M-Pesa Daraja. Each payment record shall store the payment method code and the external reference returned by the payment gateway or bank.</w:t>
      </w:r>
    </w:p>
    <w:p>
      <w:pPr>
        <w:pStyle w:val="BodyText"/>
      </w:pPr>
      <w:r>
        <w:rPr>
          <w:rStyle w:val="VerbatimChar"/>
        </w:rPr>
        <w:t xml:space="preserve">[CONTEXT-GAP: GAP-011]</w:t>
      </w:r>
      <w:r>
        <w:t xml:space="preserve"> </w:t>
      </w:r>
      <w:r>
        <w:t xml:space="preserve">— MTN MoMo Business bulk payment API specification is not yet available. This requirement's automated settlement confirmation behaviour depends on GAP-011 resolution.</w:t>
      </w:r>
      <w:r>
        <w:t xml:space="preserve"> </w:t>
      </w:r>
      <w:r>
        <w:rPr>
          <w:rStyle w:val="VerbatimChar"/>
        </w:rPr>
        <w:t xml:space="preserve">[CONTEXT-GAP: GAP-012]</w:t>
      </w:r>
      <w:r>
        <w:t xml:space="preserve"> </w:t>
      </w:r>
      <w:r>
        <w:t xml:space="preserve">— M-Pesa Daraja B2C API specification is not yet available.</w:t>
      </w:r>
    </w:p>
    <w:p>
      <w:pPr>
        <w:pStyle w:val="BodyText"/>
      </w:pPr>
      <w:r>
        <w:rPr>
          <w:i/>
          <w:iCs/>
        </w:rPr>
        <w:t xml:space="preserve">Verifiability:</w:t>
      </w:r>
      <w:r>
        <w:t xml:space="preserve"> </w:t>
      </w:r>
      <w:r>
        <w:t xml:space="preserve">Record one payment via each of the 4 supported methods. Confirm each record stores the correct method code and reference.</w:t>
      </w:r>
    </w:p>
    <w:p>
      <w:r>
        <w:pict>
          <v:rect style="width:0;height:1.5pt" o:hralign="center" o:hrstd="t" o:hr="t"/>
        </w:pict>
      </w:r>
    </w:p>
    <w:p>
      <w:pPr>
        <w:pStyle w:val="FirstParagraph"/>
      </w:pPr>
      <w:r>
        <w:rPr>
          <w:b/>
          <w:bCs/>
        </w:rPr>
        <w:t xml:space="preserve">FR-PLAT-050:</w:t>
      </w:r>
      <w:r>
        <w:t xml:space="preserve"> </w:t>
      </w:r>
      <w:r>
        <w:t xml:space="preserve">The system shall update the Tenant's lifecycle status from Overdue to Active within 60 seconds of a payment that brings the outstanding balance to zero and the current invoice to Settled status.</w:t>
      </w:r>
    </w:p>
    <w:p>
      <w:pPr>
        <w:pStyle w:val="BodyText"/>
      </w:pPr>
      <w:r>
        <w:rPr>
          <w:i/>
          <w:iCs/>
        </w:rPr>
        <w:t xml:space="preserve">Verifiability:</w:t>
      </w:r>
      <w:r>
        <w:t xml:space="preserve"> </w:t>
      </w:r>
      <w:r>
        <w:t xml:space="preserve">Place a Tenant in Overdue status with a single unpaid invoice. Record a payment that fully settles the invoice. Confirm status transitions to</w:t>
      </w:r>
      <w:r>
        <w:t xml:space="preserve"> </w:t>
      </w:r>
      <w:r>
        <w:rPr>
          <w:rStyle w:val="VerbatimChar"/>
        </w:rPr>
        <w:t xml:space="preserve">ACTIVE</w:t>
      </w:r>
      <w:r>
        <w:t xml:space="preserve"> </w:t>
      </w:r>
      <w:r>
        <w:t xml:space="preserve">within 60 seconds.</w:t>
      </w:r>
    </w:p>
    <w:p>
      <w:r>
        <w:pict>
          <v:rect style="width:0;height:1.5pt" o:hralign="center" o:hrstd="t" o:hr="t"/>
        </w:pict>
      </w:r>
    </w:p>
    <w:bookmarkEnd w:id="26"/>
    <w:bookmarkStart w:id="27" w:name="Xbf03dfbe550a26e6de4792cdd3d4f4e6f4e051e"/>
    <w:p>
      <w:pPr>
        <w:pStyle w:val="Heading3"/>
      </w:pPr>
      <w:r>
        <w:t xml:space="preserve">5.5 Annual Billing Incentive</w:t>
      </w:r>
    </w:p>
    <w:p>
      <w:pPr>
        <w:pStyle w:val="FirstParagraph"/>
      </w:pPr>
      <w:r>
        <w:rPr>
          <w:b/>
          <w:bCs/>
        </w:rPr>
        <w:t xml:space="preserve">FR-PLAT-051:</w:t>
      </w:r>
      <w:r>
        <w:t xml:space="preserve"> </w:t>
      </w:r>
      <w:r>
        <w:t xml:space="preserve">The system shall calculate the annual billing amount for any plan as</w:t>
      </w:r>
      <w:r>
        <w:t xml:space="preserve"> </w:t>
      </w:r>
      <m:oMath>
        <m:r>
          <m:t>A</m:t>
        </m:r>
        <m:r>
          <m:t>n</m:t>
        </m:r>
        <m:r>
          <m:t>n</m:t>
        </m:r>
        <m:r>
          <m:t>u</m:t>
        </m:r>
        <m:r>
          <m:t>a</m:t>
        </m:r>
        <m:r>
          <m:t>l</m:t>
        </m:r>
        <m:r>
          <m:t>A</m:t>
        </m:r>
        <m:r>
          <m:t>m</m:t>
        </m:r>
        <m:r>
          <m:t>o</m:t>
        </m:r>
        <m:r>
          <m:t>u</m:t>
        </m:r>
        <m:r>
          <m:t>n</m:t>
        </m:r>
        <m:r>
          <m:t>t</m:t>
        </m:r>
        <m:r>
          <m:rPr>
            <m:sty m:val="p"/>
          </m:rPr>
          <m:t>=</m:t>
        </m:r>
        <m:r>
          <m:t>M</m:t>
        </m:r>
        <m:r>
          <m:t>o</m:t>
        </m:r>
        <m:r>
          <m:t>n</m:t>
        </m:r>
        <m:r>
          <m:t>t</m:t>
        </m:r>
        <m:r>
          <m:t>h</m:t>
        </m:r>
        <m:r>
          <m:t>l</m:t>
        </m:r>
        <m:r>
          <m:t>y</m:t>
        </m:r>
        <m:r>
          <m:t>R</m:t>
        </m:r>
        <m:r>
          <m:t>a</m:t>
        </m:r>
        <m:r>
          <m:t>t</m:t>
        </m:r>
        <m:r>
          <m:t>e</m:t>
        </m:r>
        <m:r>
          <m:rPr>
            <m:sty m:val="p"/>
          </m:rPr>
          <m:t>×</m:t>
        </m:r>
        <m:r>
          <m:t>10</m:t>
        </m:r>
      </m:oMath>
      <w:r>
        <w:t xml:space="preserve">, granting the Tenant 12 months of access upon payment. The system shall display the effective monthly rate and the saving relative to 12 monthly payments when presenting the annual billing option.</w:t>
      </w:r>
    </w:p>
    <w:p>
      <w:pPr>
        <w:pStyle w:val="BodyText"/>
      </w:pPr>
      <w:r>
        <w:rPr>
          <w:i/>
          <w:iCs/>
        </w:rPr>
        <w:t xml:space="preserve">Verifiability:</w:t>
      </w:r>
      <w:r>
        <w:t xml:space="preserve"> </w:t>
      </w:r>
      <w:r>
        <w:t xml:space="preserve">For the Business plan at UGX 1,750,000/month, confirm the annual invoice total is UGX 17,500,000, the access period is 365 days, and the displayed saving is UGX 3,500,000 (2 months free).</w:t>
      </w:r>
    </w:p>
    <w:p>
      <w:r>
        <w:pict>
          <v:rect style="width:0;height:1.5pt" o:hralign="center" o:hrstd="t" o:hr="t"/>
        </w:pict>
      </w:r>
    </w:p>
    <w:bookmarkEnd w:id="27"/>
    <w:bookmarkStart w:id="28" w:name="Xc144ece75b16f990b825e02f1534db9714f7a58"/>
    <w:p>
      <w:pPr>
        <w:pStyle w:val="Heading3"/>
      </w:pPr>
      <w:r>
        <w:t xml:space="preserve">5.6 A-La-Carte Add-On Billing</w:t>
      </w:r>
    </w:p>
    <w:p>
      <w:pPr>
        <w:pStyle w:val="FirstParagraph"/>
      </w:pPr>
      <w:r>
        <w:rPr>
          <w:b/>
          <w:bCs/>
        </w:rPr>
        <w:t xml:space="preserve">FR-PLAT-052:</w:t>
      </w:r>
      <w:r>
        <w:t xml:space="preserve"> </w:t>
      </w:r>
      <w:r>
        <w:t xml:space="preserve">The system shall allow a super admin to attach one or more a-la-carte Add-On subscriptions to a Tenant whose plan permits a-la-carte purchases (Small Business and Professional plans only). The Starter plan shall not permit a-la-carte Add-On activation; a plan upgrade error shall be returned.</w:t>
      </w:r>
    </w:p>
    <w:p>
      <w:pPr>
        <w:pStyle w:val="BodyText"/>
      </w:pPr>
      <w:r>
        <w:rPr>
          <w:i/>
          <w:iCs/>
        </w:rPr>
        <w:t xml:space="preserve">Verifiability:</w:t>
      </w:r>
      <w:r>
        <w:t xml:space="preserve"> </w:t>
      </w:r>
      <w:r>
        <w:t xml:space="preserve">Attempt to add an a-la-carte module to a Starter Tenant. Confirm HTTP 422 with</w:t>
      </w:r>
      <w:r>
        <w:t xml:space="preserve"> </w:t>
      </w:r>
      <w:r>
        <w:rPr>
          <w:rStyle w:val="VerbatimChar"/>
        </w:rPr>
        <w:t xml:space="preserve">PLAN_DOES_NOT_SUPPORT_ADDONS</w:t>
      </w:r>
      <w:r>
        <w:t xml:space="preserve">. Add an a-la-carte module to a Small Business Tenant. Confirm activation succeeds and the module charge appears on the next invoice.</w:t>
      </w:r>
    </w:p>
    <w:p>
      <w:r>
        <w:pict>
          <v:rect style="width:0;height:1.5pt" o:hralign="center" o:hrstd="t" o:hr="t"/>
        </w:pict>
      </w:r>
    </w:p>
    <w:p>
      <w:pPr>
        <w:pStyle w:val="FirstParagraph"/>
      </w:pPr>
      <w:r>
        <w:rPr>
          <w:b/>
          <w:bCs/>
        </w:rPr>
        <w:t xml:space="preserve">FR-PLAT-053:</w:t>
      </w:r>
      <w:r>
        <w:t xml:space="preserve"> </w:t>
      </w:r>
      <w:r>
        <w:t xml:space="preserve">The system shall add the a-la-carte module charge to the Tenant's monthly invoice as a separate line item per module, using the published UGX pricing from the subscription plan catalogue.</w:t>
      </w:r>
    </w:p>
    <w:p>
      <w:pPr>
        <w:pStyle w:val="BodyText"/>
      </w:pPr>
      <w:r>
        <w:rPr>
          <w:i/>
          <w:iCs/>
        </w:rPr>
        <w:t xml:space="preserve">Verifiability:</w:t>
      </w:r>
      <w:r>
        <w:t xml:space="preserve"> </w:t>
      </w:r>
      <w:r>
        <w:t xml:space="preserve">Attach HR_PAYROLL (UGX 150,000) and ADV_INVENTORY (UGX 150,000) a-la-carte to a Small Business Tenant. Confirm the next invoice contains 2 separate line items totalling UGX 300,000, in addition to the base plan charge of UGX 500,000.</w:t>
      </w:r>
    </w:p>
    <w:p>
      <w:r>
        <w:pict>
          <v:rect style="width:0;height:1.5pt" o:hralign="center" o:hrstd="t" o:hr="t"/>
        </w:pict>
      </w:r>
    </w:p>
    <w:p>
      <w:pPr>
        <w:pStyle w:val="FirstParagraph"/>
      </w:pPr>
      <w:r>
        <w:rPr>
          <w:b/>
          <w:bCs/>
        </w:rPr>
        <w:t xml:space="preserve">FR-PLAT-054:</w:t>
      </w:r>
      <w:r>
        <w:t xml:space="preserve"> </w:t>
      </w:r>
      <w:r>
        <w:t xml:space="preserve">The system shall calculate the cumulative a-la-carte monthly add-on total for a Tenant at every billing cycle. When the cumulative total reaches ≥ 95% of the next subscription tier's monthly price, the system shall display a plan upgrade recommendation to the super admin before generating the invoice, showing the cost difference and the additional entitlements of the higher plan.</w:t>
      </w:r>
    </w:p>
    <w:p>
      <w:pPr>
        <w:pStyle w:val="BodyText"/>
      </w:pPr>
      <w:r>
        <w:t xml:space="preserve">The threshold condition is:</w:t>
      </w:r>
      <w:r>
        <w:t xml:space="preserve"> </w:t>
      </w:r>
      <m:oMath>
        <m:r>
          <m:t>A</m:t>
        </m:r>
        <m:r>
          <m:t>d</m:t>
        </m:r>
        <m:r>
          <m:t>d</m:t>
        </m:r>
        <m:r>
          <m:t>O</m:t>
        </m:r>
        <m:r>
          <m:t>n</m:t>
        </m:r>
        <m:r>
          <m:t>T</m:t>
        </m:r>
        <m:r>
          <m:t>o</m:t>
        </m:r>
        <m:r>
          <m:t>t</m:t>
        </m:r>
        <m:r>
          <m:t>a</m:t>
        </m:r>
        <m:r>
          <m:t>l</m:t>
        </m:r>
        <m:r>
          <m:rPr>
            <m:sty m:val="p"/>
          </m:rPr>
          <m:t>≥</m:t>
        </m:r>
        <m:r>
          <m:t>N</m:t>
        </m:r>
        <m:r>
          <m:t>e</m:t>
        </m:r>
        <m:r>
          <m:t>x</m:t>
        </m:r>
        <m:r>
          <m:t>t</m:t>
        </m:r>
        <m:r>
          <m:t>T</m:t>
        </m:r>
        <m:r>
          <m:t>i</m:t>
        </m:r>
        <m:r>
          <m:t>e</m:t>
        </m:r>
        <m:r>
          <m:t>r</m:t>
        </m:r>
        <m:r>
          <m:t>M</m:t>
        </m:r>
        <m:r>
          <m:t>o</m:t>
        </m:r>
        <m:r>
          <m:t>n</m:t>
        </m:r>
        <m:r>
          <m:t>t</m:t>
        </m:r>
        <m:r>
          <m:t>h</m:t>
        </m:r>
        <m:r>
          <m:t>l</m:t>
        </m:r>
        <m:r>
          <m:t>y</m:t>
        </m:r>
        <m:r>
          <m:t>P</m:t>
        </m:r>
        <m:r>
          <m:t>r</m:t>
        </m:r>
        <m:r>
          <m:t>i</m:t>
        </m:r>
        <m:r>
          <m:t>c</m:t>
        </m:r>
        <m:r>
          <m:t>e</m:t>
        </m:r>
        <m:r>
          <m:rPr>
            <m:sty m:val="p"/>
          </m:rPr>
          <m:t>×</m:t>
        </m:r>
        <m:r>
          <m:t>0.95</m:t>
        </m:r>
      </m:oMath>
    </w:p>
    <w:p>
      <w:pPr>
        <w:pStyle w:val="BodyText"/>
      </w:pPr>
      <w:r>
        <w:rPr>
          <w:i/>
          <w:iCs/>
        </w:rPr>
        <w:t xml:space="preserve">Verifiability:</w:t>
      </w:r>
      <w:r>
        <w:t xml:space="preserve"> </w:t>
      </w:r>
      <w:r>
        <w:t xml:space="preserve">Configure a Professional Tenant (UGX 1,000,000/month) with a-la-carte Add-Ons totalling UGX 1,662,500 (≥ 95% of Business tier UGX 1,750,000). Trigger the billing cycle. Confirm the super admin dashboard displays the upgrade recommendation before the invoice is finalised.</w:t>
      </w:r>
    </w:p>
    <w:p>
      <w:r>
        <w:pict>
          <v:rect style="width:0;height:1.5pt" o:hralign="center" o:hrstd="t" o:hr="t"/>
        </w:pict>
      </w:r>
    </w:p>
    <w:p>
      <w:pPr>
        <w:pStyle w:val="FirstParagraph"/>
      </w:pPr>
      <w:r>
        <w:rPr>
          <w:b/>
          <w:bCs/>
        </w:rPr>
        <w:t xml:space="preserve">FR-PLAT-055:</w:t>
      </w:r>
      <w:r>
        <w:t xml:space="preserve"> </w:t>
      </w:r>
      <w:r>
        <w:t xml:space="preserve">The system shall automatically add the POS module charge as UGX 100,000 per registered POS terminal per month, not as a flat module charge, when POS is activated as an a-la-carte Add-On.</w:t>
      </w:r>
    </w:p>
    <w:p>
      <w:pPr>
        <w:pStyle w:val="BodyText"/>
      </w:pPr>
      <w:r>
        <w:rPr>
          <w:i/>
          <w:iCs/>
        </w:rPr>
        <w:t xml:space="preserve">Verifiability:</w:t>
      </w:r>
      <w:r>
        <w:t xml:space="preserve"> </w:t>
      </w:r>
      <w:r>
        <w:t xml:space="preserve">Activate POS a-la-carte for a Tenant with 3 registered terminals. Confirm the next invoice line item for POS reads UGX 300,000 (3 × UGX 100,000).</w:t>
      </w:r>
    </w:p>
    <w:p>
      <w:r>
        <w:pict>
          <v:rect style="width:0;height:1.5pt" o:hralign="center" o:hrstd="t" o:hr="t"/>
        </w:pict>
      </w:r>
    </w:p>
    <w:p>
      <w:pPr>
        <w:pStyle w:val="FirstParagraph"/>
      </w:pPr>
      <w:r>
        <w:rPr>
          <w:b/>
          <w:bCs/>
        </w:rPr>
        <w:t xml:space="preserve">FR-PLAT-056:</w:t>
      </w:r>
      <w:r>
        <w:t xml:space="preserve"> </w:t>
      </w:r>
      <w:r>
        <w:t xml:space="preserve">The system shall record every billing event — invoice generation, payment receipt, plan change, add-on activation, add-on deactivation — to the Audit Log with Tenant ID, event type, amount, actor, and timestamp.</w:t>
      </w:r>
    </w:p>
    <w:p>
      <w:pPr>
        <w:pStyle w:val="BodyText"/>
      </w:pPr>
      <w:r>
        <w:rPr>
          <w:i/>
          <w:iCs/>
        </w:rPr>
        <w:t xml:space="preserve">Verifiability:</w:t>
      </w:r>
      <w:r>
        <w:t xml:space="preserve"> </w:t>
      </w:r>
      <w:r>
        <w:t xml:space="preserve">Execute each billing event type for a test Tenant. Confirm 1 Audit Log entry per event with all required fields.</w:t>
      </w:r>
    </w:p>
    <w:p>
      <w:r>
        <w:pict>
          <v:rect style="width:0;height:1.5pt" o:hralign="center" o:hrstd="t" o:hr="t"/>
        </w:pict>
      </w:r>
    </w:p>
    <w:p>
      <w:pPr>
        <w:pStyle w:val="FirstParagraph"/>
      </w:pPr>
      <w:r>
        <w:rPr>
          <w:b/>
          <w:bCs/>
        </w:rPr>
        <w:t xml:space="preserve">FR-PLAT-057:</w:t>
      </w:r>
      <w:r>
        <w:t xml:space="preserve"> </w:t>
      </w:r>
      <w:r>
        <w:t xml:space="preserve">The system shall prevent any billing data (invoice amounts, payment records, plan details) from being modified after the invoice is marked as Settled. Any attempt to edit a settled invoice via the API shall return HTTP 422 with</w:t>
      </w:r>
      <w:r>
        <w:t xml:space="preserve"> </w:t>
      </w:r>
      <w:r>
        <w:rPr>
          <w:rStyle w:val="VerbatimChar"/>
        </w:rPr>
        <w:t xml:space="preserve">INVOICE_LOCKED</w:t>
      </w:r>
      <w:r>
        <w:t xml:space="preserve">.</w:t>
      </w:r>
    </w:p>
    <w:p>
      <w:pPr>
        <w:pStyle w:val="BodyText"/>
      </w:pPr>
      <w:r>
        <w:rPr>
          <w:i/>
          <w:iCs/>
        </w:rPr>
        <w:t xml:space="preserve">Verifiability:</w:t>
      </w:r>
      <w:r>
        <w:t xml:space="preserve"> </w:t>
      </w:r>
      <w:r>
        <w:t xml:space="preserve">Settle a test invoice. Attempt a PATCH request to modify the invoice total. Confirm HTTP 422 with</w:t>
      </w:r>
      <w:r>
        <w:t xml:space="preserve"> </w:t>
      </w:r>
      <w:r>
        <w:rPr>
          <w:rStyle w:val="VerbatimChar"/>
        </w:rPr>
        <w:t xml:space="preserve">INVOICE_LOCKED</w:t>
      </w:r>
      <w:r>
        <w:t xml:space="preserve">.</w:t>
      </w:r>
    </w:p>
    <w:p>
      <w:r>
        <w:pict>
          <v:rect style="width:0;height:1.5pt" o:hralign="center" o:hrstd="t" o:hr="t"/>
        </w:pict>
      </w:r>
    </w:p>
    <w:p>
      <w:pPr>
        <w:pStyle w:val="FirstParagraph"/>
      </w:pPr>
      <w:r>
        <w:rPr>
          <w:b/>
          <w:bCs/>
        </w:rPr>
        <w:t xml:space="preserve">FR-PLAT-058:</w:t>
      </w:r>
      <w:r>
        <w:t xml:space="preserve"> </w:t>
      </w:r>
      <w:r>
        <w:t xml:space="preserve">The system shall generate invoice documents in PDF format containing: Chwezi Core Systems company details, Tenant organisation name, invoice number, invoice date, due date, line items with descriptions and amounts, subtotal, any applicable taxes, and total due in UGX.</w:t>
      </w:r>
    </w:p>
    <w:p>
      <w:pPr>
        <w:pStyle w:val="BodyText"/>
      </w:pPr>
      <w:r>
        <w:rPr>
          <w:rStyle w:val="VerbatimChar"/>
        </w:rPr>
        <w:t xml:space="preserve">[CONTEXT-GAP: GAP-015]</w:t>
      </w:r>
      <w:r>
        <w:t xml:space="preserve"> </w:t>
      </w:r>
      <w:r>
        <w:t xml:space="preserve">— White-labelling policy is undecided. If white-labelling is approved for Enterprise Tenants, the company details on the invoice cover must be configurable per Tenant.</w:t>
      </w:r>
    </w:p>
    <w:p>
      <w:pPr>
        <w:pStyle w:val="BodyText"/>
      </w:pPr>
      <w:r>
        <w:rPr>
          <w:i/>
          <w:iCs/>
        </w:rPr>
        <w:t xml:space="preserve">Verifiability:</w:t>
      </w:r>
      <w:r>
        <w:t xml:space="preserve"> </w:t>
      </w:r>
      <w:r>
        <w:t xml:space="preserve">Generate an invoice for a test Tenant. Download the PDF. Confirm all required fields are present and the totals are arithmetically correct.</w:t>
      </w:r>
    </w:p>
    <w:p>
      <w:r>
        <w:pict>
          <v:rect style="width:0;height:1.5pt" o:hralign="center" o:hrstd="t" o:hr="t"/>
        </w:pict>
      </w:r>
    </w:p>
    <w:p>
      <w:pPr>
        <w:pStyle w:val="FirstParagraph"/>
      </w:pPr>
      <w:r>
        <w:rPr>
          <w:b/>
          <w:bCs/>
        </w:rPr>
        <w:t xml:space="preserve">FR-PLAT-059:</w:t>
      </w:r>
      <w:r>
        <w:t xml:space="preserve"> </w:t>
      </w:r>
      <w:r>
        <w:t xml:space="preserve">The system shall send the generated invoice PDF to the Tenant's registered billing contact email address on the invoice generation date.</w:t>
      </w:r>
    </w:p>
    <w:p>
      <w:pPr>
        <w:pStyle w:val="BodyText"/>
      </w:pPr>
      <w:r>
        <w:rPr>
          <w:i/>
          <w:iCs/>
        </w:rPr>
        <w:t xml:space="preserve">Verifiability:</w:t>
      </w:r>
      <w:r>
        <w:t xml:space="preserve"> </w:t>
      </w:r>
      <w:r>
        <w:t xml:space="preserve">Generate an invoice. Confirm an email with the PDF attachment is received at the billing contact address within 5 minutes of invoice generation.</w:t>
      </w:r>
    </w:p>
    <w:p>
      <w:r>
        <w:pict>
          <v:rect style="width:0;height:1.5pt" o:hralign="center" o:hrstd="t" o:hr="t"/>
        </w:pict>
      </w:r>
    </w:p>
    <w:p>
      <w:pPr>
        <w:pStyle w:val="FirstParagraph"/>
      </w:pPr>
      <w:r>
        <w:rPr>
          <w:b/>
          <w:bCs/>
        </w:rPr>
        <w:t xml:space="preserve">FR-PLAT-060:</w:t>
      </w:r>
      <w:r>
        <w:t xml:space="preserve"> </w:t>
      </w:r>
      <w:r>
        <w:t xml:space="preserve">The system shall allow a super admin to issue a billing credit to a Tenant (e.g., for disputed charges or service outage compensation). The credit shall appear as a negative line item on the next invoice and reduce the total due accordingly. Credits shall be recorded in the Audit Log with the authorising super admin identity and reason.</w:t>
      </w:r>
    </w:p>
    <w:p>
      <w:pPr>
        <w:pStyle w:val="BodyText"/>
      </w:pPr>
      <w:r>
        <w:rPr>
          <w:i/>
          <w:iCs/>
        </w:rPr>
        <w:t xml:space="preserve">Verifiability:</w:t>
      </w:r>
      <w:r>
        <w:t xml:space="preserve"> </w:t>
      </w:r>
      <w:r>
        <w:t xml:space="preserve">Issue a UGX 50,000 credit to a Tenant. Generate the next invoice. Confirm a line item "Credit: UGX -50,000" is present and the invoice total is reduced accordingly. Confirm the Audit Log contains the credit record with the super admin identity and reason text.</w:t>
      </w:r>
    </w:p>
    <w:bookmarkEnd w:id="28"/>
    <w:bookmarkEnd w:id="29"/>
    <w:bookmarkStart w:id="30" w:name="Xe36f9835cb95b6de93d3355b4e29db600105dfd"/>
    <w:p>
      <w:pPr>
        <w:pStyle w:val="Heading2"/>
      </w:pPr>
      <w:r>
        <w:t xml:space="preserve">6. Non-Functional Requirements</w:t>
      </w:r>
    </w:p>
    <w:p>
      <w:pPr>
        <w:pStyle w:val="FirstParagraph"/>
      </w:pPr>
      <w:r>
        <w:t xml:space="preserve">All NFRs in this section apply to the Multi-Tenancy engine, Tenant Lifecycle service, Module Activation subsystem, and Subscription Billing service. Performance thresholds are defined at the 95th percentile (P95) under normal load unless otherwise stated.</w:t>
      </w:r>
    </w:p>
    <w:p>
      <w:r>
        <w:pict>
          <v:rect style="width:0;height:1.5pt" o:hralign="center" o:hrstd="t" o:hr="t"/>
        </w:pict>
      </w:r>
    </w:p>
    <w:p>
      <w:pPr>
        <w:pStyle w:val="FirstParagraph"/>
      </w:pPr>
      <w:r>
        <w:rPr>
          <w:b/>
          <w:bCs/>
        </w:rPr>
        <w:t xml:space="preserve">NFR-PLAT-001:</w:t>
      </w:r>
      <w:r>
        <w:t xml:space="preserve"> </w:t>
      </w:r>
      <w:r>
        <w:t xml:space="preserve">The system shall provision a new Tenant and make it operational within 10 minutes of super admin confirmation. Operational is defined as: Tenant record created, Core Modules activated, COA seeded, Head Office branch created, and primary admin user able to complete a successful login. Measurement window: from provisioning form submission to first successful authentication by the Tenant admin.</w:t>
      </w:r>
    </w:p>
    <w:p>
      <w:pPr>
        <w:pStyle w:val="BodyText"/>
      </w:pPr>
      <w:r>
        <w:rPr>
          <w:i/>
          <w:iCs/>
        </w:rPr>
        <w:t xml:space="preserve">Verifiability:</w:t>
      </w:r>
      <w:r>
        <w:t xml:space="preserve"> </w:t>
      </w:r>
      <w:r>
        <w:t xml:space="preserve">Provision 10 new Tenants consecutively during a load test. Record the elapsed time from form submission to first successful login for each. Confirm all 10 complete within 600 seconds.</w:t>
      </w:r>
    </w:p>
    <w:p>
      <w:r>
        <w:pict>
          <v:rect style="width:0;height:1.5pt" o:hralign="center" o:hrstd="t" o:hr="t"/>
        </w:pict>
      </w:r>
    </w:p>
    <w:p>
      <w:pPr>
        <w:pStyle w:val="FirstParagraph"/>
      </w:pPr>
      <w:r>
        <w:rPr>
          <w:b/>
          <w:bCs/>
        </w:rPr>
        <w:t xml:space="preserve">NFR-PLAT-002:</w:t>
      </w:r>
      <w:r>
        <w:t xml:space="preserve"> </w:t>
      </w:r>
      <w:r>
        <w:t xml:space="preserve">The system shall enforce Tenant data isolation such that no database query, API response, or report output returns data belonging to any Tenant other than the authenticated Tenant. A cross-tenant data leak of any kind is classified as a Critical severity defect and triggers immediate incident response under the security incident protocol.</w:t>
      </w:r>
    </w:p>
    <w:p>
      <w:pPr>
        <w:pStyle w:val="BodyText"/>
      </w:pPr>
      <w:r>
        <w:t xml:space="preserve">The isolation mechanism is</w:t>
      </w:r>
      <w:r>
        <w:t xml:space="preserve"> </w:t>
      </w:r>
      <w:r>
        <w:rPr>
          <w:rStyle w:val="VerbatimChar"/>
        </w:rPr>
        <w:t xml:space="preserve">tenant_id</w:t>
      </w:r>
      <w:r>
        <w:t xml:space="preserve"> </w:t>
      </w:r>
      <w:r>
        <w:t xml:space="preserve">column enforcement on every data table, applied at the ORM query layer, never accepted from client-supplied request parameters. See GAP-004 for the mandatory independent security review prior to first Tenant onboarding.</w:t>
      </w:r>
    </w:p>
    <w:p>
      <w:pPr>
        <w:pStyle w:val="BodyText"/>
      </w:pPr>
      <w:r>
        <w:rPr>
          <w:i/>
          <w:iCs/>
        </w:rPr>
        <w:t xml:space="preserve">Verifiability:</w:t>
      </w:r>
      <w:r>
        <w:t xml:space="preserve"> </w:t>
      </w:r>
      <w:r>
        <w:t xml:space="preserve">Execute a test suite that attempts 50 cross-tenant data access scenarios (direct API calls, manipulated JWT claims, forged request parameters). Confirm zero cross-tenant records are returned in any response. The test suite must be run after any change to the Tenant Context service.</w:t>
      </w:r>
    </w:p>
    <w:p>
      <w:r>
        <w:pict>
          <v:rect style="width:0;height:1.5pt" o:hralign="center" o:hrstd="t" o:hr="t"/>
        </w:pict>
      </w:r>
    </w:p>
    <w:p>
      <w:pPr>
        <w:pStyle w:val="FirstParagraph"/>
      </w:pPr>
      <w:r>
        <w:rPr>
          <w:b/>
          <w:bCs/>
        </w:rPr>
        <w:t xml:space="preserve">NFR-PLAT-003:</w:t>
      </w:r>
      <w:r>
        <w:t xml:space="preserve"> </w:t>
      </w:r>
      <w:r>
        <w:t xml:space="preserve">The system shall support ≥ 500 concurrent active Tenants on a single deployment instance without the P95 API response time degrading below the thresholds stated in the system-wide performance NFR (NFR-PERF-001). Concurrent active is defined as Tenants with at least 1 authenticated user session within the preceding 5-minute window.</w:t>
      </w:r>
    </w:p>
    <w:p>
      <w:pPr>
        <w:pStyle w:val="BodyText"/>
      </w:pPr>
      <w:r>
        <w:rPr>
          <w:i/>
          <w:iCs/>
        </w:rPr>
        <w:t xml:space="preserve">Verifiability:</w:t>
      </w:r>
      <w:r>
        <w:t xml:space="preserve"> </w:t>
      </w:r>
      <w:r>
        <w:t xml:space="preserve">Load test with 500 simulated concurrent Tenants, each with 5 active sessions. Measure P95 response times for the 10 most-called API endpoints. Confirm no endpoint exceeds its NFR-PERF-001 threshold.</w:t>
      </w:r>
    </w:p>
    <w:p>
      <w:r>
        <w:pict>
          <v:rect style="width:0;height:1.5pt" o:hralign="center" o:hrstd="t" o:hr="t"/>
        </w:pict>
      </w:r>
    </w:p>
    <w:p>
      <w:pPr>
        <w:pStyle w:val="FirstParagraph"/>
      </w:pPr>
      <w:r>
        <w:rPr>
          <w:b/>
          <w:bCs/>
        </w:rPr>
        <w:t xml:space="preserve">NFR-PLAT-004:</w:t>
      </w:r>
      <w:r>
        <w:t xml:space="preserve"> </w:t>
      </w:r>
      <w:r>
        <w:t xml:space="preserve">The system shall complete Add-On Module activation — including database record creation, navigation cache invalidation, and permission enforcement — within 60 seconds of super admin confirmation.</w:t>
      </w:r>
    </w:p>
    <w:p>
      <w:pPr>
        <w:pStyle w:val="BodyText"/>
      </w:pPr>
      <w:r>
        <w:rPr>
          <w:i/>
          <w:iCs/>
        </w:rPr>
        <w:t xml:space="preserve">Verifiability:</w:t>
      </w:r>
      <w:r>
        <w:t xml:space="preserve"> </w:t>
      </w:r>
      <w:r>
        <w:t xml:space="preserve">Activate 5 Add-On Modules on 10 test Tenants simultaneously (50 concurrent activations). Confirm all 50 activations complete within 60 seconds, measured from super admin confirmation to confirmed module accessibility by the Tenant admin.</w:t>
      </w:r>
    </w:p>
    <w:p>
      <w:r>
        <w:pict>
          <v:rect style="width:0;height:1.5pt" o:hralign="center" o:hrstd="t" o:hr="t"/>
        </w:pict>
      </w:r>
    </w:p>
    <w:p>
      <w:pPr>
        <w:pStyle w:val="FirstParagraph"/>
      </w:pPr>
      <w:r>
        <w:rPr>
          <w:b/>
          <w:bCs/>
        </w:rPr>
        <w:t xml:space="preserve">NFR-PLAT-005:</w:t>
      </w:r>
      <w:r>
        <w:t xml:space="preserve"> </w:t>
      </w:r>
      <w:r>
        <w:t xml:space="preserve">The system shall complete each Tenant lifecycle state transition — including access flag updates, notification dispatch, and Audit Log write — within 60 seconds of the triggering event (payment confirmation or scheduler execution).</w:t>
      </w:r>
    </w:p>
    <w:p>
      <w:pPr>
        <w:pStyle w:val="BodyText"/>
      </w:pPr>
      <w:r>
        <w:rPr>
          <w:i/>
          <w:iCs/>
        </w:rPr>
        <w:t xml:space="preserve">Verifiability:</w:t>
      </w:r>
      <w:r>
        <w:t xml:space="preserve"> </w:t>
      </w:r>
      <w:r>
        <w:t xml:space="preserve">Trigger all 8 permitted state transitions for 10 test Tenants concurrently (80 transitions). Confirm all transitions complete within 60 seconds each.</w:t>
      </w:r>
    </w:p>
    <w:p>
      <w:r>
        <w:pict>
          <v:rect style="width:0;height:1.5pt" o:hralign="center" o:hrstd="t" o:hr="t"/>
        </w:pict>
      </w:r>
    </w:p>
    <w:p>
      <w:pPr>
        <w:pStyle w:val="FirstParagraph"/>
      </w:pPr>
      <w:r>
        <w:rPr>
          <w:b/>
          <w:bCs/>
        </w:rPr>
        <w:t xml:space="preserve">NFR-PLAT-006:</w:t>
      </w:r>
      <w:r>
        <w:t xml:space="preserve"> </w:t>
      </w:r>
      <w:r>
        <w:t xml:space="preserve">The system shall retain all billing records (invoices, payments, credits, plan history) for a minimum of 7 years from the date of creation, consistent with the Audit Log retention policy, to support financial audit and tax compliance obligations.</w:t>
      </w:r>
    </w:p>
    <w:p>
      <w:pPr>
        <w:pStyle w:val="BodyText"/>
      </w:pPr>
      <w:r>
        <w:rPr>
          <w:i/>
          <w:iCs/>
        </w:rPr>
        <w:t xml:space="preserve">Verifiability:</w:t>
      </w:r>
      <w:r>
        <w:t xml:space="preserve"> </w:t>
      </w:r>
      <w:r>
        <w:t xml:space="preserve">Confirm no automated deletion job targets the</w:t>
      </w:r>
      <w:r>
        <w:t xml:space="preserve"> </w:t>
      </w:r>
      <w:r>
        <w:rPr>
          <w:rStyle w:val="VerbatimChar"/>
        </w:rPr>
        <w:t xml:space="preserve">invoices</w:t>
      </w:r>
      <w:r>
        <w:t xml:space="preserve">,</w:t>
      </w:r>
      <w:r>
        <w:t xml:space="preserve"> </w:t>
      </w:r>
      <w:r>
        <w:rPr>
          <w:rStyle w:val="VerbatimChar"/>
        </w:rPr>
        <w:t xml:space="preserve">payments</w:t>
      </w:r>
      <w:r>
        <w:t xml:space="preserve">,</w:t>
      </w:r>
      <w:r>
        <w:t xml:space="preserve"> </w:t>
      </w:r>
      <w:r>
        <w:rPr>
          <w:rStyle w:val="VerbatimChar"/>
        </w:rPr>
        <w:t xml:space="preserve">billing_credits</w:t>
      </w:r>
      <w:r>
        <w:t xml:space="preserve">, or</w:t>
      </w:r>
      <w:r>
        <w:t xml:space="preserve"> </w:t>
      </w:r>
      <w:r>
        <w:rPr>
          <w:rStyle w:val="VerbatimChar"/>
        </w:rPr>
        <w:t xml:space="preserve">plan_history</w:t>
      </w:r>
      <w:r>
        <w:t xml:space="preserve"> </w:t>
      </w:r>
      <w:r>
        <w:t xml:space="preserve">tables within the 7-year retention window. Review the data retention configuration document.</w:t>
      </w:r>
    </w:p>
    <w:p>
      <w:r>
        <w:pict>
          <v:rect style="width:0;height:1.5pt" o:hralign="center" o:hrstd="t" o:hr="t"/>
        </w:pict>
      </w:r>
    </w:p>
    <w:p>
      <w:pPr>
        <w:pStyle w:val="FirstParagraph"/>
      </w:pPr>
      <w:r>
        <w:rPr>
          <w:b/>
          <w:bCs/>
        </w:rPr>
        <w:t xml:space="preserve">NFR-PLAT-007:</w:t>
      </w:r>
      <w:r>
        <w:t xml:space="preserve"> </w:t>
      </w:r>
      <w:r>
        <w:t xml:space="preserve">The system shall deliver billing notification emails (invoice generation, overdue notice, suspension warning, payment confirmation) within 5 minutes of the triggering event, measured from event occurrence to confirmed email dispatch by the mail service.</w:t>
      </w:r>
    </w:p>
    <w:p>
      <w:pPr>
        <w:pStyle w:val="BodyText"/>
      </w:pPr>
      <w:r>
        <w:rPr>
          <w:i/>
          <w:iCs/>
        </w:rPr>
        <w:t xml:space="preserve">Verifiability:</w:t>
      </w:r>
      <w:r>
        <w:t xml:space="preserve"> </w:t>
      </w:r>
      <w:r>
        <w:t xml:space="preserve">Trigger each of the 5 notification event types for a test Tenant. Record the timestamp of the triggering event and the timestamp of the email dispatch log entry. Confirm all 5 deliveries occur within 300 seconds.</w:t>
      </w:r>
    </w:p>
    <w:p>
      <w:r>
        <w:pict>
          <v:rect style="width:0;height:1.5pt" o:hralign="center" o:hrstd="t" o:hr="t"/>
        </w:pict>
      </w:r>
    </w:p>
    <w:p>
      <w:pPr>
        <w:pStyle w:val="FirstParagraph"/>
      </w:pPr>
      <w:r>
        <w:rPr>
          <w:b/>
          <w:bCs/>
        </w:rPr>
        <w:t xml:space="preserve">NFR-PLAT-008:</w:t>
      </w:r>
      <w:r>
        <w:t xml:space="preserve"> </w:t>
      </w:r>
      <w:r>
        <w:t xml:space="preserve">The system shall not expose tenant subscription plan details, billing amounts, or payment method data in any client-facing API response beyond the authenticated Tenant's own billing screens. Cross-tenant billing data access by any non-super-admin user shall return HTTP 403.</w:t>
      </w:r>
    </w:p>
    <w:p>
      <w:pPr>
        <w:pStyle w:val="BodyText"/>
      </w:pPr>
      <w:r>
        <w:rPr>
          <w:i/>
          <w:iCs/>
        </w:rPr>
        <w:t xml:space="preserve">Verifiability:</w:t>
      </w:r>
      <w:r>
        <w:t xml:space="preserve"> </w:t>
      </w:r>
      <w:r>
        <w:t xml:space="preserve">Authenticate as a Tenant admin of Tenant A. Attempt to call the billing API for Tenant B using Tenant A's JWT. Confirm HTTP 403 and confirm no Tenant B data is disclosed in the response body or headers.</w:t>
      </w:r>
    </w:p>
    <w:bookmarkEnd w:id="30"/>
    <w:bookmarkStart w:id="32" w:name="Xc8cf0c6119c3a2e34b35feba247fe227456a602"/>
    <w:p>
      <w:pPr>
        <w:pStyle w:val="Heading2"/>
      </w:pPr>
      <w:r>
        <w:t xml:space="preserve">7. Traceability Matrix</w:t>
      </w:r>
    </w:p>
    <w:p>
      <w:pPr>
        <w:pStyle w:val="FirstParagraph"/>
      </w:pPr>
      <w:r>
        <w:t xml:space="preserve">The table below maps each functional requirement in this document to its originating business goal from the Kraal Code Product Requirements Document (PRD) and to the test case that will verify it. Where a test case identifier cannot be assigned before the test plan is authored, the gap is flagged with</w:t>
      </w:r>
      <w:r>
        <w:t xml:space="preserve"> </w:t>
      </w:r>
      <w:r>
        <w:rPr>
          <w:rStyle w:val="VerbatimChar"/>
        </w:rPr>
        <w:t xml:space="preserve">[TRACE-GAP: FR-PLAT-NNN]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 / NFR</w:t>
            </w:r>
          </w:p>
        </w:tc>
        <w:tc>
          <w:tcPr/>
          <w:p>
            <w:pPr>
              <w:pStyle w:val="Compact"/>
            </w:pPr>
            <w:r>
              <w:t xml:space="preserve">Business Goal (PRD Reference)</w:t>
            </w:r>
          </w:p>
        </w:tc>
        <w:tc>
          <w:tcPr/>
          <w:p>
            <w:pPr>
              <w:pStyle w:val="Compact"/>
            </w:pPr>
            <w:r>
              <w:t xml:space="preserve">Test Case ID</w:t>
            </w:r>
          </w:p>
        </w:tc>
      </w:tr>
      <w:tr>
        <w:tc>
          <w:tcPr/>
          <w:p>
            <w:pPr>
              <w:pStyle w:val="Compact"/>
            </w:pPr>
            <w:r>
              <w:rPr>
                <w:b/>
                <w:bCs/>
              </w:rPr>
              <w:t xml:space="preserve">FR-PLAT-001</w:t>
            </w:r>
          </w:p>
        </w:tc>
        <w:tc>
          <w:tcPr/>
          <w:p>
            <w:pPr>
              <w:pStyle w:val="Compact"/>
            </w:pPr>
            <w:r>
              <w:t xml:space="preserve">BG-01: Enable rapid tenant onboarding by super admin to support sales pipeline velocity</w:t>
            </w:r>
          </w:p>
        </w:tc>
        <w:tc>
          <w:tcPr/>
          <w:p>
            <w:pPr>
              <w:pStyle w:val="Compact"/>
            </w:pPr>
            <w:r>
              <w:rPr>
                <w:rStyle w:val="VerbatimChar"/>
              </w:rPr>
              <w:t xml:space="preserve">[TRACE-GAP: FR-PLAT-001]</w:t>
            </w:r>
          </w:p>
        </w:tc>
      </w:tr>
      <w:tr>
        <w:tc>
          <w:tcPr/>
          <w:p>
            <w:pPr>
              <w:pStyle w:val="Compact"/>
            </w:pPr>
            <w:r>
              <w:rPr>
                <w:b/>
                <w:bCs/>
              </w:rPr>
              <w:t xml:space="preserve">FR-PLAT-002</w:t>
            </w:r>
          </w:p>
        </w:tc>
        <w:tc>
          <w:tcPr/>
          <w:p>
            <w:pPr>
              <w:pStyle w:val="Compact"/>
            </w:pPr>
            <w:r>
              <w:t xml:space="preserve">BG-01: Each tenant must have a unique, stable identity in all URLs and API calls</w:t>
            </w:r>
          </w:p>
        </w:tc>
        <w:tc>
          <w:tcPr/>
          <w:p>
            <w:pPr>
              <w:pStyle w:val="Compact"/>
            </w:pPr>
            <w:r>
              <w:rPr>
                <w:rStyle w:val="VerbatimChar"/>
              </w:rPr>
              <w:t xml:space="preserve">[TRACE-GAP: FR-PLAT-002]</w:t>
            </w:r>
          </w:p>
        </w:tc>
      </w:tr>
      <w:tr>
        <w:tc>
          <w:tcPr/>
          <w:p>
            <w:pPr>
              <w:pStyle w:val="Compact"/>
            </w:pPr>
            <w:r>
              <w:rPr>
                <w:b/>
                <w:bCs/>
              </w:rPr>
              <w:t xml:space="preserve">FR-PLAT-003</w:t>
            </w:r>
          </w:p>
        </w:tc>
        <w:tc>
          <w:tcPr/>
          <w:p>
            <w:pPr>
              <w:pStyle w:val="Compact"/>
            </w:pPr>
            <w:r>
              <w:t xml:space="preserve">BG-02: Offer a 30-day free trial to reduce conversion friction for SME prospects</w:t>
            </w:r>
          </w:p>
        </w:tc>
        <w:tc>
          <w:tcPr/>
          <w:p>
            <w:pPr>
              <w:pStyle w:val="Compact"/>
            </w:pPr>
            <w:r>
              <w:rPr>
                <w:rStyle w:val="VerbatimChar"/>
              </w:rPr>
              <w:t xml:space="preserve">[TRACE-GAP: FR-PLAT-003]</w:t>
            </w:r>
          </w:p>
        </w:tc>
      </w:tr>
      <w:tr>
        <w:tc>
          <w:tcPr/>
          <w:p>
            <w:pPr>
              <w:pStyle w:val="Compact"/>
            </w:pPr>
            <w:r>
              <w:rPr>
                <w:b/>
                <w:bCs/>
              </w:rPr>
              <w:t xml:space="preserve">FR-PLAT-004</w:t>
            </w:r>
          </w:p>
        </w:tc>
        <w:tc>
          <w:tcPr/>
          <w:p>
            <w:pPr>
              <w:pStyle w:val="Compact"/>
            </w:pPr>
            <w:r>
              <w:t xml:space="preserve">BG-01: Every new tenant must be immediately operable by the primary contact on Day 1</w:t>
            </w:r>
          </w:p>
        </w:tc>
        <w:tc>
          <w:tcPr/>
          <w:p>
            <w:pPr>
              <w:pStyle w:val="Compact"/>
            </w:pPr>
            <w:r>
              <w:rPr>
                <w:rStyle w:val="VerbatimChar"/>
              </w:rPr>
              <w:t xml:space="preserve">[TRACE-GAP: FR-PLAT-004]</w:t>
            </w:r>
          </w:p>
        </w:tc>
      </w:tr>
      <w:tr>
        <w:tc>
          <w:tcPr/>
          <w:p>
            <w:pPr>
              <w:pStyle w:val="Compact"/>
            </w:pPr>
            <w:r>
              <w:rPr>
                <w:b/>
                <w:bCs/>
              </w:rPr>
              <w:t xml:space="preserve">FR-PLAT-005</w:t>
            </w:r>
          </w:p>
        </w:tc>
        <w:tc>
          <w:tcPr/>
          <w:p>
            <w:pPr>
              <w:pStyle w:val="Compact"/>
            </w:pPr>
            <w:r>
              <w:t xml:space="preserve">BG-03: Support Uganda-first localisation with a path to pan-Africa expansion</w:t>
            </w:r>
          </w:p>
        </w:tc>
        <w:tc>
          <w:tcPr/>
          <w:p>
            <w:pPr>
              <w:pStyle w:val="Compact"/>
            </w:pPr>
            <w:r>
              <w:rPr>
                <w:rStyle w:val="VerbatimChar"/>
              </w:rPr>
              <w:t xml:space="preserve">[TRACE-GAP: FR-PLAT-005]</w:t>
            </w:r>
          </w:p>
        </w:tc>
      </w:tr>
      <w:tr>
        <w:tc>
          <w:tcPr/>
          <w:p>
            <w:pPr>
              <w:pStyle w:val="Compact"/>
            </w:pPr>
            <w:r>
              <w:rPr>
                <w:b/>
                <w:bCs/>
              </w:rPr>
              <w:t xml:space="preserve">FR-PLAT-006</w:t>
            </w:r>
          </w:p>
        </w:tc>
        <w:tc>
          <w:tcPr/>
          <w:p>
            <w:pPr>
              <w:pStyle w:val="Compact"/>
            </w:pPr>
            <w:r>
              <w:t xml:space="preserve">BG-04: Core ERP functionality (accounting, inventory, sales, procurement) must be available to all tenants from Day 1</w:t>
            </w:r>
          </w:p>
        </w:tc>
        <w:tc>
          <w:tcPr/>
          <w:p>
            <w:pPr>
              <w:pStyle w:val="Compact"/>
            </w:pPr>
            <w:r>
              <w:rPr>
                <w:rStyle w:val="VerbatimChar"/>
              </w:rPr>
              <w:t xml:space="preserve">[TRACE-GAP: FR-PLAT-006]</w:t>
            </w:r>
          </w:p>
        </w:tc>
      </w:tr>
      <w:tr>
        <w:tc>
          <w:tcPr/>
          <w:p>
            <w:pPr>
              <w:pStyle w:val="Compact"/>
            </w:pPr>
            <w:r>
              <w:rPr>
                <w:b/>
                <w:bCs/>
              </w:rPr>
              <w:t xml:space="preserve">FR-PLAT-007</w:t>
            </w:r>
          </w:p>
        </w:tc>
        <w:tc>
          <w:tcPr/>
          <w:p>
            <w:pPr>
              <w:pStyle w:val="Compact"/>
            </w:pPr>
            <w:r>
              <w:t xml:space="preserve">BG-01: Every tenant requires at least one operating location to record transactions</w:t>
            </w:r>
          </w:p>
        </w:tc>
        <w:tc>
          <w:tcPr/>
          <w:p>
            <w:pPr>
              <w:pStyle w:val="Compact"/>
            </w:pPr>
            <w:r>
              <w:rPr>
                <w:rStyle w:val="VerbatimChar"/>
              </w:rPr>
              <w:t xml:space="preserve">[TRACE-GAP: FR-PLAT-007]</w:t>
            </w:r>
          </w:p>
        </w:tc>
      </w:tr>
      <w:tr>
        <w:tc>
          <w:tcPr/>
          <w:p>
            <w:pPr>
              <w:pStyle w:val="Compact"/>
            </w:pPr>
            <w:r>
              <w:rPr>
                <w:b/>
                <w:bCs/>
              </w:rPr>
              <w:t xml:space="preserve">FR-PLAT-008</w:t>
            </w:r>
          </w:p>
        </w:tc>
        <w:tc>
          <w:tcPr/>
          <w:p>
            <w:pPr>
              <w:pStyle w:val="Compact"/>
            </w:pPr>
            <w:r>
              <w:t xml:space="preserve">BG-03: Eliminate manual COA setup by pre-seeding from the localisation profile</w:t>
            </w:r>
          </w:p>
        </w:tc>
        <w:tc>
          <w:tcPr/>
          <w:p>
            <w:pPr>
              <w:pStyle w:val="Compact"/>
            </w:pPr>
            <w:r>
              <w:rPr>
                <w:rStyle w:val="VerbatimChar"/>
              </w:rPr>
              <w:t xml:space="preserve">[TRACE-GAP: FR-PLAT-008]</w:t>
            </w:r>
          </w:p>
        </w:tc>
      </w:tr>
      <w:tr>
        <w:tc>
          <w:tcPr/>
          <w:p>
            <w:pPr>
              <w:pStyle w:val="Compact"/>
            </w:pPr>
            <w:r>
              <w:rPr>
                <w:b/>
                <w:bCs/>
              </w:rPr>
              <w:t xml:space="preserve">FR-PLAT-009</w:t>
            </w:r>
          </w:p>
        </w:tc>
        <w:tc>
          <w:tcPr/>
          <w:p>
            <w:pPr>
              <w:pStyle w:val="Compact"/>
            </w:pPr>
            <w:r>
              <w:t xml:space="preserve">BG-01: Tenant admin must be able to log in without contacting support</w:t>
            </w:r>
          </w:p>
        </w:tc>
        <w:tc>
          <w:tcPr/>
          <w:p>
            <w:pPr>
              <w:pStyle w:val="Compact"/>
            </w:pPr>
            <w:r>
              <w:rPr>
                <w:rStyle w:val="VerbatimChar"/>
              </w:rPr>
              <w:t xml:space="preserve">[TRACE-GAP: FR-PLAT-009]</w:t>
            </w:r>
          </w:p>
        </w:tc>
      </w:tr>
      <w:tr>
        <w:tc>
          <w:tcPr/>
          <w:p>
            <w:pPr>
              <w:pStyle w:val="Compact"/>
            </w:pPr>
            <w:r>
              <w:rPr>
                <w:b/>
                <w:bCs/>
              </w:rPr>
              <w:t xml:space="preserve">FR-PLAT-010</w:t>
            </w:r>
          </w:p>
        </w:tc>
        <w:tc>
          <w:tcPr/>
          <w:p>
            <w:pPr>
              <w:pStyle w:val="Compact"/>
            </w:pPr>
            <w:r>
              <w:t xml:space="preserve">BG-05: Audit trail for all provisioning actions required for compliance</w:t>
            </w:r>
          </w:p>
        </w:tc>
        <w:tc>
          <w:tcPr/>
          <w:p>
            <w:pPr>
              <w:pStyle w:val="Compact"/>
            </w:pPr>
            <w:r>
              <w:rPr>
                <w:rStyle w:val="VerbatimChar"/>
              </w:rPr>
              <w:t xml:space="preserve">[TRACE-GAP: FR-PLAT-010]</w:t>
            </w:r>
          </w:p>
        </w:tc>
      </w:tr>
      <w:tr>
        <w:tc>
          <w:tcPr/>
          <w:p>
            <w:pPr>
              <w:pStyle w:val="Compact"/>
            </w:pPr>
            <w:r>
              <w:rPr>
                <w:b/>
                <w:bCs/>
              </w:rPr>
              <w:t xml:space="preserve">FR-PLAT-011</w:t>
            </w:r>
          </w:p>
        </w:tc>
        <w:tc>
          <w:tcPr/>
          <w:p>
            <w:pPr>
              <w:pStyle w:val="Compact"/>
            </w:pPr>
            <w:r>
              <w:t xml:space="preserve">BG-06: Revenue recognition — subscription becomes billable on first payment</w:t>
            </w:r>
          </w:p>
        </w:tc>
        <w:tc>
          <w:tcPr/>
          <w:p>
            <w:pPr>
              <w:pStyle w:val="Compact"/>
            </w:pPr>
            <w:r>
              <w:rPr>
                <w:rStyle w:val="VerbatimChar"/>
              </w:rPr>
              <w:t xml:space="preserve">[TRACE-GAP: FR-PLAT-011]</w:t>
            </w:r>
          </w:p>
        </w:tc>
      </w:tr>
      <w:tr>
        <w:tc>
          <w:tcPr/>
          <w:p>
            <w:pPr>
              <w:pStyle w:val="Compact"/>
            </w:pPr>
            <w:r>
              <w:rPr>
                <w:b/>
                <w:bCs/>
              </w:rPr>
              <w:t xml:space="preserve">FR-PLAT-012</w:t>
            </w:r>
          </w:p>
        </w:tc>
        <w:tc>
          <w:tcPr/>
          <w:p>
            <w:pPr>
              <w:pStyle w:val="Compact"/>
            </w:pPr>
            <w:r>
              <w:t xml:space="preserve">BG-06: Trial-to-paid conversion must be enforced by the platform, not by manual intervention</w:t>
            </w:r>
          </w:p>
        </w:tc>
        <w:tc>
          <w:tcPr/>
          <w:p>
            <w:pPr>
              <w:pStyle w:val="Compact"/>
            </w:pPr>
            <w:r>
              <w:rPr>
                <w:rStyle w:val="VerbatimChar"/>
              </w:rPr>
              <w:t xml:space="preserve">[TRACE-GAP: FR-PLAT-012]</w:t>
            </w:r>
          </w:p>
        </w:tc>
      </w:tr>
      <w:tr>
        <w:tc>
          <w:tcPr/>
          <w:p>
            <w:pPr>
              <w:pStyle w:val="Compact"/>
            </w:pPr>
            <w:r>
              <w:rPr>
                <w:b/>
                <w:bCs/>
              </w:rPr>
              <w:t xml:space="preserve">FR-PLAT-013</w:t>
            </w:r>
          </w:p>
        </w:tc>
        <w:tc>
          <w:tcPr/>
          <w:p>
            <w:pPr>
              <w:pStyle w:val="Compact"/>
            </w:pPr>
            <w:r>
              <w:t xml:space="preserve">BG-06: Payment discipline — access must be restricted when billing lapses to protect platform revenue</w:t>
            </w:r>
          </w:p>
        </w:tc>
        <w:tc>
          <w:tcPr/>
          <w:p>
            <w:pPr>
              <w:pStyle w:val="Compact"/>
            </w:pPr>
            <w:r>
              <w:rPr>
                <w:rStyle w:val="VerbatimChar"/>
              </w:rPr>
              <w:t xml:space="preserve">[TRACE-GAP: FR-PLAT-013]</w:t>
            </w:r>
          </w:p>
        </w:tc>
      </w:tr>
      <w:tr>
        <w:tc>
          <w:tcPr/>
          <w:p>
            <w:pPr>
              <w:pStyle w:val="Compact"/>
            </w:pPr>
            <w:r>
              <w:rPr>
                <w:b/>
                <w:bCs/>
              </w:rPr>
              <w:t xml:space="preserve">FR-PLAT-014</w:t>
            </w:r>
          </w:p>
        </w:tc>
        <w:tc>
          <w:tcPr/>
          <w:p>
            <w:pPr>
              <w:pStyle w:val="Compact"/>
            </w:pPr>
            <w:r>
              <w:t xml:space="preserve">BG-07: Protect tenant relationships by allowing a grace period before hard suspension</w:t>
            </w:r>
          </w:p>
        </w:tc>
        <w:tc>
          <w:tcPr/>
          <w:p>
            <w:pPr>
              <w:pStyle w:val="Compact"/>
            </w:pPr>
            <w:r>
              <w:rPr>
                <w:rStyle w:val="VerbatimChar"/>
              </w:rPr>
              <w:t xml:space="preserve">[TRACE-GAP: FR-PLAT-014]</w:t>
            </w:r>
          </w:p>
        </w:tc>
      </w:tr>
      <w:tr>
        <w:tc>
          <w:tcPr/>
          <w:p>
            <w:pPr>
              <w:pStyle w:val="Compact"/>
            </w:pPr>
            <w:r>
              <w:rPr>
                <w:b/>
                <w:bCs/>
              </w:rPr>
              <w:t xml:space="preserve">FR-PLAT-015</w:t>
            </w:r>
          </w:p>
        </w:tc>
        <w:tc>
          <w:tcPr/>
          <w:p>
            <w:pPr>
              <w:pStyle w:val="Compact"/>
            </w:pPr>
            <w:r>
              <w:t xml:space="preserve">BG-06: Enforce suspension after grace period to maintain billing discipline</w:t>
            </w:r>
          </w:p>
        </w:tc>
        <w:tc>
          <w:tcPr/>
          <w:p>
            <w:pPr>
              <w:pStyle w:val="Compact"/>
            </w:pPr>
            <w:r>
              <w:rPr>
                <w:rStyle w:val="VerbatimChar"/>
              </w:rPr>
              <w:t xml:space="preserve">[TRACE-GAP: FR-PLAT-015]</w:t>
            </w:r>
          </w:p>
        </w:tc>
      </w:tr>
      <w:tr>
        <w:tc>
          <w:tcPr/>
          <w:p>
            <w:pPr>
              <w:pStyle w:val="Compact"/>
            </w:pPr>
            <w:r>
              <w:rPr>
                <w:b/>
                <w:bCs/>
              </w:rPr>
              <w:t xml:space="preserve">FR-PLAT-016</w:t>
            </w:r>
          </w:p>
        </w:tc>
        <w:tc>
          <w:tcPr/>
          <w:p>
            <w:pPr>
              <w:pStyle w:val="Compact"/>
            </w:pPr>
            <w:r>
              <w:t xml:space="preserve">BG-06: Restore access immediately on payment to incentivise settlement</w:t>
            </w:r>
          </w:p>
        </w:tc>
        <w:tc>
          <w:tcPr/>
          <w:p>
            <w:pPr>
              <w:pStyle w:val="Compact"/>
            </w:pPr>
            <w:r>
              <w:rPr>
                <w:rStyle w:val="VerbatimChar"/>
              </w:rPr>
              <w:t xml:space="preserve">[TRACE-GAP: FR-PLAT-016]</w:t>
            </w:r>
          </w:p>
        </w:tc>
      </w:tr>
      <w:tr>
        <w:tc>
          <w:tcPr/>
          <w:p>
            <w:pPr>
              <w:pStyle w:val="Compact"/>
            </w:pPr>
            <w:r>
              <w:rPr>
                <w:b/>
                <w:bCs/>
              </w:rPr>
              <w:t xml:space="preserve">FR-PLAT-017</w:t>
            </w:r>
          </w:p>
        </w:tc>
        <w:tc>
          <w:tcPr/>
          <w:p>
            <w:pPr>
              <w:pStyle w:val="Compact"/>
            </w:pPr>
            <w:r>
              <w:t xml:space="preserve">BG-06: Suspended tenants must retain access to financial data for legal and tax compliance</w:t>
            </w:r>
          </w:p>
        </w:tc>
        <w:tc>
          <w:tcPr/>
          <w:p>
            <w:pPr>
              <w:pStyle w:val="Compact"/>
            </w:pPr>
            <w:r>
              <w:rPr>
                <w:rStyle w:val="VerbatimChar"/>
              </w:rPr>
              <w:t xml:space="preserve">[TRACE-GAP: FR-PLAT-017]</w:t>
            </w:r>
          </w:p>
        </w:tc>
      </w:tr>
      <w:tr>
        <w:tc>
          <w:tcPr/>
          <w:p>
            <w:pPr>
              <w:pStyle w:val="Compact"/>
            </w:pPr>
            <w:r>
              <w:rPr>
                <w:b/>
                <w:bCs/>
              </w:rPr>
              <w:t xml:space="preserve">FR-PLAT-018</w:t>
            </w:r>
          </w:p>
        </w:tc>
        <w:tc>
          <w:tcPr/>
          <w:p>
            <w:pPr>
              <w:pStyle w:val="Compact"/>
            </w:pPr>
            <w:r>
              <w:t xml:space="preserve">BG-06: Full payment restores full access — no manual super admin step required</w:t>
            </w:r>
          </w:p>
        </w:tc>
        <w:tc>
          <w:tcPr/>
          <w:p>
            <w:pPr>
              <w:pStyle w:val="Compact"/>
            </w:pPr>
            <w:r>
              <w:rPr>
                <w:rStyle w:val="VerbatimChar"/>
              </w:rPr>
              <w:t xml:space="preserve">[TRACE-GAP: FR-PLAT-018]</w:t>
            </w:r>
          </w:p>
        </w:tc>
      </w:tr>
      <w:tr>
        <w:tc>
          <w:tcPr/>
          <w:p>
            <w:pPr>
              <w:pStyle w:val="Compact"/>
            </w:pPr>
            <w:r>
              <w:rPr>
                <w:b/>
                <w:bCs/>
              </w:rPr>
              <w:t xml:space="preserve">FR-PLAT-019</w:t>
            </w:r>
          </w:p>
        </w:tc>
        <w:tc>
          <w:tcPr/>
          <w:p>
            <w:pPr>
              <w:pStyle w:val="Compact"/>
            </w:pPr>
            <w:r>
              <w:t xml:space="preserve">BG-06: Archive long-inactive tenants to reclaim resources while retaining data</w:t>
            </w:r>
          </w:p>
        </w:tc>
        <w:tc>
          <w:tcPr/>
          <w:p>
            <w:pPr>
              <w:pStyle w:val="Compact"/>
            </w:pPr>
            <w:r>
              <w:rPr>
                <w:rStyle w:val="VerbatimChar"/>
              </w:rPr>
              <w:t xml:space="preserve">[TRACE-GAP: FR-PLAT-019]</w:t>
            </w:r>
          </w:p>
        </w:tc>
      </w:tr>
      <w:tr>
        <w:tc>
          <w:tcPr/>
          <w:p>
            <w:pPr>
              <w:pStyle w:val="Compact"/>
            </w:pPr>
            <w:r>
              <w:rPr>
                <w:b/>
                <w:bCs/>
              </w:rPr>
              <w:t xml:space="preserve">FR-PLAT-020</w:t>
            </w:r>
          </w:p>
        </w:tc>
        <w:tc>
          <w:tcPr/>
          <w:p>
            <w:pPr>
              <w:pStyle w:val="Compact"/>
            </w:pPr>
            <w:r>
              <w:t xml:space="preserve">BG-06: Archived tenants must not incur active resource consumption</w:t>
            </w:r>
          </w:p>
        </w:tc>
        <w:tc>
          <w:tcPr/>
          <w:p>
            <w:pPr>
              <w:pStyle w:val="Compact"/>
            </w:pPr>
            <w:r>
              <w:rPr>
                <w:rStyle w:val="VerbatimChar"/>
              </w:rPr>
              <w:t xml:space="preserve">[TRACE-GAP: FR-PLAT-020]</w:t>
            </w:r>
          </w:p>
        </w:tc>
      </w:tr>
      <w:tr>
        <w:tc>
          <w:tcPr/>
          <w:p>
            <w:pPr>
              <w:pStyle w:val="Compact"/>
            </w:pPr>
            <w:r>
              <w:rPr>
                <w:b/>
                <w:bCs/>
              </w:rPr>
              <w:t xml:space="preserve">FR-PLAT-021</w:t>
            </w:r>
          </w:p>
        </w:tc>
        <w:tc>
          <w:tcPr/>
          <w:p>
            <w:pPr>
              <w:pStyle w:val="Compact"/>
            </w:pPr>
            <w:r>
              <w:t xml:space="preserve">BG-05: 7-year data retention for legal and tax audit obligations</w:t>
            </w:r>
          </w:p>
        </w:tc>
        <w:tc>
          <w:tcPr/>
          <w:p>
            <w:pPr>
              <w:pStyle w:val="Compact"/>
            </w:pPr>
            <w:r>
              <w:rPr>
                <w:rStyle w:val="VerbatimChar"/>
              </w:rPr>
              <w:t xml:space="preserve">[TRACE-GAP: FR-PLAT-021]</w:t>
            </w:r>
          </w:p>
        </w:tc>
      </w:tr>
      <w:tr>
        <w:tc>
          <w:tcPr/>
          <w:p>
            <w:pPr>
              <w:pStyle w:val="Compact"/>
            </w:pPr>
            <w:r>
              <w:rPr>
                <w:b/>
                <w:bCs/>
              </w:rPr>
              <w:t xml:space="preserve">FR-PLAT-022</w:t>
            </w:r>
          </w:p>
        </w:tc>
        <w:tc>
          <w:tcPr/>
          <w:p>
            <w:pPr>
              <w:pStyle w:val="Compact"/>
            </w:pPr>
            <w:r>
              <w:t xml:space="preserve">BG-06: Allow reactivation of archived tenants to support win-back scenarios</w:t>
            </w:r>
          </w:p>
        </w:tc>
        <w:tc>
          <w:tcPr/>
          <w:p>
            <w:pPr>
              <w:pStyle w:val="Compact"/>
            </w:pPr>
            <w:r>
              <w:rPr>
                <w:rStyle w:val="VerbatimChar"/>
              </w:rPr>
              <w:t xml:space="preserve">[TRACE-GAP: FR-PLAT-022]</w:t>
            </w:r>
          </w:p>
        </w:tc>
      </w:tr>
      <w:tr>
        <w:tc>
          <w:tcPr/>
          <w:p>
            <w:pPr>
              <w:pStyle w:val="Compact"/>
            </w:pPr>
            <w:r>
              <w:rPr>
                <w:b/>
                <w:bCs/>
              </w:rPr>
              <w:t xml:space="preserve">FR-PLAT-023</w:t>
            </w:r>
          </w:p>
        </w:tc>
        <w:tc>
          <w:tcPr/>
          <w:p>
            <w:pPr>
              <w:pStyle w:val="Compact"/>
            </w:pPr>
            <w:r>
              <w:t xml:space="preserve">BG-05: All lifecycle transitions must be auditable</w:t>
            </w:r>
          </w:p>
        </w:tc>
        <w:tc>
          <w:tcPr/>
          <w:p>
            <w:pPr>
              <w:pStyle w:val="Compact"/>
            </w:pPr>
            <w:r>
              <w:rPr>
                <w:rStyle w:val="VerbatimChar"/>
              </w:rPr>
              <w:t xml:space="preserve">[TRACE-GAP: FR-PLAT-023]</w:t>
            </w:r>
          </w:p>
        </w:tc>
      </w:tr>
      <w:tr>
        <w:tc>
          <w:tcPr/>
          <w:p>
            <w:pPr>
              <w:pStyle w:val="Compact"/>
            </w:pPr>
            <w:r>
              <w:rPr>
                <w:b/>
                <w:bCs/>
              </w:rPr>
              <w:t xml:space="preserve">FR-PLAT-030</w:t>
            </w:r>
          </w:p>
        </w:tc>
        <w:tc>
          <w:tcPr/>
          <w:p>
            <w:pPr>
              <w:pStyle w:val="Compact"/>
            </w:pPr>
            <w:r>
              <w:t xml:space="preserve">BG-08: Module activation is the mechanism by which add-on revenue is unlocked</w:t>
            </w:r>
          </w:p>
        </w:tc>
        <w:tc>
          <w:tcPr/>
          <w:p>
            <w:pPr>
              <w:pStyle w:val="Compact"/>
            </w:pPr>
            <w:r>
              <w:rPr>
                <w:rStyle w:val="VerbatimChar"/>
              </w:rPr>
              <w:t xml:space="preserve">[TRACE-GAP: FR-PLAT-030]</w:t>
            </w:r>
          </w:p>
        </w:tc>
      </w:tr>
      <w:tr>
        <w:tc>
          <w:tcPr/>
          <w:p>
            <w:pPr>
              <w:pStyle w:val="Compact"/>
            </w:pPr>
            <w:r>
              <w:rPr>
                <w:b/>
                <w:bCs/>
              </w:rPr>
              <w:t xml:space="preserve">FR-PLAT-031</w:t>
            </w:r>
          </w:p>
        </w:tc>
        <w:tc>
          <w:tcPr/>
          <w:p>
            <w:pPr>
              <w:pStyle w:val="Compact"/>
            </w:pPr>
            <w:r>
              <w:t xml:space="preserve">BG-06: Deactivate add-ons on lapse to enforce subscription boundaries</w:t>
            </w:r>
          </w:p>
        </w:tc>
        <w:tc>
          <w:tcPr/>
          <w:p>
            <w:pPr>
              <w:pStyle w:val="Compact"/>
            </w:pPr>
            <w:r>
              <w:rPr>
                <w:rStyle w:val="VerbatimChar"/>
              </w:rPr>
              <w:t xml:space="preserve">[TRACE-GAP: FR-PLAT-031]</w:t>
            </w:r>
          </w:p>
        </w:tc>
      </w:tr>
      <w:tr>
        <w:tc>
          <w:tcPr/>
          <w:p>
            <w:pPr>
              <w:pStyle w:val="Compact"/>
            </w:pPr>
            <w:r>
              <w:rPr>
                <w:b/>
                <w:bCs/>
              </w:rPr>
              <w:t xml:space="preserve">FR-PLAT-032</w:t>
            </w:r>
          </w:p>
        </w:tc>
        <w:tc>
          <w:tcPr/>
          <w:p>
            <w:pPr>
              <w:pStyle w:val="Compact"/>
            </w:pPr>
            <w:r>
              <w:t xml:space="preserve">BG-09: Prevent undefined behaviour from misconfigured module dependencies</w:t>
            </w:r>
          </w:p>
        </w:tc>
        <w:tc>
          <w:tcPr/>
          <w:p>
            <w:pPr>
              <w:pStyle w:val="Compact"/>
            </w:pPr>
            <w:r>
              <w:rPr>
                <w:rStyle w:val="VerbatimChar"/>
              </w:rPr>
              <w:t xml:space="preserve">[TRACE-GAP: FR-PLAT-032]</w:t>
            </w:r>
          </w:p>
        </w:tc>
      </w:tr>
      <w:tr>
        <w:tc>
          <w:tcPr/>
          <w:p>
            <w:pPr>
              <w:pStyle w:val="Compact"/>
            </w:pPr>
            <w:r>
              <w:rPr>
                <w:b/>
                <w:bCs/>
              </w:rPr>
              <w:t xml:space="preserve">FR-PLAT-033</w:t>
            </w:r>
          </w:p>
        </w:tc>
        <w:tc>
          <w:tcPr/>
          <w:p>
            <w:pPr>
              <w:pStyle w:val="Compact"/>
            </w:pPr>
            <w:r>
              <w:t xml:space="preserve">BG-10: Navigation must reflect only active modules to avoid user confusion</w:t>
            </w:r>
          </w:p>
        </w:tc>
        <w:tc>
          <w:tcPr/>
          <w:p>
            <w:pPr>
              <w:pStyle w:val="Compact"/>
            </w:pPr>
            <w:r>
              <w:rPr>
                <w:rStyle w:val="VerbatimChar"/>
              </w:rPr>
              <w:t xml:space="preserve">[TRACE-GAP: FR-PLAT-033]</w:t>
            </w:r>
          </w:p>
        </w:tc>
      </w:tr>
      <w:tr>
        <w:tc>
          <w:tcPr/>
          <w:p>
            <w:pPr>
              <w:pStyle w:val="Compact"/>
            </w:pPr>
            <w:r>
              <w:rPr>
                <w:b/>
                <w:bCs/>
              </w:rPr>
              <w:t xml:space="preserve">FR-PLAT-034</w:t>
            </w:r>
          </w:p>
        </w:tc>
        <w:tc>
          <w:tcPr/>
          <w:p>
            <w:pPr>
              <w:pStyle w:val="Compact"/>
            </w:pPr>
            <w:r>
              <w:t xml:space="preserve">BG-11: Security — no user must access data of an inactive module via direct URL</w:t>
            </w:r>
          </w:p>
        </w:tc>
        <w:tc>
          <w:tcPr/>
          <w:p>
            <w:pPr>
              <w:pStyle w:val="Compact"/>
            </w:pPr>
            <w:r>
              <w:rPr>
                <w:rStyle w:val="VerbatimChar"/>
              </w:rPr>
              <w:t xml:space="preserve">[TRACE-GAP: FR-PLAT-034]</w:t>
            </w:r>
          </w:p>
        </w:tc>
      </w:tr>
      <w:tr>
        <w:tc>
          <w:tcPr/>
          <w:p>
            <w:pPr>
              <w:pStyle w:val="Compact"/>
            </w:pPr>
            <w:r>
              <w:rPr>
                <w:b/>
                <w:bCs/>
              </w:rPr>
              <w:t xml:space="preserve">FR-PLAT-035</w:t>
            </w:r>
          </w:p>
        </w:tc>
        <w:tc>
          <w:tcPr/>
          <w:p>
            <w:pPr>
              <w:pStyle w:val="Compact"/>
            </w:pPr>
            <w:r>
              <w:t xml:space="preserve">BG-04: Core modules are non-negotiable for all tenants</w:t>
            </w:r>
          </w:p>
        </w:tc>
        <w:tc>
          <w:tcPr/>
          <w:p>
            <w:pPr>
              <w:pStyle w:val="Compact"/>
            </w:pPr>
            <w:r>
              <w:rPr>
                <w:rStyle w:val="VerbatimChar"/>
              </w:rPr>
              <w:t xml:space="preserve">[TRACE-GAP: FR-PLAT-035]</w:t>
            </w:r>
          </w:p>
        </w:tc>
      </w:tr>
      <w:tr>
        <w:tc>
          <w:tcPr/>
          <w:p>
            <w:pPr>
              <w:pStyle w:val="Compact"/>
            </w:pPr>
            <w:r>
              <w:rPr>
                <w:b/>
                <w:bCs/>
              </w:rPr>
              <w:t xml:space="preserve">FR-PLAT-036</w:t>
            </w:r>
          </w:p>
        </w:tc>
        <w:tc>
          <w:tcPr/>
          <w:p>
            <w:pPr>
              <w:pStyle w:val="Compact"/>
            </w:pPr>
            <w:r>
              <w:t xml:space="preserve">BG-08: Plan-included modules must activate automatically on plan assignment</w:t>
            </w:r>
          </w:p>
        </w:tc>
        <w:tc>
          <w:tcPr/>
          <w:p>
            <w:pPr>
              <w:pStyle w:val="Compact"/>
            </w:pPr>
            <w:r>
              <w:rPr>
                <w:rStyle w:val="VerbatimChar"/>
              </w:rPr>
              <w:t xml:space="preserve">[TRACE-GAP: FR-PLAT-036]</w:t>
            </w:r>
          </w:p>
        </w:tc>
      </w:tr>
      <w:tr>
        <w:tc>
          <w:tcPr/>
          <w:p>
            <w:pPr>
              <w:pStyle w:val="Compact"/>
            </w:pPr>
            <w:r>
              <w:rPr>
                <w:b/>
                <w:bCs/>
              </w:rPr>
              <w:t xml:space="preserve">FR-PLAT-037</w:t>
            </w:r>
          </w:p>
        </w:tc>
        <w:tc>
          <w:tcPr/>
          <w:p>
            <w:pPr>
              <w:pStyle w:val="Compact"/>
            </w:pPr>
            <w:r>
              <w:t xml:space="preserve">BG-06: Downgrade must deactivate out-of-plan modules at cycle end</w:t>
            </w:r>
          </w:p>
        </w:tc>
        <w:tc>
          <w:tcPr/>
          <w:p>
            <w:pPr>
              <w:pStyle w:val="Compact"/>
            </w:pPr>
            <w:r>
              <w:rPr>
                <w:rStyle w:val="VerbatimChar"/>
              </w:rPr>
              <w:t xml:space="preserve">[TRACE-GAP: FR-PLAT-037]</w:t>
            </w:r>
          </w:p>
        </w:tc>
      </w:tr>
      <w:tr>
        <w:tc>
          <w:tcPr/>
          <w:p>
            <w:pPr>
              <w:pStyle w:val="Compact"/>
            </w:pPr>
            <w:r>
              <w:rPr>
                <w:b/>
                <w:bCs/>
              </w:rPr>
              <w:t xml:space="preserve">FR-PLAT-038</w:t>
            </w:r>
          </w:p>
        </w:tc>
        <w:tc>
          <w:tcPr/>
          <w:p>
            <w:pPr>
              <w:pStyle w:val="Compact"/>
            </w:pPr>
            <w:r>
              <w:t xml:space="preserve">BG-05: All module activation events must be auditable</w:t>
            </w:r>
          </w:p>
        </w:tc>
        <w:tc>
          <w:tcPr/>
          <w:p>
            <w:pPr>
              <w:pStyle w:val="Compact"/>
            </w:pPr>
            <w:r>
              <w:rPr>
                <w:rStyle w:val="VerbatimChar"/>
              </w:rPr>
              <w:t xml:space="preserve">[TRACE-GAP: FR-PLAT-038]</w:t>
            </w:r>
          </w:p>
        </w:tc>
      </w:tr>
      <w:tr>
        <w:tc>
          <w:tcPr/>
          <w:p>
            <w:pPr>
              <w:pStyle w:val="Compact"/>
            </w:pPr>
            <w:r>
              <w:rPr>
                <w:b/>
                <w:bCs/>
              </w:rPr>
              <w:t xml:space="preserve">FR-PLAT-040</w:t>
            </w:r>
          </w:p>
        </w:tc>
        <w:tc>
          <w:tcPr/>
          <w:p>
            <w:pPr>
              <w:pStyle w:val="Compact"/>
            </w:pPr>
            <w:r>
              <w:t xml:space="preserve">BG-08: Plan assignment is the primary billing configuration event</w:t>
            </w:r>
          </w:p>
        </w:tc>
        <w:tc>
          <w:tcPr/>
          <w:p>
            <w:pPr>
              <w:pStyle w:val="Compact"/>
            </w:pPr>
            <w:r>
              <w:rPr>
                <w:rStyle w:val="VerbatimChar"/>
              </w:rPr>
              <w:t xml:space="preserve">[TRACE-GAP: FR-PLAT-040]</w:t>
            </w:r>
          </w:p>
        </w:tc>
      </w:tr>
      <w:tr>
        <w:tc>
          <w:tcPr/>
          <w:p>
            <w:pPr>
              <w:pStyle w:val="Compact"/>
            </w:pPr>
            <w:r>
              <w:rPr>
                <w:b/>
                <w:bCs/>
              </w:rPr>
              <w:t xml:space="preserve">FR-PLAT-041</w:t>
            </w:r>
          </w:p>
        </w:tc>
        <w:tc>
          <w:tcPr/>
          <w:p>
            <w:pPr>
              <w:pStyle w:val="Compact"/>
            </w:pPr>
            <w:r>
              <w:t xml:space="preserve">BG-08: Plan limits must be enforced to protect the tier pricing model</w:t>
            </w:r>
          </w:p>
        </w:tc>
        <w:tc>
          <w:tcPr/>
          <w:p>
            <w:pPr>
              <w:pStyle w:val="Compact"/>
            </w:pPr>
            <w:r>
              <w:rPr>
                <w:rStyle w:val="VerbatimChar"/>
              </w:rPr>
              <w:t xml:space="preserve">[TRACE-GAP: FR-PLAT-041]</w:t>
            </w:r>
          </w:p>
        </w:tc>
      </w:tr>
      <w:tr>
        <w:tc>
          <w:tcPr/>
          <w:p>
            <w:pPr>
              <w:pStyle w:val="Compact"/>
            </w:pPr>
            <w:r>
              <w:rPr>
                <w:b/>
                <w:bCs/>
              </w:rPr>
              <w:t xml:space="preserve">FR-PLAT-042</w:t>
            </w:r>
          </w:p>
        </w:tc>
        <w:tc>
          <w:tcPr/>
          <w:p>
            <w:pPr>
              <w:pStyle w:val="Compact"/>
            </w:pPr>
            <w:r>
              <w:t xml:space="preserve">BG-08: Branch limits enforce plan tier differentiation</w:t>
            </w:r>
          </w:p>
        </w:tc>
        <w:tc>
          <w:tcPr/>
          <w:p>
            <w:pPr>
              <w:pStyle w:val="Compact"/>
            </w:pPr>
            <w:r>
              <w:rPr>
                <w:rStyle w:val="VerbatimChar"/>
              </w:rPr>
              <w:t xml:space="preserve">[TRACE-GAP: FR-PLAT-042]</w:t>
            </w:r>
          </w:p>
        </w:tc>
      </w:tr>
      <w:tr>
        <w:tc>
          <w:tcPr/>
          <w:p>
            <w:pPr>
              <w:pStyle w:val="Compact"/>
            </w:pPr>
            <w:r>
              <w:rPr>
                <w:b/>
                <w:bCs/>
              </w:rPr>
              <w:t xml:space="preserve">FR-PLAT-043</w:t>
            </w:r>
          </w:p>
        </w:tc>
        <w:tc>
          <w:tcPr/>
          <w:p>
            <w:pPr>
              <w:pStyle w:val="Compact"/>
            </w:pPr>
            <w:r>
              <w:t xml:space="preserve">BG-08: Upgrades must take effect immediately to provide instant value</w:t>
            </w:r>
          </w:p>
        </w:tc>
        <w:tc>
          <w:tcPr/>
          <w:p>
            <w:pPr>
              <w:pStyle w:val="Compact"/>
            </w:pPr>
            <w:r>
              <w:rPr>
                <w:rStyle w:val="VerbatimChar"/>
              </w:rPr>
              <w:t xml:space="preserve">[TRACE-GAP: FR-PLAT-043]</w:t>
            </w:r>
          </w:p>
        </w:tc>
      </w:tr>
      <w:tr>
        <w:tc>
          <w:tcPr/>
          <w:p>
            <w:pPr>
              <w:pStyle w:val="Compact"/>
            </w:pPr>
            <w:r>
              <w:rPr>
                <w:b/>
                <w:bCs/>
              </w:rPr>
              <w:t xml:space="preserve">FR-PLAT-044</w:t>
            </w:r>
          </w:p>
        </w:tc>
        <w:tc>
          <w:tcPr/>
          <w:p>
            <w:pPr>
              <w:pStyle w:val="Compact"/>
            </w:pPr>
            <w:r>
              <w:t xml:space="preserve">BG-07: Downgrades at cycle end protect the tenant from premature access loss</w:t>
            </w:r>
          </w:p>
        </w:tc>
        <w:tc>
          <w:tcPr/>
          <w:p>
            <w:pPr>
              <w:pStyle w:val="Compact"/>
            </w:pPr>
            <w:r>
              <w:rPr>
                <w:rStyle w:val="VerbatimChar"/>
              </w:rPr>
              <w:t xml:space="preserve">[TRACE-GAP: FR-PLAT-044]</w:t>
            </w:r>
          </w:p>
        </w:tc>
      </w:tr>
      <w:tr>
        <w:tc>
          <w:tcPr/>
          <w:p>
            <w:pPr>
              <w:pStyle w:val="Compact"/>
            </w:pPr>
            <w:r>
              <w:rPr>
                <w:b/>
                <w:bCs/>
              </w:rPr>
              <w:t xml:space="preserve">FR-PLAT-045</w:t>
            </w:r>
          </w:p>
        </w:tc>
        <w:tc>
          <w:tcPr/>
          <w:p>
            <w:pPr>
              <w:pStyle w:val="Compact"/>
            </w:pPr>
            <w:r>
              <w:t xml:space="preserve">BG-12: Annual billing incentive (2 months free) drives long-term commitment</w:t>
            </w:r>
          </w:p>
        </w:tc>
        <w:tc>
          <w:tcPr/>
          <w:p>
            <w:pPr>
              <w:pStyle w:val="Compact"/>
            </w:pPr>
            <w:r>
              <w:rPr>
                <w:rStyle w:val="VerbatimChar"/>
              </w:rPr>
              <w:t xml:space="preserve">[TRACE-GAP: FR-PLAT-045]</w:t>
            </w:r>
          </w:p>
        </w:tc>
      </w:tr>
      <w:tr>
        <w:tc>
          <w:tcPr/>
          <w:p>
            <w:pPr>
              <w:pStyle w:val="Compact"/>
            </w:pPr>
            <w:r>
              <w:rPr>
                <w:b/>
                <w:bCs/>
              </w:rPr>
              <w:t xml:space="preserve">FR-PLAT-046</w:t>
            </w:r>
          </w:p>
        </w:tc>
        <w:tc>
          <w:tcPr/>
          <w:p>
            <w:pPr>
              <w:pStyle w:val="Compact"/>
            </w:pPr>
            <w:r>
              <w:t xml:space="preserve">BG-06: Advance invoice generation gives tenants 7 days to arrange payment</w:t>
            </w:r>
          </w:p>
        </w:tc>
        <w:tc>
          <w:tcPr/>
          <w:p>
            <w:pPr>
              <w:pStyle w:val="Compact"/>
            </w:pPr>
            <w:r>
              <w:rPr>
                <w:rStyle w:val="VerbatimChar"/>
              </w:rPr>
              <w:t xml:space="preserve">[TRACE-GAP: FR-PLAT-046]</w:t>
            </w:r>
          </w:p>
        </w:tc>
      </w:tr>
      <w:tr>
        <w:tc>
          <w:tcPr/>
          <w:p>
            <w:pPr>
              <w:pStyle w:val="Compact"/>
            </w:pPr>
            <w:r>
              <w:rPr>
                <w:b/>
                <w:bCs/>
              </w:rPr>
              <w:t xml:space="preserve">FR-PLAT-047</w:t>
            </w:r>
          </w:p>
        </w:tc>
        <w:tc>
          <w:tcPr/>
          <w:p>
            <w:pPr>
              <w:pStyle w:val="Compact"/>
            </w:pPr>
            <w:r>
              <w:t xml:space="preserve">BG-06: Arrears carry-forward prevents revenue leakage</w:t>
            </w:r>
          </w:p>
        </w:tc>
        <w:tc>
          <w:tcPr/>
          <w:p>
            <w:pPr>
              <w:pStyle w:val="Compact"/>
            </w:pPr>
            <w:r>
              <w:rPr>
                <w:rStyle w:val="VerbatimChar"/>
              </w:rPr>
              <w:t xml:space="preserve">[TRACE-GAP: FR-PLAT-047]</w:t>
            </w:r>
          </w:p>
        </w:tc>
      </w:tr>
      <w:tr>
        <w:tc>
          <w:tcPr/>
          <w:p>
            <w:pPr>
              <w:pStyle w:val="Compact"/>
            </w:pPr>
            <w:r>
              <w:rPr>
                <w:b/>
                <w:bCs/>
              </w:rPr>
              <w:t xml:space="preserve">FR-PLAT-048</w:t>
            </w:r>
          </w:p>
        </w:tc>
        <w:tc>
          <w:tcPr/>
          <w:p>
            <w:pPr>
              <w:pStyle w:val="Compact"/>
            </w:pPr>
            <w:r>
              <w:t xml:space="preserve">BG-06: Payment recording is the core billing event that drives lifecycle transitions</w:t>
            </w:r>
          </w:p>
        </w:tc>
        <w:tc>
          <w:tcPr/>
          <w:p>
            <w:pPr>
              <w:pStyle w:val="Compact"/>
            </w:pPr>
            <w:r>
              <w:rPr>
                <w:rStyle w:val="VerbatimChar"/>
              </w:rPr>
              <w:t xml:space="preserve">[TRACE-GAP: FR-PLAT-048]</w:t>
            </w:r>
          </w:p>
        </w:tc>
      </w:tr>
      <w:tr>
        <w:tc>
          <w:tcPr/>
          <w:p>
            <w:pPr>
              <w:pStyle w:val="Compact"/>
            </w:pPr>
            <w:r>
              <w:rPr>
                <w:b/>
                <w:bCs/>
              </w:rPr>
              <w:t xml:space="preserve">FR-PLAT-049</w:t>
            </w:r>
          </w:p>
        </w:tc>
        <w:tc>
          <w:tcPr/>
          <w:p>
            <w:pPr>
              <w:pStyle w:val="Compact"/>
            </w:pPr>
            <w:r>
              <w:t xml:space="preserve">BG-13: Support East African payment methods (MTN MoMo, M-Pesa) to remove payment friction</w:t>
            </w:r>
          </w:p>
        </w:tc>
        <w:tc>
          <w:tcPr/>
          <w:p>
            <w:pPr>
              <w:pStyle w:val="Compact"/>
            </w:pPr>
            <w:r>
              <w:rPr>
                <w:rStyle w:val="VerbatimChar"/>
              </w:rPr>
              <w:t xml:space="preserve">[TRACE-GAP: FR-PLAT-049]</w:t>
            </w:r>
          </w:p>
        </w:tc>
      </w:tr>
      <w:tr>
        <w:tc>
          <w:tcPr/>
          <w:p>
            <w:pPr>
              <w:pStyle w:val="Compact"/>
            </w:pPr>
            <w:r>
              <w:rPr>
                <w:b/>
                <w:bCs/>
              </w:rPr>
              <w:t xml:space="preserve">FR-PLAT-050</w:t>
            </w:r>
          </w:p>
        </w:tc>
        <w:tc>
          <w:tcPr/>
          <w:p>
            <w:pPr>
              <w:pStyle w:val="Compact"/>
            </w:pPr>
            <w:r>
              <w:t xml:space="preserve">BG-06: Immediate status restoration on payment incentivises settlement</w:t>
            </w:r>
          </w:p>
        </w:tc>
        <w:tc>
          <w:tcPr/>
          <w:p>
            <w:pPr>
              <w:pStyle w:val="Compact"/>
            </w:pPr>
            <w:r>
              <w:rPr>
                <w:rStyle w:val="VerbatimChar"/>
              </w:rPr>
              <w:t xml:space="preserve">[TRACE-GAP: FR-PLAT-050]</w:t>
            </w:r>
          </w:p>
        </w:tc>
      </w:tr>
      <w:tr>
        <w:tc>
          <w:tcPr/>
          <w:p>
            <w:pPr>
              <w:pStyle w:val="Compact"/>
            </w:pPr>
            <w:r>
              <w:rPr>
                <w:b/>
                <w:bCs/>
              </w:rPr>
              <w:t xml:space="preserve">FR-PLAT-051</w:t>
            </w:r>
          </w:p>
        </w:tc>
        <w:tc>
          <w:tcPr/>
          <w:p>
            <w:pPr>
              <w:pStyle w:val="Compact"/>
            </w:pPr>
            <w:r>
              <w:t xml:space="preserve">BG-12: Annual billing formula must be auditable and transparent</w:t>
            </w:r>
          </w:p>
        </w:tc>
        <w:tc>
          <w:tcPr/>
          <w:p>
            <w:pPr>
              <w:pStyle w:val="Compact"/>
            </w:pPr>
            <w:r>
              <w:rPr>
                <w:rStyle w:val="VerbatimChar"/>
              </w:rPr>
              <w:t xml:space="preserve">[TRACE-GAP: FR-PLAT-051]</w:t>
            </w:r>
          </w:p>
        </w:tc>
      </w:tr>
      <w:tr>
        <w:tc>
          <w:tcPr/>
          <w:p>
            <w:pPr>
              <w:pStyle w:val="Compact"/>
            </w:pPr>
            <w:r>
              <w:rPr>
                <w:b/>
                <w:bCs/>
              </w:rPr>
              <w:t xml:space="preserve">FR-PLAT-052</w:t>
            </w:r>
          </w:p>
        </w:tc>
        <w:tc>
          <w:tcPr/>
          <w:p>
            <w:pPr>
              <w:pStyle w:val="Compact"/>
            </w:pPr>
            <w:r>
              <w:t xml:space="preserve">BG-08: A-la-carte is available to Small Business and Professional only — not Starter</w:t>
            </w:r>
          </w:p>
        </w:tc>
        <w:tc>
          <w:tcPr/>
          <w:p>
            <w:pPr>
              <w:pStyle w:val="Compact"/>
            </w:pPr>
            <w:r>
              <w:rPr>
                <w:rStyle w:val="VerbatimChar"/>
              </w:rPr>
              <w:t xml:space="preserve">[TRACE-GAP: FR-PLAT-052]</w:t>
            </w:r>
          </w:p>
        </w:tc>
      </w:tr>
      <w:tr>
        <w:tc>
          <w:tcPr/>
          <w:p>
            <w:pPr>
              <w:pStyle w:val="Compact"/>
            </w:pPr>
            <w:r>
              <w:rPr>
                <w:b/>
                <w:bCs/>
              </w:rPr>
              <w:t xml:space="preserve">FR-PLAT-053</w:t>
            </w:r>
          </w:p>
        </w:tc>
        <w:tc>
          <w:tcPr/>
          <w:p>
            <w:pPr>
              <w:pStyle w:val="Compact"/>
            </w:pPr>
            <w:r>
              <w:t xml:space="preserve">BG-08: A-la-carte add-on charges must be itemised on invoices</w:t>
            </w:r>
          </w:p>
        </w:tc>
        <w:tc>
          <w:tcPr/>
          <w:p>
            <w:pPr>
              <w:pStyle w:val="Compact"/>
            </w:pPr>
            <w:r>
              <w:rPr>
                <w:rStyle w:val="VerbatimChar"/>
              </w:rPr>
              <w:t xml:space="preserve">[TRACE-GAP: FR-PLAT-053]</w:t>
            </w:r>
          </w:p>
        </w:tc>
      </w:tr>
      <w:tr>
        <w:tc>
          <w:tcPr/>
          <w:p>
            <w:pPr>
              <w:pStyle w:val="Compact"/>
            </w:pPr>
            <w:r>
              <w:rPr>
                <w:b/>
                <w:bCs/>
              </w:rPr>
              <w:t xml:space="preserve">FR-PLAT-054</w:t>
            </w:r>
          </w:p>
        </w:tc>
        <w:tc>
          <w:tcPr/>
          <w:p>
            <w:pPr>
              <w:pStyle w:val="Compact"/>
            </w:pPr>
            <w:r>
              <w:t xml:space="preserve">BG-14: Upgrade trigger when a-la-carte cost approaches next tier — natural upsell mechanism</w:t>
            </w:r>
          </w:p>
        </w:tc>
        <w:tc>
          <w:tcPr/>
          <w:p>
            <w:pPr>
              <w:pStyle w:val="Compact"/>
            </w:pPr>
            <w:r>
              <w:rPr>
                <w:rStyle w:val="VerbatimChar"/>
              </w:rPr>
              <w:t xml:space="preserve">[TRACE-GAP: FR-PLAT-054]</w:t>
            </w:r>
          </w:p>
        </w:tc>
      </w:tr>
      <w:tr>
        <w:tc>
          <w:tcPr/>
          <w:p>
            <w:pPr>
              <w:pStyle w:val="Compact"/>
            </w:pPr>
            <w:r>
              <w:rPr>
                <w:b/>
                <w:bCs/>
              </w:rPr>
              <w:t xml:space="preserve">FR-PLAT-055</w:t>
            </w:r>
          </w:p>
        </w:tc>
        <w:tc>
          <w:tcPr/>
          <w:p>
            <w:pPr>
              <w:pStyle w:val="Compact"/>
            </w:pPr>
            <w:r>
              <w:t xml:space="preserve">BG-08: POS is priced per terminal, not per organisation</w:t>
            </w:r>
          </w:p>
        </w:tc>
        <w:tc>
          <w:tcPr/>
          <w:p>
            <w:pPr>
              <w:pStyle w:val="Compact"/>
            </w:pPr>
            <w:r>
              <w:rPr>
                <w:rStyle w:val="VerbatimChar"/>
              </w:rPr>
              <w:t xml:space="preserve">[TRACE-GAP: FR-PLAT-055]</w:t>
            </w:r>
          </w:p>
        </w:tc>
      </w:tr>
      <w:tr>
        <w:tc>
          <w:tcPr/>
          <w:p>
            <w:pPr>
              <w:pStyle w:val="Compact"/>
            </w:pPr>
            <w:r>
              <w:rPr>
                <w:b/>
                <w:bCs/>
              </w:rPr>
              <w:t xml:space="preserve">FR-PLAT-056</w:t>
            </w:r>
          </w:p>
        </w:tc>
        <w:tc>
          <w:tcPr/>
          <w:p>
            <w:pPr>
              <w:pStyle w:val="Compact"/>
            </w:pPr>
            <w:r>
              <w:t xml:space="preserve">BG-05: All billing events must be auditable</w:t>
            </w:r>
          </w:p>
        </w:tc>
        <w:tc>
          <w:tcPr/>
          <w:p>
            <w:pPr>
              <w:pStyle w:val="Compact"/>
            </w:pPr>
            <w:r>
              <w:rPr>
                <w:rStyle w:val="VerbatimChar"/>
              </w:rPr>
              <w:t xml:space="preserve">[TRACE-GAP: FR-PLAT-056]</w:t>
            </w:r>
          </w:p>
        </w:tc>
      </w:tr>
      <w:tr>
        <w:tc>
          <w:tcPr/>
          <w:p>
            <w:pPr>
              <w:pStyle w:val="Compact"/>
            </w:pPr>
            <w:r>
              <w:rPr>
                <w:b/>
                <w:bCs/>
              </w:rPr>
              <w:t xml:space="preserve">FR-PLAT-057</w:t>
            </w:r>
          </w:p>
        </w:tc>
        <w:tc>
          <w:tcPr/>
          <w:p>
            <w:pPr>
              <w:pStyle w:val="Compact"/>
            </w:pPr>
            <w:r>
              <w:t xml:space="preserve">BG-05: Settled invoices are immutable financial records</w:t>
            </w:r>
          </w:p>
        </w:tc>
        <w:tc>
          <w:tcPr/>
          <w:p>
            <w:pPr>
              <w:pStyle w:val="Compact"/>
            </w:pPr>
            <w:r>
              <w:rPr>
                <w:rStyle w:val="VerbatimChar"/>
              </w:rPr>
              <w:t xml:space="preserve">[TRACE-GAP: FR-PLAT-057]</w:t>
            </w:r>
          </w:p>
        </w:tc>
      </w:tr>
      <w:tr>
        <w:tc>
          <w:tcPr/>
          <w:p>
            <w:pPr>
              <w:pStyle w:val="Compact"/>
            </w:pPr>
            <w:r>
              <w:rPr>
                <w:b/>
                <w:bCs/>
              </w:rPr>
              <w:t xml:space="preserve">FR-PLAT-058</w:t>
            </w:r>
          </w:p>
        </w:tc>
        <w:tc>
          <w:tcPr/>
          <w:p>
            <w:pPr>
              <w:pStyle w:val="Compact"/>
            </w:pPr>
            <w:r>
              <w:t xml:space="preserve">BG-06: PDF invoices support offline payment workflows common in East Africa</w:t>
            </w:r>
          </w:p>
        </w:tc>
        <w:tc>
          <w:tcPr/>
          <w:p>
            <w:pPr>
              <w:pStyle w:val="Compact"/>
            </w:pPr>
            <w:r>
              <w:rPr>
                <w:rStyle w:val="VerbatimChar"/>
              </w:rPr>
              <w:t xml:space="preserve">[TRACE-GAP: FR-PLAT-058]</w:t>
            </w:r>
          </w:p>
        </w:tc>
      </w:tr>
      <w:tr>
        <w:tc>
          <w:tcPr/>
          <w:p>
            <w:pPr>
              <w:pStyle w:val="Compact"/>
            </w:pPr>
            <w:r>
              <w:rPr>
                <w:b/>
                <w:bCs/>
              </w:rPr>
              <w:t xml:space="preserve">FR-PLAT-059</w:t>
            </w:r>
          </w:p>
        </w:tc>
        <w:tc>
          <w:tcPr/>
          <w:p>
            <w:pPr>
              <w:pStyle w:val="Compact"/>
            </w:pPr>
            <w:r>
              <w:t xml:space="preserve">BG-06: Email delivery of invoices reduces time-to-payment</w:t>
            </w:r>
          </w:p>
        </w:tc>
        <w:tc>
          <w:tcPr/>
          <w:p>
            <w:pPr>
              <w:pStyle w:val="Compact"/>
            </w:pPr>
            <w:r>
              <w:rPr>
                <w:rStyle w:val="VerbatimChar"/>
              </w:rPr>
              <w:t xml:space="preserve">[TRACE-GAP: FR-PLAT-059]</w:t>
            </w:r>
          </w:p>
        </w:tc>
      </w:tr>
      <w:tr>
        <w:tc>
          <w:tcPr/>
          <w:p>
            <w:pPr>
              <w:pStyle w:val="Compact"/>
            </w:pPr>
            <w:r>
              <w:rPr>
                <w:b/>
                <w:bCs/>
              </w:rPr>
              <w:t xml:space="preserve">FR-PLAT-060</w:t>
            </w:r>
          </w:p>
        </w:tc>
        <w:tc>
          <w:tcPr/>
          <w:p>
            <w:pPr>
              <w:pStyle w:val="Compact"/>
            </w:pPr>
            <w:r>
              <w:t xml:space="preserve">BG-07: Credits for disputes or outages protect the tenant relationship</w:t>
            </w:r>
          </w:p>
        </w:tc>
        <w:tc>
          <w:tcPr/>
          <w:p>
            <w:pPr>
              <w:pStyle w:val="Compact"/>
            </w:pPr>
            <w:r>
              <w:rPr>
                <w:rStyle w:val="VerbatimChar"/>
              </w:rPr>
              <w:t xml:space="preserve">[TRACE-GAP: FR-PLAT-060]</w:t>
            </w:r>
          </w:p>
        </w:tc>
      </w:tr>
      <w:tr>
        <w:tc>
          <w:tcPr/>
          <w:p>
            <w:pPr>
              <w:pStyle w:val="Compact"/>
            </w:pPr>
            <w:r>
              <w:rPr>
                <w:b/>
                <w:bCs/>
              </w:rPr>
              <w:t xml:space="preserve">NFR-PLAT-001</w:t>
            </w:r>
          </w:p>
        </w:tc>
        <w:tc>
          <w:tcPr/>
          <w:p>
            <w:pPr>
              <w:pStyle w:val="Compact"/>
            </w:pPr>
            <w:r>
              <w:t xml:space="preserve">BG-01: Provisioning must be fast enough to support same-day onboarding by the sales team</w:t>
            </w:r>
          </w:p>
        </w:tc>
        <w:tc>
          <w:tcPr/>
          <w:p>
            <w:pPr>
              <w:pStyle w:val="Compact"/>
            </w:pPr>
            <w:r>
              <w:rPr>
                <w:rStyle w:val="VerbatimChar"/>
              </w:rPr>
              <w:t xml:space="preserve">[TRACE-GAP: NFR-PLAT-001]</w:t>
            </w:r>
          </w:p>
        </w:tc>
      </w:tr>
      <w:tr>
        <w:tc>
          <w:tcPr/>
          <w:p>
            <w:pPr>
              <w:pStyle w:val="Compact"/>
            </w:pPr>
            <w:r>
              <w:rPr>
                <w:b/>
                <w:bCs/>
              </w:rPr>
              <w:t xml:space="preserve">NFR-PLAT-002</w:t>
            </w:r>
          </w:p>
        </w:tc>
        <w:tc>
          <w:tcPr/>
          <w:p>
            <w:pPr>
              <w:pStyle w:val="Compact"/>
            </w:pPr>
            <w:r>
              <w:t xml:space="preserve">BG-11: Tenant data isolation is a non-negotiable security requirement</w:t>
            </w:r>
          </w:p>
        </w:tc>
        <w:tc>
          <w:tcPr/>
          <w:p>
            <w:pPr>
              <w:pStyle w:val="Compact"/>
            </w:pPr>
            <w:r>
              <w:rPr>
                <w:rStyle w:val="VerbatimChar"/>
              </w:rPr>
              <w:t xml:space="preserve">[TRACE-GAP: NFR-PLAT-002]</w:t>
            </w:r>
          </w:p>
        </w:tc>
      </w:tr>
      <w:tr>
        <w:tc>
          <w:tcPr/>
          <w:p>
            <w:pPr>
              <w:pStyle w:val="Compact"/>
            </w:pPr>
            <w:r>
              <w:rPr>
                <w:b/>
                <w:bCs/>
              </w:rPr>
              <w:t xml:space="preserve">NFR-PLAT-003</w:t>
            </w:r>
          </w:p>
        </w:tc>
        <w:tc>
          <w:tcPr/>
          <w:p>
            <w:pPr>
              <w:pStyle w:val="Compact"/>
            </w:pPr>
            <w:r>
              <w:t xml:space="preserve">BG-15: Platform must scale to ≥ 500 concurrent tenants for Phase 1 MRR targets</w:t>
            </w:r>
          </w:p>
        </w:tc>
        <w:tc>
          <w:tcPr/>
          <w:p>
            <w:pPr>
              <w:pStyle w:val="Compact"/>
            </w:pPr>
            <w:r>
              <w:rPr>
                <w:rStyle w:val="VerbatimChar"/>
              </w:rPr>
              <w:t xml:space="preserve">[TRACE-GAP: NFR-PLAT-003]</w:t>
            </w:r>
          </w:p>
        </w:tc>
      </w:tr>
      <w:tr>
        <w:tc>
          <w:tcPr/>
          <w:p>
            <w:pPr>
              <w:pStyle w:val="Compact"/>
            </w:pPr>
            <w:r>
              <w:rPr>
                <w:b/>
                <w:bCs/>
              </w:rPr>
              <w:t xml:space="preserve">NFR-PLAT-004</w:t>
            </w:r>
          </w:p>
        </w:tc>
        <w:tc>
          <w:tcPr/>
          <w:p>
            <w:pPr>
              <w:pStyle w:val="Compact"/>
            </w:pPr>
            <w:r>
              <w:t xml:space="preserve">BG-08: Module activation must be near-instantaneous to avoid support tickets</w:t>
            </w:r>
          </w:p>
        </w:tc>
        <w:tc>
          <w:tcPr/>
          <w:p>
            <w:pPr>
              <w:pStyle w:val="Compact"/>
            </w:pPr>
            <w:r>
              <w:rPr>
                <w:rStyle w:val="VerbatimChar"/>
              </w:rPr>
              <w:t xml:space="preserve">[TRACE-GAP: NFR-PLAT-004]</w:t>
            </w:r>
          </w:p>
        </w:tc>
      </w:tr>
      <w:tr>
        <w:tc>
          <w:tcPr/>
          <w:p>
            <w:pPr>
              <w:pStyle w:val="Compact"/>
            </w:pPr>
            <w:r>
              <w:rPr>
                <w:b/>
                <w:bCs/>
              </w:rPr>
              <w:t xml:space="preserve">NFR-PLAT-005</w:t>
            </w:r>
          </w:p>
        </w:tc>
        <w:tc>
          <w:tcPr/>
          <w:p>
            <w:pPr>
              <w:pStyle w:val="Compact"/>
            </w:pPr>
            <w:r>
              <w:t xml:space="preserve">BG-06: Lifecycle transitions must be prompt to avoid access limbo</w:t>
            </w:r>
          </w:p>
        </w:tc>
        <w:tc>
          <w:tcPr/>
          <w:p>
            <w:pPr>
              <w:pStyle w:val="Compact"/>
            </w:pPr>
            <w:r>
              <w:rPr>
                <w:rStyle w:val="VerbatimChar"/>
              </w:rPr>
              <w:t xml:space="preserve">[TRACE-GAP: NFR-PLAT-005]</w:t>
            </w:r>
          </w:p>
        </w:tc>
      </w:tr>
      <w:tr>
        <w:tc>
          <w:tcPr/>
          <w:p>
            <w:pPr>
              <w:pStyle w:val="Compact"/>
            </w:pPr>
            <w:r>
              <w:rPr>
                <w:b/>
                <w:bCs/>
              </w:rPr>
              <w:t xml:space="preserve">NFR-PLAT-006</w:t>
            </w:r>
          </w:p>
        </w:tc>
        <w:tc>
          <w:tcPr/>
          <w:p>
            <w:pPr>
              <w:pStyle w:val="Compact"/>
            </w:pPr>
            <w:r>
              <w:t xml:space="preserve">BG-05: 7-year billing data retention for financial audit compliance</w:t>
            </w:r>
          </w:p>
        </w:tc>
        <w:tc>
          <w:tcPr/>
          <w:p>
            <w:pPr>
              <w:pStyle w:val="Compact"/>
            </w:pPr>
            <w:r>
              <w:rPr>
                <w:rStyle w:val="VerbatimChar"/>
              </w:rPr>
              <w:t xml:space="preserve">[TRACE-GAP: NFR-PLAT-006]</w:t>
            </w:r>
          </w:p>
        </w:tc>
      </w:tr>
      <w:tr>
        <w:tc>
          <w:tcPr/>
          <w:p>
            <w:pPr>
              <w:pStyle w:val="Compact"/>
            </w:pPr>
            <w:r>
              <w:rPr>
                <w:b/>
                <w:bCs/>
              </w:rPr>
              <w:t xml:space="preserve">NFR-PLAT-007</w:t>
            </w:r>
          </w:p>
        </w:tc>
        <w:tc>
          <w:tcPr/>
          <w:p>
            <w:pPr>
              <w:pStyle w:val="Compact"/>
            </w:pPr>
            <w:r>
              <w:t xml:space="preserve">BG-06: Notification timeliness affects payment behaviour and tenant trust</w:t>
            </w:r>
          </w:p>
        </w:tc>
        <w:tc>
          <w:tcPr/>
          <w:p>
            <w:pPr>
              <w:pStyle w:val="Compact"/>
            </w:pPr>
            <w:r>
              <w:rPr>
                <w:rStyle w:val="VerbatimChar"/>
              </w:rPr>
              <w:t xml:space="preserve">[TRACE-GAP: NFR-PLAT-007]</w:t>
            </w:r>
          </w:p>
        </w:tc>
      </w:tr>
      <w:tr>
        <w:tc>
          <w:tcPr/>
          <w:p>
            <w:pPr>
              <w:pStyle w:val="Compact"/>
            </w:pPr>
            <w:r>
              <w:rPr>
                <w:b/>
                <w:bCs/>
              </w:rPr>
              <w:t xml:space="preserve">NFR-PLAT-008</w:t>
            </w:r>
          </w:p>
        </w:tc>
        <w:tc>
          <w:tcPr/>
          <w:p>
            <w:pPr>
              <w:pStyle w:val="Compact"/>
            </w:pPr>
            <w:r>
              <w:t xml:space="preserve">BG-11: Billing data of one tenant must never be visible to another</w:t>
            </w:r>
          </w:p>
        </w:tc>
        <w:tc>
          <w:tcPr/>
          <w:p>
            <w:pPr>
              <w:pStyle w:val="Compact"/>
            </w:pPr>
            <w:r>
              <w:rPr>
                <w:rStyle w:val="VerbatimChar"/>
              </w:rPr>
              <w:t xml:space="preserve">[TRACE-GAP: NFR-PLAT-008]</w:t>
            </w:r>
          </w:p>
        </w:tc>
      </w:tr>
    </w:tbl>
    <w:p>
      <w:r>
        <w:pict>
          <v:rect style="width:0;height:1.5pt" o:hralign="center" o:hrstd="t" o:hr="t"/>
        </w:pict>
      </w:r>
    </w:p>
    <w:bookmarkStart w:id="31" w:name="Xe5467c1e249c7d426bb475abce934d679f3fad0"/>
    <w:p>
      <w:pPr>
        <w:pStyle w:val="Heading3"/>
      </w:pPr>
      <w:r>
        <w:t xml:space="preserve">7.1 Open Context Gaps Affecting This Document</w:t>
      </w:r>
    </w:p>
    <w:p>
      <w:pPr>
        <w:pStyle w:val="FirstParagraph"/>
      </w:pPr>
      <w:r>
        <w:t xml:space="preserve">The following gaps must be resolved before this SRS can be considered final:</w:t>
      </w:r>
    </w:p>
    <w:p>
      <w:pPr>
        <w:pStyle w:val="Compact"/>
        <w:numPr>
          <w:ilvl w:val="0"/>
          <w:numId w:val="1006"/>
        </w:numPr>
      </w:pPr>
      <w:r>
        <w:rPr>
          <w:rStyle w:val="VerbatimChar"/>
        </w:rPr>
        <w:t xml:space="preserve">[CONTEXT-GAP: GAP-004]</w:t>
      </w:r>
      <w:r>
        <w:t xml:space="preserve"> </w:t>
      </w:r>
      <w:r>
        <w:t xml:space="preserve">— Independent security review of</w:t>
      </w:r>
      <w:r>
        <w:t xml:space="preserve"> </w:t>
      </w:r>
      <w:r>
        <w:rPr>
          <w:rStyle w:val="VerbatimChar"/>
        </w:rPr>
        <w:t xml:space="preserve">tenant_id</w:t>
      </w:r>
      <w:r>
        <w:t xml:space="preserve"> </w:t>
      </w:r>
      <w:r>
        <w:t xml:space="preserve">enforcement required before any production tenant is onboarded. Affects NFR-PLAT-002.</w:t>
      </w:r>
    </w:p>
    <w:p>
      <w:pPr>
        <w:pStyle w:val="Compact"/>
        <w:numPr>
          <w:ilvl w:val="0"/>
          <w:numId w:val="1006"/>
        </w:numPr>
      </w:pPr>
      <w:r>
        <w:rPr>
          <w:rStyle w:val="VerbatimChar"/>
        </w:rPr>
        <w:t xml:space="preserve">[CONTEXT-GAP: GAP-005]</w:t>
      </w:r>
      <w:r>
        <w:t xml:space="preserve"> </w:t>
      </w:r>
      <w:r>
        <w:t xml:space="preserve">— Formal module dependency map required. Affects FR-PLAT-032. Interim dependency rules are documented inline.</w:t>
      </w:r>
    </w:p>
    <w:p>
      <w:pPr>
        <w:pStyle w:val="Compact"/>
        <w:numPr>
          <w:ilvl w:val="0"/>
          <w:numId w:val="1006"/>
        </w:numPr>
      </w:pPr>
      <w:r>
        <w:rPr>
          <w:rStyle w:val="VerbatimChar"/>
        </w:rPr>
        <w:t xml:space="preserve">[CONTEXT-GAP: GAP-011]</w:t>
      </w:r>
      <w:r>
        <w:t xml:space="preserve"> </w:t>
      </w:r>
      <w:r>
        <w:t xml:space="preserve">— MTN MoMo Business bulk payment API specification required. Affects FR-PLAT-049.</w:t>
      </w:r>
    </w:p>
    <w:p>
      <w:pPr>
        <w:pStyle w:val="Compact"/>
        <w:numPr>
          <w:ilvl w:val="0"/>
          <w:numId w:val="1006"/>
        </w:numPr>
      </w:pPr>
      <w:r>
        <w:rPr>
          <w:rStyle w:val="VerbatimChar"/>
        </w:rPr>
        <w:t xml:space="preserve">[CONTEXT-GAP: GAP-012]</w:t>
      </w:r>
      <w:r>
        <w:t xml:space="preserve"> </w:t>
      </w:r>
      <w:r>
        <w:t xml:space="preserve">— M-Pesa Daraja B2C API specification required. Affects FR-PLAT-049.</w:t>
      </w:r>
    </w:p>
    <w:p>
      <w:pPr>
        <w:pStyle w:val="Compact"/>
        <w:numPr>
          <w:ilvl w:val="0"/>
          <w:numId w:val="1006"/>
        </w:numPr>
      </w:pPr>
      <w:r>
        <w:rPr>
          <w:rStyle w:val="VerbatimChar"/>
        </w:rPr>
        <w:t xml:space="preserve">[CONTEXT-GAP: GAP-015]</w:t>
      </w:r>
      <w:r>
        <w:t xml:space="preserve"> </w:t>
      </w:r>
      <w:r>
        <w:t xml:space="preserve">— White-labelling policy decision required. Affects FR-PLAT-058 (invoice branding).</w:t>
      </w:r>
    </w:p>
    <w:bookmarkEnd w:id="31"/>
    <w:bookmarkEnd w:id="32"/>
    <w:bookmarkEnd w:id="33"/>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Platform: Multi-Tenancy and Billing</dc:title>
  <dc:creator/>
  <cp:keywords/>
  <dcterms:created xsi:type="dcterms:W3CDTF">2026-08-08T22:03:11Z</dcterms:created>
  <dcterms:modified xsi:type="dcterms:W3CDTF">2026-08-08T22:03:11Z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