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Kraal Code — Software Requirements Specification: Sales and CRM</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Document</w:t>
            </w:r>
          </w:p>
        </w:tc>
        <w:tc>
          <w:tcPr/>
          <w:p>
            <w:pPr>
              <w:pStyle w:val="Compact"/>
            </w:pPr>
            <w:r>
              <w:t xml:space="preserve">SRS — Sales and CRM</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1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16" w:name="Xdae2d3b225f54a193f44fb05e116c8154838eac"/>
    <w:p>
      <w:pPr>
        <w:pStyle w:val="Heading1"/>
      </w:pPr>
      <w:r>
        <w:t xml:space="preserve">Introduction to the Sales and CRM Module SRS</w:t>
      </w:r>
    </w:p>
    <w:bookmarkStart w:id="11" w:name="Xe94c4103db6bb764aa3b798144b782dac27f424"/>
    <w:p>
      <w:pPr>
        <w:pStyle w:val="Heading2"/>
      </w:pPr>
      <w:r>
        <w:t xml:space="preserve">1.1 Purpose</w:t>
      </w:r>
    </w:p>
    <w:p>
      <w:pPr>
        <w:pStyle w:val="FirstParagraph"/>
      </w:pPr>
      <w:r>
        <w:t xml:space="preserve">This Software Requirements Specification (SRS) defines all functional and non-functional requirements for the Sales and CRM module of Kraal Code. It covers the customer relationship management capabilities that extend the core Sales module (</w:t>
      </w:r>
      <w:r>
        <w:rPr>
          <w:rStyle w:val="VerbatimChar"/>
        </w:rPr>
        <w:t xml:space="preserve">FR-SALES-*</w:t>
      </w:r>
      <w:r>
        <w:t xml:space="preserve">) with lead management, opportunity governance, account management, service and case management, forecasting, territory management, customer lifecycle control, and quote-to-cash handoff discipline. All requirements are prospective and use the prescriptive form "The system shall...".</w:t>
      </w:r>
    </w:p>
    <w:bookmarkEnd w:id="11"/>
    <w:bookmarkStart w:id="12" w:name="X3378fde8998068a01e48267892e5cd923e9bc15"/>
    <w:p>
      <w:pPr>
        <w:pStyle w:val="Heading2"/>
      </w:pPr>
      <w:r>
        <w:t xml:space="preserve">1.2 Scope</w:t>
      </w:r>
    </w:p>
    <w:p>
      <w:pPr>
        <w:pStyle w:val="FirstParagraph"/>
      </w:pPr>
      <w:r>
        <w:t xml:space="preserve">The Sales and CRM module covers lead capture, qualification, opportunity management, activity logging, contact management, sales forecasting, territory assignment, lost deal analysis, customer satisfaction tracking, mobile CRM for field representatives, account and account-hierarchy management, segmentation and tiering, whitespace and product-fit indicators, lightweight account planning, service and case management, partner and channel CRM support, renewal and retention risk visibility, and customer lifecycle management.</w:t>
      </w:r>
    </w:p>
    <w:p>
      <w:pPr>
        <w:pStyle w:val="BodyText"/>
      </w:pPr>
      <w:r>
        <w:t xml:space="preserve">The module integrates with the core Sales and ERP flows to link CRM opportunities to quotations, sales orders, customer accounts, service outcomes, and downstream revenue execution status. The module does not replace specialist marketing automation, contact-center telephony, or advanced customer-data-platform functionality, but it shall provide the customer, pipeline, service, and lifecycle system of record needed for an integrated ERP.</w:t>
      </w:r>
    </w:p>
    <w:bookmarkEnd w:id="12"/>
    <w:bookmarkStart w:id="13" w:name="Xdcd9e0be80539285b0dee6b18acf31a8b125019"/>
    <w:p>
      <w:pPr>
        <w:pStyle w:val="Heading2"/>
      </w:pPr>
      <w:r>
        <w:t xml:space="preserve">1.3 Business Goals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Goal</w:t>
            </w:r>
          </w:p>
        </w:tc>
      </w:tr>
      <w:tr>
        <w:tc>
          <w:tcPr/>
          <w:p>
            <w:pPr>
              <w:pStyle w:val="Compact"/>
            </w:pPr>
            <w:r>
              <w:t xml:space="preserve">BG-001</w:t>
            </w:r>
          </w:p>
        </w:tc>
        <w:tc>
          <w:tcPr/>
          <w:p>
            <w:pPr>
              <w:pStyle w:val="Compact"/>
            </w:pPr>
            <w:r>
              <w:t xml:space="preserve">Revenue visibility: pipeline forecasting reduces missed targets by surfacing at-risk deals before month-end.</w:t>
            </w:r>
          </w:p>
        </w:tc>
      </w:tr>
      <w:tr>
        <w:tc>
          <w:tcPr/>
          <w:p>
            <w:pPr>
              <w:pStyle w:val="Compact"/>
            </w:pPr>
            <w:r>
              <w:t xml:space="preserve">BG-002</w:t>
            </w:r>
          </w:p>
        </w:tc>
        <w:tc>
          <w:tcPr/>
          <w:p>
            <w:pPr>
              <w:pStyle w:val="Compact"/>
            </w:pPr>
            <w:r>
              <w:t xml:space="preserve">Field productivity: mobile CRM allows reps to log activities, access customer data, and submit quotations without returning to the office.</w:t>
            </w:r>
          </w:p>
        </w:tc>
      </w:tr>
      <w:tr>
        <w:tc>
          <w:tcPr/>
          <w:p>
            <w:pPr>
              <w:pStyle w:val="Compact"/>
            </w:pPr>
            <w:r>
              <w:t xml:space="preserve">BG-003</w:t>
            </w:r>
          </w:p>
        </w:tc>
        <w:tc>
          <w:tcPr/>
          <w:p>
            <w:pPr>
              <w:pStyle w:val="Compact"/>
            </w:pPr>
            <w:r>
              <w:t xml:space="preserve">Win-rate improvement: systematic lost deal analysis identifies patterns that inform product and pricing decisions.</w:t>
            </w:r>
          </w:p>
        </w:tc>
      </w:tr>
      <w:tr>
        <w:tc>
          <w:tcPr/>
          <w:p>
            <w:pPr>
              <w:pStyle w:val="Compact"/>
            </w:pPr>
            <w:r>
              <w:t xml:space="preserve">BG-004</w:t>
            </w:r>
          </w:p>
        </w:tc>
        <w:tc>
          <w:tcPr/>
          <w:p>
            <w:pPr>
              <w:pStyle w:val="Compact"/>
            </w:pPr>
            <w:r>
              <w:t xml:space="preserve">Customer retention: NPS tracking surfaces dissatisfied customers before they churn.</w:t>
            </w:r>
          </w:p>
        </w:tc>
      </w:tr>
      <w:tr>
        <w:tc>
          <w:tcPr/>
          <w:p>
            <w:pPr>
              <w:pStyle w:val="Compact"/>
            </w:pPr>
            <w:r>
              <w:t xml:space="preserve">BG-005</w:t>
            </w:r>
          </w:p>
        </w:tc>
        <w:tc>
          <w:tcPr/>
          <w:p>
            <w:pPr>
              <w:pStyle w:val="Compact"/>
            </w:pPr>
            <w:r>
              <w:t xml:space="preserve">Account growth discipline: account hierarchies, segmentation, whitespace analysis, and lightweight account plans help teams grow strategic customers intentionally.</w:t>
            </w:r>
          </w:p>
        </w:tc>
      </w:tr>
      <w:tr>
        <w:tc>
          <w:tcPr/>
          <w:p>
            <w:pPr>
              <w:pStyle w:val="Compact"/>
            </w:pPr>
            <w:r>
              <w:t xml:space="preserve">BG-006</w:t>
            </w:r>
          </w:p>
        </w:tc>
        <w:tc>
          <w:tcPr/>
          <w:p>
            <w:pPr>
              <w:pStyle w:val="Compact"/>
            </w:pPr>
            <w:r>
              <w:t xml:space="preserve">Service resolution and renewal protection: case routing, SLA control, escalation, and service-to-renewal feedback reduce avoidable churn and protect expansions.</w:t>
            </w:r>
          </w:p>
        </w:tc>
      </w:tr>
      <w:tr>
        <w:tc>
          <w:tcPr/>
          <w:p>
            <w:pPr>
              <w:pStyle w:val="Compact"/>
            </w:pPr>
            <w:r>
              <w:t xml:space="preserve">BG-007</w:t>
            </w:r>
          </w:p>
        </w:tc>
        <w:tc>
          <w:tcPr/>
          <w:p>
            <w:pPr>
              <w:pStyle w:val="Compact"/>
            </w:pPr>
            <w:r>
              <w:t xml:space="preserve">Commercial governance: pipeline stage controls, approval visibility, partner/channel controls, and quote-to-cash handoff context reduce execution errors between CRM and ERP.</w:t>
            </w:r>
          </w:p>
        </w:tc>
      </w:tr>
    </w:tbl>
    <w:bookmarkEnd w:id="13"/>
    <w:bookmarkStart w:id="14" w:name="X5a136c26b284a704590b6f8e6f4c8fdb9a74637"/>
    <w:p>
      <w:pPr>
        <w:pStyle w:val="Heading2"/>
      </w:pPr>
      <w:r>
        <w:t xml:space="preserve">1.4 Definitions and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Lead</w:t>
            </w:r>
          </w:p>
        </w:tc>
        <w:tc>
          <w:tcPr/>
          <w:p>
            <w:pPr>
              <w:pStyle w:val="Compact"/>
            </w:pPr>
            <w:r>
              <w:t xml:space="preserve">An unqualified prospect who has expressed initial interest or been identified as a potential customer.</w:t>
            </w:r>
          </w:p>
        </w:tc>
      </w:tr>
      <w:tr>
        <w:tc>
          <w:tcPr/>
          <w:p>
            <w:pPr>
              <w:pStyle w:val="Compact"/>
            </w:pPr>
            <w:r>
              <w:t xml:space="preserve">Opportunity</w:t>
            </w:r>
          </w:p>
        </w:tc>
        <w:tc>
          <w:tcPr/>
          <w:p>
            <w:pPr>
              <w:pStyle w:val="Compact"/>
            </w:pPr>
            <w:r>
              <w:t xml:space="preserve">A qualified lead with an identified need, estimated value, and an expected close date.</w:t>
            </w:r>
          </w:p>
        </w:tc>
      </w:tr>
      <w:tr>
        <w:tc>
          <w:tcPr/>
          <w:p>
            <w:pPr>
              <w:pStyle w:val="Compact"/>
            </w:pPr>
            <w:r>
              <w:t xml:space="preserve">Pipeline</w:t>
            </w:r>
          </w:p>
        </w:tc>
        <w:tc>
          <w:tcPr/>
          <w:p>
            <w:pPr>
              <w:pStyle w:val="Compact"/>
            </w:pPr>
            <w:r>
              <w:t xml:space="preserve">The aggregate of all open opportunities, typically visualised as a Kanban board with sales stages.</w:t>
            </w:r>
          </w:p>
        </w:tc>
      </w:tr>
      <w:tr>
        <w:tc>
          <w:tcPr/>
          <w:p>
            <w:pPr>
              <w:pStyle w:val="Compact"/>
            </w:pPr>
            <w:r>
              <w:t xml:space="preserve">Account</w:t>
            </w:r>
          </w:p>
        </w:tc>
        <w:tc>
          <w:tcPr/>
          <w:p>
            <w:pPr>
              <w:pStyle w:val="Compact"/>
            </w:pPr>
            <w:r>
              <w:t xml:space="preserve">A customer or prospect organisation that Kraal Code tracks for sales, service, lifecycle, and commercial-management purposes.</w:t>
            </w:r>
          </w:p>
        </w:tc>
      </w:tr>
      <w:tr>
        <w:tc>
          <w:tcPr/>
          <w:p>
            <w:pPr>
              <w:pStyle w:val="Compact"/>
            </w:pPr>
            <w:r>
              <w:t xml:space="preserve">Account Hierarchy</w:t>
            </w:r>
          </w:p>
        </w:tc>
        <w:tc>
          <w:tcPr/>
          <w:p>
            <w:pPr>
              <w:pStyle w:val="Compact"/>
            </w:pPr>
            <w:r>
              <w:t xml:space="preserve">The parent-child structure linking related legal entities, branches, or business units under a common customer group.</w:t>
            </w:r>
          </w:p>
        </w:tc>
      </w:tr>
      <w:tr>
        <w:tc>
          <w:tcPr/>
          <w:p>
            <w:pPr>
              <w:pStyle w:val="Compact"/>
            </w:pPr>
            <w:r>
              <w:t xml:space="preserve">Case</w:t>
            </w:r>
          </w:p>
        </w:tc>
        <w:tc>
          <w:tcPr/>
          <w:p>
            <w:pPr>
              <w:pStyle w:val="Compact"/>
            </w:pPr>
            <w:r>
              <w:t xml:space="preserve">A service, complaint, support, or issue record logged against a customer account, contact, or transaction.</w:t>
            </w:r>
          </w:p>
        </w:tc>
      </w:tr>
      <w:tr>
        <w:tc>
          <w:tcPr/>
          <w:p>
            <w:pPr>
              <w:pStyle w:val="Compact"/>
            </w:pPr>
            <w:r>
              <w:t xml:space="preserve">NPS</w:t>
            </w:r>
          </w:p>
        </w:tc>
        <w:tc>
          <w:tcPr/>
          <w:p>
            <w:pPr>
              <w:pStyle w:val="Compact"/>
            </w:pPr>
            <w:r>
              <w:t xml:space="preserve">Net Promoter Score, a customer-loyalty metric: percentage of promoters minus percentage of detractors.</w:t>
            </w:r>
          </w:p>
        </w:tc>
      </w:tr>
      <w:tr>
        <w:tc>
          <w:tcPr/>
          <w:p>
            <w:pPr>
              <w:pStyle w:val="Compact"/>
            </w:pPr>
            <w:r>
              <w:t xml:space="preserve">SLA</w:t>
            </w:r>
          </w:p>
        </w:tc>
        <w:tc>
          <w:tcPr/>
          <w:p>
            <w:pPr>
              <w:pStyle w:val="Compact"/>
            </w:pPr>
            <w:r>
              <w:t xml:space="preserve">Service Level Agreement; the configured response and resolution commitments applied to a case.</w:t>
            </w:r>
          </w:p>
        </w:tc>
      </w:tr>
      <w:tr>
        <w:tc>
          <w:tcPr/>
          <w:p>
            <w:pPr>
              <w:pStyle w:val="Compact"/>
            </w:pPr>
            <w:r>
              <w:t xml:space="preserve">Territory</w:t>
            </w:r>
          </w:p>
        </w:tc>
        <w:tc>
          <w:tcPr/>
          <w:p>
            <w:pPr>
              <w:pStyle w:val="Compact"/>
            </w:pPr>
            <w:r>
              <w:t xml:space="preserve">A defined geographic or market segment assigned to one or more sales representatives.</w:t>
            </w:r>
          </w:p>
        </w:tc>
      </w:tr>
      <w:tr>
        <w:tc>
          <w:tcPr/>
          <w:p>
            <w:pPr>
              <w:pStyle w:val="Compact"/>
            </w:pPr>
            <w:r>
              <w:t xml:space="preserve">Whitespace</w:t>
            </w:r>
          </w:p>
        </w:tc>
        <w:tc>
          <w:tcPr/>
          <w:p>
            <w:pPr>
              <w:pStyle w:val="Compact"/>
            </w:pPr>
            <w:r>
              <w:t xml:space="preserve">The known gap between a customer's current product adoption and the products or services for which the customer is a fit.</w:t>
            </w:r>
          </w:p>
        </w:tc>
      </w:tr>
      <w:tr>
        <w:tc>
          <w:tcPr/>
          <w:p>
            <w:pPr>
              <w:pStyle w:val="Compact"/>
            </w:pPr>
            <w:r>
              <w:t xml:space="preserve">Next Step</w:t>
            </w:r>
          </w:p>
        </w:tc>
        <w:tc>
          <w:tcPr/>
          <w:p>
            <w:pPr>
              <w:pStyle w:val="Compact"/>
            </w:pPr>
            <w:r>
              <w:t xml:space="preserve">The date-bound action that moves an opportunity forward, such as a demo, proposal review, legal follow-up, or commercial approval.</w:t>
            </w:r>
          </w:p>
        </w:tc>
      </w:tr>
      <w:tr>
        <w:tc>
          <w:tcPr/>
          <w:p>
            <w:pPr>
              <w:pStyle w:val="Compact"/>
            </w:pPr>
            <w:r>
              <w:t xml:space="preserve">Renewal Risk</w:t>
            </w:r>
          </w:p>
        </w:tc>
        <w:tc>
          <w:tcPr/>
          <w:p>
            <w:pPr>
              <w:pStyle w:val="Compact"/>
            </w:pPr>
            <w:r>
              <w:t xml:space="preserve">A governed signal that a customer relationship may not renew or expand due to service issues, inactivity, dissatisfaction, payment stress, or reduced usage.</w:t>
            </w:r>
          </w:p>
        </w:tc>
      </w:tr>
      <w:tr>
        <w:tc>
          <w:tcPr/>
          <w:p>
            <w:pPr>
              <w:pStyle w:val="Compact"/>
            </w:pPr>
            <w:r>
              <w:t xml:space="preserve">Channel Partner</w:t>
            </w:r>
          </w:p>
        </w:tc>
        <w:tc>
          <w:tcPr/>
          <w:p>
            <w:pPr>
              <w:pStyle w:val="Compact"/>
            </w:pPr>
            <w:r>
              <w:t xml:space="preserve">A distributor, reseller, referral partner, or implementation partner involved in sourcing, influencing, or servicing customer business.</w:t>
            </w:r>
          </w:p>
        </w:tc>
      </w:tr>
      <w:tr>
        <w:tc>
          <w:tcPr/>
          <w:p>
            <w:pPr>
              <w:pStyle w:val="Compact"/>
            </w:pPr>
            <w:r>
              <w:t xml:space="preserve">Win Rate</w:t>
            </w:r>
          </w:p>
        </w:tc>
        <w:tc>
          <w:tcPr/>
          <w:p>
            <w:pPr>
              <w:pStyle w:val="Compact"/>
            </w:pPr>
            <w:r>
              <w:t xml:space="preserve">The percentage of closed opportunities that result in a sale:</w:t>
            </w:r>
            <w:r>
              <w:t xml:space="preserve"> </w:t>
            </w:r>
            <m:oMath>
              <m:r>
                <m:t>W</m:t>
              </m:r>
              <m:r>
                <m:t>i</m:t>
              </m:r>
              <m:r>
                <m:t>n</m:t>
              </m:r>
              <m:r>
                <m:t>R</m:t>
              </m:r>
              <m:r>
                <m:t>a</m:t>
              </m:r>
              <m:r>
                <m:t>t</m:t>
              </m:r>
              <m:r>
                <m:t>e</m:t>
              </m:r>
              <m:r>
                <m:rPr>
                  <m:sty m:val="p"/>
                </m:rPr>
                <m:t>=</m:t>
              </m:r>
              <m:r>
                <m:rPr>
                  <m:sty m:val="p"/>
                </m:rPr>
                <m:t>(</m:t>
              </m:r>
              <m:r>
                <m:t>W</m:t>
              </m:r>
              <m:r>
                <m:t>o</m:t>
              </m:r>
              <m:r>
                <m:t>n</m:t>
              </m:r>
              <m:r>
                <m:t>O</m:t>
              </m:r>
              <m:r>
                <m:t>p</m:t>
              </m:r>
              <m:r>
                <m:t>p</m:t>
              </m:r>
              <m:r>
                <m:t>s</m:t>
              </m:r>
              <m:r>
                <m:rPr>
                  <m:sty m:val="p"/>
                </m:rPr>
                <m:t>÷</m:t>
              </m:r>
              <m:r>
                <m:rPr>
                  <m:sty m:val="p"/>
                </m:rPr>
                <m:t>(</m:t>
              </m:r>
              <m:r>
                <m:t>W</m:t>
              </m:r>
              <m:r>
                <m:t>o</m:t>
              </m:r>
              <m:r>
                <m:t>n</m:t>
              </m:r>
              <m:r>
                <m:t>O</m:t>
              </m:r>
              <m:r>
                <m:t>p</m:t>
              </m:r>
              <m:r>
                <m:t>p</m:t>
              </m:r>
              <m:r>
                <m:t>s</m:t>
              </m:r>
              <m:r>
                <m:rPr>
                  <m:sty m:val="p"/>
                </m:rPr>
                <m:t>+</m:t>
              </m:r>
              <m:r>
                <m:t>L</m:t>
              </m:r>
              <m:r>
                <m:t>o</m:t>
              </m:r>
              <m:r>
                <m:t>s</m:t>
              </m:r>
              <m:r>
                <m:t>t</m:t>
              </m:r>
              <m:r>
                <m:t>O</m:t>
              </m:r>
              <m:r>
                <m:t>p</m:t>
              </m:r>
              <m:r>
                <m:t>p</m:t>
              </m:r>
              <m:r>
                <m:t>s</m:t>
              </m:r>
              <m:r>
                <m:rPr>
                  <m:sty m:val="p"/>
                </m:rPr>
                <m:t>)</m:t>
              </m:r>
              <m:r>
                <m:rPr>
                  <m:sty m:val="p"/>
                </m:rPr>
                <m:t>)</m:t>
              </m:r>
              <m:r>
                <m:rPr>
                  <m:sty m:val="p"/>
                </m:rPr>
                <m:t>×</m:t>
              </m:r>
              <m:r>
                <m:t>100</m:t>
              </m:r>
            </m:oMath>
            <w:r>
              <w:t xml:space="preserve">.</w:t>
            </w:r>
          </w:p>
        </w:tc>
      </w:tr>
    </w:tbl>
    <w:bookmarkEnd w:id="14"/>
    <w:bookmarkStart w:id="15" w:name="Xc9aee4da91a93b29c32295ef77956eeb18a1a9c"/>
    <w:p>
      <w:pPr>
        <w:pStyle w:val="Heading2"/>
      </w:pPr>
      <w:r>
        <w:t xml:space="preserve">1.5 Document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t xml:space="preserve">2</w:t>
            </w:r>
          </w:p>
        </w:tc>
        <w:tc>
          <w:tcPr/>
          <w:p>
            <w:pPr>
              <w:pStyle w:val="Compact"/>
            </w:pPr>
            <w:r>
              <w:t xml:space="preserve">Leads Management</w:t>
            </w:r>
          </w:p>
        </w:tc>
      </w:tr>
      <w:tr>
        <w:tc>
          <w:tcPr/>
          <w:p>
            <w:pPr>
              <w:pStyle w:val="Compact"/>
            </w:pPr>
            <w:r>
              <w:t xml:space="preserve">3</w:t>
            </w:r>
          </w:p>
        </w:tc>
        <w:tc>
          <w:tcPr/>
          <w:p>
            <w:pPr>
              <w:pStyle w:val="Compact"/>
            </w:pPr>
            <w:r>
              <w:t xml:space="preserve">Opportunity Management</w:t>
            </w:r>
          </w:p>
        </w:tc>
      </w:tr>
      <w:tr>
        <w:tc>
          <w:tcPr/>
          <w:p>
            <w:pPr>
              <w:pStyle w:val="Compact"/>
            </w:pPr>
            <w:r>
              <w:t xml:space="preserve">4</w:t>
            </w:r>
          </w:p>
        </w:tc>
        <w:tc>
          <w:tcPr/>
          <w:p>
            <w:pPr>
              <w:pStyle w:val="Compact"/>
            </w:pPr>
            <w:r>
              <w:t xml:space="preserve">Activity Logging</w:t>
            </w:r>
          </w:p>
        </w:tc>
      </w:tr>
      <w:tr>
        <w:tc>
          <w:tcPr/>
          <w:p>
            <w:pPr>
              <w:pStyle w:val="Compact"/>
            </w:pPr>
            <w:r>
              <w:t xml:space="preserve">5</w:t>
            </w:r>
          </w:p>
        </w:tc>
        <w:tc>
          <w:tcPr/>
          <w:p>
            <w:pPr>
              <w:pStyle w:val="Compact"/>
            </w:pPr>
            <w:r>
              <w:t xml:space="preserve">Contact Management</w:t>
            </w:r>
          </w:p>
        </w:tc>
      </w:tr>
      <w:tr>
        <w:tc>
          <w:tcPr/>
          <w:p>
            <w:pPr>
              <w:pStyle w:val="Compact"/>
            </w:pPr>
            <w:r>
              <w:t xml:space="preserve">6</w:t>
            </w:r>
          </w:p>
        </w:tc>
        <w:tc>
          <w:tcPr/>
          <w:p>
            <w:pPr>
              <w:pStyle w:val="Compact"/>
            </w:pPr>
            <w:r>
              <w:t xml:space="preserve">Sales Forecasting and Territory Management</w:t>
            </w:r>
          </w:p>
        </w:tc>
      </w:tr>
      <w:tr>
        <w:tc>
          <w:tcPr/>
          <w:p>
            <w:pPr>
              <w:pStyle w:val="Compact"/>
            </w:pPr>
            <w:r>
              <w:t xml:space="preserve">7</w:t>
            </w:r>
          </w:p>
        </w:tc>
        <w:tc>
          <w:tcPr/>
          <w:p>
            <w:pPr>
              <w:pStyle w:val="Compact"/>
            </w:pPr>
            <w:r>
              <w:t xml:space="preserve">Lost Deal Analysis, Customer Satisfaction, and Mobile CRM</w:t>
            </w:r>
          </w:p>
        </w:tc>
      </w:tr>
      <w:tr>
        <w:tc>
          <w:tcPr/>
          <w:p>
            <w:pPr>
              <w:pStyle w:val="Compact"/>
            </w:pPr>
            <w:r>
              <w:t xml:space="preserve">8</w:t>
            </w:r>
          </w:p>
        </w:tc>
        <w:tc>
          <w:tcPr/>
          <w:p>
            <w:pPr>
              <w:pStyle w:val="Compact"/>
            </w:pPr>
            <w:r>
              <w:t xml:space="preserve">Revenue, Service, and Account Management</w:t>
            </w:r>
          </w:p>
        </w:tc>
      </w:tr>
      <w:tr>
        <w:tc>
          <w:tcPr/>
          <w:p>
            <w:pPr>
              <w:pStyle w:val="Compact"/>
            </w:pPr>
            <w:r>
              <w:t xml:space="preserve">9</w:t>
            </w:r>
          </w:p>
        </w:tc>
        <w:tc>
          <w:tcPr/>
          <w:p>
            <w:pPr>
              <w:pStyle w:val="Compact"/>
            </w:pPr>
            <w:r>
              <w:t xml:space="preserve">Non-Functional Requirements</w:t>
            </w:r>
          </w:p>
        </w:tc>
      </w:tr>
      <w:tr>
        <w:tc>
          <w:tcPr/>
          <w:p>
            <w:pPr>
              <w:pStyle w:val="Compact"/>
            </w:pPr>
            <w:r>
              <w:t xml:space="preserve">10</w:t>
            </w:r>
          </w:p>
        </w:tc>
        <w:tc>
          <w:tcPr/>
          <w:p>
            <w:pPr>
              <w:pStyle w:val="Compact"/>
            </w:pPr>
            <w:r>
              <w:t xml:space="preserve">Traceability Matrix</w:t>
            </w:r>
          </w:p>
        </w:tc>
      </w:tr>
    </w:tbl>
    <w:bookmarkEnd w:id="15"/>
    <w:bookmarkEnd w:id="16"/>
    <w:bookmarkStart w:id="20" w:name="leads-management"/>
    <w:p>
      <w:pPr>
        <w:pStyle w:val="Heading1"/>
      </w:pPr>
      <w:r>
        <w:t xml:space="preserve">Leads Management</w:t>
      </w:r>
    </w:p>
    <w:bookmarkStart w:id="17" w:name="X23ddb785f1116d7c266528ca8191e65b7c6ca63"/>
    <w:p>
      <w:pPr>
        <w:pStyle w:val="Heading2"/>
      </w:pPr>
      <w:r>
        <w:t xml:space="preserve">2.1 Lead Capture</w:t>
      </w:r>
    </w:p>
    <w:p>
      <w:pPr>
        <w:pStyle w:val="FirstParagraph"/>
      </w:pPr>
      <w:r>
        <w:rPr>
          <w:b/>
          <w:bCs/>
        </w:rPr>
        <w:t xml:space="preserve">FR-CRM-001</w:t>
      </w:r>
      <w:r>
        <w:t xml:space="preserve"> </w:t>
      </w:r>
      <w:r>
        <w:t xml:space="preserve">— When a user creates a lead record, the system shall capture: lead source (configurable: website form, referral, trade show, cold call, social media), company name (optional), contact name, phone number, email, country, estimated deal value, and an initial notes field.</w:t>
      </w:r>
    </w:p>
    <w:p>
      <w:pPr>
        <w:pStyle w:val="BodyText"/>
      </w:pPr>
      <w:r>
        <w:rPr>
          <w:b/>
          <w:bCs/>
        </w:rPr>
        <w:t xml:space="preserve">FR-CRM-002</w:t>
      </w:r>
      <w:r>
        <w:t xml:space="preserve"> </w:t>
      </w:r>
      <w:r>
        <w:t xml:space="preserve">— The system shall support bulk lead import from a CSV file; the import shall validate mandatory fields (contact name, phone or email), report duplicate detection (matching phone or email against existing leads and contacts), and create a summary of imported, skipped, and failed rows.</w:t>
      </w:r>
    </w:p>
    <w:p>
      <w:pPr>
        <w:pStyle w:val="BodyText"/>
      </w:pPr>
      <w:r>
        <w:rPr>
          <w:b/>
          <w:bCs/>
        </w:rPr>
        <w:t xml:space="preserve">FR-CRM-003</w:t>
      </w:r>
      <w:r>
        <w:t xml:space="preserve"> </w:t>
      </w:r>
      <w:r>
        <w:t xml:space="preserve">— The system shall assign a unique lead ID in the format</w:t>
      </w:r>
      <w:r>
        <w:t xml:space="preserve"> </w:t>
      </w:r>
      <w:r>
        <w:rPr>
          <w:rStyle w:val="VerbatimChar"/>
        </w:rPr>
        <w:t xml:space="preserve">LEAD-YYYY-NNNN</w:t>
      </w:r>
      <w:r>
        <w:t xml:space="preserve"> </w:t>
      </w:r>
      <w:r>
        <w:t xml:space="preserve">and record the creating user (lead owner), creation timestamp, and tenant ID.</w:t>
      </w:r>
    </w:p>
    <w:bookmarkEnd w:id="17"/>
    <w:bookmarkStart w:id="18" w:name="X06b7060f6c4d672525687e06c2e9191ac31a2e7"/>
    <w:p>
      <w:pPr>
        <w:pStyle w:val="Heading2"/>
      </w:pPr>
      <w:r>
        <w:t xml:space="preserve">2.2 Lead Qualification</w:t>
      </w:r>
    </w:p>
    <w:p>
      <w:pPr>
        <w:pStyle w:val="FirstParagraph"/>
      </w:pPr>
      <w:r>
        <w:rPr>
          <w:b/>
          <w:bCs/>
        </w:rPr>
        <w:t xml:space="preserve">FR-CRM-004</w:t>
      </w:r>
      <w:r>
        <w:t xml:space="preserve"> </w:t>
      </w:r>
      <w:r>
        <w:t xml:space="preserve">— When a user qualifies a lead, the system shall prompt the user to confirm: identified product/service interest, estimated annual value, decision-maker name, and expected decision timeline; on confirmation, the system shall convert the lead to an opportunity and archive the lead record.</w:t>
      </w:r>
    </w:p>
    <w:p>
      <w:pPr>
        <w:pStyle w:val="BodyText"/>
      </w:pPr>
      <w:r>
        <w:rPr>
          <w:b/>
          <w:bCs/>
        </w:rPr>
        <w:t xml:space="preserve">FR-CRM-005</w:t>
      </w:r>
      <w:r>
        <w:t xml:space="preserve"> </w:t>
      </w:r>
      <w:r>
        <w:t xml:space="preserve">— When a lead is disqualified, the system shall require a disqualification reason (configurable: wrong contact, no budget, competitor already contracted, no response after N attempts); the disqualified lead shall be retained in read-only state for reporting.</w:t>
      </w:r>
    </w:p>
    <w:bookmarkEnd w:id="18"/>
    <w:bookmarkStart w:id="19" w:name="Xf0b0812335583ada30eb69fbbecd104fbfa52f4"/>
    <w:p>
      <w:pPr>
        <w:pStyle w:val="Heading2"/>
      </w:pPr>
      <w:r>
        <w:t xml:space="preserve">2.3 Lead Assignment and Routing</w:t>
      </w:r>
    </w:p>
    <w:p>
      <w:pPr>
        <w:pStyle w:val="FirstParagraph"/>
      </w:pPr>
      <w:r>
        <w:rPr>
          <w:b/>
          <w:bCs/>
        </w:rPr>
        <w:t xml:space="preserve">FR-CRM-006</w:t>
      </w:r>
      <w:r>
        <w:t xml:space="preserve"> </w:t>
      </w:r>
      <w:r>
        <w:t xml:space="preserve">— The system shall support automatic lead assignment based on territory rules: when a new lead's country or region matches a configured territory, the system shall assign the lead to the territory's designated sales representative.</w:t>
      </w:r>
    </w:p>
    <w:p>
      <w:pPr>
        <w:pStyle w:val="BodyText"/>
      </w:pPr>
      <w:r>
        <w:rPr>
          <w:b/>
          <w:bCs/>
        </w:rPr>
        <w:t xml:space="preserve">FR-CRM-007</w:t>
      </w:r>
      <w:r>
        <w:t xml:space="preserve"> </w:t>
      </w:r>
      <w:r>
        <w:t xml:space="preserve">— When a lead remains uncontacted for more than the configured follow-up threshold (default: 48 hours), the system shall send an alert to the lead owner and their direct manager.</w:t>
      </w:r>
    </w:p>
    <w:bookmarkEnd w:id="19"/>
    <w:bookmarkEnd w:id="20"/>
    <w:bookmarkStart w:id="24" w:name="opportunity-management"/>
    <w:p>
      <w:pPr>
        <w:pStyle w:val="Heading1"/>
      </w:pPr>
      <w:r>
        <w:t xml:space="preserve">Opportunity Management</w:t>
      </w:r>
    </w:p>
    <w:bookmarkStart w:id="21" w:name="Xbffa51f36eabfa9be1f42dbe2d69dbf9bf2dbb9"/>
    <w:p>
      <w:pPr>
        <w:pStyle w:val="Heading2"/>
      </w:pPr>
      <w:r>
        <w:t xml:space="preserve">3.1 Opportunity Record</w:t>
      </w:r>
    </w:p>
    <w:p>
      <w:pPr>
        <w:pStyle w:val="FirstParagraph"/>
      </w:pPr>
      <w:r>
        <w:rPr>
          <w:b/>
          <w:bCs/>
        </w:rPr>
        <w:t xml:space="preserve">FR-CRM-008</w:t>
      </w:r>
      <w:r>
        <w:t xml:space="preserve"> </w:t>
      </w:r>
      <w:r>
        <w:t xml:space="preserve">— When a lead is converted to an opportunity, the system shall create an opportunity record with: opportunity ID (</w:t>
      </w:r>
      <w:r>
        <w:rPr>
          <w:rStyle w:val="VerbatimChar"/>
        </w:rPr>
        <w:t xml:space="preserve">OPP-YYYY-NNNN</w:t>
      </w:r>
      <w:r>
        <w:t xml:space="preserve">), linked contact, linked company, assigned sales representative, pipeline stage (configurable: Prospecting → Qualification → Proposal → Negotiation → Closed Won/Lost), estimated value, expected close date, and close probability (%).</w:t>
      </w:r>
    </w:p>
    <w:p>
      <w:pPr>
        <w:pStyle w:val="BodyText"/>
      </w:pPr>
      <w:r>
        <w:rPr>
          <w:b/>
          <w:bCs/>
        </w:rPr>
        <w:t xml:space="preserve">FR-CRM-009</w:t>
      </w:r>
      <w:r>
        <w:t xml:space="preserve"> </w:t>
      </w:r>
      <w:r>
        <w:t xml:space="preserve">— The system shall provide a Kanban pipeline board displaying all open opportunities in columns matching the pipeline stages; dragging an opportunity card between columns shall update the stage and record the stage change with timestamp in the opportunity history.</w:t>
      </w:r>
    </w:p>
    <w:p>
      <w:pPr>
        <w:pStyle w:val="BodyText"/>
      </w:pPr>
      <w:r>
        <w:rPr>
          <w:b/>
          <w:bCs/>
        </w:rPr>
        <w:t xml:space="preserve">FR-CRM-010</w:t>
      </w:r>
      <w:r>
        <w:t xml:space="preserve"> </w:t>
      </w:r>
      <w:r>
        <w:t xml:space="preserve">— When an opportunity is moved to "Closed Won", the system shall link the opportunity to an existing or new quotation in the Sales module; the link shall be mandatory — the system shall not permit closure without a linked sales quotation or order.</w:t>
      </w:r>
    </w:p>
    <w:p>
      <w:pPr>
        <w:pStyle w:val="BodyText"/>
      </w:pPr>
      <w:r>
        <w:rPr>
          <w:b/>
          <w:bCs/>
        </w:rPr>
        <w:t xml:space="preserve">FR-CRM-011</w:t>
      </w:r>
      <w:r>
        <w:t xml:space="preserve"> </w:t>
      </w:r>
      <w:r>
        <w:t xml:space="preserve">— When an opportunity is moved to "Closed Lost", the system shall require the user to select a lost reason (configurable: Price, Competitor, No Budget, No Decision, Wrong Fit) and enter a brief narrative; this data feeds the lost deal analysis in Section 8.</w:t>
      </w:r>
    </w:p>
    <w:bookmarkEnd w:id="21"/>
    <w:bookmarkStart w:id="22" w:name="X5a77508c9f736c37eba569bf4b8be8c1ec6a418"/>
    <w:p>
      <w:pPr>
        <w:pStyle w:val="Heading2"/>
      </w:pPr>
      <w:r>
        <w:t xml:space="preserve">3.2 Opportunity Scoring</w:t>
      </w:r>
    </w:p>
    <w:p>
      <w:pPr>
        <w:pStyle w:val="FirstParagraph"/>
      </w:pPr>
      <w:r>
        <w:rPr>
          <w:b/>
          <w:bCs/>
        </w:rPr>
        <w:t xml:space="preserve">FR-CRM-012</w:t>
      </w:r>
      <w:r>
        <w:t xml:space="preserve"> </w:t>
      </w:r>
      <w:r>
        <w:t xml:space="preserve">— The system shall compute a weighted pipeline value for each opportunity:</w:t>
      </w:r>
      <w:r>
        <w:t xml:space="preserve"> </w:t>
      </w:r>
      <m:oMath>
        <m:r>
          <m:t>W</m:t>
        </m:r>
        <m:r>
          <m:t>e</m:t>
        </m:r>
        <m:r>
          <m:t>i</m:t>
        </m:r>
        <m:r>
          <m:t>g</m:t>
        </m:r>
        <m:r>
          <m:t>h</m:t>
        </m:r>
        <m:r>
          <m:t>t</m:t>
        </m:r>
        <m:r>
          <m:t>e</m:t>
        </m:r>
        <m:r>
          <m:t>d</m:t>
        </m:r>
        <m:r>
          <m:t>V</m:t>
        </m:r>
        <m:r>
          <m:t>a</m:t>
        </m:r>
        <m:r>
          <m:t>l</m:t>
        </m:r>
        <m:r>
          <m:t>u</m:t>
        </m:r>
        <m:r>
          <m:t>e</m:t>
        </m:r>
        <m:r>
          <m:rPr>
            <m:sty m:val="p"/>
          </m:rPr>
          <m:t>=</m:t>
        </m:r>
        <m:r>
          <m:t>E</m:t>
        </m:r>
        <m:r>
          <m:t>s</m:t>
        </m:r>
        <m:r>
          <m:t>t</m:t>
        </m:r>
        <m:r>
          <m:t>i</m:t>
        </m:r>
        <m:r>
          <m:t>m</m:t>
        </m:r>
        <m:r>
          <m:t>a</m:t>
        </m:r>
        <m:r>
          <m:t>t</m:t>
        </m:r>
        <m:r>
          <m:t>e</m:t>
        </m:r>
        <m:r>
          <m:t>d</m:t>
        </m:r>
        <m:r>
          <m:t>V</m:t>
        </m:r>
        <m:r>
          <m:t>a</m:t>
        </m:r>
        <m:r>
          <m:t>l</m:t>
        </m:r>
        <m:r>
          <m:t>u</m:t>
        </m:r>
        <m:r>
          <m:t>e</m:t>
        </m:r>
        <m:r>
          <m:rPr>
            <m:sty m:val="p"/>
          </m:rPr>
          <m:t>×</m:t>
        </m:r>
        <m:r>
          <m:rPr>
            <m:sty m:val="p"/>
          </m:rPr>
          <m:t>(</m:t>
        </m:r>
        <m:r>
          <m:t>C</m:t>
        </m:r>
        <m:r>
          <m:t>l</m:t>
        </m:r>
        <m:r>
          <m:t>o</m:t>
        </m:r>
        <m:r>
          <m:t>s</m:t>
        </m:r>
        <m:r>
          <m:t>e</m:t>
        </m:r>
        <m:r>
          <m:t>P</m:t>
        </m:r>
        <m:r>
          <m:t>r</m:t>
        </m:r>
        <m:r>
          <m:t>o</m:t>
        </m:r>
        <m:r>
          <m:t>b</m:t>
        </m:r>
        <m:r>
          <m:rPr>
            <m:sty m:val="p"/>
          </m:rPr>
          <m:t>÷</m:t>
        </m:r>
        <m:r>
          <m:t>100</m:t>
        </m:r>
        <m:r>
          <m:rPr>
            <m:sty m:val="p"/>
          </m:rPr>
          <m:t>)</m:t>
        </m:r>
      </m:oMath>
      <w:r>
        <w:t xml:space="preserve">; the pipeline dashboard shall display both total pipeline value and total weighted pipeline value per representative and per team.</w:t>
      </w:r>
    </w:p>
    <w:p>
      <w:pPr>
        <w:pStyle w:val="BodyText"/>
      </w:pPr>
      <w:r>
        <w:rPr>
          <w:b/>
          <w:bCs/>
        </w:rPr>
        <w:t xml:space="preserve">FR-CRM-013</w:t>
      </w:r>
      <w:r>
        <w:t xml:space="preserve"> </w:t>
      </w:r>
      <w:r>
        <w:t xml:space="preserve">— The system shall automatically reduce the close probability of an opportunity by a configurable amount (default: 10%) for each full calendar week past the expected close date that the opportunity remains open, until a minimum probability of 10% is reached.</w:t>
      </w:r>
    </w:p>
    <w:bookmarkEnd w:id="22"/>
    <w:bookmarkStart w:id="23" w:name="X15a66ece33f08ab80619cf8707bea10a20b72bf"/>
    <w:p>
      <w:pPr>
        <w:pStyle w:val="Heading2"/>
      </w:pPr>
      <w:r>
        <w:t xml:space="preserve">3.3 Opportunity Collaboration</w:t>
      </w:r>
    </w:p>
    <w:p>
      <w:pPr>
        <w:pStyle w:val="FirstParagraph"/>
      </w:pPr>
      <w:r>
        <w:rPr>
          <w:b/>
          <w:bCs/>
        </w:rPr>
        <w:t xml:space="preserve">FR-CRM-014</w:t>
      </w:r>
      <w:r>
        <w:t xml:space="preserve"> </w:t>
      </w:r>
      <w:r>
        <w:t xml:space="preserve">— The system shall allow multiple sales team members to be added to an opportunity as collaborators; each collaborator shall be able to log activities and view the opportunity record, but only the opportunity owner may change the stage or close the deal.</w:t>
      </w:r>
    </w:p>
    <w:bookmarkEnd w:id="23"/>
    <w:bookmarkEnd w:id="24"/>
    <w:bookmarkStart w:id="28" w:name="activity-logging"/>
    <w:p>
      <w:pPr>
        <w:pStyle w:val="Heading1"/>
      </w:pPr>
      <w:r>
        <w:t xml:space="preserve">Activity Logging</w:t>
      </w:r>
    </w:p>
    <w:bookmarkStart w:id="25" w:name="Xecfe9bcce96c147f5405db0a897bc9f70a59eca"/>
    <w:p>
      <w:pPr>
        <w:pStyle w:val="Heading2"/>
      </w:pPr>
      <w:r>
        <w:t xml:space="preserve">4.1 Activity Types</w:t>
      </w:r>
    </w:p>
    <w:p>
      <w:pPr>
        <w:pStyle w:val="FirstParagraph"/>
      </w:pPr>
      <w:r>
        <w:rPr>
          <w:b/>
          <w:bCs/>
        </w:rPr>
        <w:t xml:space="preserve">FR-CRM-015</w:t>
      </w:r>
      <w:r>
        <w:t xml:space="preserve"> </w:t>
      </w:r>
      <w:r>
        <w:t xml:space="preserve">— The system shall support the following activity types on leads, opportunities, and contacts: Call, Email, Meeting, WhatsApp Message, Demo, and Task (configurable — additional types may be added by the administrator).</w:t>
      </w:r>
    </w:p>
    <w:p>
      <w:pPr>
        <w:pStyle w:val="BodyText"/>
      </w:pPr>
      <w:r>
        <w:rPr>
          <w:b/>
          <w:bCs/>
        </w:rPr>
        <w:t xml:space="preserve">FR-CRM-016</w:t>
      </w:r>
      <w:r>
        <w:t xml:space="preserve"> </w:t>
      </w:r>
      <w:r>
        <w:t xml:space="preserve">— When a user logs a Call activity, the system shall record: contact called, call direction (inbound/outbound), call duration (minutes), call summary, call outcome (configurable: Interested, Not Interested, Follow-up Required, No Answer, Left Voicemail), and the next follow-up date.</w:t>
      </w:r>
    </w:p>
    <w:p>
      <w:pPr>
        <w:pStyle w:val="BodyText"/>
      </w:pPr>
      <w:r>
        <w:rPr>
          <w:b/>
          <w:bCs/>
        </w:rPr>
        <w:t xml:space="preserve">FR-CRM-017</w:t>
      </w:r>
      <w:r>
        <w:t xml:space="preserve"> </w:t>
      </w:r>
      <w:r>
        <w:t xml:space="preserve">— When a user logs an Email activity, the system shall record: recipient(s), email subject, summary of content, and whether the email was sent directly from the CRM or imported from an external email client.</w:t>
      </w:r>
    </w:p>
    <w:p>
      <w:pPr>
        <w:pStyle w:val="BodyText"/>
      </w:pPr>
      <w:r>
        <w:rPr>
          <w:b/>
          <w:bCs/>
        </w:rPr>
        <w:t xml:space="preserve">FR-CRM-018</w:t>
      </w:r>
      <w:r>
        <w:t xml:space="preserve"> </w:t>
      </w:r>
      <w:r>
        <w:t xml:space="preserve">— When a user logs a Meeting activity, the system shall record: meeting date and time, location or video-call link, attendees (internal and external), agenda summary, key discussion points, decisions made, and action items with assigned owners and due dates.</w:t>
      </w:r>
    </w:p>
    <w:bookmarkEnd w:id="25"/>
    <w:bookmarkStart w:id="26" w:name="X3389afe487e464779a614bc8dc92b629a8fbd17"/>
    <w:p>
      <w:pPr>
        <w:pStyle w:val="Heading2"/>
      </w:pPr>
      <w:r>
        <w:t xml:space="preserve">4.2 Activity Scheduling</w:t>
      </w:r>
    </w:p>
    <w:p>
      <w:pPr>
        <w:pStyle w:val="FirstParagraph"/>
      </w:pPr>
      <w:r>
        <w:rPr>
          <w:b/>
          <w:bCs/>
        </w:rPr>
        <w:t xml:space="preserve">FR-CRM-019</w:t>
      </w:r>
      <w:r>
        <w:t xml:space="preserve"> </w:t>
      </w:r>
      <w:r>
        <w:t xml:space="preserve">— The system shall provide an activity calendar view showing all scheduled activities for the current user for the current and next 4 weeks; activities shall be filterable by type, opportunity, and team.</w:t>
      </w:r>
    </w:p>
    <w:p>
      <w:pPr>
        <w:pStyle w:val="BodyText"/>
      </w:pPr>
      <w:r>
        <w:rPr>
          <w:b/>
          <w:bCs/>
        </w:rPr>
        <w:t xml:space="preserve">FR-CRM-020</w:t>
      </w:r>
      <w:r>
        <w:t xml:space="preserve"> </w:t>
      </w:r>
      <w:r>
        <w:t xml:space="preserve">— When a past-due activity has not been marked as completed, the system shall display it in an overdue activities panel on the CRM dashboard and send a daily digest notification to the responsible user.</w:t>
      </w:r>
    </w:p>
    <w:bookmarkEnd w:id="26"/>
    <w:bookmarkStart w:id="27" w:name="X7bcaae6bbe925e5648f2945a0c7297040c70298"/>
    <w:p>
      <w:pPr>
        <w:pStyle w:val="Heading2"/>
      </w:pPr>
      <w:r>
        <w:t xml:space="preserve">4.3 Activity Timeline</w:t>
      </w:r>
    </w:p>
    <w:p>
      <w:pPr>
        <w:pStyle w:val="FirstParagraph"/>
      </w:pPr>
      <w:r>
        <w:rPr>
          <w:b/>
          <w:bCs/>
        </w:rPr>
        <w:t xml:space="preserve">FR-CRM-021</w:t>
      </w:r>
      <w:r>
        <w:t xml:space="preserve"> </w:t>
      </w:r>
      <w:r>
        <w:t xml:space="preserve">— Every lead, opportunity, and contact record shall display a chronological activity timeline showing all logged activities, stage changes, and field updates, in descending date order; the timeline shall be read-only and non-deletable.</w:t>
      </w:r>
    </w:p>
    <w:bookmarkEnd w:id="27"/>
    <w:bookmarkEnd w:id="28"/>
    <w:bookmarkStart w:id="32" w:name="contact-management"/>
    <w:p>
      <w:pPr>
        <w:pStyle w:val="Heading1"/>
      </w:pPr>
      <w:r>
        <w:t xml:space="preserve">Contact Management</w:t>
      </w:r>
    </w:p>
    <w:bookmarkStart w:id="29" w:name="Xcb8f09eeb16e59c83b188b70d729f1d49c3f19d"/>
    <w:p>
      <w:pPr>
        <w:pStyle w:val="Heading2"/>
      </w:pPr>
      <w:r>
        <w:t xml:space="preserve">5.1 Contact Records</w:t>
      </w:r>
    </w:p>
    <w:p>
      <w:pPr>
        <w:pStyle w:val="FirstParagraph"/>
      </w:pPr>
      <w:r>
        <w:rPr>
          <w:b/>
          <w:bCs/>
        </w:rPr>
        <w:t xml:space="preserve">FR-CRM-022</w:t>
      </w:r>
      <w:r>
        <w:t xml:space="preserve"> </w:t>
      </w:r>
      <w:r>
        <w:t xml:space="preserve">— When a user creates a contact record, the system shall capture: first name, last name, job title, company name, direct phone number, mobile number, email address, country, and linked customer account (if the contact is associated with an existing Kraal Code customer).</w:t>
      </w:r>
    </w:p>
    <w:p>
      <w:pPr>
        <w:pStyle w:val="BodyText"/>
      </w:pPr>
      <w:r>
        <w:rPr>
          <w:b/>
          <w:bCs/>
        </w:rPr>
        <w:t xml:space="preserve">FR-CRM-023</w:t>
      </w:r>
      <w:r>
        <w:t xml:space="preserve"> </w:t>
      </w:r>
      <w:r>
        <w:t xml:space="preserve">— The system shall enforce that no two contacts share the same email address within a tenant; a duplicate email address shall be rejected with a descriptive error message displaying the existing contact's name and the duplicate email.</w:t>
      </w:r>
    </w:p>
    <w:p>
      <w:pPr>
        <w:pStyle w:val="BodyText"/>
      </w:pPr>
      <w:r>
        <w:rPr>
          <w:b/>
          <w:bCs/>
        </w:rPr>
        <w:t xml:space="preserve">FR-CRM-024</w:t>
      </w:r>
      <w:r>
        <w:t xml:space="preserve"> </w:t>
      </w:r>
      <w:r>
        <w:t xml:space="preserve">— The system shall allow a contact to be linked to multiple opportunities and multiple companies (e.g., a consultant who represents more than one client); these associations shall be bidirectional, so the contact appears in the related records of each linked opportunity and company.</w:t>
      </w:r>
    </w:p>
    <w:bookmarkEnd w:id="29"/>
    <w:bookmarkStart w:id="30" w:name="Xe1b3e15720a6a6f81bbd5d88d92259579434b08"/>
    <w:p>
      <w:pPr>
        <w:pStyle w:val="Heading2"/>
      </w:pPr>
      <w:r>
        <w:t xml:space="preserve">5.2 Contact Deduplication</w:t>
      </w:r>
    </w:p>
    <w:p>
      <w:pPr>
        <w:pStyle w:val="FirstParagraph"/>
      </w:pPr>
      <w:r>
        <w:rPr>
          <w:b/>
          <w:bCs/>
        </w:rPr>
        <w:t xml:space="preserve">FR-CRM-025</w:t>
      </w:r>
      <w:r>
        <w:t xml:space="preserve"> </w:t>
      </w:r>
      <w:r>
        <w:t xml:space="preserve">— The system shall perform a fuzzy duplicate check when a new contact is created by matching on: name similarity (≥ 85% match using Levenshtein distance), phone number (exact), and email (exact); when a probable duplicate is detected, the system shall present the potential duplicate to the user and require confirmation before creating the new record.</w:t>
      </w:r>
    </w:p>
    <w:bookmarkEnd w:id="30"/>
    <w:bookmarkStart w:id="31" w:name="Xf6c883c1879c4ac7b9170c539ac72dd92d7875f"/>
    <w:p>
      <w:pPr>
        <w:pStyle w:val="Heading2"/>
      </w:pPr>
      <w:r>
        <w:t xml:space="preserve">5.3 Contact Communication Preferences</w:t>
      </w:r>
    </w:p>
    <w:p>
      <w:pPr>
        <w:pStyle w:val="FirstParagraph"/>
      </w:pPr>
      <w:r>
        <w:rPr>
          <w:b/>
          <w:bCs/>
        </w:rPr>
        <w:t xml:space="preserve">FR-CRM-026</w:t>
      </w:r>
      <w:r>
        <w:t xml:space="preserve"> </w:t>
      </w:r>
      <w:r>
        <w:t xml:space="preserve">— The system shall store communication preference flags per contact: opt-in to email marketing, opt-in to SMS marketing, preferred contact time (business hours, evenings, weekends), and preferred communication channel (call, email, WhatsApp); these preferences shall be respected in automated campaign targeting.</w:t>
      </w:r>
    </w:p>
    <w:bookmarkEnd w:id="31"/>
    <w:bookmarkEnd w:id="32"/>
    <w:bookmarkStart w:id="35" w:name="Xcbec6c1c007413df0ccd153cd3f06ce5dafe13e"/>
    <w:p>
      <w:pPr>
        <w:pStyle w:val="Heading1"/>
      </w:pPr>
      <w:r>
        <w:t xml:space="preserve">Sales Forecasting and Territory Management</w:t>
      </w:r>
    </w:p>
    <w:bookmarkStart w:id="33" w:name="X9a2f988845122cccd1c33b4d6c84c8736abf17c"/>
    <w:p>
      <w:pPr>
        <w:pStyle w:val="Heading2"/>
      </w:pPr>
      <w:r>
        <w:t xml:space="preserve">6.1 Sales Forecasting</w:t>
      </w:r>
    </w:p>
    <w:p>
      <w:pPr>
        <w:pStyle w:val="FirstParagraph"/>
      </w:pPr>
      <w:r>
        <w:rPr>
          <w:b/>
          <w:bCs/>
        </w:rPr>
        <w:t xml:space="preserve">FR-CRM-027</w:t>
      </w:r>
      <w:r>
        <w:t xml:space="preserve"> </w:t>
      </w:r>
      <w:r>
        <w:t xml:space="preserve">— The system shall generate a monthly sales forecast by aggregating the weighted pipeline value of all opportunities with an expected close date in that month:</w:t>
      </w:r>
      <w:r>
        <w:t xml:space="preserve"> </w:t>
      </w:r>
      <m:oMath>
        <m:r>
          <m:t>F</m:t>
        </m:r>
        <m:r>
          <m:t>o</m:t>
        </m:r>
        <m:r>
          <m:t>r</m:t>
        </m:r>
        <m:r>
          <m:t>e</m:t>
        </m:r>
        <m:r>
          <m:t>c</m:t>
        </m:r>
        <m:r>
          <m:t>a</m:t>
        </m:r>
        <m:r>
          <m:t>s</m:t>
        </m:r>
        <m:sSub>
          <m:e>
            <m:r>
              <m:t>t</m:t>
            </m:r>
          </m:e>
          <m:sub>
            <m:r>
              <m:t>m</m:t>
            </m:r>
            <m:r>
              <m:t>o</m:t>
            </m:r>
            <m:r>
              <m:t>n</m:t>
            </m:r>
            <m:r>
              <m:t>t</m:t>
            </m:r>
            <m:r>
              <m:t>h</m:t>
            </m:r>
          </m:sub>
        </m:sSub>
        <m:r>
          <m:rPr>
            <m:sty m:val="p"/>
          </m:rPr>
          <m:t>=</m:t>
        </m:r>
        <m:nary>
          <m:naryPr>
            <m:chr m:val="∑"/>
            <m:limLoc m:val="undOvr"/>
            <m:subHide m:val="off"/>
            <m:supHide m:val="on"/>
          </m:naryPr>
          <m:sub>
            <m:r>
              <m:t>i</m:t>
            </m:r>
            <m:r>
              <m:rPr>
                <m:sty m:val="p"/>
              </m:rPr>
              <m:t>∈</m:t>
            </m:r>
            <m:r>
              <m:t>m</m:t>
            </m:r>
            <m:r>
              <m:t>o</m:t>
            </m:r>
            <m:r>
              <m:t>n</m:t>
            </m:r>
            <m:r>
              <m:t>t</m:t>
            </m:r>
            <m:r>
              <m:t>h</m:t>
            </m:r>
          </m:sub>
          <m:sup>
            <m:r>
              <m:t>​</m:t>
            </m:r>
          </m:sup>
          <m:e>
            <m:r>
              <m:t>E</m:t>
            </m:r>
          </m:e>
        </m:nary>
        <m:r>
          <m:t>s</m:t>
        </m:r>
        <m:r>
          <m:t>t</m:t>
        </m:r>
        <m:r>
          <m:t>i</m:t>
        </m:r>
        <m:r>
          <m:t>m</m:t>
        </m:r>
        <m:r>
          <m:t>a</m:t>
        </m:r>
        <m:r>
          <m:t>t</m:t>
        </m:r>
        <m:r>
          <m:t>e</m:t>
        </m:r>
        <m:r>
          <m:t>d</m:t>
        </m:r>
        <m:r>
          <m:t>V</m:t>
        </m:r>
        <m:r>
          <m:t>a</m:t>
        </m:r>
        <m:r>
          <m:t>l</m:t>
        </m:r>
        <m:r>
          <m:t>u</m:t>
        </m:r>
        <m:sSub>
          <m:e>
            <m:r>
              <m:t>e</m:t>
            </m:r>
          </m:e>
          <m:sub>
            <m:r>
              <m:t>i</m:t>
            </m:r>
          </m:sub>
        </m:sSub>
        <m:r>
          <m:rPr>
            <m:sty m:val="p"/>
          </m:rPr>
          <m:t>×</m:t>
        </m:r>
        <m:r>
          <m:rPr>
            <m:sty m:val="p"/>
          </m:rPr>
          <m:t>(</m:t>
        </m:r>
        <m:r>
          <m:t>C</m:t>
        </m:r>
        <m:r>
          <m:t>l</m:t>
        </m:r>
        <m:r>
          <m:t>o</m:t>
        </m:r>
        <m:r>
          <m:t>s</m:t>
        </m:r>
        <m:r>
          <m:t>e</m:t>
        </m:r>
        <m:r>
          <m:t>P</m:t>
        </m:r>
        <m:r>
          <m:t>r</m:t>
        </m:r>
        <m:r>
          <m:t>o</m:t>
        </m:r>
        <m:sSub>
          <m:e>
            <m:r>
              <m:t>b</m:t>
            </m:r>
          </m:e>
          <m:sub>
            <m:r>
              <m:t>i</m:t>
            </m:r>
          </m:sub>
        </m:sSub>
        <m:r>
          <m:rPr>
            <m:sty m:val="p"/>
          </m:rPr>
          <m:t>÷</m:t>
        </m:r>
        <m:r>
          <m:t>100</m:t>
        </m:r>
        <m:r>
          <m:rPr>
            <m:sty m:val="p"/>
          </m:rPr>
          <m:t>)</m:t>
        </m:r>
      </m:oMath>
      <w:r>
        <w:t xml:space="preserve">.</w:t>
      </w:r>
    </w:p>
    <w:p>
      <w:pPr>
        <w:pStyle w:val="BodyText"/>
      </w:pPr>
      <w:r>
        <w:rPr>
          <w:b/>
          <w:bCs/>
        </w:rPr>
        <w:t xml:space="preserve">FR-CRM-028</w:t>
      </w:r>
      <w:r>
        <w:t xml:space="preserve"> </w:t>
      </w:r>
      <w:r>
        <w:t xml:space="preserve">— The system shall provide a forecast accuracy report that compares, for each closed month, the forecast generated at the start of the month to the actual revenue from won opportunities; the report shall display the forecast accuracy ratio and the variance.</w:t>
      </w:r>
    </w:p>
    <w:p>
      <w:pPr>
        <w:pStyle w:val="BodyText"/>
      </w:pPr>
      <w:r>
        <w:rPr>
          <w:b/>
          <w:bCs/>
        </w:rPr>
        <w:t xml:space="preserve">FR-CRM-029</w:t>
      </w:r>
      <w:r>
        <w:t xml:space="preserve"> </w:t>
      </w:r>
      <w:r>
        <w:t xml:space="preserve">— The system shall provide a quarterly forecast view showing: total pipeline by stage, weighted forecast, committed deals (probability ≥ 80%), best-case scenario (all open deals win), and worst-case scenario (only committed deals close).</w:t>
      </w:r>
    </w:p>
    <w:p>
      <w:pPr>
        <w:pStyle w:val="BodyText"/>
      </w:pPr>
      <w:r>
        <w:rPr>
          <w:b/>
          <w:bCs/>
        </w:rPr>
        <w:t xml:space="preserve">FR-CRM-030</w:t>
      </w:r>
      <w:r>
        <w:t xml:space="preserve"> </w:t>
      </w:r>
      <w:r>
        <w:t xml:space="preserve">— The system shall allow a sales manager to apply a subjective override to any representative's monthly forecast; the override shall record the manager's identity, the original system-computed value, the overridden value, and the override justification.</w:t>
      </w:r>
    </w:p>
    <w:bookmarkEnd w:id="33"/>
    <w:bookmarkStart w:id="34" w:name="Xabeb41da8aafe7364ef9a57bfdda8dfb7b9a15a"/>
    <w:p>
      <w:pPr>
        <w:pStyle w:val="Heading2"/>
      </w:pPr>
      <w:r>
        <w:t xml:space="preserve">6.2 Territory Management</w:t>
      </w:r>
    </w:p>
    <w:p>
      <w:pPr>
        <w:pStyle w:val="FirstParagraph"/>
      </w:pPr>
      <w:r>
        <w:rPr>
          <w:b/>
          <w:bCs/>
        </w:rPr>
        <w:t xml:space="preserve">FR-CRM-031</w:t>
      </w:r>
      <w:r>
        <w:t xml:space="preserve"> </w:t>
      </w:r>
      <w:r>
        <w:t xml:space="preserve">— When an administrator creates a territory, the system shall record: territory name, geographic scope (country, region, county — as text or linked to a GIS polygon</w:t>
      </w:r>
      <w:r>
        <w:t xml:space="preserve"> </w:t>
      </w:r>
      <w:r>
        <w:rPr>
          <w:rStyle w:val="VerbatimChar"/>
        </w:rPr>
        <w:t xml:space="preserve">[CONTEXT-GAP: GAP-010 — GIS territory polygon support]</w:t>
      </w:r>
      <w:r>
        <w:t xml:space="preserve">), assigned sales representative(s), and assigned products or product categories.</w:t>
      </w:r>
    </w:p>
    <w:p>
      <w:pPr>
        <w:pStyle w:val="BodyText"/>
      </w:pPr>
      <w:r>
        <w:rPr>
          <w:b/>
          <w:bCs/>
        </w:rPr>
        <w:t xml:space="preserve">FR-CRM-032</w:t>
      </w:r>
      <w:r>
        <w:t xml:space="preserve"> </w:t>
      </w:r>
      <w:r>
        <w:t xml:space="preserve">— The system shall prevent a sales representative from creating an opportunity outside their assigned territory without a supervisor override; if the customer's country does not match the rep's territory, the system shall warn the rep and require their manager to approve the out-of-territory assignment.</w:t>
      </w:r>
    </w:p>
    <w:p>
      <w:pPr>
        <w:pStyle w:val="BodyText"/>
      </w:pPr>
      <w:r>
        <w:rPr>
          <w:b/>
          <w:bCs/>
        </w:rPr>
        <w:t xml:space="preserve">FR-CRM-033</w:t>
      </w:r>
      <w:r>
        <w:t xml:space="preserve"> </w:t>
      </w:r>
      <w:r>
        <w:t xml:space="preserve">— The system shall generate a territory performance report showing: each territory's total pipeline, closed won revenue, win rate, and average deal size for a selected period, enabling management to identify underperforming territories.</w:t>
      </w:r>
    </w:p>
    <w:bookmarkEnd w:id="34"/>
    <w:bookmarkEnd w:id="35"/>
    <w:bookmarkStart w:id="41" w:name="Xb43f0caf6b25db4cfcb30dfa796902c028d0c3e"/>
    <w:p>
      <w:pPr>
        <w:pStyle w:val="Heading1"/>
      </w:pPr>
      <w:r>
        <w:t xml:space="preserve">Lost Deal Analysis, Customer Satisfaction, and Mobile CRM</w:t>
      </w:r>
    </w:p>
    <w:bookmarkStart w:id="36" w:name="Xf94325b2bb100b2666788ddc9c8ea046007466c"/>
    <w:p>
      <w:pPr>
        <w:pStyle w:val="Heading2"/>
      </w:pPr>
      <w:r>
        <w:t xml:space="preserve">7.1 Lost Deal Analysis</w:t>
      </w:r>
    </w:p>
    <w:p>
      <w:pPr>
        <w:pStyle w:val="FirstParagraph"/>
      </w:pPr>
      <w:r>
        <w:rPr>
          <w:b/>
          <w:bCs/>
        </w:rPr>
        <w:t xml:space="preserve">FR-CRM-034</w:t>
      </w:r>
      <w:r>
        <w:t xml:space="preserve"> </w:t>
      </w:r>
      <w:r>
        <w:t xml:space="preserve">— The system shall provide a lost deal analysis report for any selected period, showing: total deals lost, total value lost, breakdown by lost reason (count and value per reason), breakdown by competitor (where competitor attribution was recorded), win/loss ratio per sales representative, and average days in pipeline before loss.</w:t>
      </w:r>
    </w:p>
    <w:p>
      <w:pPr>
        <w:pStyle w:val="BodyText"/>
      </w:pPr>
      <w:r>
        <w:rPr>
          <w:b/>
          <w:bCs/>
        </w:rPr>
        <w:t xml:space="preserve">FR-CRM-035</w:t>
      </w:r>
      <w:r>
        <w:t xml:space="preserve"> </w:t>
      </w:r>
      <w:r>
        <w:t xml:space="preserve">— The system shall display a competitor win frequency table: for each competitor named in lost-deal records, the table shall show how many deals they won against Kraal Code clients and the combined value of those deals.</w:t>
      </w:r>
    </w:p>
    <w:bookmarkEnd w:id="36"/>
    <w:bookmarkStart w:id="37" w:name="Xf000ce4b6259bfc55e6ac176ef90734be760163"/>
    <w:p>
      <w:pPr>
        <w:pStyle w:val="Heading2"/>
      </w:pPr>
      <w:r>
        <w:t xml:space="preserve">7.2 Customer Satisfaction (NPS)</w:t>
      </w:r>
    </w:p>
    <w:p>
      <w:pPr>
        <w:pStyle w:val="FirstParagraph"/>
      </w:pPr>
      <w:r>
        <w:rPr>
          <w:b/>
          <w:bCs/>
        </w:rPr>
        <w:t xml:space="preserve">FR-CRM-036</w:t>
      </w:r>
      <w:r>
        <w:t xml:space="preserve"> </w:t>
      </w:r>
      <w:r>
        <w:t xml:space="preserve">— The system shall support NPS survey dispatch: when a sales order is delivered and the delivery note is confirmed, the system shall queue an NPS survey to be sent to the customer's registered email address after a configurable delay (default: 3 days).</w:t>
      </w:r>
    </w:p>
    <w:p>
      <w:pPr>
        <w:pStyle w:val="BodyText"/>
      </w:pPr>
      <w:r>
        <w:rPr>
          <w:b/>
          <w:bCs/>
        </w:rPr>
        <w:t xml:space="preserve">FR-CRM-037</w:t>
      </w:r>
      <w:r>
        <w:t xml:space="preserve"> </w:t>
      </w:r>
      <w:r>
        <w:t xml:space="preserve">— The NPS survey shall ask: "How likely are you to recommend [TenantName] to a friend or colleague?" on a 0–10 scale; the system shall categorise responses: 0–6 Detractors, 7–8 Passives, 9–10 Promoters.</w:t>
      </w:r>
    </w:p>
    <w:p>
      <w:pPr>
        <w:pStyle w:val="BodyText"/>
      </w:pPr>
      <w:r>
        <w:rPr>
          <w:b/>
          <w:bCs/>
        </w:rPr>
        <w:t xml:space="preserve">FR-CRM-038</w:t>
      </w:r>
      <w:r>
        <w:t xml:space="preserve"> </w:t>
      </w:r>
      <w:r>
        <w:t xml:space="preserve">— The system shall compute the rolling 90-day NPS score as:</w:t>
      </w:r>
      <w:r>
        <w:t xml:space="preserve"> </w:t>
      </w:r>
      <m:oMath>
        <m:r>
          <m:t>N</m:t>
        </m:r>
        <m:r>
          <m:t>P</m:t>
        </m:r>
        <m:r>
          <m:t>S</m:t>
        </m:r>
        <m:r>
          <m:rPr>
            <m:sty m:val="p"/>
          </m:rPr>
          <m:t>=</m:t>
        </m:r>
        <m:r>
          <m:rPr>
            <m:sty m:val="p"/>
          </m:rPr>
          <m:t>%</m:t>
        </m:r>
        <m:r>
          <m:t>P</m:t>
        </m:r>
        <m:r>
          <m:t>r</m:t>
        </m:r>
        <m:r>
          <m:t>o</m:t>
        </m:r>
        <m:r>
          <m:t>m</m:t>
        </m:r>
        <m:r>
          <m:t>o</m:t>
        </m:r>
        <m:r>
          <m:t>t</m:t>
        </m:r>
        <m:r>
          <m:t>e</m:t>
        </m:r>
        <m:r>
          <m:t>r</m:t>
        </m:r>
        <m:r>
          <m:t>s</m:t>
        </m:r>
        <m:r>
          <m:rPr>
            <m:sty m:val="p"/>
          </m:rPr>
          <m:t>−</m:t>
        </m:r>
        <m:r>
          <m:rPr>
            <m:sty m:val="p"/>
          </m:rPr>
          <m:t>%</m:t>
        </m:r>
        <m:r>
          <m:t>D</m:t>
        </m:r>
        <m:r>
          <m:t>e</m:t>
        </m:r>
        <m:r>
          <m:t>t</m:t>
        </m:r>
        <m:r>
          <m:t>r</m:t>
        </m:r>
        <m:r>
          <m:t>a</m:t>
        </m:r>
        <m:r>
          <m:t>c</m:t>
        </m:r>
        <m:r>
          <m:t>t</m:t>
        </m:r>
        <m:r>
          <m:t>o</m:t>
        </m:r>
        <m:r>
          <m:t>r</m:t>
        </m:r>
        <m:r>
          <m:t>s</m:t>
        </m:r>
      </m:oMath>
      <w:r>
        <w:t xml:space="preserve">; the NPS score shall be displayed on the CRM dashboard and updated whenever a new survey response is received.</w:t>
      </w:r>
    </w:p>
    <w:p>
      <w:pPr>
        <w:pStyle w:val="BodyText"/>
      </w:pPr>
      <w:r>
        <w:rPr>
          <w:b/>
          <w:bCs/>
        </w:rPr>
        <w:t xml:space="preserve">FR-CRM-039</w:t>
      </w:r>
      <w:r>
        <w:t xml:space="preserve"> </w:t>
      </w:r>
      <w:r>
        <w:t xml:space="preserve">— When a Detractor response is received (score 0–6), the system shall create an automatic follow-up task assigned to the account manager to contact the customer within 48 hours.</w:t>
      </w:r>
    </w:p>
    <w:bookmarkEnd w:id="37"/>
    <w:bookmarkStart w:id="38" w:name="X33f9417715e771a2f8c795551ab35da1a8c8198"/>
    <w:p>
      <w:pPr>
        <w:pStyle w:val="Heading2"/>
      </w:pPr>
      <w:r>
        <w:t xml:space="preserve">7.3 Mobile CRM for Field Representatives</w:t>
      </w:r>
    </w:p>
    <w:p>
      <w:pPr>
        <w:pStyle w:val="FirstParagraph"/>
      </w:pPr>
      <w:r>
        <w:rPr>
          <w:b/>
          <w:bCs/>
        </w:rPr>
        <w:t xml:space="preserve">FR-CRM-040</w:t>
      </w:r>
      <w:r>
        <w:t xml:space="preserve"> </w:t>
      </w:r>
      <w:r>
        <w:t xml:space="preserve">— The mobile CRM application shall allow field representatives to: view their assigned leads and opportunities, log activities (call, meeting, WhatsApp), update opportunity stages, create quotations, and view the customer's account balance and recent invoices.</w:t>
      </w:r>
    </w:p>
    <w:p>
      <w:pPr>
        <w:pStyle w:val="BodyText"/>
      </w:pPr>
      <w:r>
        <w:rPr>
          <w:b/>
          <w:bCs/>
        </w:rPr>
        <w:t xml:space="preserve">FR-CRM-041</w:t>
      </w:r>
      <w:r>
        <w:t xml:space="preserve"> </w:t>
      </w:r>
      <w:r>
        <w:t xml:space="preserve">— The mobile CRM shall support offline operation: all lead, opportunity, and contact data shall be cached locally; activities logged offline shall be queued and synchronised when connectivity is restored.</w:t>
      </w:r>
    </w:p>
    <w:p>
      <w:pPr>
        <w:pStyle w:val="BodyText"/>
      </w:pPr>
      <w:r>
        <w:rPr>
          <w:b/>
          <w:bCs/>
        </w:rPr>
        <w:t xml:space="preserve">FR-CRM-042</w:t>
      </w:r>
      <w:r>
        <w:t xml:space="preserve"> </w:t>
      </w:r>
      <w:r>
        <w:t xml:space="preserve">— The mobile CRM shall provide a route optimisation view showing the field rep's scheduled visits for the day on a map, ordered by travel distance from their current GPS location.</w:t>
      </w:r>
    </w:p>
    <w:bookmarkEnd w:id="38"/>
    <w:bookmarkStart w:id="39" w:name="X310437d87efdc9c31f5495ad4a1c379130e749a"/>
    <w:p>
      <w:pPr>
        <w:pStyle w:val="Heading2"/>
      </w:pPr>
      <w:r>
        <w:t xml:space="preserve">7.4 Non-Functional Requirements</w:t>
      </w:r>
    </w:p>
    <w:p>
      <w:pPr>
        <w:pStyle w:val="FirstParagraph"/>
      </w:pPr>
      <w:r>
        <w:rPr>
          <w:b/>
          <w:bCs/>
        </w:rPr>
        <w:t xml:space="preserve">NFR-CRM-001</w:t>
      </w:r>
      <w:r>
        <w:t xml:space="preserve"> </w:t>
      </w:r>
      <w:r>
        <w:t xml:space="preserve">— The Kanban pipeline board shall load all opportunities for the current user within 2 seconds for a pipeline of ≤ 500 open opportunities.</w:t>
      </w:r>
    </w:p>
    <w:p>
      <w:pPr>
        <w:pStyle w:val="BodyText"/>
      </w:pPr>
      <w:r>
        <w:rPr>
          <w:b/>
          <w:bCs/>
        </w:rPr>
        <w:t xml:space="preserve">NFR-CRM-002</w:t>
      </w:r>
      <w:r>
        <w:t xml:space="preserve"> </w:t>
      </w:r>
      <w:r>
        <w:t xml:space="preserve">— The sales forecast report shall compute within 3 seconds for a dataset of ≤ 1,000 opportunities in the selected period.</w:t>
      </w:r>
    </w:p>
    <w:p>
      <w:pPr>
        <w:pStyle w:val="BodyText"/>
      </w:pPr>
      <w:r>
        <w:rPr>
          <w:b/>
          <w:bCs/>
        </w:rPr>
        <w:t xml:space="preserve">NFR-CRM-003</w:t>
      </w:r>
      <w:r>
        <w:t xml:space="preserve"> </w:t>
      </w:r>
      <w:r>
        <w:t xml:space="preserve">— CRM data (leads, opportunities, activities, contacts) shall be tenant-isolated; no cross-tenant data leakage shall be possible at the API layer, validated during security penetration testing.</w:t>
      </w:r>
    </w:p>
    <w:p>
      <w:pPr>
        <w:pStyle w:val="BodyText"/>
      </w:pPr>
      <w:r>
        <w:rPr>
          <w:b/>
          <w:bCs/>
        </w:rPr>
        <w:t xml:space="preserve">NFR-CRM-004</w:t>
      </w:r>
      <w:r>
        <w:t xml:space="preserve"> </w:t>
      </w:r>
      <w:r>
        <w:t xml:space="preserve">— NPS survey emails shall be dispatched within 24 hours of the configured post-delivery delay; delivery failure shall be retried up to 3 times with 6-hour intervals.</w:t>
      </w:r>
    </w:p>
    <w:bookmarkEnd w:id="39"/>
    <w:bookmarkStart w:id="40" w:name="X9b69f271844d58a61bc95efd5e217f71f5928ae"/>
    <w:p>
      <w:pPr>
        <w:pStyle w:val="Heading2"/>
      </w:pPr>
      <w:r>
        <w:t xml:space="preserve">7.5 Traceability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Business Goal</w:t>
            </w:r>
          </w:p>
        </w:tc>
      </w:tr>
      <w:tr>
        <w:tc>
          <w:tcPr/>
          <w:p>
            <w:pPr>
              <w:pStyle w:val="Compact"/>
            </w:pPr>
            <w:r>
              <w:t xml:space="preserve">FR-CRM-001–007</w:t>
            </w:r>
          </w:p>
        </w:tc>
        <w:tc>
          <w:tcPr/>
          <w:p>
            <w:pPr>
              <w:pStyle w:val="Compact"/>
            </w:pPr>
            <w:r>
              <w:t xml:space="preserve">Lead capture, qualification, routing</w:t>
            </w:r>
          </w:p>
        </w:tc>
        <w:tc>
          <w:tcPr/>
          <w:p>
            <w:pPr>
              <w:pStyle w:val="Compact"/>
            </w:pPr>
            <w:r>
              <w:t xml:space="preserve">BG-001, BG-002</w:t>
            </w:r>
          </w:p>
        </w:tc>
      </w:tr>
      <w:tr>
        <w:tc>
          <w:tcPr/>
          <w:p>
            <w:pPr>
              <w:pStyle w:val="Compact"/>
            </w:pPr>
            <w:r>
              <w:t xml:space="preserve">FR-CRM-008–014</w:t>
            </w:r>
          </w:p>
        </w:tc>
        <w:tc>
          <w:tcPr/>
          <w:p>
            <w:pPr>
              <w:pStyle w:val="Compact"/>
            </w:pPr>
            <w:r>
              <w:t xml:space="preserve">Opportunity management, Kanban, scoring</w:t>
            </w:r>
          </w:p>
        </w:tc>
        <w:tc>
          <w:tcPr/>
          <w:p>
            <w:pPr>
              <w:pStyle w:val="Compact"/>
            </w:pPr>
            <w:r>
              <w:t xml:space="preserve">BG-001</w:t>
            </w:r>
          </w:p>
        </w:tc>
      </w:tr>
      <w:tr>
        <w:tc>
          <w:tcPr/>
          <w:p>
            <w:pPr>
              <w:pStyle w:val="Compact"/>
            </w:pPr>
            <w:r>
              <w:t xml:space="preserve">FR-CRM-015–021</w:t>
            </w:r>
          </w:p>
        </w:tc>
        <w:tc>
          <w:tcPr/>
          <w:p>
            <w:pPr>
              <w:pStyle w:val="Compact"/>
            </w:pPr>
            <w:r>
              <w:t xml:space="preserve">Activity logging, calendar, timeline</w:t>
            </w:r>
          </w:p>
        </w:tc>
        <w:tc>
          <w:tcPr/>
          <w:p>
            <w:pPr>
              <w:pStyle w:val="Compact"/>
            </w:pPr>
            <w:r>
              <w:t xml:space="preserve">BG-002</w:t>
            </w:r>
          </w:p>
        </w:tc>
      </w:tr>
      <w:tr>
        <w:tc>
          <w:tcPr/>
          <w:p>
            <w:pPr>
              <w:pStyle w:val="Compact"/>
            </w:pPr>
            <w:r>
              <w:t xml:space="preserve">FR-CRM-022–026</w:t>
            </w:r>
          </w:p>
        </w:tc>
        <w:tc>
          <w:tcPr/>
          <w:p>
            <w:pPr>
              <w:pStyle w:val="Compact"/>
            </w:pPr>
            <w:r>
              <w:t xml:space="preserve">Contact management, deduplication</w:t>
            </w:r>
          </w:p>
        </w:tc>
        <w:tc>
          <w:tcPr/>
          <w:p>
            <w:pPr>
              <w:pStyle w:val="Compact"/>
            </w:pPr>
            <w:r>
              <w:t xml:space="preserve">BG-002</w:t>
            </w:r>
          </w:p>
        </w:tc>
      </w:tr>
      <w:tr>
        <w:tc>
          <w:tcPr/>
          <w:p>
            <w:pPr>
              <w:pStyle w:val="Compact"/>
            </w:pPr>
            <w:r>
              <w:t xml:space="preserve">FR-CRM-027–033</w:t>
            </w:r>
          </w:p>
        </w:tc>
        <w:tc>
          <w:tcPr/>
          <w:p>
            <w:pPr>
              <w:pStyle w:val="Compact"/>
            </w:pPr>
            <w:r>
              <w:t xml:space="preserve">Forecasting, territory management</w:t>
            </w:r>
          </w:p>
        </w:tc>
        <w:tc>
          <w:tcPr/>
          <w:p>
            <w:pPr>
              <w:pStyle w:val="Compact"/>
            </w:pPr>
            <w:r>
              <w:t xml:space="preserve">BG-001, BG-003</w:t>
            </w:r>
          </w:p>
        </w:tc>
      </w:tr>
      <w:tr>
        <w:tc>
          <w:tcPr/>
          <w:p>
            <w:pPr>
              <w:pStyle w:val="Compact"/>
            </w:pPr>
            <w:r>
              <w:t xml:space="preserve">FR-CRM-034–035</w:t>
            </w:r>
          </w:p>
        </w:tc>
        <w:tc>
          <w:tcPr/>
          <w:p>
            <w:pPr>
              <w:pStyle w:val="Compact"/>
            </w:pPr>
            <w:r>
              <w:t xml:space="preserve">Lost deal analysis</w:t>
            </w:r>
          </w:p>
        </w:tc>
        <w:tc>
          <w:tcPr/>
          <w:p>
            <w:pPr>
              <w:pStyle w:val="Compact"/>
            </w:pPr>
            <w:r>
              <w:t xml:space="preserve">BG-003</w:t>
            </w:r>
          </w:p>
        </w:tc>
      </w:tr>
      <w:tr>
        <w:tc>
          <w:tcPr/>
          <w:p>
            <w:pPr>
              <w:pStyle w:val="Compact"/>
            </w:pPr>
            <w:r>
              <w:t xml:space="preserve">FR-CRM-036–039</w:t>
            </w:r>
          </w:p>
        </w:tc>
        <w:tc>
          <w:tcPr/>
          <w:p>
            <w:pPr>
              <w:pStyle w:val="Compact"/>
            </w:pPr>
            <w:r>
              <w:t xml:space="preserve">NPS surveys and follow-up</w:t>
            </w:r>
          </w:p>
        </w:tc>
        <w:tc>
          <w:tcPr/>
          <w:p>
            <w:pPr>
              <w:pStyle w:val="Compact"/>
            </w:pPr>
            <w:r>
              <w:t xml:space="preserve">BG-004</w:t>
            </w:r>
          </w:p>
        </w:tc>
      </w:tr>
      <w:tr>
        <w:tc>
          <w:tcPr/>
          <w:p>
            <w:pPr>
              <w:pStyle w:val="Compact"/>
            </w:pPr>
            <w:r>
              <w:t xml:space="preserve">FR-CRM-040–042</w:t>
            </w:r>
          </w:p>
        </w:tc>
        <w:tc>
          <w:tcPr/>
          <w:p>
            <w:pPr>
              <w:pStyle w:val="Compact"/>
            </w:pPr>
            <w:r>
              <w:t xml:space="preserve">Mobile CRM for field reps</w:t>
            </w:r>
          </w:p>
        </w:tc>
        <w:tc>
          <w:tcPr/>
          <w:p>
            <w:pPr>
              <w:pStyle w:val="Compact"/>
            </w:pPr>
            <w:r>
              <w:t xml:space="preserve">BG-002</w:t>
            </w:r>
          </w:p>
        </w:tc>
      </w:tr>
    </w:tbl>
    <w:p>
      <w:pPr>
        <w:pStyle w:val="BodyText"/>
      </w:pPr>
      <w:r>
        <w:rPr>
          <w:b/>
          <w:bCs/>
        </w:rPr>
        <w:t xml:space="preserve">Context gaps:</w:t>
      </w:r>
    </w:p>
    <w:p>
      <w:pPr>
        <w:pStyle w:val="Compact"/>
        <w:numPr>
          <w:ilvl w:val="0"/>
          <w:numId w:val="1001"/>
        </w:numPr>
      </w:pPr>
      <w:r>
        <w:rPr>
          <w:rStyle w:val="VerbatimChar"/>
        </w:rPr>
        <w:t xml:space="preserve">[CONTEXT-GAP: GAP-010]</w:t>
      </w:r>
      <w:r>
        <w:t xml:space="preserve"> </w:t>
      </w:r>
      <w:r>
        <w:t xml:space="preserve">— GIS territory polygon support is a future enhancement; initial implementation uses country/region text fields only.</w:t>
      </w:r>
    </w:p>
    <w:bookmarkEnd w:id="40"/>
    <w:bookmarkEnd w:id="41"/>
    <w:bookmarkStart w:id="46" w:name="revenue-service-and-account-management"/>
    <w:p>
      <w:pPr>
        <w:pStyle w:val="Heading1"/>
      </w:pPr>
      <w:r>
        <w:t xml:space="preserve">Revenue, Service, and Account Management</w:t>
      </w:r>
    </w:p>
    <w:bookmarkStart w:id="42" w:name="X457155c0cc8a75fdb580712c97fceb291e4e9ae"/>
    <w:p>
      <w:pPr>
        <w:pStyle w:val="Heading2"/>
      </w:pPr>
      <w:r>
        <w:t xml:space="preserve">8.1 Account and Hierarchy Management</w:t>
      </w:r>
    </w:p>
    <w:p>
      <w:pPr>
        <w:pStyle w:val="FirstParagraph"/>
      </w:pPr>
      <w:r>
        <w:rPr>
          <w:b/>
          <w:bCs/>
        </w:rPr>
        <w:t xml:space="preserve">FR-CRM-043</w:t>
      </w:r>
      <w:r>
        <w:t xml:space="preserve"> </w:t>
      </w:r>
      <w:r>
        <w:t xml:space="preserve">- When a user creates or updates an account, the system shall capture: account name, account type (prospect, customer, partner, former customer), legal entity or trading name, industry, country, territory, assigned account owner, lifecycle status, customer since date, and linked ERP customer record where one exists.</w:t>
      </w:r>
    </w:p>
    <w:p>
      <w:pPr>
        <w:pStyle w:val="BodyText"/>
      </w:pPr>
      <w:r>
        <w:rPr>
          <w:b/>
          <w:bCs/>
        </w:rPr>
        <w:t xml:space="preserve">FR-CRM-044</w:t>
      </w:r>
      <w:r>
        <w:t xml:space="preserve"> </w:t>
      </w:r>
      <w:r>
        <w:t xml:space="preserve">- The system shall support parent-child account hierarchies so related legal entities, branches, and subsidiaries can be linked under a common group; the account record shall display the hierarchy path and a hierarchy summary showing aggregated open opportunities, open cases, overdue invoices, and latest NPS status across the account family.</w:t>
      </w:r>
    </w:p>
    <w:p>
      <w:pPr>
        <w:pStyle w:val="BodyText"/>
      </w:pPr>
      <w:r>
        <w:rPr>
          <w:b/>
          <w:bCs/>
        </w:rPr>
        <w:t xml:space="preserve">FR-CRM-045</w:t>
      </w:r>
      <w:r>
        <w:t xml:space="preserve"> </w:t>
      </w:r>
      <w:r>
        <w:t xml:space="preserve">- The system shall support account-team roles on each account, including at minimum account manager, sales representative, service owner, and finance relationship contact; account-team members shall be visible on the account record and available for task assignment, escalation routing, and approval visibility.</w:t>
      </w:r>
    </w:p>
    <w:p>
      <w:pPr>
        <w:pStyle w:val="BodyText"/>
      </w:pPr>
      <w:r>
        <w:rPr>
          <w:b/>
          <w:bCs/>
        </w:rPr>
        <w:t xml:space="preserve">FR-CRM-046</w:t>
      </w:r>
      <w:r>
        <w:t xml:space="preserve"> </w:t>
      </w:r>
      <w:r>
        <w:t xml:space="preserve">- The system shall support configurable customer segmentation and tiering on accounts, including segment, tier, strategic flag, whitespace indicator, and product-fit indicator fields; administrators shall be able to define scoring or rule-based defaults by industry, size, territory, or installed product base.</w:t>
      </w:r>
    </w:p>
    <w:p>
      <w:pPr>
        <w:pStyle w:val="BodyText"/>
      </w:pPr>
      <w:r>
        <w:rPr>
          <w:b/>
          <w:bCs/>
        </w:rPr>
        <w:t xml:space="preserve">FR-CRM-047</w:t>
      </w:r>
      <w:r>
        <w:t xml:space="preserve"> </w:t>
      </w:r>
      <w:r>
        <w:t xml:space="preserve">- The system shall provide a lightweight account plan for managed accounts, capturing current products or services, whitespace opportunities, relationship goals, active risks, named stakeholders, planned actions, target review date, and the owner responsible for maintaining the plan.</w:t>
      </w:r>
    </w:p>
    <w:bookmarkEnd w:id="42"/>
    <w:bookmarkStart w:id="43" w:name="X41b3e18d4ec2abd410e30322b43652a38a95de8"/>
    <w:p>
      <w:pPr>
        <w:pStyle w:val="Heading2"/>
      </w:pPr>
      <w:r>
        <w:t xml:space="preserve">8.2 Pipeline Governance and Quote-to-Cash Handoff</w:t>
      </w:r>
    </w:p>
    <w:p>
      <w:pPr>
        <w:pStyle w:val="FirstParagraph"/>
      </w:pPr>
      <w:r>
        <w:rPr>
          <w:b/>
          <w:bCs/>
        </w:rPr>
        <w:t xml:space="preserve">FR-CRM-048</w:t>
      </w:r>
      <w:r>
        <w:t xml:space="preserve"> </w:t>
      </w:r>
      <w:r>
        <w:t xml:space="preserve">- The system shall support configurable stage-exit criteria for each pipeline stage; an opportunity shall not move to a later stage unless all mandatory criteria for the target stage are satisfied.</w:t>
      </w:r>
    </w:p>
    <w:p>
      <w:pPr>
        <w:pStyle w:val="BodyText"/>
      </w:pPr>
      <w:r>
        <w:rPr>
          <w:b/>
          <w:bCs/>
        </w:rPr>
        <w:t xml:space="preserve">FR-CRM-049</w:t>
      </w:r>
      <w:r>
        <w:t xml:space="preserve"> </w:t>
      </w:r>
      <w:r>
        <w:t xml:space="preserve">- Every open opportunity shall require a next-step description, next-step owner, and next-step due date; the system shall block save when an opportunity is updated without a date-bound next step after qualification.</w:t>
      </w:r>
    </w:p>
    <w:p>
      <w:pPr>
        <w:pStyle w:val="BodyText"/>
      </w:pPr>
      <w:r>
        <w:rPr>
          <w:b/>
          <w:bCs/>
        </w:rPr>
        <w:t xml:space="preserve">FR-CRM-050</w:t>
      </w:r>
      <w:r>
        <w:t xml:space="preserve"> </w:t>
      </w:r>
      <w:r>
        <w:t xml:space="preserve">- When an opportunity has no completed activity for the configured dormancy threshold or its next-step due date passes without completion, the system shall mark the opportunity as stale, alert the opportunity owner, and escalate the exception to the manager dashboard.</w:t>
      </w:r>
    </w:p>
    <w:p>
      <w:pPr>
        <w:pStyle w:val="BodyText"/>
      </w:pPr>
      <w:r>
        <w:rPr>
          <w:b/>
          <w:bCs/>
        </w:rPr>
        <w:t xml:space="preserve">FR-CRM-051</w:t>
      </w:r>
      <w:r>
        <w:t xml:space="preserve"> </w:t>
      </w:r>
      <w:r>
        <w:t xml:space="preserve">- The opportunity record shall display the visibility status of related commercial approvals, including discount approvals, non-standard term approvals, credit-risk warnings, and other deal-risk approvals received from Sales or ERP workflows; approval status shall be read-only in CRM unless the user has approval authority in the source workflow.</w:t>
      </w:r>
    </w:p>
    <w:p>
      <w:pPr>
        <w:pStyle w:val="BodyText"/>
      </w:pPr>
      <w:r>
        <w:rPr>
          <w:b/>
          <w:bCs/>
        </w:rPr>
        <w:t xml:space="preserve">FR-CRM-052</w:t>
      </w:r>
      <w:r>
        <w:t xml:space="preserve"> </w:t>
      </w:r>
      <w:r>
        <w:t xml:space="preserve">- When a quotation or sales-order handoff is initiated from CRM, the system shall transmit a governed handoff context to the downstream Sales or ERP flow, including account, contact, opportunity owner, line items, estimated value, expected close or requested start date, billing and shipping context, promised service or delivery commitments, partner attribution where relevant, and any approved non-standard commercial terms.</w:t>
      </w:r>
    </w:p>
    <w:p>
      <w:pPr>
        <w:pStyle w:val="BodyText"/>
      </w:pPr>
      <w:r>
        <w:rPr>
          <w:b/>
          <w:bCs/>
        </w:rPr>
        <w:t xml:space="preserve">FR-CRM-053</w:t>
      </w:r>
      <w:r>
        <w:t xml:space="preserve"> </w:t>
      </w:r>
      <w:r>
        <w:t xml:space="preserve">- The system shall synchronise key downstream quote-to-cash statuses back into the originating CRM opportunity, including quotation issued, quotation accepted or rejected, order created, order on hold, delivery completed, invoice issued, and payment-status summary where such events are available from integrated modules.</w:t>
      </w:r>
    </w:p>
    <w:p>
      <w:pPr>
        <w:pStyle w:val="BodyText"/>
      </w:pPr>
      <w:r>
        <w:rPr>
          <w:b/>
          <w:bCs/>
        </w:rPr>
        <w:t xml:space="preserve">FR-CRM-054</w:t>
      </w:r>
      <w:r>
        <w:t xml:space="preserve"> </w:t>
      </w:r>
      <w:r>
        <w:t xml:space="preserve">- The system shall maintain an immutable handoff history between CRM and Sales or ERP records, showing the originating opportunity, transmitted commercial context, receiving quotation or order record, transmission timestamp, sending user, and subsequent downstream status changes.</w:t>
      </w:r>
    </w:p>
    <w:bookmarkEnd w:id="43"/>
    <w:bookmarkStart w:id="44" w:name="Xa668ebbc14918f224d0793d11e6242004f88c08"/>
    <w:p>
      <w:pPr>
        <w:pStyle w:val="Heading2"/>
      </w:pPr>
      <w:r>
        <w:t xml:space="preserve">8.3 Service and Case Management</w:t>
      </w:r>
    </w:p>
    <w:p>
      <w:pPr>
        <w:pStyle w:val="FirstParagraph"/>
      </w:pPr>
      <w:r>
        <w:rPr>
          <w:b/>
          <w:bCs/>
        </w:rPr>
        <w:t xml:space="preserve">FR-CRM-055</w:t>
      </w:r>
      <w:r>
        <w:t xml:space="preserve"> </w:t>
      </w:r>
      <w:r>
        <w:t xml:space="preserve">- The system shall support case creation from manual entry, email intake, customer self-service form, or from a linked sales, delivery, invoice, or opportunity record; each case shall be linked to an account and may additionally be linked to a contact, product, quotation, sales order, delivery note, invoice, or opportunity.</w:t>
      </w:r>
    </w:p>
    <w:p>
      <w:pPr>
        <w:pStyle w:val="BodyText"/>
      </w:pPr>
      <w:r>
        <w:rPr>
          <w:b/>
          <w:bCs/>
        </w:rPr>
        <w:t xml:space="preserve">FR-CRM-056</w:t>
      </w:r>
      <w:r>
        <w:t xml:space="preserve"> </w:t>
      </w:r>
      <w:r>
        <w:t xml:space="preserve">- When a case is created, the system shall capture at minimum: case ID (</w:t>
      </w:r>
      <w:r>
        <w:rPr>
          <w:rStyle w:val="VerbatimChar"/>
        </w:rPr>
        <w:t xml:space="preserve">CASE-YYYY-NNNN</w:t>
      </w:r>
      <w:r>
        <w:t xml:space="preserve">), category, subcategory, priority, severity, reported channel, summary, detailed description, customer impact, and requested response; the system shall apply a default SLA policy based on account tier, category, priority, or support agreement.</w:t>
      </w:r>
    </w:p>
    <w:p>
      <w:pPr>
        <w:pStyle w:val="BodyText"/>
      </w:pPr>
      <w:r>
        <w:rPr>
          <w:b/>
          <w:bCs/>
        </w:rPr>
        <w:t xml:space="preserve">FR-CRM-057</w:t>
      </w:r>
      <w:r>
        <w:t xml:space="preserve"> </w:t>
      </w:r>
      <w:r>
        <w:t xml:space="preserve">- The system shall route cases to queues or named owners using configurable rules based on category, product, territory, language, customer tier, partner attribution, or severity; the applied routing rule and routing timestamp shall be stored in the case history.</w:t>
      </w:r>
    </w:p>
    <w:p>
      <w:pPr>
        <w:pStyle w:val="BodyText"/>
      </w:pPr>
      <w:r>
        <w:rPr>
          <w:b/>
          <w:bCs/>
        </w:rPr>
        <w:t xml:space="preserve">FR-CRM-058</w:t>
      </w:r>
      <w:r>
        <w:t xml:space="preserve"> </w:t>
      </w:r>
      <w:r>
        <w:t xml:space="preserve">- For every case, the system shall track SLA target timestamps for first response and final resolution; the case record shall display current SLA status as on track, at risk, breached, or paused according to configured business rules.</w:t>
      </w:r>
    </w:p>
    <w:p>
      <w:pPr>
        <w:pStyle w:val="BodyText"/>
      </w:pPr>
      <w:r>
        <w:rPr>
          <w:b/>
          <w:bCs/>
        </w:rPr>
        <w:t xml:space="preserve">FR-CRM-059</w:t>
      </w:r>
      <w:r>
        <w:t xml:space="preserve"> </w:t>
      </w:r>
      <w:r>
        <w:t xml:space="preserve">- When a case reaches a configured SLA-risk threshold or breaches its SLA, the system shall escalate the case to the configured supervisor or queue, generate a notification, and record the escalation reason and timestamp in the case history.</w:t>
      </w:r>
    </w:p>
    <w:p>
      <w:pPr>
        <w:pStyle w:val="BodyText"/>
      </w:pPr>
      <w:r>
        <w:rPr>
          <w:b/>
          <w:bCs/>
        </w:rPr>
        <w:t xml:space="preserve">FR-CRM-060</w:t>
      </w:r>
      <w:r>
        <w:t xml:space="preserve"> </w:t>
      </w:r>
      <w:r>
        <w:t xml:space="preserve">- The system shall maintain a complete case worklog including internal notes, external updates, ownership transfers, status changes, attachments, and promised actions; the worklog shall be chronological, non-destructive, and audit-visible.</w:t>
      </w:r>
    </w:p>
    <w:p>
      <w:pPr>
        <w:pStyle w:val="BodyText"/>
      </w:pPr>
      <w:r>
        <w:rPr>
          <w:b/>
          <w:bCs/>
        </w:rPr>
        <w:t xml:space="preserve">FR-CRM-061</w:t>
      </w:r>
      <w:r>
        <w:t xml:space="preserve"> </w:t>
      </w:r>
      <w:r>
        <w:t xml:space="preserve">- A case shall not be closed unless the user records a resolution code, root-cause classification, resolution summary, closure timestamp, and whether a customer confirmation was obtained where customer confirmation is required by policy.</w:t>
      </w:r>
    </w:p>
    <w:p>
      <w:pPr>
        <w:pStyle w:val="BodyText"/>
      </w:pPr>
      <w:r>
        <w:rPr>
          <w:b/>
          <w:bCs/>
        </w:rPr>
        <w:t xml:space="preserve">FR-CRM-062</w:t>
      </w:r>
      <w:r>
        <w:t xml:space="preserve"> </w:t>
      </w:r>
      <w:r>
        <w:t xml:space="preserve">- The system shall support controlled case reopen handling; when a closed case is reopened, the system shall preserve the original case reference, record reopen reason, increment a reopen counter, and apply the configured reopened-case SLA policy without deleting prior closure evidence.</w:t>
      </w:r>
    </w:p>
    <w:p>
      <w:pPr>
        <w:pStyle w:val="BodyText"/>
      </w:pPr>
      <w:r>
        <w:rPr>
          <w:b/>
          <w:bCs/>
        </w:rPr>
        <w:t xml:space="preserve">FR-CRM-063</w:t>
      </w:r>
      <w:r>
        <w:t xml:space="preserve"> </w:t>
      </w:r>
      <w:r>
        <w:t xml:space="preserve">- The system shall provide service analytics showing case backlog, backlog aging, SLA attainment, first-response performance, resolution-time distribution, reopened-case rate, and resolution-code breakdown by team, account tier, product, and period.</w:t>
      </w:r>
    </w:p>
    <w:p>
      <w:pPr>
        <w:pStyle w:val="BodyText"/>
      </w:pPr>
      <w:r>
        <w:rPr>
          <w:b/>
          <w:bCs/>
        </w:rPr>
        <w:t xml:space="preserve">FR-CRM-064</w:t>
      </w:r>
      <w:r>
        <w:t xml:space="preserve"> </w:t>
      </w:r>
      <w:r>
        <w:t xml:space="preserve">- When severe or repeated service issues occur on an account, or when a case breaches configured renewal-risk thresholds, the system shall create an account-level lifecycle alert and notify the account owner so the issue can be considered in retention, renewal, or expansion planning.</w:t>
      </w:r>
    </w:p>
    <w:bookmarkEnd w:id="44"/>
    <w:bookmarkStart w:id="45" w:name="Xc25b039878f0f7b1092f8f4433eb1b538d5e9ae"/>
    <w:p>
      <w:pPr>
        <w:pStyle w:val="Heading2"/>
      </w:pPr>
      <w:r>
        <w:t xml:space="preserve">8.4 Partner, Channel, and Customer Lifecycle Management</w:t>
      </w:r>
    </w:p>
    <w:p>
      <w:pPr>
        <w:pStyle w:val="FirstParagraph"/>
      </w:pPr>
      <w:r>
        <w:rPr>
          <w:b/>
          <w:bCs/>
        </w:rPr>
        <w:t xml:space="preserve">FR-CRM-065</w:t>
      </w:r>
      <w:r>
        <w:t xml:space="preserve"> </w:t>
      </w:r>
      <w:r>
        <w:t xml:space="preserve">- The system shall support partner and channel account types, including distributor, reseller, referral partner, and implementation partner classifications, with fields for partner tier, territory coverage, assigned channel manager, and active-status flag.</w:t>
      </w:r>
    </w:p>
    <w:p>
      <w:pPr>
        <w:pStyle w:val="BodyText"/>
      </w:pPr>
      <w:r>
        <w:rPr>
          <w:b/>
          <w:bCs/>
        </w:rPr>
        <w:t xml:space="preserve">FR-CRM-066</w:t>
      </w:r>
      <w:r>
        <w:t xml:space="preserve"> </w:t>
      </w:r>
      <w:r>
        <w:t xml:space="preserve">- The system shall support partner-influenced and partner-led opportunity tracking, including deal-registration reference, partner role, end-customer account, conflict status, and partner-attributed pipeline and revenue reporting.</w:t>
      </w:r>
    </w:p>
    <w:p>
      <w:pPr>
        <w:pStyle w:val="BodyText"/>
      </w:pPr>
      <w:r>
        <w:rPr>
          <w:b/>
          <w:bCs/>
        </w:rPr>
        <w:t xml:space="preserve">FR-CRM-067</w:t>
      </w:r>
      <w:r>
        <w:t xml:space="preserve"> </w:t>
      </w:r>
      <w:r>
        <w:t xml:space="preserve">- Where a partner is linked to an opportunity or case, the system shall support configurable partner visibility rules so external or partner-facing users can be limited to the records, fields, and actions authorised for that partner relationship.</w:t>
      </w:r>
    </w:p>
    <w:p>
      <w:pPr>
        <w:pStyle w:val="BodyText"/>
      </w:pPr>
      <w:r>
        <w:rPr>
          <w:b/>
          <w:bCs/>
        </w:rPr>
        <w:t xml:space="preserve">FR-CRM-068</w:t>
      </w:r>
      <w:r>
        <w:t xml:space="preserve"> </w:t>
      </w:r>
      <w:r>
        <w:t xml:space="preserve">- The system shall maintain a customer lifecycle status for each account, with at minimum Prospect, New Customer, Active Customer, Renewal Due, At Risk, and Churned states; lifecycle-state changes shall be timestamped and preserved in account history.</w:t>
      </w:r>
    </w:p>
    <w:p>
      <w:pPr>
        <w:pStyle w:val="BodyText"/>
      </w:pPr>
      <w:r>
        <w:rPr>
          <w:b/>
          <w:bCs/>
        </w:rPr>
        <w:t xml:space="preserve">FR-CRM-069</w:t>
      </w:r>
      <w:r>
        <w:t xml:space="preserve"> </w:t>
      </w:r>
      <w:r>
        <w:t xml:space="preserve">- The system shall compute a configurable renewal or retention risk indicator for active accounts using signals such as unresolved high-severity cases, repeated SLA breaches, detractor NPS responses, declining order patterns, overdue receivables, or prolonged account inactivity.</w:t>
      </w:r>
    </w:p>
    <w:p>
      <w:pPr>
        <w:pStyle w:val="BodyText"/>
      </w:pPr>
      <w:r>
        <w:rPr>
          <w:b/>
          <w:bCs/>
        </w:rPr>
        <w:t xml:space="preserve">FR-CRM-070</w:t>
      </w:r>
      <w:r>
        <w:t xml:space="preserve"> </w:t>
      </w:r>
      <w:r>
        <w:t xml:space="preserve">- The system shall provide a renewal and expansion workbench for account owners showing upcoming renewal dates, expiring service agreements or contracts where such records exist, current whitespace indicators, open service risks, latest NPS result, and the next required retention or expansion action.</w:t>
      </w:r>
    </w:p>
    <w:p>
      <w:pPr>
        <w:pStyle w:val="BodyText"/>
      </w:pPr>
      <w:r>
        <w:rPr>
          <w:b/>
          <w:bCs/>
        </w:rPr>
        <w:t xml:space="preserve">FR-CRM-071</w:t>
      </w:r>
      <w:r>
        <w:t xml:space="preserve"> </w:t>
      </w:r>
      <w:r>
        <w:t xml:space="preserve">- For strategic or at-risk accounts, the system shall require periodic lifecycle reviews; the review shall record account health, top risks, top opportunities, committed actions, executive attention flag, and the next review date.</w:t>
      </w:r>
    </w:p>
    <w:bookmarkEnd w:id="45"/>
    <w:bookmarkEnd w:id="46"/>
    <w:bookmarkStart w:id="47" w:name="non-functional-requirements"/>
    <w:p>
      <w:pPr>
        <w:pStyle w:val="Heading1"/>
      </w:pPr>
      <w:r>
        <w:t xml:space="preserve">Non-Functional Requirements</w:t>
      </w:r>
    </w:p>
    <w:p>
      <w:pPr>
        <w:pStyle w:val="FirstParagraph"/>
      </w:pPr>
      <w:r>
        <w:rPr>
          <w:b/>
          <w:bCs/>
        </w:rPr>
        <w:t xml:space="preserve">NFR-CRM-005</w:t>
      </w:r>
      <w:r>
        <w:t xml:space="preserve"> </w:t>
      </w:r>
      <w:r>
        <w:t xml:space="preserve">- CRM account, contact, lead, and case data quality controls shall enforce duplicate prevention, mandatory-field validation, and referential integrity so that the monthly duplicate rate for accounts and contacts remains below the configured governance threshold and all blocked transactions are logged for review.</w:t>
      </w:r>
    </w:p>
    <w:p>
      <w:pPr>
        <w:pStyle w:val="BodyText"/>
      </w:pPr>
      <w:r>
        <w:rPr>
          <w:b/>
          <w:bCs/>
        </w:rPr>
        <w:t xml:space="preserve">NFR-CRM-006</w:t>
      </w:r>
      <w:r>
        <w:t xml:space="preserve"> </w:t>
      </w:r>
      <w:r>
        <w:t xml:space="preserve">- The mobile and field CRM experience shall allow a representative to review an account, log an activity, update an opportunity next step, and acknowledge or update a case from a mobile device in low-bandwidth conditions without requiring desktop-only workflows for routine field work.</w:t>
      </w:r>
    </w:p>
    <w:p>
      <w:pPr>
        <w:pStyle w:val="BodyText"/>
      </w:pPr>
      <w:r>
        <w:rPr>
          <w:b/>
          <w:bCs/>
        </w:rPr>
        <w:t xml:space="preserve">NFR-CRM-007</w:t>
      </w:r>
      <w:r>
        <w:t xml:space="preserve"> </w:t>
      </w:r>
      <w:r>
        <w:t xml:space="preserve">- CRM access control shall enforce role-based and record-based visibility for leads, opportunities, accounts, cases, partner-linked records, and personally identifiable contact data; sensitive fields and exported datasets shall be restricted to authorised roles and all access to protected CRM records shall be audit-logged.</w:t>
      </w:r>
    </w:p>
    <w:p>
      <w:pPr>
        <w:pStyle w:val="BodyText"/>
      </w:pPr>
      <w:r>
        <w:rPr>
          <w:b/>
          <w:bCs/>
        </w:rPr>
        <w:t xml:space="preserve">NFR-CRM-008</w:t>
      </w:r>
      <w:r>
        <w:t xml:space="preserve"> </w:t>
      </w:r>
      <w:r>
        <w:t xml:space="preserve">- Automated CRM routing and escalation actions, including lead assignment, case routing, stale-opportunity alerts, and SLA escalations, shall execute within 5 minutes of the triggering event under normal operating load.</w:t>
      </w:r>
    </w:p>
    <w:p>
      <w:pPr>
        <w:pStyle w:val="BodyText"/>
      </w:pPr>
      <w:r>
        <w:rPr>
          <w:b/>
          <w:bCs/>
        </w:rPr>
        <w:t xml:space="preserve">NFR-CRM-009</w:t>
      </w:r>
      <w:r>
        <w:t xml:space="preserve"> </w:t>
      </w:r>
      <w:r>
        <w:t xml:space="preserve">- SLA clocks, case escalations, reopen events, and quote-to-cash handoff histories shall be immutable and time-stamped so that auditors and managers can reconstruct who did what, when it happened, and which policy or SLA target applied at the time.</w:t>
      </w:r>
    </w:p>
    <w:p>
      <w:pPr>
        <w:pStyle w:val="BodyText"/>
      </w:pPr>
      <w:r>
        <w:rPr>
          <w:b/>
          <w:bCs/>
        </w:rPr>
        <w:t xml:space="preserve">NFR-CRM-010</w:t>
      </w:r>
      <w:r>
        <w:t xml:space="preserve"> </w:t>
      </w:r>
      <w:r>
        <w:t xml:space="preserve">- CRM pipeline, service, lifecycle, and partner dashboards shall use governed metric definitions and synchronised source data so that reported counts and values are reproducible and materially consistent with downstream Sales and ERP records for the same reporting period.</w:t>
      </w:r>
    </w:p>
    <w:bookmarkEnd w:id="47"/>
    <w:bookmarkStart w:id="52" w:name="traceability-matrix"/>
    <w:p>
      <w:pPr>
        <w:pStyle w:val="Heading1"/>
      </w:pPr>
      <w:r>
        <w:t xml:space="preserve">Traceability Matrix</w:t>
      </w:r>
    </w:p>
    <w:bookmarkStart w:id="48" w:name="Xc4936c129730776e2f80a354ed10db8bc6239fc"/>
    <w:p>
      <w:pPr>
        <w:pStyle w:val="Heading2"/>
      </w:pPr>
      <w:r>
        <w:t xml:space="preserve">10.1 Business Goals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Goal</w:t>
            </w:r>
          </w:p>
        </w:tc>
      </w:tr>
      <w:tr>
        <w:tc>
          <w:tcPr/>
          <w:p>
            <w:pPr>
              <w:pStyle w:val="Compact"/>
            </w:pPr>
            <w:r>
              <w:t xml:space="preserve">BG-001</w:t>
            </w:r>
          </w:p>
        </w:tc>
        <w:tc>
          <w:tcPr/>
          <w:p>
            <w:pPr>
              <w:pStyle w:val="Compact"/>
            </w:pPr>
            <w:r>
              <w:t xml:space="preserve">Revenue visibility: pipeline forecasting reduces missed targets by surfacing at-risk deals before month-end.</w:t>
            </w:r>
          </w:p>
        </w:tc>
      </w:tr>
      <w:tr>
        <w:tc>
          <w:tcPr/>
          <w:p>
            <w:pPr>
              <w:pStyle w:val="Compact"/>
            </w:pPr>
            <w:r>
              <w:t xml:space="preserve">BG-002</w:t>
            </w:r>
          </w:p>
        </w:tc>
        <w:tc>
          <w:tcPr/>
          <w:p>
            <w:pPr>
              <w:pStyle w:val="Compact"/>
            </w:pPr>
            <w:r>
              <w:t xml:space="preserve">Field productivity: mobile CRM allows reps to log activities, access customer data, and submit quotations without returning to the office.</w:t>
            </w:r>
          </w:p>
        </w:tc>
      </w:tr>
      <w:tr>
        <w:tc>
          <w:tcPr/>
          <w:p>
            <w:pPr>
              <w:pStyle w:val="Compact"/>
            </w:pPr>
            <w:r>
              <w:t xml:space="preserve">BG-003</w:t>
            </w:r>
          </w:p>
        </w:tc>
        <w:tc>
          <w:tcPr/>
          <w:p>
            <w:pPr>
              <w:pStyle w:val="Compact"/>
            </w:pPr>
            <w:r>
              <w:t xml:space="preserve">Win-rate improvement: systematic lost deal analysis identifies patterns that inform product and pricing decisions.</w:t>
            </w:r>
          </w:p>
        </w:tc>
      </w:tr>
      <w:tr>
        <w:tc>
          <w:tcPr/>
          <w:p>
            <w:pPr>
              <w:pStyle w:val="Compact"/>
            </w:pPr>
            <w:r>
              <w:t xml:space="preserve">BG-004</w:t>
            </w:r>
          </w:p>
        </w:tc>
        <w:tc>
          <w:tcPr/>
          <w:p>
            <w:pPr>
              <w:pStyle w:val="Compact"/>
            </w:pPr>
            <w:r>
              <w:t xml:space="preserve">Customer retention: NPS tracking surfaces dissatisfied customers before they churn.</w:t>
            </w:r>
          </w:p>
        </w:tc>
      </w:tr>
      <w:tr>
        <w:tc>
          <w:tcPr/>
          <w:p>
            <w:pPr>
              <w:pStyle w:val="Compact"/>
            </w:pPr>
            <w:r>
              <w:t xml:space="preserve">BG-005</w:t>
            </w:r>
          </w:p>
        </w:tc>
        <w:tc>
          <w:tcPr/>
          <w:p>
            <w:pPr>
              <w:pStyle w:val="Compact"/>
            </w:pPr>
            <w:r>
              <w:t xml:space="preserve">Account growth discipline: account hierarchies, segmentation, whitespace analysis, and lightweight account plans help teams grow strategic customers intentionally.</w:t>
            </w:r>
          </w:p>
        </w:tc>
      </w:tr>
      <w:tr>
        <w:tc>
          <w:tcPr/>
          <w:p>
            <w:pPr>
              <w:pStyle w:val="Compact"/>
            </w:pPr>
            <w:r>
              <w:t xml:space="preserve">BG-006</w:t>
            </w:r>
          </w:p>
        </w:tc>
        <w:tc>
          <w:tcPr/>
          <w:p>
            <w:pPr>
              <w:pStyle w:val="Compact"/>
            </w:pPr>
            <w:r>
              <w:t xml:space="preserve">Service resolution and renewal protection: case routing, SLA control, escalation, and service-to-renewal feedback reduce avoidable churn and protect expansions.</w:t>
            </w:r>
          </w:p>
        </w:tc>
      </w:tr>
      <w:tr>
        <w:tc>
          <w:tcPr/>
          <w:p>
            <w:pPr>
              <w:pStyle w:val="Compact"/>
            </w:pPr>
            <w:r>
              <w:t xml:space="preserve">BG-007</w:t>
            </w:r>
          </w:p>
        </w:tc>
        <w:tc>
          <w:tcPr/>
          <w:p>
            <w:pPr>
              <w:pStyle w:val="Compact"/>
            </w:pPr>
            <w:r>
              <w:t xml:space="preserve">Commercial governance: pipeline stage controls, approval visibility, partner/channel controls, and quote-to-cash handoff context reduce execution errors between CRM and ERP.</w:t>
            </w:r>
          </w:p>
        </w:tc>
      </w:tr>
    </w:tbl>
    <w:bookmarkEnd w:id="48"/>
    <w:bookmarkStart w:id="49" w:name="X6cb60853df4d63b02562ebfdd114fff2eb514c1"/>
    <w:p>
      <w:pPr>
        <w:pStyle w:val="Heading2"/>
      </w:pPr>
      <w:r>
        <w:t xml:space="preserve">10.2 Functional Requirement Traceability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Business Goal(s)</w:t>
            </w:r>
          </w:p>
        </w:tc>
      </w:tr>
      <w:tr>
        <w:tc>
          <w:tcPr/>
          <w:p>
            <w:pPr>
              <w:pStyle w:val="Compact"/>
            </w:pPr>
            <w:r>
              <w:t xml:space="preserve">FR-CRM-001</w:t>
            </w:r>
          </w:p>
        </w:tc>
        <w:tc>
          <w:tcPr/>
          <w:p>
            <w:pPr>
              <w:pStyle w:val="Compact"/>
            </w:pPr>
            <w:r>
              <w:t xml:space="preserve">Lead capture fields and source tracking</w:t>
            </w:r>
          </w:p>
        </w:tc>
        <w:tc>
          <w:tcPr/>
          <w:p>
            <w:pPr>
              <w:pStyle w:val="Compact"/>
            </w:pPr>
            <w:r>
              <w:t xml:space="preserve">BG-001, BG-002</w:t>
            </w:r>
          </w:p>
        </w:tc>
      </w:tr>
      <w:tr>
        <w:tc>
          <w:tcPr/>
          <w:p>
            <w:pPr>
              <w:pStyle w:val="Compact"/>
            </w:pPr>
            <w:r>
              <w:t xml:space="preserve">FR-CRM-002</w:t>
            </w:r>
          </w:p>
        </w:tc>
        <w:tc>
          <w:tcPr/>
          <w:p>
            <w:pPr>
              <w:pStyle w:val="Compact"/>
            </w:pPr>
            <w:r>
              <w:t xml:space="preserve">Bulk lead import with validation and duplicate checks</w:t>
            </w:r>
          </w:p>
        </w:tc>
        <w:tc>
          <w:tcPr/>
          <w:p>
            <w:pPr>
              <w:pStyle w:val="Compact"/>
            </w:pPr>
            <w:r>
              <w:t xml:space="preserve">BG-001, BG-002</w:t>
            </w:r>
          </w:p>
        </w:tc>
      </w:tr>
      <w:tr>
        <w:tc>
          <w:tcPr/>
          <w:p>
            <w:pPr>
              <w:pStyle w:val="Compact"/>
            </w:pPr>
            <w:r>
              <w:t xml:space="preserve">FR-CRM-003</w:t>
            </w:r>
          </w:p>
        </w:tc>
        <w:tc>
          <w:tcPr/>
          <w:p>
            <w:pPr>
              <w:pStyle w:val="Compact"/>
            </w:pPr>
            <w:r>
              <w:t xml:space="preserve">Unique lead IDs and audit fields</w:t>
            </w:r>
          </w:p>
        </w:tc>
        <w:tc>
          <w:tcPr/>
          <w:p>
            <w:pPr>
              <w:pStyle w:val="Compact"/>
            </w:pPr>
            <w:r>
              <w:t xml:space="preserve">BG-001</w:t>
            </w:r>
          </w:p>
        </w:tc>
      </w:tr>
      <w:tr>
        <w:tc>
          <w:tcPr/>
          <w:p>
            <w:pPr>
              <w:pStyle w:val="Compact"/>
            </w:pPr>
            <w:r>
              <w:t xml:space="preserve">FR-CRM-004</w:t>
            </w:r>
          </w:p>
        </w:tc>
        <w:tc>
          <w:tcPr/>
          <w:p>
            <w:pPr>
              <w:pStyle w:val="Compact"/>
            </w:pPr>
            <w:r>
              <w:t xml:space="preserve">Lead qualification and conversion to opportunity</w:t>
            </w:r>
          </w:p>
        </w:tc>
        <w:tc>
          <w:tcPr/>
          <w:p>
            <w:pPr>
              <w:pStyle w:val="Compact"/>
            </w:pPr>
            <w:r>
              <w:t xml:space="preserve">BG-001</w:t>
            </w:r>
          </w:p>
        </w:tc>
      </w:tr>
      <w:tr>
        <w:tc>
          <w:tcPr/>
          <w:p>
            <w:pPr>
              <w:pStyle w:val="Compact"/>
            </w:pPr>
            <w:r>
              <w:t xml:space="preserve">FR-CRM-005</w:t>
            </w:r>
          </w:p>
        </w:tc>
        <w:tc>
          <w:tcPr/>
          <w:p>
            <w:pPr>
              <w:pStyle w:val="Compact"/>
            </w:pPr>
            <w:r>
              <w:t xml:space="preserve">Lead disqualification reasons and retention</w:t>
            </w:r>
          </w:p>
        </w:tc>
        <w:tc>
          <w:tcPr/>
          <w:p>
            <w:pPr>
              <w:pStyle w:val="Compact"/>
            </w:pPr>
            <w:r>
              <w:t xml:space="preserve">BG-001, BG-003</w:t>
            </w:r>
          </w:p>
        </w:tc>
      </w:tr>
      <w:tr>
        <w:tc>
          <w:tcPr/>
          <w:p>
            <w:pPr>
              <w:pStyle w:val="Compact"/>
            </w:pPr>
            <w:r>
              <w:t xml:space="preserve">FR-CRM-006</w:t>
            </w:r>
          </w:p>
        </w:tc>
        <w:tc>
          <w:tcPr/>
          <w:p>
            <w:pPr>
              <w:pStyle w:val="Compact"/>
            </w:pPr>
            <w:r>
              <w:t xml:space="preserve">Territory-based lead assignment</w:t>
            </w:r>
          </w:p>
        </w:tc>
        <w:tc>
          <w:tcPr/>
          <w:p>
            <w:pPr>
              <w:pStyle w:val="Compact"/>
            </w:pPr>
            <w:r>
              <w:t xml:space="preserve">BG-001, BG-002</w:t>
            </w:r>
          </w:p>
        </w:tc>
      </w:tr>
      <w:tr>
        <w:tc>
          <w:tcPr/>
          <w:p>
            <w:pPr>
              <w:pStyle w:val="Compact"/>
            </w:pPr>
            <w:r>
              <w:t xml:space="preserve">FR-CRM-007</w:t>
            </w:r>
          </w:p>
        </w:tc>
        <w:tc>
          <w:tcPr/>
          <w:p>
            <w:pPr>
              <w:pStyle w:val="Compact"/>
            </w:pPr>
            <w:r>
              <w:t xml:space="preserve">Uncontacted-lead follow-up alerts</w:t>
            </w:r>
          </w:p>
        </w:tc>
        <w:tc>
          <w:tcPr/>
          <w:p>
            <w:pPr>
              <w:pStyle w:val="Compact"/>
            </w:pPr>
            <w:r>
              <w:t xml:space="preserve">BG-001, BG-002</w:t>
            </w:r>
          </w:p>
        </w:tc>
      </w:tr>
      <w:tr>
        <w:tc>
          <w:tcPr/>
          <w:p>
            <w:pPr>
              <w:pStyle w:val="Compact"/>
            </w:pPr>
            <w:r>
              <w:t xml:space="preserve">FR-CRM-008</w:t>
            </w:r>
          </w:p>
        </w:tc>
        <w:tc>
          <w:tcPr/>
          <w:p>
            <w:pPr>
              <w:pStyle w:val="Compact"/>
            </w:pPr>
            <w:r>
              <w:t xml:space="preserve">Opportunity record creation and core fields</w:t>
            </w:r>
          </w:p>
        </w:tc>
        <w:tc>
          <w:tcPr/>
          <w:p>
            <w:pPr>
              <w:pStyle w:val="Compact"/>
            </w:pPr>
            <w:r>
              <w:t xml:space="preserve">BG-001</w:t>
            </w:r>
          </w:p>
        </w:tc>
      </w:tr>
      <w:tr>
        <w:tc>
          <w:tcPr/>
          <w:p>
            <w:pPr>
              <w:pStyle w:val="Compact"/>
            </w:pPr>
            <w:r>
              <w:t xml:space="preserve">FR-CRM-009</w:t>
            </w:r>
          </w:p>
        </w:tc>
        <w:tc>
          <w:tcPr/>
          <w:p>
            <w:pPr>
              <w:pStyle w:val="Compact"/>
            </w:pPr>
            <w:r>
              <w:t xml:space="preserve">Kanban pipeline board and stage history</w:t>
            </w:r>
          </w:p>
        </w:tc>
        <w:tc>
          <w:tcPr/>
          <w:p>
            <w:pPr>
              <w:pStyle w:val="Compact"/>
            </w:pPr>
            <w:r>
              <w:t xml:space="preserve">BG-001</w:t>
            </w:r>
          </w:p>
        </w:tc>
      </w:tr>
      <w:tr>
        <w:tc>
          <w:tcPr/>
          <w:p>
            <w:pPr>
              <w:pStyle w:val="Compact"/>
            </w:pPr>
            <w:r>
              <w:t xml:space="preserve">FR-CRM-010</w:t>
            </w:r>
          </w:p>
        </w:tc>
        <w:tc>
          <w:tcPr/>
          <w:p>
            <w:pPr>
              <w:pStyle w:val="Compact"/>
            </w:pPr>
            <w:r>
              <w:t xml:space="preserve">Closed-won linkage to quotation or order</w:t>
            </w:r>
          </w:p>
        </w:tc>
        <w:tc>
          <w:tcPr/>
          <w:p>
            <w:pPr>
              <w:pStyle w:val="Compact"/>
            </w:pPr>
            <w:r>
              <w:t xml:space="preserve">BG-001, BG-007</w:t>
            </w:r>
          </w:p>
        </w:tc>
      </w:tr>
      <w:tr>
        <w:tc>
          <w:tcPr/>
          <w:p>
            <w:pPr>
              <w:pStyle w:val="Compact"/>
            </w:pPr>
            <w:r>
              <w:t xml:space="preserve">FR-CRM-011</w:t>
            </w:r>
          </w:p>
        </w:tc>
        <w:tc>
          <w:tcPr/>
          <w:p>
            <w:pPr>
              <w:pStyle w:val="Compact"/>
            </w:pPr>
            <w:r>
              <w:t xml:space="preserve">Closed-lost reason capture and narrative</w:t>
            </w:r>
          </w:p>
        </w:tc>
        <w:tc>
          <w:tcPr/>
          <w:p>
            <w:pPr>
              <w:pStyle w:val="Compact"/>
            </w:pPr>
            <w:r>
              <w:t xml:space="preserve">BG-003</w:t>
            </w:r>
          </w:p>
        </w:tc>
      </w:tr>
      <w:tr>
        <w:tc>
          <w:tcPr/>
          <w:p>
            <w:pPr>
              <w:pStyle w:val="Compact"/>
            </w:pPr>
            <w:r>
              <w:t xml:space="preserve">FR-CRM-012</w:t>
            </w:r>
          </w:p>
        </w:tc>
        <w:tc>
          <w:tcPr/>
          <w:p>
            <w:pPr>
              <w:pStyle w:val="Compact"/>
            </w:pPr>
            <w:r>
              <w:t xml:space="preserve">Weighted pipeline value calculation</w:t>
            </w:r>
          </w:p>
        </w:tc>
        <w:tc>
          <w:tcPr/>
          <w:p>
            <w:pPr>
              <w:pStyle w:val="Compact"/>
            </w:pPr>
            <w:r>
              <w:t xml:space="preserve">BG-001</w:t>
            </w:r>
          </w:p>
        </w:tc>
      </w:tr>
      <w:tr>
        <w:tc>
          <w:tcPr/>
          <w:p>
            <w:pPr>
              <w:pStyle w:val="Compact"/>
            </w:pPr>
            <w:r>
              <w:t xml:space="preserve">FR-CRM-013</w:t>
            </w:r>
          </w:p>
        </w:tc>
        <w:tc>
          <w:tcPr/>
          <w:p>
            <w:pPr>
              <w:pStyle w:val="Compact"/>
            </w:pPr>
            <w:r>
              <w:t xml:space="preserve">Probability decay for overdue opportunities</w:t>
            </w:r>
          </w:p>
        </w:tc>
        <w:tc>
          <w:tcPr/>
          <w:p>
            <w:pPr>
              <w:pStyle w:val="Compact"/>
            </w:pPr>
            <w:r>
              <w:t xml:space="preserve">BG-001</w:t>
            </w:r>
          </w:p>
        </w:tc>
      </w:tr>
      <w:tr>
        <w:tc>
          <w:tcPr/>
          <w:p>
            <w:pPr>
              <w:pStyle w:val="Compact"/>
            </w:pPr>
            <w:r>
              <w:t xml:space="preserve">FR-CRM-014</w:t>
            </w:r>
          </w:p>
        </w:tc>
        <w:tc>
          <w:tcPr/>
          <w:p>
            <w:pPr>
              <w:pStyle w:val="Compact"/>
            </w:pPr>
            <w:r>
              <w:t xml:space="preserve">Opportunity collaboration roles</w:t>
            </w:r>
          </w:p>
        </w:tc>
        <w:tc>
          <w:tcPr/>
          <w:p>
            <w:pPr>
              <w:pStyle w:val="Compact"/>
            </w:pPr>
            <w:r>
              <w:t xml:space="preserve">BG-001, BG-002</w:t>
            </w:r>
          </w:p>
        </w:tc>
      </w:tr>
      <w:tr>
        <w:tc>
          <w:tcPr/>
          <w:p>
            <w:pPr>
              <w:pStyle w:val="Compact"/>
            </w:pPr>
            <w:r>
              <w:t xml:space="preserve">FR-CRM-015</w:t>
            </w:r>
          </w:p>
        </w:tc>
        <w:tc>
          <w:tcPr/>
          <w:p>
            <w:pPr>
              <w:pStyle w:val="Compact"/>
            </w:pPr>
            <w:r>
              <w:t xml:space="preserve">Supported CRM activity types</w:t>
            </w:r>
          </w:p>
        </w:tc>
        <w:tc>
          <w:tcPr/>
          <w:p>
            <w:pPr>
              <w:pStyle w:val="Compact"/>
            </w:pPr>
            <w:r>
              <w:t xml:space="preserve">BG-002</w:t>
            </w:r>
          </w:p>
        </w:tc>
      </w:tr>
      <w:tr>
        <w:tc>
          <w:tcPr/>
          <w:p>
            <w:pPr>
              <w:pStyle w:val="Compact"/>
            </w:pPr>
            <w:r>
              <w:t xml:space="preserve">FR-CRM-016</w:t>
            </w:r>
          </w:p>
        </w:tc>
        <w:tc>
          <w:tcPr/>
          <w:p>
            <w:pPr>
              <w:pStyle w:val="Compact"/>
            </w:pPr>
            <w:r>
              <w:t xml:space="preserve">Call activity capture</w:t>
            </w:r>
          </w:p>
        </w:tc>
        <w:tc>
          <w:tcPr/>
          <w:p>
            <w:pPr>
              <w:pStyle w:val="Compact"/>
            </w:pPr>
            <w:r>
              <w:t xml:space="preserve">BG-002</w:t>
            </w:r>
          </w:p>
        </w:tc>
      </w:tr>
      <w:tr>
        <w:tc>
          <w:tcPr/>
          <w:p>
            <w:pPr>
              <w:pStyle w:val="Compact"/>
            </w:pPr>
            <w:r>
              <w:t xml:space="preserve">FR-CRM-017</w:t>
            </w:r>
          </w:p>
        </w:tc>
        <w:tc>
          <w:tcPr/>
          <w:p>
            <w:pPr>
              <w:pStyle w:val="Compact"/>
            </w:pPr>
            <w:r>
              <w:t xml:space="preserve">Email activity capture</w:t>
            </w:r>
          </w:p>
        </w:tc>
        <w:tc>
          <w:tcPr/>
          <w:p>
            <w:pPr>
              <w:pStyle w:val="Compact"/>
            </w:pPr>
            <w:r>
              <w:t xml:space="preserve">BG-002</w:t>
            </w:r>
          </w:p>
        </w:tc>
      </w:tr>
      <w:tr>
        <w:tc>
          <w:tcPr/>
          <w:p>
            <w:pPr>
              <w:pStyle w:val="Compact"/>
            </w:pPr>
            <w:r>
              <w:t xml:space="preserve">FR-CRM-018</w:t>
            </w:r>
          </w:p>
        </w:tc>
        <w:tc>
          <w:tcPr/>
          <w:p>
            <w:pPr>
              <w:pStyle w:val="Compact"/>
            </w:pPr>
            <w:r>
              <w:t xml:space="preserve">Meeting activity capture and actions</w:t>
            </w:r>
          </w:p>
        </w:tc>
        <w:tc>
          <w:tcPr/>
          <w:p>
            <w:pPr>
              <w:pStyle w:val="Compact"/>
            </w:pPr>
            <w:r>
              <w:t xml:space="preserve">BG-002</w:t>
            </w:r>
          </w:p>
        </w:tc>
      </w:tr>
      <w:tr>
        <w:tc>
          <w:tcPr/>
          <w:p>
            <w:pPr>
              <w:pStyle w:val="Compact"/>
            </w:pPr>
            <w:r>
              <w:t xml:space="preserve">FR-CRM-019</w:t>
            </w:r>
          </w:p>
        </w:tc>
        <w:tc>
          <w:tcPr/>
          <w:p>
            <w:pPr>
              <w:pStyle w:val="Compact"/>
            </w:pPr>
            <w:r>
              <w:t xml:space="preserve">Activity calendar view</w:t>
            </w:r>
          </w:p>
        </w:tc>
        <w:tc>
          <w:tcPr/>
          <w:p>
            <w:pPr>
              <w:pStyle w:val="Compact"/>
            </w:pPr>
            <w:r>
              <w:t xml:space="preserve">BG-002</w:t>
            </w:r>
          </w:p>
        </w:tc>
      </w:tr>
      <w:tr>
        <w:tc>
          <w:tcPr/>
          <w:p>
            <w:pPr>
              <w:pStyle w:val="Compact"/>
            </w:pPr>
            <w:r>
              <w:t xml:space="preserve">FR-CRM-020</w:t>
            </w:r>
          </w:p>
        </w:tc>
        <w:tc>
          <w:tcPr/>
          <w:p>
            <w:pPr>
              <w:pStyle w:val="Compact"/>
            </w:pPr>
            <w:r>
              <w:t xml:space="preserve">Overdue-activity dashboard and digest</w:t>
            </w:r>
          </w:p>
        </w:tc>
        <w:tc>
          <w:tcPr/>
          <w:p>
            <w:pPr>
              <w:pStyle w:val="Compact"/>
            </w:pPr>
            <w:r>
              <w:t xml:space="preserve">BG-002</w:t>
            </w:r>
          </w:p>
        </w:tc>
      </w:tr>
      <w:tr>
        <w:tc>
          <w:tcPr/>
          <w:p>
            <w:pPr>
              <w:pStyle w:val="Compact"/>
            </w:pPr>
            <w:r>
              <w:t xml:space="preserve">FR-CRM-021</w:t>
            </w:r>
          </w:p>
        </w:tc>
        <w:tc>
          <w:tcPr/>
          <w:p>
            <w:pPr>
              <w:pStyle w:val="Compact"/>
            </w:pPr>
            <w:r>
              <w:t xml:space="preserve">Read-only chronological activity timeline</w:t>
            </w:r>
          </w:p>
        </w:tc>
        <w:tc>
          <w:tcPr/>
          <w:p>
            <w:pPr>
              <w:pStyle w:val="Compact"/>
            </w:pPr>
            <w:r>
              <w:t xml:space="preserve">BG-002, BG-007</w:t>
            </w:r>
          </w:p>
        </w:tc>
      </w:tr>
      <w:tr>
        <w:tc>
          <w:tcPr/>
          <w:p>
            <w:pPr>
              <w:pStyle w:val="Compact"/>
            </w:pPr>
            <w:r>
              <w:t xml:space="preserve">FR-CRM-022</w:t>
            </w:r>
          </w:p>
        </w:tc>
        <w:tc>
          <w:tcPr/>
          <w:p>
            <w:pPr>
              <w:pStyle w:val="Compact"/>
            </w:pPr>
            <w:r>
              <w:t xml:space="preserve">Contact record fields and customer linkage</w:t>
            </w:r>
          </w:p>
        </w:tc>
        <w:tc>
          <w:tcPr/>
          <w:p>
            <w:pPr>
              <w:pStyle w:val="Compact"/>
            </w:pPr>
            <w:r>
              <w:t xml:space="preserve">BG-002, BG-005</w:t>
            </w:r>
          </w:p>
        </w:tc>
      </w:tr>
      <w:tr>
        <w:tc>
          <w:tcPr/>
          <w:p>
            <w:pPr>
              <w:pStyle w:val="Compact"/>
            </w:pPr>
            <w:r>
              <w:t xml:space="preserve">FR-CRM-023</w:t>
            </w:r>
          </w:p>
        </w:tc>
        <w:tc>
          <w:tcPr/>
          <w:p>
            <w:pPr>
              <w:pStyle w:val="Compact"/>
            </w:pPr>
            <w:r>
              <w:t xml:space="preserve">Duplicate-email prevention for contacts</w:t>
            </w:r>
          </w:p>
        </w:tc>
        <w:tc>
          <w:tcPr/>
          <w:p>
            <w:pPr>
              <w:pStyle w:val="Compact"/>
            </w:pPr>
            <w:r>
              <w:t xml:space="preserve">BG-002</w:t>
            </w:r>
          </w:p>
        </w:tc>
      </w:tr>
      <w:tr>
        <w:tc>
          <w:tcPr/>
          <w:p>
            <w:pPr>
              <w:pStyle w:val="Compact"/>
            </w:pPr>
            <w:r>
              <w:t xml:space="preserve">FR-CRM-024</w:t>
            </w:r>
          </w:p>
        </w:tc>
        <w:tc>
          <w:tcPr/>
          <w:p>
            <w:pPr>
              <w:pStyle w:val="Compact"/>
            </w:pPr>
            <w:r>
              <w:t xml:space="preserve">Multi-company and multi-opportunity contact associations</w:t>
            </w:r>
          </w:p>
        </w:tc>
        <w:tc>
          <w:tcPr/>
          <w:p>
            <w:pPr>
              <w:pStyle w:val="Compact"/>
            </w:pPr>
            <w:r>
              <w:t xml:space="preserve">BG-002, BG-005</w:t>
            </w:r>
          </w:p>
        </w:tc>
      </w:tr>
      <w:tr>
        <w:tc>
          <w:tcPr/>
          <w:p>
            <w:pPr>
              <w:pStyle w:val="Compact"/>
            </w:pPr>
            <w:r>
              <w:t xml:space="preserve">FR-CRM-025</w:t>
            </w:r>
          </w:p>
        </w:tc>
        <w:tc>
          <w:tcPr/>
          <w:p>
            <w:pPr>
              <w:pStyle w:val="Compact"/>
            </w:pPr>
            <w:r>
              <w:t xml:space="preserve">Fuzzy duplicate check for contacts</w:t>
            </w:r>
          </w:p>
        </w:tc>
        <w:tc>
          <w:tcPr/>
          <w:p>
            <w:pPr>
              <w:pStyle w:val="Compact"/>
            </w:pPr>
            <w:r>
              <w:t xml:space="preserve">BG-002</w:t>
            </w:r>
          </w:p>
        </w:tc>
      </w:tr>
      <w:tr>
        <w:tc>
          <w:tcPr/>
          <w:p>
            <w:pPr>
              <w:pStyle w:val="Compact"/>
            </w:pPr>
            <w:r>
              <w:t xml:space="preserve">FR-CRM-026</w:t>
            </w:r>
          </w:p>
        </w:tc>
        <w:tc>
          <w:tcPr/>
          <w:p>
            <w:pPr>
              <w:pStyle w:val="Compact"/>
            </w:pPr>
            <w:r>
              <w:t xml:space="preserve">Contact communication preferences</w:t>
            </w:r>
          </w:p>
        </w:tc>
        <w:tc>
          <w:tcPr/>
          <w:p>
            <w:pPr>
              <w:pStyle w:val="Compact"/>
            </w:pPr>
            <w:r>
              <w:t xml:space="preserve">BG-002, BG-004</w:t>
            </w:r>
          </w:p>
        </w:tc>
      </w:tr>
      <w:tr>
        <w:tc>
          <w:tcPr/>
          <w:p>
            <w:pPr>
              <w:pStyle w:val="Compact"/>
            </w:pPr>
            <w:r>
              <w:t xml:space="preserve">FR-CRM-027</w:t>
            </w:r>
          </w:p>
        </w:tc>
        <w:tc>
          <w:tcPr/>
          <w:p>
            <w:pPr>
              <w:pStyle w:val="Compact"/>
            </w:pPr>
            <w:r>
              <w:t xml:space="preserve">Monthly sales forecast generation</w:t>
            </w:r>
          </w:p>
        </w:tc>
        <w:tc>
          <w:tcPr/>
          <w:p>
            <w:pPr>
              <w:pStyle w:val="Compact"/>
            </w:pPr>
            <w:r>
              <w:t xml:space="preserve">BG-001</w:t>
            </w:r>
          </w:p>
        </w:tc>
      </w:tr>
      <w:tr>
        <w:tc>
          <w:tcPr/>
          <w:p>
            <w:pPr>
              <w:pStyle w:val="Compact"/>
            </w:pPr>
            <w:r>
              <w:t xml:space="preserve">FR-CRM-028</w:t>
            </w:r>
          </w:p>
        </w:tc>
        <w:tc>
          <w:tcPr/>
          <w:p>
            <w:pPr>
              <w:pStyle w:val="Compact"/>
            </w:pPr>
            <w:r>
              <w:t xml:space="preserve">Forecast accuracy reporting</w:t>
            </w:r>
          </w:p>
        </w:tc>
        <w:tc>
          <w:tcPr/>
          <w:p>
            <w:pPr>
              <w:pStyle w:val="Compact"/>
            </w:pPr>
            <w:r>
              <w:t xml:space="preserve">BG-001</w:t>
            </w:r>
          </w:p>
        </w:tc>
      </w:tr>
      <w:tr>
        <w:tc>
          <w:tcPr/>
          <w:p>
            <w:pPr>
              <w:pStyle w:val="Compact"/>
            </w:pPr>
            <w:r>
              <w:t xml:space="preserve">FR-CRM-029</w:t>
            </w:r>
          </w:p>
        </w:tc>
        <w:tc>
          <w:tcPr/>
          <w:p>
            <w:pPr>
              <w:pStyle w:val="Compact"/>
            </w:pPr>
            <w:r>
              <w:t xml:space="preserve">Quarterly forecast scenarios</w:t>
            </w:r>
          </w:p>
        </w:tc>
        <w:tc>
          <w:tcPr/>
          <w:p>
            <w:pPr>
              <w:pStyle w:val="Compact"/>
            </w:pPr>
            <w:r>
              <w:t xml:space="preserve">BG-001</w:t>
            </w:r>
          </w:p>
        </w:tc>
      </w:tr>
      <w:tr>
        <w:tc>
          <w:tcPr/>
          <w:p>
            <w:pPr>
              <w:pStyle w:val="Compact"/>
            </w:pPr>
            <w:r>
              <w:t xml:space="preserve">FR-CRM-030</w:t>
            </w:r>
          </w:p>
        </w:tc>
        <w:tc>
          <w:tcPr/>
          <w:p>
            <w:pPr>
              <w:pStyle w:val="Compact"/>
            </w:pPr>
            <w:r>
              <w:t xml:space="preserve">Manager forecast overrides with justification</w:t>
            </w:r>
          </w:p>
        </w:tc>
        <w:tc>
          <w:tcPr/>
          <w:p>
            <w:pPr>
              <w:pStyle w:val="Compact"/>
            </w:pPr>
            <w:r>
              <w:t xml:space="preserve">BG-001, BG-007</w:t>
            </w:r>
          </w:p>
        </w:tc>
      </w:tr>
      <w:tr>
        <w:tc>
          <w:tcPr/>
          <w:p>
            <w:pPr>
              <w:pStyle w:val="Compact"/>
            </w:pPr>
            <w:r>
              <w:t xml:space="preserve">FR-CRM-031</w:t>
            </w:r>
          </w:p>
        </w:tc>
        <w:tc>
          <w:tcPr/>
          <w:p>
            <w:pPr>
              <w:pStyle w:val="Compact"/>
            </w:pPr>
            <w:r>
              <w:t xml:space="preserve">Territory master data</w:t>
            </w:r>
          </w:p>
        </w:tc>
        <w:tc>
          <w:tcPr/>
          <w:p>
            <w:pPr>
              <w:pStyle w:val="Compact"/>
            </w:pPr>
            <w:r>
              <w:t xml:space="preserve">BG-001, BG-002</w:t>
            </w:r>
          </w:p>
        </w:tc>
      </w:tr>
      <w:tr>
        <w:tc>
          <w:tcPr/>
          <w:p>
            <w:pPr>
              <w:pStyle w:val="Compact"/>
            </w:pPr>
            <w:r>
              <w:t xml:space="preserve">FR-CRM-032</w:t>
            </w:r>
          </w:p>
        </w:tc>
        <w:tc>
          <w:tcPr/>
          <w:p>
            <w:pPr>
              <w:pStyle w:val="Compact"/>
            </w:pPr>
            <w:r>
              <w:t xml:space="preserve">Out-of-territory opportunity override control</w:t>
            </w:r>
          </w:p>
        </w:tc>
        <w:tc>
          <w:tcPr/>
          <w:p>
            <w:pPr>
              <w:pStyle w:val="Compact"/>
            </w:pPr>
            <w:r>
              <w:t xml:space="preserve">BG-001, BG-007</w:t>
            </w:r>
          </w:p>
        </w:tc>
      </w:tr>
      <w:tr>
        <w:tc>
          <w:tcPr/>
          <w:p>
            <w:pPr>
              <w:pStyle w:val="Compact"/>
            </w:pPr>
            <w:r>
              <w:t xml:space="preserve">FR-CRM-033</w:t>
            </w:r>
          </w:p>
        </w:tc>
        <w:tc>
          <w:tcPr/>
          <w:p>
            <w:pPr>
              <w:pStyle w:val="Compact"/>
            </w:pPr>
            <w:r>
              <w:t xml:space="preserve">Territory performance reporting</w:t>
            </w:r>
          </w:p>
        </w:tc>
        <w:tc>
          <w:tcPr/>
          <w:p>
            <w:pPr>
              <w:pStyle w:val="Compact"/>
            </w:pPr>
            <w:r>
              <w:t xml:space="preserve">BG-001, BG-003</w:t>
            </w:r>
          </w:p>
        </w:tc>
      </w:tr>
      <w:tr>
        <w:tc>
          <w:tcPr/>
          <w:p>
            <w:pPr>
              <w:pStyle w:val="Compact"/>
            </w:pPr>
            <w:r>
              <w:t xml:space="preserve">FR-CRM-034</w:t>
            </w:r>
          </w:p>
        </w:tc>
        <w:tc>
          <w:tcPr/>
          <w:p>
            <w:pPr>
              <w:pStyle w:val="Compact"/>
            </w:pPr>
            <w:r>
              <w:t xml:space="preserve">Lost-deal analysis reporting</w:t>
            </w:r>
          </w:p>
        </w:tc>
        <w:tc>
          <w:tcPr/>
          <w:p>
            <w:pPr>
              <w:pStyle w:val="Compact"/>
            </w:pPr>
            <w:r>
              <w:t xml:space="preserve">BG-003</w:t>
            </w:r>
          </w:p>
        </w:tc>
      </w:tr>
      <w:tr>
        <w:tc>
          <w:tcPr/>
          <w:p>
            <w:pPr>
              <w:pStyle w:val="Compact"/>
            </w:pPr>
            <w:r>
              <w:t xml:space="preserve">FR-CRM-035</w:t>
            </w:r>
          </w:p>
        </w:tc>
        <w:tc>
          <w:tcPr/>
          <w:p>
            <w:pPr>
              <w:pStyle w:val="Compact"/>
            </w:pPr>
            <w:r>
              <w:t xml:space="preserve">Competitor win-frequency reporting</w:t>
            </w:r>
          </w:p>
        </w:tc>
        <w:tc>
          <w:tcPr/>
          <w:p>
            <w:pPr>
              <w:pStyle w:val="Compact"/>
            </w:pPr>
            <w:r>
              <w:t xml:space="preserve">BG-003</w:t>
            </w:r>
          </w:p>
        </w:tc>
      </w:tr>
      <w:tr>
        <w:tc>
          <w:tcPr/>
          <w:p>
            <w:pPr>
              <w:pStyle w:val="Compact"/>
            </w:pPr>
            <w:r>
              <w:t xml:space="preserve">FR-CRM-036</w:t>
            </w:r>
          </w:p>
        </w:tc>
        <w:tc>
          <w:tcPr/>
          <w:p>
            <w:pPr>
              <w:pStyle w:val="Compact"/>
            </w:pPr>
            <w:r>
              <w:t xml:space="preserve">NPS survey dispatch after delivery</w:t>
            </w:r>
          </w:p>
        </w:tc>
        <w:tc>
          <w:tcPr/>
          <w:p>
            <w:pPr>
              <w:pStyle w:val="Compact"/>
            </w:pPr>
            <w:r>
              <w:t xml:space="preserve">BG-004</w:t>
            </w:r>
          </w:p>
        </w:tc>
      </w:tr>
      <w:tr>
        <w:tc>
          <w:tcPr/>
          <w:p>
            <w:pPr>
              <w:pStyle w:val="Compact"/>
            </w:pPr>
            <w:r>
              <w:t xml:space="preserve">FR-CRM-037</w:t>
            </w:r>
          </w:p>
        </w:tc>
        <w:tc>
          <w:tcPr/>
          <w:p>
            <w:pPr>
              <w:pStyle w:val="Compact"/>
            </w:pPr>
            <w:r>
              <w:t xml:space="preserve">NPS scoring and categorisation</w:t>
            </w:r>
          </w:p>
        </w:tc>
        <w:tc>
          <w:tcPr/>
          <w:p>
            <w:pPr>
              <w:pStyle w:val="Compact"/>
            </w:pPr>
            <w:r>
              <w:t xml:space="preserve">BG-004</w:t>
            </w:r>
          </w:p>
        </w:tc>
      </w:tr>
      <w:tr>
        <w:tc>
          <w:tcPr/>
          <w:p>
            <w:pPr>
              <w:pStyle w:val="Compact"/>
            </w:pPr>
            <w:r>
              <w:t xml:space="preserve">FR-CRM-038</w:t>
            </w:r>
          </w:p>
        </w:tc>
        <w:tc>
          <w:tcPr/>
          <w:p>
            <w:pPr>
              <w:pStyle w:val="Compact"/>
            </w:pPr>
            <w:r>
              <w:t xml:space="preserve">Rolling 90-day NPS calculation</w:t>
            </w:r>
          </w:p>
        </w:tc>
        <w:tc>
          <w:tcPr/>
          <w:p>
            <w:pPr>
              <w:pStyle w:val="Compact"/>
            </w:pPr>
            <w:r>
              <w:t xml:space="preserve">BG-004</w:t>
            </w:r>
          </w:p>
        </w:tc>
      </w:tr>
      <w:tr>
        <w:tc>
          <w:tcPr/>
          <w:p>
            <w:pPr>
              <w:pStyle w:val="Compact"/>
            </w:pPr>
            <w:r>
              <w:t xml:space="preserve">FR-CRM-039</w:t>
            </w:r>
          </w:p>
        </w:tc>
        <w:tc>
          <w:tcPr/>
          <w:p>
            <w:pPr>
              <w:pStyle w:val="Compact"/>
            </w:pPr>
            <w:r>
              <w:t xml:space="preserve">Detractor follow-up task creation</w:t>
            </w:r>
          </w:p>
        </w:tc>
        <w:tc>
          <w:tcPr/>
          <w:p>
            <w:pPr>
              <w:pStyle w:val="Compact"/>
            </w:pPr>
            <w:r>
              <w:t xml:space="preserve">BG-004, BG-006</w:t>
            </w:r>
          </w:p>
        </w:tc>
      </w:tr>
      <w:tr>
        <w:tc>
          <w:tcPr/>
          <w:p>
            <w:pPr>
              <w:pStyle w:val="Compact"/>
            </w:pPr>
            <w:r>
              <w:t xml:space="preserve">FR-CRM-040</w:t>
            </w:r>
          </w:p>
        </w:tc>
        <w:tc>
          <w:tcPr/>
          <w:p>
            <w:pPr>
              <w:pStyle w:val="Compact"/>
            </w:pPr>
            <w:r>
              <w:t xml:space="preserve">Mobile CRM functions for field representatives</w:t>
            </w:r>
          </w:p>
        </w:tc>
        <w:tc>
          <w:tcPr/>
          <w:p>
            <w:pPr>
              <w:pStyle w:val="Compact"/>
            </w:pPr>
            <w:r>
              <w:t xml:space="preserve">BG-002</w:t>
            </w:r>
          </w:p>
        </w:tc>
      </w:tr>
      <w:tr>
        <w:tc>
          <w:tcPr/>
          <w:p>
            <w:pPr>
              <w:pStyle w:val="Compact"/>
            </w:pPr>
            <w:r>
              <w:t xml:space="preserve">FR-CRM-041</w:t>
            </w:r>
          </w:p>
        </w:tc>
        <w:tc>
          <w:tcPr/>
          <w:p>
            <w:pPr>
              <w:pStyle w:val="Compact"/>
            </w:pPr>
            <w:r>
              <w:t xml:space="preserve">Offline mobile CRM operation</w:t>
            </w:r>
          </w:p>
        </w:tc>
        <w:tc>
          <w:tcPr/>
          <w:p>
            <w:pPr>
              <w:pStyle w:val="Compact"/>
            </w:pPr>
            <w:r>
              <w:t xml:space="preserve">BG-002</w:t>
            </w:r>
          </w:p>
        </w:tc>
      </w:tr>
      <w:tr>
        <w:tc>
          <w:tcPr/>
          <w:p>
            <w:pPr>
              <w:pStyle w:val="Compact"/>
            </w:pPr>
            <w:r>
              <w:t xml:space="preserve">FR-CRM-042</w:t>
            </w:r>
          </w:p>
        </w:tc>
        <w:tc>
          <w:tcPr/>
          <w:p>
            <w:pPr>
              <w:pStyle w:val="Compact"/>
            </w:pPr>
            <w:r>
              <w:t xml:space="preserve">Mobile route optimisation view</w:t>
            </w:r>
          </w:p>
        </w:tc>
        <w:tc>
          <w:tcPr/>
          <w:p>
            <w:pPr>
              <w:pStyle w:val="Compact"/>
            </w:pPr>
            <w:r>
              <w:t xml:space="preserve">BG-002</w:t>
            </w:r>
          </w:p>
        </w:tc>
      </w:tr>
      <w:tr>
        <w:tc>
          <w:tcPr/>
          <w:p>
            <w:pPr>
              <w:pStyle w:val="Compact"/>
            </w:pPr>
            <w:r>
              <w:t xml:space="preserve">FR-CRM-043</w:t>
            </w:r>
          </w:p>
        </w:tc>
        <w:tc>
          <w:tcPr/>
          <w:p>
            <w:pPr>
              <w:pStyle w:val="Compact"/>
            </w:pPr>
            <w:r>
              <w:t xml:space="preserve">Account master data and ERP customer linkage</w:t>
            </w:r>
          </w:p>
        </w:tc>
        <w:tc>
          <w:tcPr/>
          <w:p>
            <w:pPr>
              <w:pStyle w:val="Compact"/>
            </w:pPr>
            <w:r>
              <w:t xml:space="preserve">BG-005, BG-007</w:t>
            </w:r>
          </w:p>
        </w:tc>
      </w:tr>
      <w:tr>
        <w:tc>
          <w:tcPr/>
          <w:p>
            <w:pPr>
              <w:pStyle w:val="Compact"/>
            </w:pPr>
            <w:r>
              <w:t xml:space="preserve">FR-CRM-044</w:t>
            </w:r>
          </w:p>
        </w:tc>
        <w:tc>
          <w:tcPr/>
          <w:p>
            <w:pPr>
              <w:pStyle w:val="Compact"/>
            </w:pPr>
            <w:r>
              <w:t xml:space="preserve">Parent-child account hierarchies and rollups</w:t>
            </w:r>
          </w:p>
        </w:tc>
        <w:tc>
          <w:tcPr/>
          <w:p>
            <w:pPr>
              <w:pStyle w:val="Compact"/>
            </w:pPr>
            <w:r>
              <w:t xml:space="preserve">BG-005, BG-006</w:t>
            </w:r>
          </w:p>
        </w:tc>
      </w:tr>
      <w:tr>
        <w:tc>
          <w:tcPr/>
          <w:p>
            <w:pPr>
              <w:pStyle w:val="Compact"/>
            </w:pPr>
            <w:r>
              <w:t xml:space="preserve">FR-CRM-045</w:t>
            </w:r>
          </w:p>
        </w:tc>
        <w:tc>
          <w:tcPr/>
          <w:p>
            <w:pPr>
              <w:pStyle w:val="Compact"/>
            </w:pPr>
            <w:r>
              <w:t xml:space="preserve">Account-team role management</w:t>
            </w:r>
          </w:p>
        </w:tc>
        <w:tc>
          <w:tcPr/>
          <w:p>
            <w:pPr>
              <w:pStyle w:val="Compact"/>
            </w:pPr>
            <w:r>
              <w:t xml:space="preserve">BG-005, BG-006</w:t>
            </w:r>
          </w:p>
        </w:tc>
      </w:tr>
      <w:tr>
        <w:tc>
          <w:tcPr/>
          <w:p>
            <w:pPr>
              <w:pStyle w:val="Compact"/>
            </w:pPr>
            <w:r>
              <w:t xml:space="preserve">FR-CRM-046</w:t>
            </w:r>
          </w:p>
        </w:tc>
        <w:tc>
          <w:tcPr/>
          <w:p>
            <w:pPr>
              <w:pStyle w:val="Compact"/>
            </w:pPr>
            <w:r>
              <w:t xml:space="preserve">Segmentation, tiering, whitespace, and product-fit indicators</w:t>
            </w:r>
          </w:p>
        </w:tc>
        <w:tc>
          <w:tcPr/>
          <w:p>
            <w:pPr>
              <w:pStyle w:val="Compact"/>
            </w:pPr>
            <w:r>
              <w:t xml:space="preserve">BG-005</w:t>
            </w:r>
          </w:p>
        </w:tc>
      </w:tr>
      <w:tr>
        <w:tc>
          <w:tcPr/>
          <w:p>
            <w:pPr>
              <w:pStyle w:val="Compact"/>
            </w:pPr>
            <w:r>
              <w:t xml:space="preserve">FR-CRM-047</w:t>
            </w:r>
          </w:p>
        </w:tc>
        <w:tc>
          <w:tcPr/>
          <w:p>
            <w:pPr>
              <w:pStyle w:val="Compact"/>
            </w:pPr>
            <w:r>
              <w:t xml:space="preserve">Lightweight account plans</w:t>
            </w:r>
          </w:p>
        </w:tc>
        <w:tc>
          <w:tcPr/>
          <w:p>
            <w:pPr>
              <w:pStyle w:val="Compact"/>
            </w:pPr>
            <w:r>
              <w:t xml:space="preserve">BG-005</w:t>
            </w:r>
          </w:p>
        </w:tc>
      </w:tr>
      <w:tr>
        <w:tc>
          <w:tcPr/>
          <w:p>
            <w:pPr>
              <w:pStyle w:val="Compact"/>
            </w:pPr>
            <w:r>
              <w:t xml:space="preserve">FR-CRM-048</w:t>
            </w:r>
          </w:p>
        </w:tc>
        <w:tc>
          <w:tcPr/>
          <w:p>
            <w:pPr>
              <w:pStyle w:val="Compact"/>
            </w:pPr>
            <w:r>
              <w:t xml:space="preserve">Configurable pipeline stage-exit criteria</w:t>
            </w:r>
          </w:p>
        </w:tc>
        <w:tc>
          <w:tcPr/>
          <w:p>
            <w:pPr>
              <w:pStyle w:val="Compact"/>
            </w:pPr>
            <w:r>
              <w:t xml:space="preserve">BG-001, BG-007</w:t>
            </w:r>
          </w:p>
        </w:tc>
      </w:tr>
      <w:tr>
        <w:tc>
          <w:tcPr/>
          <w:p>
            <w:pPr>
              <w:pStyle w:val="Compact"/>
            </w:pPr>
            <w:r>
              <w:t xml:space="preserve">FR-CRM-049</w:t>
            </w:r>
          </w:p>
        </w:tc>
        <w:tc>
          <w:tcPr/>
          <w:p>
            <w:pPr>
              <w:pStyle w:val="Compact"/>
            </w:pPr>
            <w:r>
              <w:t xml:space="preserve">Mandatory date-bound next steps on opportunities</w:t>
            </w:r>
          </w:p>
        </w:tc>
        <w:tc>
          <w:tcPr/>
          <w:p>
            <w:pPr>
              <w:pStyle w:val="Compact"/>
            </w:pPr>
            <w:r>
              <w:t xml:space="preserve">BG-001, BG-007</w:t>
            </w:r>
          </w:p>
        </w:tc>
      </w:tr>
      <w:tr>
        <w:tc>
          <w:tcPr/>
          <w:p>
            <w:pPr>
              <w:pStyle w:val="Compact"/>
            </w:pPr>
            <w:r>
              <w:t xml:space="preserve">FR-CRM-050</w:t>
            </w:r>
          </w:p>
        </w:tc>
        <w:tc>
          <w:tcPr/>
          <w:p>
            <w:pPr>
              <w:pStyle w:val="Compact"/>
            </w:pPr>
            <w:r>
              <w:t xml:space="preserve">Stale-pipeline detection and escalation</w:t>
            </w:r>
          </w:p>
        </w:tc>
        <w:tc>
          <w:tcPr/>
          <w:p>
            <w:pPr>
              <w:pStyle w:val="Compact"/>
            </w:pPr>
            <w:r>
              <w:t xml:space="preserve">BG-001, BG-007</w:t>
            </w:r>
          </w:p>
        </w:tc>
      </w:tr>
      <w:tr>
        <w:tc>
          <w:tcPr/>
          <w:p>
            <w:pPr>
              <w:pStyle w:val="Compact"/>
            </w:pPr>
            <w:r>
              <w:t xml:space="preserve">FR-CRM-051</w:t>
            </w:r>
          </w:p>
        </w:tc>
        <w:tc>
          <w:tcPr/>
          <w:p>
            <w:pPr>
              <w:pStyle w:val="Compact"/>
            </w:pPr>
            <w:r>
              <w:t xml:space="preserve">Deal, discount, and risk-approval visibility</w:t>
            </w:r>
          </w:p>
        </w:tc>
        <w:tc>
          <w:tcPr/>
          <w:p>
            <w:pPr>
              <w:pStyle w:val="Compact"/>
            </w:pPr>
            <w:r>
              <w:t xml:space="preserve">BG-001, BG-007</w:t>
            </w:r>
          </w:p>
        </w:tc>
      </w:tr>
      <w:tr>
        <w:tc>
          <w:tcPr/>
          <w:p>
            <w:pPr>
              <w:pStyle w:val="Compact"/>
            </w:pPr>
            <w:r>
              <w:t xml:space="preserve">FR-CRM-052</w:t>
            </w:r>
          </w:p>
        </w:tc>
        <w:tc>
          <w:tcPr/>
          <w:p>
            <w:pPr>
              <w:pStyle w:val="Compact"/>
            </w:pPr>
            <w:r>
              <w:t xml:space="preserve">Governed quote-to-cash handoff context from CRM to Sales or ERP</w:t>
            </w:r>
          </w:p>
        </w:tc>
        <w:tc>
          <w:tcPr/>
          <w:p>
            <w:pPr>
              <w:pStyle w:val="Compact"/>
            </w:pPr>
            <w:r>
              <w:t xml:space="preserve">BG-001, BG-007</w:t>
            </w:r>
          </w:p>
        </w:tc>
      </w:tr>
      <w:tr>
        <w:tc>
          <w:tcPr/>
          <w:p>
            <w:pPr>
              <w:pStyle w:val="Compact"/>
            </w:pPr>
            <w:r>
              <w:t xml:space="preserve">FR-CRM-053</w:t>
            </w:r>
          </w:p>
        </w:tc>
        <w:tc>
          <w:tcPr/>
          <w:p>
            <w:pPr>
              <w:pStyle w:val="Compact"/>
            </w:pPr>
            <w:r>
              <w:t xml:space="preserve">Downstream quote-to-cash status synchronisation back to CRM</w:t>
            </w:r>
          </w:p>
        </w:tc>
        <w:tc>
          <w:tcPr/>
          <w:p>
            <w:pPr>
              <w:pStyle w:val="Compact"/>
            </w:pPr>
            <w:r>
              <w:t xml:space="preserve">BG-001, BG-007</w:t>
            </w:r>
          </w:p>
        </w:tc>
      </w:tr>
      <w:tr>
        <w:tc>
          <w:tcPr/>
          <w:p>
            <w:pPr>
              <w:pStyle w:val="Compact"/>
            </w:pPr>
            <w:r>
              <w:t xml:space="preserve">FR-CRM-054</w:t>
            </w:r>
          </w:p>
        </w:tc>
        <w:tc>
          <w:tcPr/>
          <w:p>
            <w:pPr>
              <w:pStyle w:val="Compact"/>
            </w:pPr>
            <w:r>
              <w:t xml:space="preserve">Immutable CRM-to-ERP handoff history</w:t>
            </w:r>
          </w:p>
        </w:tc>
        <w:tc>
          <w:tcPr/>
          <w:p>
            <w:pPr>
              <w:pStyle w:val="Compact"/>
            </w:pPr>
            <w:r>
              <w:t xml:space="preserve">BG-007</w:t>
            </w:r>
          </w:p>
        </w:tc>
      </w:tr>
      <w:tr>
        <w:tc>
          <w:tcPr/>
          <w:p>
            <w:pPr>
              <w:pStyle w:val="Compact"/>
            </w:pPr>
            <w:r>
              <w:t xml:space="preserve">FR-CRM-055</w:t>
            </w:r>
          </w:p>
        </w:tc>
        <w:tc>
          <w:tcPr/>
          <w:p>
            <w:pPr>
              <w:pStyle w:val="Compact"/>
            </w:pPr>
            <w:r>
              <w:t xml:space="preserve">Case creation from manual, email, self-service, or transactional context</w:t>
            </w:r>
          </w:p>
        </w:tc>
        <w:tc>
          <w:tcPr/>
          <w:p>
            <w:pPr>
              <w:pStyle w:val="Compact"/>
            </w:pPr>
            <w:r>
              <w:t xml:space="preserve">BG-006, BG-007</w:t>
            </w:r>
          </w:p>
        </w:tc>
      </w:tr>
      <w:tr>
        <w:tc>
          <w:tcPr/>
          <w:p>
            <w:pPr>
              <w:pStyle w:val="Compact"/>
            </w:pPr>
            <w:r>
              <w:t xml:space="preserve">FR-CRM-056</w:t>
            </w:r>
          </w:p>
        </w:tc>
        <w:tc>
          <w:tcPr/>
          <w:p>
            <w:pPr>
              <w:pStyle w:val="Compact"/>
            </w:pPr>
            <w:r>
              <w:t xml:space="preserve">Case classification, impact, and default SLA application</w:t>
            </w:r>
          </w:p>
        </w:tc>
        <w:tc>
          <w:tcPr/>
          <w:p>
            <w:pPr>
              <w:pStyle w:val="Compact"/>
            </w:pPr>
            <w:r>
              <w:t xml:space="preserve">BG-006</w:t>
            </w:r>
          </w:p>
        </w:tc>
      </w:tr>
      <w:tr>
        <w:tc>
          <w:tcPr/>
          <w:p>
            <w:pPr>
              <w:pStyle w:val="Compact"/>
            </w:pPr>
            <w:r>
              <w:t xml:space="preserve">FR-CRM-057</w:t>
            </w:r>
          </w:p>
        </w:tc>
        <w:tc>
          <w:tcPr/>
          <w:p>
            <w:pPr>
              <w:pStyle w:val="Compact"/>
            </w:pPr>
            <w:r>
              <w:t xml:space="preserve">Configurable case routing rules</w:t>
            </w:r>
          </w:p>
        </w:tc>
        <w:tc>
          <w:tcPr/>
          <w:p>
            <w:pPr>
              <w:pStyle w:val="Compact"/>
            </w:pPr>
            <w:r>
              <w:t xml:space="preserve">BG-006, BG-007</w:t>
            </w:r>
          </w:p>
        </w:tc>
      </w:tr>
      <w:tr>
        <w:tc>
          <w:tcPr/>
          <w:p>
            <w:pPr>
              <w:pStyle w:val="Compact"/>
            </w:pPr>
            <w:r>
              <w:t xml:space="preserve">FR-CRM-058</w:t>
            </w:r>
          </w:p>
        </w:tc>
        <w:tc>
          <w:tcPr/>
          <w:p>
            <w:pPr>
              <w:pStyle w:val="Compact"/>
            </w:pPr>
            <w:r>
              <w:t xml:space="preserve">SLA targets and case timer visibility</w:t>
            </w:r>
          </w:p>
        </w:tc>
        <w:tc>
          <w:tcPr/>
          <w:p>
            <w:pPr>
              <w:pStyle w:val="Compact"/>
            </w:pPr>
            <w:r>
              <w:t xml:space="preserve">BG-006</w:t>
            </w:r>
          </w:p>
        </w:tc>
      </w:tr>
      <w:tr>
        <w:tc>
          <w:tcPr/>
          <w:p>
            <w:pPr>
              <w:pStyle w:val="Compact"/>
            </w:pPr>
            <w:r>
              <w:t xml:space="preserve">FR-CRM-059</w:t>
            </w:r>
          </w:p>
        </w:tc>
        <w:tc>
          <w:tcPr/>
          <w:p>
            <w:pPr>
              <w:pStyle w:val="Compact"/>
            </w:pPr>
            <w:r>
              <w:t xml:space="preserve">SLA-risk and breach escalation</w:t>
            </w:r>
          </w:p>
        </w:tc>
        <w:tc>
          <w:tcPr/>
          <w:p>
            <w:pPr>
              <w:pStyle w:val="Compact"/>
            </w:pPr>
            <w:r>
              <w:t xml:space="preserve">BG-006</w:t>
            </w:r>
          </w:p>
        </w:tc>
      </w:tr>
      <w:tr>
        <w:tc>
          <w:tcPr/>
          <w:p>
            <w:pPr>
              <w:pStyle w:val="Compact"/>
            </w:pPr>
            <w:r>
              <w:t xml:space="preserve">FR-CRM-060</w:t>
            </w:r>
          </w:p>
        </w:tc>
        <w:tc>
          <w:tcPr/>
          <w:p>
            <w:pPr>
              <w:pStyle w:val="Compact"/>
            </w:pPr>
            <w:r>
              <w:t xml:space="preserve">Chronological non-destructive case worklog</w:t>
            </w:r>
          </w:p>
        </w:tc>
        <w:tc>
          <w:tcPr/>
          <w:p>
            <w:pPr>
              <w:pStyle w:val="Compact"/>
            </w:pPr>
            <w:r>
              <w:t xml:space="preserve">BG-006, BG-007</w:t>
            </w:r>
          </w:p>
        </w:tc>
      </w:tr>
      <w:tr>
        <w:tc>
          <w:tcPr/>
          <w:p>
            <w:pPr>
              <w:pStyle w:val="Compact"/>
            </w:pPr>
            <w:r>
              <w:t xml:space="preserve">FR-CRM-061</w:t>
            </w:r>
          </w:p>
        </w:tc>
        <w:tc>
          <w:tcPr/>
          <w:p>
            <w:pPr>
              <w:pStyle w:val="Compact"/>
            </w:pPr>
            <w:r>
              <w:t xml:space="preserve">Controlled case closure with resolution evidence</w:t>
            </w:r>
          </w:p>
        </w:tc>
        <w:tc>
          <w:tcPr/>
          <w:p>
            <w:pPr>
              <w:pStyle w:val="Compact"/>
            </w:pPr>
            <w:r>
              <w:t xml:space="preserve">BG-006, BG-007</w:t>
            </w:r>
          </w:p>
        </w:tc>
      </w:tr>
      <w:tr>
        <w:tc>
          <w:tcPr/>
          <w:p>
            <w:pPr>
              <w:pStyle w:val="Compact"/>
            </w:pPr>
            <w:r>
              <w:t xml:space="preserve">FR-CRM-062</w:t>
            </w:r>
          </w:p>
        </w:tc>
        <w:tc>
          <w:tcPr/>
          <w:p>
            <w:pPr>
              <w:pStyle w:val="Compact"/>
            </w:pPr>
            <w:r>
              <w:t xml:space="preserve">Controlled case reopen handling</w:t>
            </w:r>
          </w:p>
        </w:tc>
        <w:tc>
          <w:tcPr/>
          <w:p>
            <w:pPr>
              <w:pStyle w:val="Compact"/>
            </w:pPr>
            <w:r>
              <w:t xml:space="preserve">BG-006, BG-007</w:t>
            </w:r>
          </w:p>
        </w:tc>
      </w:tr>
      <w:tr>
        <w:tc>
          <w:tcPr/>
          <w:p>
            <w:pPr>
              <w:pStyle w:val="Compact"/>
            </w:pPr>
            <w:r>
              <w:t xml:space="preserve">FR-CRM-063</w:t>
            </w:r>
          </w:p>
        </w:tc>
        <w:tc>
          <w:tcPr/>
          <w:p>
            <w:pPr>
              <w:pStyle w:val="Compact"/>
            </w:pPr>
            <w:r>
              <w:t xml:space="preserve">Service analytics for backlog, SLA, reopen rate, and resolution</w:t>
            </w:r>
          </w:p>
        </w:tc>
        <w:tc>
          <w:tcPr/>
          <w:p>
            <w:pPr>
              <w:pStyle w:val="Compact"/>
            </w:pPr>
            <w:r>
              <w:t xml:space="preserve">BG-006</w:t>
            </w:r>
          </w:p>
        </w:tc>
      </w:tr>
      <w:tr>
        <w:tc>
          <w:tcPr/>
          <w:p>
            <w:pPr>
              <w:pStyle w:val="Compact"/>
            </w:pPr>
            <w:r>
              <w:t xml:space="preserve">FR-CRM-064</w:t>
            </w:r>
          </w:p>
        </w:tc>
        <w:tc>
          <w:tcPr/>
          <w:p>
            <w:pPr>
              <w:pStyle w:val="Compact"/>
            </w:pPr>
            <w:r>
              <w:t xml:space="preserve">Service-to-renewal and expansion feedback alerts</w:t>
            </w:r>
          </w:p>
        </w:tc>
        <w:tc>
          <w:tcPr/>
          <w:p>
            <w:pPr>
              <w:pStyle w:val="Compact"/>
            </w:pPr>
            <w:r>
              <w:t xml:space="preserve">BG-004, BG-006</w:t>
            </w:r>
          </w:p>
        </w:tc>
      </w:tr>
      <w:tr>
        <w:tc>
          <w:tcPr/>
          <w:p>
            <w:pPr>
              <w:pStyle w:val="Compact"/>
            </w:pPr>
            <w:r>
              <w:t xml:space="preserve">FR-CRM-065</w:t>
            </w:r>
          </w:p>
        </w:tc>
        <w:tc>
          <w:tcPr/>
          <w:p>
            <w:pPr>
              <w:pStyle w:val="Compact"/>
            </w:pPr>
            <w:r>
              <w:t xml:space="preserve">Partner and channel account classification</w:t>
            </w:r>
          </w:p>
        </w:tc>
        <w:tc>
          <w:tcPr/>
          <w:p>
            <w:pPr>
              <w:pStyle w:val="Compact"/>
            </w:pPr>
            <w:r>
              <w:t xml:space="preserve">BG-005, BG-007</w:t>
            </w:r>
          </w:p>
        </w:tc>
      </w:tr>
      <w:tr>
        <w:tc>
          <w:tcPr/>
          <w:p>
            <w:pPr>
              <w:pStyle w:val="Compact"/>
            </w:pPr>
            <w:r>
              <w:t xml:space="preserve">FR-CRM-066</w:t>
            </w:r>
          </w:p>
        </w:tc>
        <w:tc>
          <w:tcPr/>
          <w:p>
            <w:pPr>
              <w:pStyle w:val="Compact"/>
            </w:pPr>
            <w:r>
              <w:t xml:space="preserve">Partner-led and partner-influenced opportunity tracking</w:t>
            </w:r>
          </w:p>
        </w:tc>
        <w:tc>
          <w:tcPr/>
          <w:p>
            <w:pPr>
              <w:pStyle w:val="Compact"/>
            </w:pPr>
            <w:r>
              <w:t xml:space="preserve">BG-001, BG-007</w:t>
            </w:r>
          </w:p>
        </w:tc>
      </w:tr>
      <w:tr>
        <w:tc>
          <w:tcPr/>
          <w:p>
            <w:pPr>
              <w:pStyle w:val="Compact"/>
            </w:pPr>
            <w:r>
              <w:t xml:space="preserve">FR-CRM-067</w:t>
            </w:r>
          </w:p>
        </w:tc>
        <w:tc>
          <w:tcPr/>
          <w:p>
            <w:pPr>
              <w:pStyle w:val="Compact"/>
            </w:pPr>
            <w:r>
              <w:t xml:space="preserve">Configurable partner visibility scopes</w:t>
            </w:r>
          </w:p>
        </w:tc>
        <w:tc>
          <w:tcPr/>
          <w:p>
            <w:pPr>
              <w:pStyle w:val="Compact"/>
            </w:pPr>
            <w:r>
              <w:t xml:space="preserve">BG-007</w:t>
            </w:r>
          </w:p>
        </w:tc>
      </w:tr>
      <w:tr>
        <w:tc>
          <w:tcPr/>
          <w:p>
            <w:pPr>
              <w:pStyle w:val="Compact"/>
            </w:pPr>
            <w:r>
              <w:t xml:space="preserve">FR-CRM-068</w:t>
            </w:r>
          </w:p>
        </w:tc>
        <w:tc>
          <w:tcPr/>
          <w:p>
            <w:pPr>
              <w:pStyle w:val="Compact"/>
            </w:pPr>
            <w:r>
              <w:t xml:space="preserve">Customer lifecycle status and history</w:t>
            </w:r>
          </w:p>
        </w:tc>
        <w:tc>
          <w:tcPr/>
          <w:p>
            <w:pPr>
              <w:pStyle w:val="Compact"/>
            </w:pPr>
            <w:r>
              <w:t xml:space="preserve">BG-004, BG-005, BG-006</w:t>
            </w:r>
          </w:p>
        </w:tc>
      </w:tr>
      <w:tr>
        <w:tc>
          <w:tcPr/>
          <w:p>
            <w:pPr>
              <w:pStyle w:val="Compact"/>
            </w:pPr>
            <w:r>
              <w:t xml:space="preserve">FR-CRM-069</w:t>
            </w:r>
          </w:p>
        </w:tc>
        <w:tc>
          <w:tcPr/>
          <w:p>
            <w:pPr>
              <w:pStyle w:val="Compact"/>
            </w:pPr>
            <w:r>
              <w:t xml:space="preserve">Renewal and retention risk scoring</w:t>
            </w:r>
          </w:p>
        </w:tc>
        <w:tc>
          <w:tcPr/>
          <w:p>
            <w:pPr>
              <w:pStyle w:val="Compact"/>
            </w:pPr>
            <w:r>
              <w:t xml:space="preserve">BG-004, BG-006</w:t>
            </w:r>
          </w:p>
        </w:tc>
      </w:tr>
      <w:tr>
        <w:tc>
          <w:tcPr/>
          <w:p>
            <w:pPr>
              <w:pStyle w:val="Compact"/>
            </w:pPr>
            <w:r>
              <w:t xml:space="preserve">FR-CRM-070</w:t>
            </w:r>
          </w:p>
        </w:tc>
        <w:tc>
          <w:tcPr/>
          <w:p>
            <w:pPr>
              <w:pStyle w:val="Compact"/>
            </w:pPr>
            <w:r>
              <w:t xml:space="preserve">Renewal and expansion workbench</w:t>
            </w:r>
          </w:p>
        </w:tc>
        <w:tc>
          <w:tcPr/>
          <w:p>
            <w:pPr>
              <w:pStyle w:val="Compact"/>
            </w:pPr>
            <w:r>
              <w:t xml:space="preserve">BG-004, BG-005, BG-006</w:t>
            </w:r>
          </w:p>
        </w:tc>
      </w:tr>
      <w:tr>
        <w:tc>
          <w:tcPr/>
          <w:p>
            <w:pPr>
              <w:pStyle w:val="Compact"/>
            </w:pPr>
            <w:r>
              <w:t xml:space="preserve">FR-CRM-071</w:t>
            </w:r>
          </w:p>
        </w:tc>
        <w:tc>
          <w:tcPr/>
          <w:p>
            <w:pPr>
              <w:pStyle w:val="Compact"/>
            </w:pPr>
            <w:r>
              <w:t xml:space="preserve">Periodic lifecycle reviews for strategic or at-risk accounts</w:t>
            </w:r>
          </w:p>
        </w:tc>
        <w:tc>
          <w:tcPr/>
          <w:p>
            <w:pPr>
              <w:pStyle w:val="Compact"/>
            </w:pPr>
            <w:r>
              <w:t xml:space="preserve">BG-005, BG-006</w:t>
            </w:r>
          </w:p>
        </w:tc>
      </w:tr>
    </w:tbl>
    <w:bookmarkEnd w:id="49"/>
    <w:bookmarkStart w:id="50" w:name="Xe916f2f8e8f85ec3d5e14980144561725d92c90"/>
    <w:p>
      <w:pPr>
        <w:pStyle w:val="Heading2"/>
      </w:pPr>
      <w:r>
        <w:t xml:space="preserve">10.3 Non-Functional Requirement Traceability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Supported Goal(s)</w:t>
            </w:r>
          </w:p>
        </w:tc>
      </w:tr>
      <w:tr>
        <w:tc>
          <w:tcPr/>
          <w:p>
            <w:pPr>
              <w:pStyle w:val="Compact"/>
            </w:pPr>
            <w:r>
              <w:t xml:space="preserve">NFR-CRM-001</w:t>
            </w:r>
          </w:p>
        </w:tc>
        <w:tc>
          <w:tcPr/>
          <w:p>
            <w:pPr>
              <w:pStyle w:val="Compact"/>
            </w:pPr>
            <w:r>
              <w:t xml:space="preserve">Pipeline board performance</w:t>
            </w:r>
          </w:p>
        </w:tc>
        <w:tc>
          <w:tcPr/>
          <w:p>
            <w:pPr>
              <w:pStyle w:val="Compact"/>
            </w:pPr>
            <w:r>
              <w:t xml:space="preserve">BG-001, BG-002</w:t>
            </w:r>
          </w:p>
        </w:tc>
      </w:tr>
      <w:tr>
        <w:tc>
          <w:tcPr/>
          <w:p>
            <w:pPr>
              <w:pStyle w:val="Compact"/>
            </w:pPr>
            <w:r>
              <w:t xml:space="preserve">NFR-CRM-002</w:t>
            </w:r>
          </w:p>
        </w:tc>
        <w:tc>
          <w:tcPr/>
          <w:p>
            <w:pPr>
              <w:pStyle w:val="Compact"/>
            </w:pPr>
            <w:r>
              <w:t xml:space="preserve">Forecast-report performance</w:t>
            </w:r>
          </w:p>
        </w:tc>
        <w:tc>
          <w:tcPr/>
          <w:p>
            <w:pPr>
              <w:pStyle w:val="Compact"/>
            </w:pPr>
            <w:r>
              <w:t xml:space="preserve">BG-001</w:t>
            </w:r>
          </w:p>
        </w:tc>
      </w:tr>
      <w:tr>
        <w:tc>
          <w:tcPr/>
          <w:p>
            <w:pPr>
              <w:pStyle w:val="Compact"/>
            </w:pPr>
            <w:r>
              <w:t xml:space="preserve">NFR-CRM-003</w:t>
            </w:r>
          </w:p>
        </w:tc>
        <w:tc>
          <w:tcPr/>
          <w:p>
            <w:pPr>
              <w:pStyle w:val="Compact"/>
            </w:pPr>
            <w:r>
              <w:t xml:space="preserve">Tenant isolation and security</w:t>
            </w:r>
          </w:p>
        </w:tc>
        <w:tc>
          <w:tcPr/>
          <w:p>
            <w:pPr>
              <w:pStyle w:val="Compact"/>
            </w:pPr>
            <w:r>
              <w:t xml:space="preserve">BG-007</w:t>
            </w:r>
          </w:p>
        </w:tc>
      </w:tr>
      <w:tr>
        <w:tc>
          <w:tcPr/>
          <w:p>
            <w:pPr>
              <w:pStyle w:val="Compact"/>
            </w:pPr>
            <w:r>
              <w:t xml:space="preserve">NFR-CRM-004</w:t>
            </w:r>
          </w:p>
        </w:tc>
        <w:tc>
          <w:tcPr/>
          <w:p>
            <w:pPr>
              <w:pStyle w:val="Compact"/>
            </w:pPr>
            <w:r>
              <w:t xml:space="preserve">NPS dispatch timeliness and retry handling</w:t>
            </w:r>
          </w:p>
        </w:tc>
        <w:tc>
          <w:tcPr/>
          <w:p>
            <w:pPr>
              <w:pStyle w:val="Compact"/>
            </w:pPr>
            <w:r>
              <w:t xml:space="preserve">BG-004</w:t>
            </w:r>
          </w:p>
        </w:tc>
      </w:tr>
      <w:tr>
        <w:tc>
          <w:tcPr/>
          <w:p>
            <w:pPr>
              <w:pStyle w:val="Compact"/>
            </w:pPr>
            <w:r>
              <w:t xml:space="preserve">NFR-CRM-005</w:t>
            </w:r>
          </w:p>
        </w:tc>
        <w:tc>
          <w:tcPr/>
          <w:p>
            <w:pPr>
              <w:pStyle w:val="Compact"/>
            </w:pPr>
            <w:r>
              <w:t xml:space="preserve">CRM data-quality controls</w:t>
            </w:r>
          </w:p>
        </w:tc>
        <w:tc>
          <w:tcPr/>
          <w:p>
            <w:pPr>
              <w:pStyle w:val="Compact"/>
            </w:pPr>
            <w:r>
              <w:t xml:space="preserve">BG-005, BG-007</w:t>
            </w:r>
          </w:p>
        </w:tc>
      </w:tr>
      <w:tr>
        <w:tc>
          <w:tcPr/>
          <w:p>
            <w:pPr>
              <w:pStyle w:val="Compact"/>
            </w:pPr>
            <w:r>
              <w:t xml:space="preserve">NFR-CRM-006</w:t>
            </w:r>
          </w:p>
        </w:tc>
        <w:tc>
          <w:tcPr/>
          <w:p>
            <w:pPr>
              <w:pStyle w:val="Compact"/>
            </w:pPr>
            <w:r>
              <w:t xml:space="preserve">Mobile and field usability</w:t>
            </w:r>
          </w:p>
        </w:tc>
        <w:tc>
          <w:tcPr/>
          <w:p>
            <w:pPr>
              <w:pStyle w:val="Compact"/>
            </w:pPr>
            <w:r>
              <w:t xml:space="preserve">BG-002</w:t>
            </w:r>
          </w:p>
        </w:tc>
      </w:tr>
      <w:tr>
        <w:tc>
          <w:tcPr/>
          <w:p>
            <w:pPr>
              <w:pStyle w:val="Compact"/>
            </w:pPr>
            <w:r>
              <w:t xml:space="preserve">NFR-CRM-007</w:t>
            </w:r>
          </w:p>
        </w:tc>
        <w:tc>
          <w:tcPr/>
          <w:p>
            <w:pPr>
              <w:pStyle w:val="Compact"/>
            </w:pPr>
            <w:r>
              <w:t xml:space="preserve">Access control and privacy enforcement</w:t>
            </w:r>
          </w:p>
        </w:tc>
        <w:tc>
          <w:tcPr/>
          <w:p>
            <w:pPr>
              <w:pStyle w:val="Compact"/>
            </w:pPr>
            <w:r>
              <w:t xml:space="preserve">BG-006, BG-007</w:t>
            </w:r>
          </w:p>
        </w:tc>
      </w:tr>
      <w:tr>
        <w:tc>
          <w:tcPr/>
          <w:p>
            <w:pPr>
              <w:pStyle w:val="Compact"/>
            </w:pPr>
            <w:r>
              <w:t xml:space="preserve">NFR-CRM-008</w:t>
            </w:r>
          </w:p>
        </w:tc>
        <w:tc>
          <w:tcPr/>
          <w:p>
            <w:pPr>
              <w:pStyle w:val="Compact"/>
            </w:pPr>
            <w:r>
              <w:t xml:space="preserve">Routing and escalation timeliness</w:t>
            </w:r>
          </w:p>
        </w:tc>
        <w:tc>
          <w:tcPr/>
          <w:p>
            <w:pPr>
              <w:pStyle w:val="Compact"/>
            </w:pPr>
            <w:r>
              <w:t xml:space="preserve">BG-001, BG-006, BG-007</w:t>
            </w:r>
          </w:p>
        </w:tc>
      </w:tr>
      <w:tr>
        <w:tc>
          <w:tcPr/>
          <w:p>
            <w:pPr>
              <w:pStyle w:val="Compact"/>
            </w:pPr>
            <w:r>
              <w:t xml:space="preserve">NFR-CRM-009</w:t>
            </w:r>
          </w:p>
        </w:tc>
        <w:tc>
          <w:tcPr/>
          <w:p>
            <w:pPr>
              <w:pStyle w:val="Compact"/>
            </w:pPr>
            <w:r>
              <w:t xml:space="preserve">SLA and handoff auditability</w:t>
            </w:r>
          </w:p>
        </w:tc>
        <w:tc>
          <w:tcPr/>
          <w:p>
            <w:pPr>
              <w:pStyle w:val="Compact"/>
            </w:pPr>
            <w:r>
              <w:t xml:space="preserve">BG-006, BG-007</w:t>
            </w:r>
          </w:p>
        </w:tc>
      </w:tr>
      <w:tr>
        <w:tc>
          <w:tcPr/>
          <w:p>
            <w:pPr>
              <w:pStyle w:val="Compact"/>
            </w:pPr>
            <w:r>
              <w:t xml:space="preserve">NFR-CRM-010</w:t>
            </w:r>
          </w:p>
        </w:tc>
        <w:tc>
          <w:tcPr/>
          <w:p>
            <w:pPr>
              <w:pStyle w:val="Compact"/>
            </w:pPr>
            <w:r>
              <w:t xml:space="preserve">Reporting trust and metric reproducibility</w:t>
            </w:r>
          </w:p>
        </w:tc>
        <w:tc>
          <w:tcPr/>
          <w:p>
            <w:pPr>
              <w:pStyle w:val="Compact"/>
            </w:pPr>
            <w:r>
              <w:t xml:space="preserve">BG-001, BG-006, BG-007</w:t>
            </w:r>
          </w:p>
        </w:tc>
      </w:tr>
    </w:tbl>
    <w:bookmarkEnd w:id="50"/>
    <w:bookmarkStart w:id="51" w:name="X2756bbd942c2ddc87f2b24df196112b0f7d2e1f"/>
    <w:p>
      <w:pPr>
        <w:pStyle w:val="Heading2"/>
      </w:pPr>
      <w:r>
        <w:t xml:space="preserve">10.4 Context Gaps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Context Gap</w:t>
            </w:r>
          </w:p>
        </w:tc>
        <w:tc>
          <w:tcPr/>
          <w:p>
            <w:pPr>
              <w:pStyle w:val="Compact"/>
            </w:pPr>
            <w:r>
              <w:t xml:space="preserve">Impact</w:t>
            </w:r>
          </w:p>
        </w:tc>
      </w:tr>
      <w:tr>
        <w:tc>
          <w:tcPr/>
          <w:p>
            <w:pPr>
              <w:pStyle w:val="Compact"/>
            </w:pPr>
            <w:r>
              <w:t xml:space="preserve">GAP-010</w:t>
            </w:r>
          </w:p>
        </w:tc>
        <w:tc>
          <w:tcPr/>
          <w:p>
            <w:pPr>
              <w:pStyle w:val="Compact"/>
            </w:pPr>
            <w:r>
              <w:t xml:space="preserve">GIS territory polygon support is a future enhancement; initial implementation uses country or region text fields only.</w:t>
            </w:r>
          </w:p>
        </w:tc>
        <w:tc>
          <w:tcPr/>
          <w:p>
            <w:pPr>
              <w:pStyle w:val="Compact"/>
            </w:pPr>
            <w:r>
              <w:t xml:space="preserve">Territory assignment remains rules-based without native geospatial polygon management in the initial release.</w:t>
            </w:r>
          </w:p>
        </w:tc>
      </w:tr>
    </w:tbl>
    <w:bookmarkEnd w:id="51"/>
    <w:bookmarkEnd w:id="52"/>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Kraal Code — Software Requirements Specification: Sales and CRM</dc:title>
  <dc:creator/>
  <cp:keywords/>
  <dcterms:created xsi:type="dcterms:W3CDTF">2026-08-08T22:03:23Z</dcterms:created>
  <dcterms:modified xsi:type="dcterms:W3CDTF">2026-08-08T22:03:23Z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