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Strategy and Balanced Scorecard</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Strategy and Balanced Scorecard</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9" w:name="X9a15089d5afcc02dddd620b7af456c90579c0b2"/>
    <w:p>
      <w:pPr>
        <w:pStyle w:val="Heading1"/>
      </w:pPr>
      <w:r>
        <w:t xml:space="preserve">Introduction to the Strategy and Balanced Scorecard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Strategy and Balanced Scorecard (BSC) module of Kraal Code,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11"/>
    <w:bookmarkStart w:id="12" w:name="X3378fde8998068a01e48267892e5cd923e9bc15"/>
    <w:p>
      <w:pPr>
        <w:pStyle w:val="Heading2"/>
      </w:pPr>
      <w:r>
        <w:t xml:space="preserve">1.2 Scope</w:t>
      </w:r>
    </w:p>
    <w:p>
      <w:pPr>
        <w:pStyle w:val="FirstParagraph"/>
      </w:pPr>
      <w:r>
        <w:t xml:space="preserve">The Strategy and BSC module provides the strategic performance management layer of Kraal Code. It covers strategic framework configuration (mission, vision, and strategic themes), Balanced Scorecard perspective setup, strategic objective definition, Key Performance Indicator (KPI) configuration and tracking, actual data collection from both manual entry and automated ERP data feeds, traffic-light (RAG) scoring, executive scorecard dashboards, strategic initiative tracking, and executive report generation. The module also supports alternative strategic frameworks: Objectives and Key Results (OKR) mode, NGO logframe mapping (Output, Outcome, Impact), Uganda National Development Plan III (NDP III) indicator alignment, and department workplan linkage.</w:t>
      </w:r>
    </w:p>
    <w:p>
      <w:pPr>
        <w:pStyle w:val="BodyText"/>
      </w:pPr>
      <w:r>
        <w:t xml:space="preserve">All other Kraal Code modules — Accounting, Inventory, Sales, Procurement, HR/Payroll, POS, Manufacturing, Sales CRM, and Sales Agents — serve as data sources for financial and operational KPIs. Data origination and transaction rules are governed by each respective module's SRS; this document records the integration touch-points only.</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BSC</w:t>
            </w:r>
          </w:p>
        </w:tc>
        <w:tc>
          <w:tcPr/>
          <w:p>
            <w:pPr>
              <w:pStyle w:val="Compact"/>
            </w:pPr>
            <w:r>
              <w:t xml:space="preserve">Balanced Scorecard — a strategic performance management framework that translates strategy into objectives, measures, targets, and initiatives across 4 standard perspectives (Kaplan &amp; Norton, 1992)</w:t>
            </w:r>
          </w:p>
        </w:tc>
      </w:tr>
      <w:tr>
        <w:tc>
          <w:tcPr/>
          <w:p>
            <w:pPr>
              <w:pStyle w:val="Compact"/>
            </w:pPr>
            <w:r>
              <w:t xml:space="preserve">KPI</w:t>
            </w:r>
          </w:p>
        </w:tc>
        <w:tc>
          <w:tcPr/>
          <w:p>
            <w:pPr>
              <w:pStyle w:val="Compact"/>
            </w:pPr>
            <w:r>
              <w:t xml:space="preserve">Key Performance Indicator — a quantifiable measure used to evaluate the degree to which an objective is being achieved</w:t>
            </w:r>
          </w:p>
        </w:tc>
      </w:tr>
      <w:tr>
        <w:tc>
          <w:tcPr/>
          <w:p>
            <w:pPr>
              <w:pStyle w:val="Compact"/>
            </w:pPr>
            <w:r>
              <w:t xml:space="preserve">OKR</w:t>
            </w:r>
          </w:p>
        </w:tc>
        <w:tc>
          <w:tcPr/>
          <w:p>
            <w:pPr>
              <w:pStyle w:val="Compact"/>
            </w:pPr>
            <w:r>
              <w:t xml:space="preserve">Objectives and Key Results — a goal-setting framework in which each Objective is accompanied by 2–5 measurable Key Results with a 0–1 confidence score</w:t>
            </w:r>
          </w:p>
        </w:tc>
      </w:tr>
      <w:tr>
        <w:tc>
          <w:tcPr/>
          <w:p>
            <w:pPr>
              <w:pStyle w:val="Compact"/>
            </w:pPr>
            <w:r>
              <w:t xml:space="preserve">Logframe</w:t>
            </w:r>
          </w:p>
        </w:tc>
        <w:tc>
          <w:tcPr/>
          <w:p>
            <w:pPr>
              <w:pStyle w:val="Compact"/>
            </w:pPr>
            <w:r>
              <w:t xml:space="preserve">Logical Framework — an NGO/donor planning matrix that maps activities to Outputs, Outputs to Outcomes, and Outcomes to Impact</w:t>
            </w:r>
          </w:p>
        </w:tc>
      </w:tr>
      <w:tr>
        <w:tc>
          <w:tcPr/>
          <w:p>
            <w:pPr>
              <w:pStyle w:val="Compact"/>
            </w:pPr>
            <w:r>
              <w:t xml:space="preserve">NDP III</w:t>
            </w:r>
          </w:p>
        </w:tc>
        <w:tc>
          <w:tcPr/>
          <w:p>
            <w:pPr>
              <w:pStyle w:val="Compact"/>
            </w:pPr>
            <w:r>
              <w:t xml:space="preserve">Uganda National Development Plan III (2020/21–2024/25) — the Government of Uganda's five-year national development blueprint</w:t>
            </w:r>
          </w:p>
        </w:tc>
      </w:tr>
      <w:tr>
        <w:tc>
          <w:tcPr/>
          <w:p>
            <w:pPr>
              <w:pStyle w:val="Compact"/>
            </w:pPr>
            <w:r>
              <w:t xml:space="preserve">RAG</w:t>
            </w:r>
          </w:p>
        </w:tc>
        <w:tc>
          <w:tcPr/>
          <w:p>
            <w:pPr>
              <w:pStyle w:val="Compact"/>
            </w:pPr>
            <w:r>
              <w:t xml:space="preserve">Red-Amber-Green — a traffic-light status classification indicating performance against target thresholds</w:t>
            </w:r>
          </w:p>
        </w:tc>
      </w:tr>
      <w:tr>
        <w:tc>
          <w:tcPr/>
          <w:p>
            <w:pPr>
              <w:pStyle w:val="Compact"/>
            </w:pPr>
            <w:r>
              <w:t xml:space="preserve">Perspective</w:t>
            </w:r>
          </w:p>
        </w:tc>
        <w:tc>
          <w:tcPr/>
          <w:p>
            <w:pPr>
              <w:pStyle w:val="Compact"/>
            </w:pPr>
            <w:r>
              <w:t xml:space="preserve">A strategic dimension grouping objectives on a BSC; default perspectives are Financial, Customer, Internal Process, and Learning &amp; Growth</w:t>
            </w:r>
          </w:p>
        </w:tc>
      </w:tr>
      <w:tr>
        <w:tc>
          <w:tcPr/>
          <w:p>
            <w:pPr>
              <w:pStyle w:val="Compact"/>
            </w:pPr>
            <w:r>
              <w:t xml:space="preserve">Strategic Theme</w:t>
            </w:r>
          </w:p>
        </w:tc>
        <w:tc>
          <w:tcPr/>
          <w:p>
            <w:pPr>
              <w:pStyle w:val="Compact"/>
            </w:pPr>
            <w:r>
              <w:t xml:space="preserve">A high-level strategic priority grouping multiple objectives across perspectives</w:t>
            </w:r>
          </w:p>
        </w:tc>
      </w:tr>
      <w:tr>
        <w:tc>
          <w:tcPr/>
          <w:p>
            <w:pPr>
              <w:pStyle w:val="Compact"/>
            </w:pPr>
            <w:r>
              <w:t xml:space="preserve">Initiative</w:t>
            </w:r>
          </w:p>
        </w:tc>
        <w:tc>
          <w:tcPr/>
          <w:p>
            <w:pPr>
              <w:pStyle w:val="Compact"/>
            </w:pPr>
            <w:r>
              <w:t xml:space="preserve">A discrete, time-bound project or action plan linked to one or more strategic objectives</w:t>
            </w:r>
          </w:p>
        </w:tc>
      </w:tr>
      <w:tr>
        <w:tc>
          <w:tcPr/>
          <w:p>
            <w:pPr>
              <w:pStyle w:val="Compact"/>
            </w:pPr>
            <w:r>
              <w:t xml:space="preserve">Workplan</w:t>
            </w:r>
          </w:p>
        </w:tc>
        <w:tc>
          <w:tcPr/>
          <w:p>
            <w:pPr>
              <w:pStyle w:val="Compact"/>
            </w:pPr>
            <w:r>
              <w:t xml:space="preserve">A departmental operational plan that maps activities to strategic objectives for a defined period</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GL</w:t>
            </w:r>
          </w:p>
        </w:tc>
        <w:tc>
          <w:tcPr/>
          <w:p>
            <w:pPr>
              <w:pStyle w:val="Compact"/>
            </w:pPr>
            <w:r>
              <w:t xml:space="preserve">General Ledger</w:t>
            </w:r>
          </w:p>
        </w:tc>
      </w:tr>
      <w:tr>
        <w:tc>
          <w:tcPr/>
          <w:p>
            <w:pPr>
              <w:pStyle w:val="Compact"/>
            </w:pPr>
            <w:r>
              <w:t xml:space="preserve">HR</w:t>
            </w:r>
          </w:p>
        </w:tc>
        <w:tc>
          <w:tcPr/>
          <w:p>
            <w:pPr>
              <w:pStyle w:val="Compact"/>
            </w:pPr>
            <w:r>
              <w:t xml:space="preserve">Human Resources</w:t>
            </w:r>
          </w:p>
        </w:tc>
      </w:tr>
      <w:tr>
        <w:tc>
          <w:tcPr/>
          <w:p>
            <w:pPr>
              <w:pStyle w:val="Compact"/>
            </w:pPr>
            <w:r>
              <w:t xml:space="preserve">PDF</w:t>
            </w:r>
          </w:p>
        </w:tc>
        <w:tc>
          <w:tcPr/>
          <w:p>
            <w:pPr>
              <w:pStyle w:val="Compact"/>
            </w:pPr>
            <w:r>
              <w:t xml:space="preserve">Portable Document Format</w:t>
            </w:r>
          </w:p>
        </w:tc>
      </w:tr>
      <w:tr>
        <w:tc>
          <w:tcPr/>
          <w:p>
            <w:pPr>
              <w:pStyle w:val="Compact"/>
            </w:pPr>
            <w:r>
              <w:t xml:space="preserve">RAG Score</w:t>
            </w:r>
          </w:p>
        </w:tc>
        <w:tc>
          <w:tcPr/>
          <w:p>
            <w:pPr>
              <w:pStyle w:val="Compact"/>
            </w:pP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w:t>
            </w:r>
            <w:r>
              <w:t xml:space="preserve">— expressed as a percentage</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 and references.</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Kaplan, R.S. &amp; Norton, D.P. (1992) — "The Balanced Scorecard: Measures That Drive Performance,"</w:t>
      </w:r>
      <w:r>
        <w:t xml:space="preserve"> </w:t>
      </w:r>
      <w:r>
        <w:rPr>
          <w:i/>
          <w:iCs/>
        </w:rPr>
        <w:t xml:space="preserve">Harvard Business Review</w:t>
      </w:r>
    </w:p>
    <w:p>
      <w:pPr>
        <w:pStyle w:val="Compact"/>
        <w:numPr>
          <w:ilvl w:val="0"/>
          <w:numId w:val="1001"/>
        </w:numPr>
      </w:pPr>
      <w:r>
        <w:t xml:space="preserve">Doerr, J. (2018) —</w:t>
      </w:r>
      <w:r>
        <w:t xml:space="preserve"> </w:t>
      </w:r>
      <w:r>
        <w:rPr>
          <w:i/>
          <w:iCs/>
        </w:rPr>
        <w:t xml:space="preserve">Measure What Matters</w:t>
      </w:r>
      <w:r>
        <w:t xml:space="preserve"> </w:t>
      </w:r>
      <w:r>
        <w:t xml:space="preserve">(OKR framework)</w:t>
      </w:r>
    </w:p>
    <w:p>
      <w:pPr>
        <w:pStyle w:val="Compact"/>
        <w:numPr>
          <w:ilvl w:val="0"/>
          <w:numId w:val="1001"/>
        </w:numPr>
      </w:pPr>
      <w:r>
        <w:t xml:space="preserve">UNDP (2009) —</w:t>
      </w:r>
      <w:r>
        <w:t xml:space="preserve"> </w:t>
      </w:r>
      <w:r>
        <w:rPr>
          <w:i/>
          <w:iCs/>
        </w:rPr>
        <w:t xml:space="preserve">Handbook on Planning, Monitoring and Evaluating for Development Results</w:t>
      </w:r>
      <w:r>
        <w:t xml:space="preserve"> </w:t>
      </w:r>
      <w:r>
        <w:t xml:space="preserve">(logframe methodology)</w:t>
      </w:r>
    </w:p>
    <w:p>
      <w:pPr>
        <w:pStyle w:val="Compact"/>
        <w:numPr>
          <w:ilvl w:val="0"/>
          <w:numId w:val="1001"/>
        </w:numPr>
      </w:pPr>
      <w:r>
        <w:t xml:space="preserve">Government of Uganda (2020) —</w:t>
      </w:r>
      <w:r>
        <w:t xml:space="preserve"> </w:t>
      </w:r>
      <w:r>
        <w:rPr>
          <w:i/>
          <w:iCs/>
        </w:rPr>
        <w:t xml:space="preserve">Third National Development Plan (NDP III) 2020/21–2024/25</w:t>
      </w:r>
    </w:p>
    <w:bookmarkEnd w:id="14"/>
    <w:bookmarkStart w:id="15" w:name="Xd26f9afbe842d3f71bdc8df4875dfaaf3d8fd5d"/>
    <w:p>
      <w:pPr>
        <w:pStyle w:val="Heading2"/>
      </w:pPr>
      <w:r>
        <w:t xml:space="preserve">1.5 Overview of This Document</w:t>
      </w:r>
    </w:p>
    <w:p>
      <w:pPr>
        <w:pStyle w:val="FirstParagraph"/>
      </w:pPr>
      <w:r>
        <w:t xml:space="preserve">Section 2 specifies strategic framework and BSC perspective configuration requirements. Section 3 covers strategic objective and KPI definition. Section 4 defines data collection requirements, including manual entry and automated ERP data feeds. Section 5 specifies RAG scoring, the executive scorecard dashboard, and drill-down navigation. Section 6 covers strategic initiative management and executive report generation. Section 7 specifies OKR mode, NGO logframe mapping, NDP III indicator alignment, and department workplan linkage. Section 8 lists Non-Functional Requirements. Section 9 presents the Traceability Matrix.</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BG-BSC-001:</w:t>
      </w:r>
      <w:r>
        <w:t xml:space="preserve"> </w:t>
      </w:r>
      <w:r>
        <w:t xml:space="preserve">Enable executive leadership to define, communicate, and monitor organisational strategy through a single integrated platform rather than disconnected spreadsheets.</w:t>
      </w:r>
    </w:p>
    <w:p>
      <w:pPr>
        <w:pStyle w:val="Compact"/>
        <w:numPr>
          <w:ilvl w:val="0"/>
          <w:numId w:val="1002"/>
        </w:numPr>
      </w:pPr>
      <w:r>
        <w:rPr>
          <w:b/>
          <w:bCs/>
        </w:rPr>
        <w:t xml:space="preserve">BG-BSC-002:</w:t>
      </w:r>
      <w:r>
        <w:t xml:space="preserve"> </w:t>
      </w:r>
      <w:r>
        <w:t xml:space="preserve">Provide real-time visibility of KPI performance against targets through automated data feeds from operational ERP modules, reducing manual reporting effort to zero for financially sourced metrics.</w:t>
      </w:r>
    </w:p>
    <w:p>
      <w:pPr>
        <w:pStyle w:val="Compact"/>
        <w:numPr>
          <w:ilvl w:val="0"/>
          <w:numId w:val="1002"/>
        </w:numPr>
      </w:pPr>
      <w:r>
        <w:rPr>
          <w:b/>
          <w:bCs/>
        </w:rPr>
        <w:t xml:space="preserve">BG-BSC-003:</w:t>
      </w:r>
      <w:r>
        <w:t xml:space="preserve"> </w:t>
      </w:r>
      <w:r>
        <w:t xml:space="preserve">Support NGOs, government bodies, and donor-funded organisations by natively accommodating logframe and NDP III reporting frameworks alongside the commercial BSC.</w:t>
      </w:r>
    </w:p>
    <w:p>
      <w:pPr>
        <w:pStyle w:val="Compact"/>
        <w:numPr>
          <w:ilvl w:val="0"/>
          <w:numId w:val="1002"/>
        </w:numPr>
      </w:pPr>
      <w:r>
        <w:rPr>
          <w:b/>
          <w:bCs/>
        </w:rPr>
        <w:t xml:space="preserve">BG-BSC-004:</w:t>
      </w:r>
      <w:r>
        <w:t xml:space="preserve"> </w:t>
      </w:r>
      <w:r>
        <w:t xml:space="preserve">Ensure audit readiness through immutable scoring history, complete audit trails, and role-based access controls that restrict BSC configuration to authorised executives.</w:t>
      </w:r>
    </w:p>
    <w:p>
      <w:pPr>
        <w:pStyle w:val="Compact"/>
        <w:numPr>
          <w:ilvl w:val="0"/>
          <w:numId w:val="1002"/>
        </w:numPr>
      </w:pPr>
      <w:r>
        <w:rPr>
          <w:b/>
          <w:bCs/>
        </w:rPr>
        <w:t xml:space="preserve">BG-BSC-005:</w:t>
      </w:r>
      <w:r>
        <w:t xml:space="preserve"> </w:t>
      </w:r>
      <w:r>
        <w:t xml:space="preserve">Generate board-ready PDF reports directly from live scorecard data, eliminating manual report compilation.</w:t>
      </w:r>
    </w:p>
    <w:bookmarkEnd w:id="16"/>
    <w:bookmarkStart w:id="17" w:name="Xa84207263de03e3f96ea9aa7ef64d07ec182d5f"/>
    <w:p>
      <w:pPr>
        <w:pStyle w:val="Heading2"/>
      </w:pPr>
      <w:r>
        <w:t xml:space="preserve">1.7 Integrations</w:t>
      </w:r>
    </w:p>
    <w:p>
      <w:pPr>
        <w:pStyle w:val="FirstParagraph"/>
      </w:pPr>
      <w:r>
        <w:t xml:space="preserve">The following Kraal Code modules provide automated KPI data feeds to this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Module</w:t>
            </w:r>
          </w:p>
        </w:tc>
        <w:tc>
          <w:tcPr/>
          <w:p>
            <w:pPr>
              <w:pStyle w:val="Compact"/>
            </w:pPr>
            <w:r>
              <w:t xml:space="preserve">Example KPIs Sourced</w:t>
            </w:r>
          </w:p>
        </w:tc>
      </w:tr>
      <w:tr>
        <w:tc>
          <w:tcPr/>
          <w:p>
            <w:pPr>
              <w:pStyle w:val="Compact"/>
            </w:pPr>
            <w:r>
              <w:t xml:space="preserve">Accounting (GL)</w:t>
            </w:r>
          </w:p>
        </w:tc>
        <w:tc>
          <w:tcPr/>
          <w:p>
            <w:pPr>
              <w:pStyle w:val="Compact"/>
            </w:pPr>
            <w:r>
              <w:t xml:space="preserve">Revenue, Gross Profit, EBITDA, Operating Cost, Budget Variance</w:t>
            </w:r>
          </w:p>
        </w:tc>
      </w:tr>
      <w:tr>
        <w:tc>
          <w:tcPr/>
          <w:p>
            <w:pPr>
              <w:pStyle w:val="Compact"/>
            </w:pPr>
            <w:r>
              <w:t xml:space="preserve">HR/Payroll</w:t>
            </w:r>
          </w:p>
        </w:tc>
        <w:tc>
          <w:tcPr/>
          <w:p>
            <w:pPr>
              <w:pStyle w:val="Compact"/>
            </w:pPr>
            <w:r>
              <w:t xml:space="preserve">Headcount, Turnover Rate, Absenteeism Rate, Training Hours</w:t>
            </w:r>
          </w:p>
        </w:tc>
      </w:tr>
      <w:tr>
        <w:tc>
          <w:tcPr/>
          <w:p>
            <w:pPr>
              <w:pStyle w:val="Compact"/>
            </w:pPr>
            <w:r>
              <w:t xml:space="preserve">Sales</w:t>
            </w:r>
          </w:p>
        </w:tc>
        <w:tc>
          <w:tcPr/>
          <w:p>
            <w:pPr>
              <w:pStyle w:val="Compact"/>
            </w:pPr>
            <w:r>
              <w:t xml:space="preserve">Revenue by Segment, Net Promoter Score (manual), Win Rate, Average Deal Size</w:t>
            </w:r>
          </w:p>
        </w:tc>
      </w:tr>
      <w:tr>
        <w:tc>
          <w:tcPr/>
          <w:p>
            <w:pPr>
              <w:pStyle w:val="Compact"/>
            </w:pPr>
            <w:r>
              <w:t xml:space="preserve">Procurement</w:t>
            </w:r>
          </w:p>
        </w:tc>
        <w:tc>
          <w:tcPr/>
          <w:p>
            <w:pPr>
              <w:pStyle w:val="Compact"/>
            </w:pPr>
            <w:r>
              <w:t xml:space="preserve">On-Time Delivery Rate, Supplier Defect Rate, Purchase Cost Variance</w:t>
            </w:r>
          </w:p>
        </w:tc>
      </w:tr>
      <w:tr>
        <w:tc>
          <w:tcPr/>
          <w:p>
            <w:pPr>
              <w:pStyle w:val="Compact"/>
            </w:pPr>
            <w:r>
              <w:t xml:space="preserve">Inventory</w:t>
            </w:r>
          </w:p>
        </w:tc>
        <w:tc>
          <w:tcPr/>
          <w:p>
            <w:pPr>
              <w:pStyle w:val="Compact"/>
            </w:pPr>
            <w:r>
              <w:t xml:space="preserve">Inventory Turnover, Stockout Rate, Days Sales of Inventory</w:t>
            </w:r>
          </w:p>
        </w:tc>
      </w:tr>
      <w:tr>
        <w:tc>
          <w:tcPr/>
          <w:p>
            <w:pPr>
              <w:pStyle w:val="Compact"/>
            </w:pPr>
            <w:r>
              <w:t xml:space="preserve">Manufacturing</w:t>
            </w:r>
          </w:p>
        </w:tc>
        <w:tc>
          <w:tcPr/>
          <w:p>
            <w:pPr>
              <w:pStyle w:val="Compact"/>
            </w:pPr>
            <w:r>
              <w:t xml:space="preserve">Overall Equipment Effectiveness (OEE), Defect Rate, Production Volume</w:t>
            </w:r>
          </w:p>
        </w:tc>
      </w:tr>
      <w:tr>
        <w:tc>
          <w:tcPr/>
          <w:p>
            <w:pPr>
              <w:pStyle w:val="Compact"/>
            </w:pPr>
            <w:r>
              <w:t xml:space="preserve">Sales CRM</w:t>
            </w:r>
          </w:p>
        </w:tc>
        <w:tc>
          <w:tcPr/>
          <w:p>
            <w:pPr>
              <w:pStyle w:val="Compact"/>
            </w:pPr>
            <w:r>
              <w:t xml:space="preserve">Customer Acquisition Count, Customer Retention Rate, Pipeline Value</w:t>
            </w:r>
          </w:p>
        </w:tc>
      </w:tr>
      <w:tr>
        <w:tc>
          <w:tcPr/>
          <w:p>
            <w:pPr>
              <w:pStyle w:val="Compact"/>
            </w:pPr>
            <w:r>
              <w:t xml:space="preserve">Projects</w:t>
            </w:r>
          </w:p>
        </w:tc>
        <w:tc>
          <w:tcPr/>
          <w:p>
            <w:pPr>
              <w:pStyle w:val="Compact"/>
            </w:pPr>
            <w:r>
              <w:t xml:space="preserve">Project On-Time Completion Rate, Budget Utilisation, Milestone Achievement</w:t>
            </w:r>
          </w:p>
        </w:tc>
      </w:tr>
    </w:tbl>
    <w:p>
      <w:pPr>
        <w:pStyle w:val="BodyText"/>
      </w:pPr>
      <w:r>
        <w:rPr>
          <w:i/>
          <w:iCs/>
        </w:rPr>
        <w:t xml:space="preserve">Resolved.</w:t>
      </w:r>
      <w:r>
        <w:t xml:space="preserve"> </w:t>
      </w:r>
      <w:r>
        <w:t xml:space="preserve">The Projects module is a confirmed Kraal Code module (Module 12); FR-BSC-029 to FR-BSC-031 integrate with its aggregates as specified.</w:t>
      </w:r>
    </w:p>
    <w:bookmarkEnd w:id="17"/>
    <w:bookmarkStart w:id="18" w:name="X3d81893d5d54464a7e9630a991d6e1f0c5ab7f3"/>
    <w:p>
      <w:pPr>
        <w:pStyle w:val="Heading2"/>
      </w:pPr>
      <w:r>
        <w:t xml:space="preserve">1.8 Assumptions and Dependencies</w:t>
      </w:r>
    </w:p>
    <w:p>
      <w:pPr>
        <w:pStyle w:val="Compact"/>
        <w:numPr>
          <w:ilvl w:val="0"/>
          <w:numId w:val="1003"/>
        </w:numPr>
      </w:pPr>
      <w:r>
        <w:t xml:space="preserve">Each tenant has completed the onboarding workflow and has at least 1 active financial year configured in the Accounting module before enabling the BSC module.</w:t>
      </w:r>
    </w:p>
    <w:p>
      <w:pPr>
        <w:pStyle w:val="Compact"/>
        <w:numPr>
          <w:ilvl w:val="0"/>
          <w:numId w:val="1003"/>
        </w:numPr>
      </w:pPr>
      <w:r>
        <w:t xml:space="preserve">The HR/Payroll, Sales, and Accounting modules are operational within the same tenant before automated KPI data feeds are activated.</w:t>
      </w:r>
    </w:p>
    <w:p>
      <w:pPr>
        <w:pStyle w:val="Compact"/>
        <w:numPr>
          <w:ilvl w:val="0"/>
          <w:numId w:val="1003"/>
        </w:numPr>
      </w:pPr>
      <w:r>
        <w:t xml:space="preserve">BSC configuration (perspective setup, KPI formula definition) is restricted to users holding the</w:t>
      </w:r>
      <w:r>
        <w:t xml:space="preserve"> </w:t>
      </w:r>
      <w:r>
        <w:rPr>
          <w:rStyle w:val="VerbatimChar"/>
        </w:rPr>
        <w:t xml:space="preserve">strategy.admin</w:t>
      </w:r>
      <w:r>
        <w:t xml:space="preserve"> </w:t>
      </w:r>
      <w:r>
        <w:t xml:space="preserve">or</w:t>
      </w:r>
      <w:r>
        <w:t xml:space="preserve"> </w:t>
      </w:r>
      <w:r>
        <w:rPr>
          <w:rStyle w:val="VerbatimChar"/>
        </w:rPr>
        <w:t xml:space="preserve">executive</w:t>
      </w:r>
      <w:r>
        <w:t xml:space="preserve"> </w:t>
      </w:r>
      <w:r>
        <w:t xml:space="preserve">role; this role assignment is governed by the Platform Access Control module.</w:t>
      </w:r>
    </w:p>
    <w:p>
      <w:pPr>
        <w:pStyle w:val="Compact"/>
        <w:numPr>
          <w:ilvl w:val="0"/>
          <w:numId w:val="1003"/>
        </w:numPr>
      </w:pPr>
      <w:r>
        <w:t xml:space="preserve">The platform's reporting engine supports PDF generation via the same mechanism used by Accounting and HR/Payroll module reports.</w:t>
      </w:r>
    </w:p>
    <w:p>
      <w:pPr>
        <w:pStyle w:val="Compact"/>
        <w:numPr>
          <w:ilvl w:val="0"/>
          <w:numId w:val="1003"/>
        </w:numPr>
      </w:pPr>
      <w:r>
        <w:t xml:space="preserve">NDP III indicator codes and descriptions are maintained as a reference data set seeded at platform installation; individual tenants may map their KPIs to NDP III indicators but may not add or delete NDP III reference records.</w:t>
      </w:r>
    </w:p>
    <w:bookmarkEnd w:id="18"/>
    <w:bookmarkEnd w:id="19"/>
    <w:bookmarkStart w:id="24" w:name="X02d5b0c5848a079cca91c401f2a73f11f271d0c"/>
    <w:p>
      <w:pPr>
        <w:pStyle w:val="Heading1"/>
      </w:pPr>
      <w:r>
        <w:t xml:space="preserve">Strategic Framework and BSC Perspective Configuration</w:t>
      </w:r>
    </w:p>
    <w:bookmarkStart w:id="20" w:name="Xaaedca1e1f7f8bafe093120ca8334d9cbfaef13"/>
    <w:p>
      <w:pPr>
        <w:pStyle w:val="Heading2"/>
      </w:pPr>
      <w:r>
        <w:t xml:space="preserve">2.1 Overview</w:t>
      </w:r>
    </w:p>
    <w:p>
      <w:pPr>
        <w:pStyle w:val="FirstParagraph"/>
      </w:pPr>
      <w:r>
        <w:t xml:space="preserve">The strategic framework defines the foundational elements of a tenant's strategy: the organisation's mission statement, vision statement, and strategic themes. These elements form the top tier of the strategic hierarchy above which BSC perspectives, objectives, KPIs, and initiatives are structured. Each tenant's strategic framework is fully isolated; no cross-tenant data is accessible.</w:t>
      </w:r>
    </w:p>
    <w:bookmarkEnd w:id="20"/>
    <w:bookmarkStart w:id="21" w:name="Xe882e97e11713694383d6d7b5087971e62ce52c"/>
    <w:p>
      <w:pPr>
        <w:pStyle w:val="Heading2"/>
      </w:pPr>
      <w:r>
        <w:t xml:space="preserve">2.2 Mission, Vision, and Strategic Theme Configuration</w:t>
      </w:r>
    </w:p>
    <w:p>
      <w:pPr>
        <w:pStyle w:val="FirstParagraph"/>
      </w:pPr>
      <w:r>
        <w:rPr>
          <w:b/>
          <w:bCs/>
        </w:rPr>
        <w:t xml:space="preserve">FR-BSC-001:</w:t>
      </w:r>
      <w:r>
        <w:t xml:space="preserve"> </w:t>
      </w:r>
      <w:r>
        <w:t xml:space="preserve">The system shall allow a user holding the</w:t>
      </w:r>
      <w:r>
        <w:t xml:space="preserve"> </w:t>
      </w:r>
      <w:r>
        <w:rPr>
          <w:rStyle w:val="VerbatimChar"/>
        </w:rPr>
        <w:t xml:space="preserve">strategy.admin</w:t>
      </w:r>
      <w:r>
        <w:t xml:space="preserve"> </w:t>
      </w:r>
      <w:r>
        <w:t xml:space="preserve">role to create or update the tenant's mission statement and vision statement, each stored as a free-text field with a maximum length of 1,000 characters; the system shall display the current mission and vision at the top of the scorecard dashboard.</w:t>
      </w:r>
    </w:p>
    <w:p>
      <w:pPr>
        <w:pStyle w:val="BodyText"/>
      </w:pPr>
      <w:r>
        <w:rPr>
          <w:b/>
          <w:bCs/>
        </w:rPr>
        <w:t xml:space="preserve">FR-BSC-002:</w:t>
      </w:r>
      <w:r>
        <w:t xml:space="preserve"> </w:t>
      </w:r>
      <w:r>
        <w:t xml:space="preserve">The system shall allow a</w:t>
      </w:r>
      <w:r>
        <w:t xml:space="preserve"> </w:t>
      </w:r>
      <w:r>
        <w:rPr>
          <w:rStyle w:val="VerbatimChar"/>
        </w:rPr>
        <w:t xml:space="preserve">strategy.admin</w:t>
      </w:r>
      <w:r>
        <w:t xml:space="preserve"> </w:t>
      </w:r>
      <w:r>
        <w:t xml:space="preserve">user to create a strategic theme by supplying a theme name (free text, max 120 characters), a description (free text, max 500 characters), and a display colour (hex code); the system shall enforce uniqueness of theme names within the tenant.</w:t>
      </w:r>
    </w:p>
    <w:p>
      <w:pPr>
        <w:pStyle w:val="BodyText"/>
      </w:pPr>
      <w:r>
        <w:rPr>
          <w:b/>
          <w:bCs/>
        </w:rPr>
        <w:t xml:space="preserve">FR-BSC-003:</w:t>
      </w:r>
      <w:r>
        <w:t xml:space="preserve"> </w:t>
      </w:r>
      <w:r>
        <w:t xml:space="preserve">The system shall allow a</w:t>
      </w:r>
      <w:r>
        <w:t xml:space="preserve"> </w:t>
      </w:r>
      <w:r>
        <w:rPr>
          <w:rStyle w:val="VerbatimChar"/>
        </w:rPr>
        <w:t xml:space="preserve">strategy.admin</w:t>
      </w:r>
      <w:r>
        <w:t xml:space="preserve"> </w:t>
      </w:r>
      <w:r>
        <w:t xml:space="preserve">user to edit the name, description, and colour of an existing strategic theme, and shall reject deletion of any theme that has at least 1 active strategic objective linked to it, returning a validation error listing the count of linked objectives.</w:t>
      </w:r>
    </w:p>
    <w:p>
      <w:pPr>
        <w:pStyle w:val="BodyText"/>
      </w:pPr>
      <w:r>
        <w:rPr>
          <w:b/>
          <w:bCs/>
        </w:rPr>
        <w:t xml:space="preserve">FR-BSC-004:</w:t>
      </w:r>
      <w:r>
        <w:t xml:space="preserve"> </w:t>
      </w:r>
      <w:r>
        <w:t xml:space="preserve">The system shall display the configured strategic themes as labelled, colour-coded groupings on the scorecard dashboard, allowing executive users to filter the scorecard view by strategic theme.</w:t>
      </w:r>
    </w:p>
    <w:bookmarkEnd w:id="21"/>
    <w:bookmarkStart w:id="22" w:name="Xff0354f275b0c64c10182eba248a9e9039f5d0c"/>
    <w:p>
      <w:pPr>
        <w:pStyle w:val="Heading2"/>
      </w:pPr>
      <w:r>
        <w:t xml:space="preserve">2.3 BSC Perspective Setup</w:t>
      </w:r>
    </w:p>
    <w:p>
      <w:pPr>
        <w:pStyle w:val="FirstParagraph"/>
      </w:pPr>
      <w:r>
        <w:rPr>
          <w:b/>
          <w:bCs/>
        </w:rPr>
        <w:t xml:space="preserve">FR-BSC-005:</w:t>
      </w:r>
      <w:r>
        <w:t xml:space="preserve"> </w:t>
      </w:r>
      <w:r>
        <w:t xml:space="preserve">The system shall pre-populate every new BSC-enabled tenant with 4 default perspectives — Financial, Customer, Internal Process, and Learning &amp; Growth — each assigned a default display order (1 through 4 respectively) when the BSC module is first activated for a tenant.</w:t>
      </w:r>
    </w:p>
    <w:p>
      <w:pPr>
        <w:pStyle w:val="BodyText"/>
      </w:pPr>
      <w:r>
        <w:rPr>
          <w:b/>
          <w:bCs/>
        </w:rPr>
        <w:t xml:space="preserve">FR-BSC-006:</w:t>
      </w:r>
      <w:r>
        <w:t xml:space="preserve"> </w:t>
      </w:r>
      <w:r>
        <w:t xml:space="preserve">The system shall allow a</w:t>
      </w:r>
      <w:r>
        <w:t xml:space="preserve"> </w:t>
      </w:r>
      <w:r>
        <w:rPr>
          <w:rStyle w:val="VerbatimChar"/>
        </w:rPr>
        <w:t xml:space="preserve">strategy.admin</w:t>
      </w:r>
      <w:r>
        <w:t xml:space="preserve"> </w:t>
      </w:r>
      <w:r>
        <w:t xml:space="preserve">user to rename any default perspective, change its display order, and toggle its visibility; the system shall not allow deletion of a perspective that has at least 1 active strategic objective linked to it.</w:t>
      </w:r>
    </w:p>
    <w:p>
      <w:pPr>
        <w:pStyle w:val="BodyText"/>
      </w:pPr>
      <w:r>
        <w:rPr>
          <w:b/>
          <w:bCs/>
        </w:rPr>
        <w:t xml:space="preserve">FR-BSC-007:</w:t>
      </w:r>
      <w:r>
        <w:t xml:space="preserve"> </w:t>
      </w:r>
      <w:r>
        <w:t xml:space="preserve">The system shall allow a</w:t>
      </w:r>
      <w:r>
        <w:t xml:space="preserve"> </w:t>
      </w:r>
      <w:r>
        <w:rPr>
          <w:rStyle w:val="VerbatimChar"/>
        </w:rPr>
        <w:t xml:space="preserve">strategy.admin</w:t>
      </w:r>
      <w:r>
        <w:t xml:space="preserve"> </w:t>
      </w:r>
      <w:r>
        <w:t xml:space="preserve">user to create a custom perspective by supplying a perspective name (free text, max 80 characters), description (free text, max 300 characters), and display order (positive integer); the system shall support a maximum of 8 active perspectives per tenant at any one time.</w:t>
      </w:r>
    </w:p>
    <w:p>
      <w:pPr>
        <w:pStyle w:val="BodyText"/>
      </w:pPr>
      <w:r>
        <w:rPr>
          <w:b/>
          <w:bCs/>
        </w:rPr>
        <w:t xml:space="preserve">FR-BSC-008:</w:t>
      </w:r>
      <w:r>
        <w:t xml:space="preserve"> </w:t>
      </w:r>
      <w:r>
        <w:t xml:space="preserve">When a tenant activates OKR mode (see Section 7.1), the system shall hide the BSC perspective layer from the scorecard dashboard and substitute the OKR hierarchy (Objective → Key Result) without deleting the underlying perspective configuration data, so that switching back to BSC mode restores all perspectives and their linked objectives intact.</w:t>
      </w:r>
    </w:p>
    <w:bookmarkEnd w:id="22"/>
    <w:bookmarkStart w:id="23" w:name="Xdc95c942f7e59a4b13b236ded89f062a170ef55"/>
    <w:p>
      <w:pPr>
        <w:pStyle w:val="Heading2"/>
      </w:pPr>
      <w:r>
        <w:t xml:space="preserve">2.4 Framework Mode Selection</w:t>
      </w:r>
    </w:p>
    <w:p>
      <w:pPr>
        <w:pStyle w:val="FirstParagraph"/>
      </w:pPr>
      <w:r>
        <w:rPr>
          <w:b/>
          <w:bCs/>
        </w:rPr>
        <w:t xml:space="preserve">FR-BSC-009:</w:t>
      </w:r>
      <w:r>
        <w:t xml:space="preserve"> </w:t>
      </w:r>
      <w:r>
        <w:t xml:space="preserve">The system shall allow a</w:t>
      </w:r>
      <w:r>
        <w:t xml:space="preserve"> </w:t>
      </w:r>
      <w:r>
        <w:rPr>
          <w:rStyle w:val="VerbatimChar"/>
        </w:rPr>
        <w:t xml:space="preserve">strategy.admin</w:t>
      </w:r>
      <w:r>
        <w:t xml:space="preserve"> </w:t>
      </w:r>
      <w:r>
        <w:t xml:space="preserve">user to set the tenant's active strategic framework to one of three modes: BSC, OKR, or Hybrid; in Hybrid mode, the system shall display both BSC perspectives and OKR hierarchies in separate tabs on the scorecard dashboard.</w:t>
      </w:r>
    </w:p>
    <w:p>
      <w:pPr>
        <w:pStyle w:val="BodyText"/>
      </w:pPr>
      <w:r>
        <w:rPr>
          <w:b/>
          <w:bCs/>
        </w:rPr>
        <w:t xml:space="preserve">FR-BSC-010:</w:t>
      </w:r>
      <w:r>
        <w:t xml:space="preserve"> </w:t>
      </w:r>
      <w:r>
        <w:t xml:space="preserve">The system shall record a timestamped audit log entry — capturing</w:t>
      </w:r>
      <w:r>
        <w:t xml:space="preserve"> </w:t>
      </w:r>
      <w:r>
        <w:rPr>
          <w:rStyle w:val="VerbatimChar"/>
        </w:rPr>
        <w:t xml:space="preserve">user_id</w:t>
      </w:r>
      <w:r>
        <w:t xml:space="preserve">,</w:t>
      </w:r>
      <w:r>
        <w:t xml:space="preserve"> </w:t>
      </w:r>
      <w:r>
        <w:rPr>
          <w:rStyle w:val="VerbatimChar"/>
        </w:rPr>
        <w:t xml:space="preserve">action</w:t>
      </w:r>
      <w:r>
        <w:t xml:space="preserve">,</w:t>
      </w:r>
      <w:r>
        <w:t xml:space="preserve"> </w:t>
      </w:r>
      <w:r>
        <w:rPr>
          <w:rStyle w:val="VerbatimChar"/>
        </w:rPr>
        <w:t xml:space="preserve">from_mode</w:t>
      </w:r>
      <w:r>
        <w:t xml:space="preserve">,</w:t>
      </w:r>
      <w:r>
        <w:t xml:space="preserve"> </w:t>
      </w:r>
      <w:r>
        <w:rPr>
          <w:rStyle w:val="VerbatimChar"/>
        </w:rPr>
        <w:t xml:space="preserve">to_mode</w:t>
      </w:r>
      <w:r>
        <w:t xml:space="preserve">, and</w:t>
      </w:r>
      <w:r>
        <w:t xml:space="preserve"> </w:t>
      </w:r>
      <w:r>
        <w:rPr>
          <w:rStyle w:val="VerbatimChar"/>
        </w:rPr>
        <w:t xml:space="preserve">timestamp</w:t>
      </w:r>
      <w:r>
        <w:t xml:space="preserve"> </w:t>
      </w:r>
      <w:r>
        <w:t xml:space="preserve">— on every change to the tenant's active framework mode.</w:t>
      </w:r>
    </w:p>
    <w:bookmarkEnd w:id="23"/>
    <w:bookmarkEnd w:id="24"/>
    <w:bookmarkStart w:id="29" w:name="strategic-objectives-and-kpi-definition"/>
    <w:p>
      <w:pPr>
        <w:pStyle w:val="Heading1"/>
      </w:pPr>
      <w:r>
        <w:t xml:space="preserve">Strategic Objectives and KPI Definition</w:t>
      </w:r>
    </w:p>
    <w:bookmarkStart w:id="25" w:name="X90037fffeb0517eb9be28959be4b42079adccec"/>
    <w:p>
      <w:pPr>
        <w:pStyle w:val="Heading2"/>
      </w:pPr>
      <w:r>
        <w:t xml:space="preserve">3.1 Overview</w:t>
      </w:r>
    </w:p>
    <w:p>
      <w:pPr>
        <w:pStyle w:val="FirstParagraph"/>
      </w:pPr>
      <w:r>
        <w:t xml:space="preserve">Strategic objectives translate the tenant's strategy into measurable commitments within each BSC perspective. KPIs operationalise those objectives by defining the specific measure, formula, unit, target, and collection frequency. The requirement hierarchy is: Perspective → Strategic Objective → KPI.</w:t>
      </w:r>
    </w:p>
    <w:bookmarkEnd w:id="25"/>
    <w:bookmarkStart w:id="26" w:name="X564d17a76b20d1da9467f75f3fbb3d373908530"/>
    <w:p>
      <w:pPr>
        <w:pStyle w:val="Heading2"/>
      </w:pPr>
      <w:r>
        <w:t xml:space="preserve">3.2 Strategic Objective Definition</w:t>
      </w:r>
    </w:p>
    <w:p>
      <w:pPr>
        <w:pStyle w:val="FirstParagraph"/>
      </w:pPr>
      <w:r>
        <w:rPr>
          <w:b/>
          <w:bCs/>
        </w:rPr>
        <w:t xml:space="preserve">FR-BSC-011:</w:t>
      </w:r>
      <w:r>
        <w:t xml:space="preserve"> </w:t>
      </w:r>
      <w:r>
        <w:t xml:space="preserve">The system shall allow a</w:t>
      </w:r>
      <w:r>
        <w:t xml:space="preserve"> </w:t>
      </w:r>
      <w:r>
        <w:rPr>
          <w:rStyle w:val="VerbatimChar"/>
        </w:rPr>
        <w:t xml:space="preserve">strategy.admin</w:t>
      </w:r>
      <w:r>
        <w:t xml:space="preserve"> </w:t>
      </w:r>
      <w:r>
        <w:t xml:space="preserve">user to create a strategic objective by supplying the following mandatory fields: objective title (free text, max 160 characters), parent perspective (selected from active perspectives), strategic theme (selected from active themes), objective owner (selected from active tenant user accounts), and target period (fiscal year or custom date range); the system shall assign a unique system-generated identifier in the format</w:t>
      </w:r>
      <w:r>
        <w:t xml:space="preserve"> </w:t>
      </w:r>
      <w:r>
        <w:rPr>
          <w:rStyle w:val="VerbatimChar"/>
        </w:rPr>
        <w:t xml:space="preserve">OBJ-{NNNN}</w:t>
      </w:r>
      <w:r>
        <w:t xml:space="preserve"> </w:t>
      </w:r>
      <w:r>
        <w:t xml:space="preserve">upon creation.</w:t>
      </w:r>
    </w:p>
    <w:p>
      <w:pPr>
        <w:pStyle w:val="BodyText"/>
      </w:pPr>
      <w:r>
        <w:rPr>
          <w:b/>
          <w:bCs/>
        </w:rPr>
        <w:t xml:space="preserve">FR-BSC-012:</w:t>
      </w:r>
      <w:r>
        <w:t xml:space="preserve"> </w:t>
      </w:r>
      <w:r>
        <w:t xml:space="preserve">The system shall allow a</w:t>
      </w:r>
      <w:r>
        <w:t xml:space="preserve"> </w:t>
      </w:r>
      <w:r>
        <w:rPr>
          <w:rStyle w:val="VerbatimChar"/>
        </w:rPr>
        <w:t xml:space="preserve">strategy.admin</w:t>
      </w:r>
      <w:r>
        <w:t xml:space="preserve"> </w:t>
      </w:r>
      <w:r>
        <w:t xml:space="preserve">user to edit any field of a strategic objective, and shall require a change reason (free text, max 300 characters) when editing the objective title or target period of an objective that already has at least 1 actual KPI data point recorded against it.</w:t>
      </w:r>
    </w:p>
    <w:p>
      <w:pPr>
        <w:pStyle w:val="BodyText"/>
      </w:pPr>
      <w:r>
        <w:rPr>
          <w:b/>
          <w:bCs/>
        </w:rPr>
        <w:t xml:space="preserve">FR-BSC-013:</w:t>
      </w:r>
      <w:r>
        <w:t xml:space="preserve"> </w:t>
      </w:r>
      <w:r>
        <w:t xml:space="preserve">The system shall allow a</w:t>
      </w:r>
      <w:r>
        <w:t xml:space="preserve"> </w:t>
      </w:r>
      <w:r>
        <w:rPr>
          <w:rStyle w:val="VerbatimChar"/>
        </w:rPr>
        <w:t xml:space="preserve">strategy.admin</w:t>
      </w:r>
      <w:r>
        <w:t xml:space="preserve"> </w:t>
      </w:r>
      <w:r>
        <w:t xml:space="preserve">user to set the status of a strategic objective to one of four states: Active, On Hold, Achieved, or Cancelled; the system shall prevent deletion of any objective that has linked KPIs or linked initiatives, returning an error listing the linked item counts.</w:t>
      </w:r>
    </w:p>
    <w:p>
      <w:pPr>
        <w:pStyle w:val="BodyText"/>
      </w:pPr>
      <w:r>
        <w:rPr>
          <w:b/>
          <w:bCs/>
        </w:rPr>
        <w:t xml:space="preserve">FR-BSC-014:</w:t>
      </w:r>
      <w:r>
        <w:t xml:space="preserve"> </w:t>
      </w:r>
      <w:r>
        <w:t xml:space="preserve">The system shall display the list of strategic objectives grouped by perspective on the BSC configuration screen, sortable by objective identifier, owner, status, or display order, and filterable by strategic theme and status.</w:t>
      </w:r>
    </w:p>
    <w:bookmarkEnd w:id="26"/>
    <w:bookmarkStart w:id="27" w:name="X00075ed645edcabba2fe3958fc977935ef865dc"/>
    <w:p>
      <w:pPr>
        <w:pStyle w:val="Heading2"/>
      </w:pPr>
      <w:r>
        <w:t xml:space="preserve">3.3 KPI Definition</w:t>
      </w:r>
    </w:p>
    <w:p>
      <w:pPr>
        <w:pStyle w:val="FirstParagraph"/>
      </w:pPr>
      <w:r>
        <w:rPr>
          <w:b/>
          <w:bCs/>
        </w:rPr>
        <w:t xml:space="preserve">FR-BSC-015:</w:t>
      </w:r>
      <w:r>
        <w:t xml:space="preserve"> </w:t>
      </w:r>
      <w:r>
        <w:t xml:space="preserve">The system shall allow a</w:t>
      </w:r>
      <w:r>
        <w:t xml:space="preserve"> </w:t>
      </w:r>
      <w:r>
        <w:rPr>
          <w:rStyle w:val="VerbatimChar"/>
        </w:rPr>
        <w:t xml:space="preserve">strategy.admin</w:t>
      </w:r>
      <w:r>
        <w:t xml:space="preserve"> </w:t>
      </w:r>
      <w:r>
        <w:t xml:space="preserve">user to create a KPI by supplying the following mandatory fields: KPI name (free text, max 160 characters), parent strategic objective (selected from active objectives), unit of measure (free text, max 40 characters — e.g., "%", "UGX", "count", "days"), data source type (Manual or Auto-Pull), measurement frequency (Daily, Weekly, Monthly, Quarterly, or Annual), and the data collection owner (active user account); the system shall assign a unique identifier in the format</w:t>
      </w:r>
      <w:r>
        <w:t xml:space="preserve"> </w:t>
      </w:r>
      <w:r>
        <w:rPr>
          <w:rStyle w:val="VerbatimChar"/>
        </w:rPr>
        <w:t xml:space="preserve">KPI-{NNNN}</w:t>
      </w:r>
      <w:r>
        <w:t xml:space="preserve"> </w:t>
      </w:r>
      <w:r>
        <w:t xml:space="preserve">upon creation.</w:t>
      </w:r>
    </w:p>
    <w:p>
      <w:pPr>
        <w:pStyle w:val="BodyText"/>
      </w:pPr>
      <w:r>
        <w:rPr>
          <w:b/>
          <w:bCs/>
        </w:rPr>
        <w:t xml:space="preserve">FR-BSC-016:</w:t>
      </w:r>
      <w:r>
        <w:t xml:space="preserve"> </w:t>
      </w:r>
      <w:r>
        <w:t xml:space="preserve">The system shall allow a</w:t>
      </w:r>
      <w:r>
        <w:t xml:space="preserve"> </w:t>
      </w:r>
      <w:r>
        <w:rPr>
          <w:rStyle w:val="VerbatimChar"/>
        </w:rPr>
        <w:t xml:space="preserve">strategy.admin</w:t>
      </w:r>
      <w:r>
        <w:t xml:space="preserve"> </w:t>
      </w:r>
      <w:r>
        <w:t xml:space="preserve">user to define a KPI formula as a free-text expression (max 500 characters) using operand tokens referencing other KPIs or ERP data fields (e.g.,</w:t>
      </w:r>
      <w:r>
        <w:t xml:space="preserve"> </w:t>
      </w:r>
      <w:r>
        <w:rPr>
          <w:rStyle w:val="VerbatimChar"/>
        </w:rPr>
        <w:t xml:space="preserve">[GL:Revenue] / [GL:Headcount]</w:t>
      </w:r>
      <w:r>
        <w:t xml:space="preserve">); the system shall validate that all referenced tokens resolve to defined data sources at save time, and shall return a validation error identifying any unresolvable token.</w:t>
      </w:r>
    </w:p>
    <w:p>
      <w:pPr>
        <w:pStyle w:val="BodyText"/>
      </w:pPr>
      <w:r>
        <w:rPr>
          <w:b/>
          <w:bCs/>
        </w:rPr>
        <w:t xml:space="preserve">FR-BSC-017:</w:t>
      </w:r>
      <w:r>
        <w:t xml:space="preserve"> </w:t>
      </w:r>
      <w:r>
        <w:t xml:space="preserve">The system shall allow a</w:t>
      </w:r>
      <w:r>
        <w:t xml:space="preserve"> </w:t>
      </w:r>
      <w:r>
        <w:rPr>
          <w:rStyle w:val="VerbatimChar"/>
        </w:rPr>
        <w:t xml:space="preserve">strategy.admin</w:t>
      </w:r>
      <w:r>
        <w:t xml:space="preserve"> </w:t>
      </w:r>
      <w:r>
        <w:t xml:space="preserve">user to set a numeric target value and a baseline value for each KPI, both typed as decimal numbers with up to 4 decimal places; target and baseline values shall be period-specific, allowing different targets per fiscal year or quarter.</w:t>
      </w:r>
    </w:p>
    <w:p>
      <w:pPr>
        <w:pStyle w:val="BodyText"/>
      </w:pPr>
      <w:r>
        <w:rPr>
          <w:b/>
          <w:bCs/>
        </w:rPr>
        <w:t xml:space="preserve">FR-BSC-018:</w:t>
      </w:r>
      <w:r>
        <w:t xml:space="preserve"> </w:t>
      </w:r>
      <w:r>
        <w:t xml:space="preserve">The system shall allow a</w:t>
      </w:r>
      <w:r>
        <w:t xml:space="preserve"> </w:t>
      </w:r>
      <w:r>
        <w:rPr>
          <w:rStyle w:val="VerbatimChar"/>
        </w:rPr>
        <w:t xml:space="preserve">strategy.admin</w:t>
      </w:r>
      <w:r>
        <w:t xml:space="preserve"> </w:t>
      </w:r>
      <w:r>
        <w:t xml:space="preserve">user to configure RAG threshold boundaries for each KPI as two percentage values —</w:t>
      </w:r>
      <w:r>
        <w:t xml:space="preserve"> </w:t>
      </w:r>
      <w:r>
        <w:rPr>
          <w:rStyle w:val="VerbatimChar"/>
        </w:rPr>
        <w:t xml:space="preserve">amber_threshold</w:t>
      </w:r>
      <w:r>
        <w:t xml:space="preserve"> </w:t>
      </w:r>
      <w:r>
        <w:t xml:space="preserve">and</w:t>
      </w:r>
      <w:r>
        <w:t xml:space="preserve"> </w:t>
      </w:r>
      <w:r>
        <w:rPr>
          <w:rStyle w:val="VerbatimChar"/>
        </w:rPr>
        <w:t xml:space="preserve">red_threshold</w:t>
      </w:r>
      <w:r>
        <w:t xml:space="preserve"> </w:t>
      </w:r>
      <w:r>
        <w:t xml:space="preserve">— where:</w:t>
      </w:r>
    </w:p>
    <w:p>
      <w:pPr>
        <w:pStyle w:val="Compact"/>
        <w:numPr>
          <w:ilvl w:val="0"/>
          <w:numId w:val="1004"/>
        </w:numPr>
      </w:pPr>
      <w:r>
        <w:t xml:space="preserve">Green:</w:t>
      </w:r>
      <w:r>
        <w:t xml:space="preserve"> </w:t>
      </w:r>
      <m:oMath>
        <m:r>
          <m:t>S</m:t>
        </m:r>
        <m:r>
          <m:t>c</m:t>
        </m:r>
        <m:r>
          <m:t>o</m:t>
        </m:r>
        <m:r>
          <m:t>r</m:t>
        </m:r>
        <m:r>
          <m:t>e</m:t>
        </m:r>
        <m:r>
          <m:rPr>
            <m:sty m:val="p"/>
          </m:rPr>
          <m:t>≥</m:t>
        </m:r>
        <m:r>
          <m:t>a</m:t>
        </m:r>
        <m:r>
          <m:t>m</m:t>
        </m:r>
        <m:r>
          <m:t>b</m:t>
        </m:r>
        <m:r>
          <m:t>e</m:t>
        </m:r>
        <m:r>
          <m:t>r</m:t>
        </m:r>
        <m:r>
          <m:rPr>
            <m:sty m:val="p"/>
          </m:rPr>
          <m:t>_</m:t>
        </m:r>
        <m:r>
          <m:t>t</m:t>
        </m:r>
        <m:r>
          <m:t>h</m:t>
        </m:r>
        <m:r>
          <m:t>r</m:t>
        </m:r>
        <m:r>
          <m:t>e</m:t>
        </m:r>
        <m:r>
          <m:t>s</m:t>
        </m:r>
        <m:r>
          <m:t>h</m:t>
        </m:r>
        <m:r>
          <m:t>o</m:t>
        </m:r>
        <m:r>
          <m:t>l</m:t>
        </m:r>
        <m:r>
          <m:t>d</m:t>
        </m:r>
      </m:oMath>
    </w:p>
    <w:p>
      <w:pPr>
        <w:pStyle w:val="Compact"/>
        <w:numPr>
          <w:ilvl w:val="0"/>
          <w:numId w:val="1004"/>
        </w:numPr>
      </w:pPr>
      <w:r>
        <w:t xml:space="preserve">Amber:</w:t>
      </w:r>
      <w:r>
        <w:t xml:space="preserve"> </w:t>
      </w:r>
      <m:oMath>
        <m:r>
          <m:t>r</m:t>
        </m:r>
        <m:r>
          <m:t>e</m:t>
        </m:r>
        <m:r>
          <m:t>d</m:t>
        </m:r>
        <m:r>
          <m:rPr>
            <m:sty m:val="p"/>
          </m:rPr>
          <m:t>_</m:t>
        </m:r>
        <m:r>
          <m:t>t</m:t>
        </m:r>
        <m:r>
          <m:t>h</m:t>
        </m:r>
        <m:r>
          <m:t>r</m:t>
        </m:r>
        <m:r>
          <m:t>e</m:t>
        </m:r>
        <m:r>
          <m:t>s</m:t>
        </m:r>
        <m:r>
          <m:t>h</m:t>
        </m:r>
        <m:r>
          <m:t>o</m:t>
        </m:r>
        <m:r>
          <m:t>l</m:t>
        </m:r>
        <m:r>
          <m:t>d</m:t>
        </m:r>
        <m:r>
          <m:rPr>
            <m:sty m:val="p"/>
          </m:rPr>
          <m:t>≤</m:t>
        </m:r>
        <m:r>
          <m:t>S</m:t>
        </m:r>
        <m:r>
          <m:t>c</m:t>
        </m:r>
        <m:r>
          <m:t>o</m:t>
        </m:r>
        <m:r>
          <m:t>r</m:t>
        </m:r>
        <m:r>
          <m:t>e</m:t>
        </m:r>
        <m:r>
          <m:rPr>
            <m:sty m:val="p"/>
          </m:rPr>
          <m:t>&lt;</m:t>
        </m:r>
        <m:r>
          <m:t>a</m:t>
        </m:r>
        <m:r>
          <m:t>m</m:t>
        </m:r>
        <m:r>
          <m:t>b</m:t>
        </m:r>
        <m:r>
          <m:t>e</m:t>
        </m:r>
        <m:r>
          <m:t>r</m:t>
        </m:r>
        <m:r>
          <m:rPr>
            <m:sty m:val="p"/>
          </m:rPr>
          <m:t>_</m:t>
        </m:r>
        <m:r>
          <m:t>t</m:t>
        </m:r>
        <m:r>
          <m:t>h</m:t>
        </m:r>
        <m:r>
          <m:t>r</m:t>
        </m:r>
        <m:r>
          <m:t>e</m:t>
        </m:r>
        <m:r>
          <m:t>s</m:t>
        </m:r>
        <m:r>
          <m:t>h</m:t>
        </m:r>
        <m:r>
          <m:t>o</m:t>
        </m:r>
        <m:r>
          <m:t>l</m:t>
        </m:r>
        <m:r>
          <m:t>d</m:t>
        </m:r>
      </m:oMath>
    </w:p>
    <w:p>
      <w:pPr>
        <w:pStyle w:val="Compact"/>
        <w:numPr>
          <w:ilvl w:val="0"/>
          <w:numId w:val="1004"/>
        </w:numPr>
      </w:pPr>
      <w:r>
        <w:t xml:space="preserve">Red:</w:t>
      </w:r>
      <w:r>
        <w:t xml:space="preserve"> </w:t>
      </w:r>
      <m:oMath>
        <m:r>
          <m:t>S</m:t>
        </m:r>
        <m:r>
          <m:t>c</m:t>
        </m:r>
        <m:r>
          <m:t>o</m:t>
        </m:r>
        <m:r>
          <m:t>r</m:t>
        </m:r>
        <m:r>
          <m:t>e</m:t>
        </m:r>
        <m:r>
          <m:rPr>
            <m:sty m:val="p"/>
          </m:rPr>
          <m:t>&lt;</m:t>
        </m:r>
        <m:r>
          <m:t>r</m:t>
        </m:r>
        <m:r>
          <m:t>e</m:t>
        </m:r>
        <m:r>
          <m:t>d</m:t>
        </m:r>
        <m:r>
          <m:rPr>
            <m:sty m:val="p"/>
          </m:rPr>
          <m:t>_</m:t>
        </m:r>
        <m:r>
          <m:t>t</m:t>
        </m:r>
        <m:r>
          <m:t>h</m:t>
        </m:r>
        <m:r>
          <m:t>r</m:t>
        </m:r>
        <m:r>
          <m:t>e</m:t>
        </m:r>
        <m:r>
          <m:t>s</m:t>
        </m:r>
        <m:r>
          <m:t>h</m:t>
        </m:r>
        <m:r>
          <m:t>o</m:t>
        </m:r>
        <m:r>
          <m:t>l</m:t>
        </m:r>
        <m:r>
          <m:t>d</m:t>
        </m:r>
      </m:oMath>
    </w:p>
    <w:p>
      <w:pPr>
        <w:pStyle w:val="FirstParagraph"/>
      </w:pPr>
      <w:r>
        <w:t xml:space="preserve">and the system shall enforce that</w:t>
      </w:r>
      <w:r>
        <w:t xml:space="preserve"> </w:t>
      </w:r>
      <w:r>
        <w:rPr>
          <w:rStyle w:val="VerbatimChar"/>
        </w:rPr>
        <w:t xml:space="preserve">red_threshold &lt; amber_threshold ≤ 100</w:t>
      </w:r>
      <w:r>
        <w:t xml:space="preserve">; submission violating this constraint shall be rejected with a validation error.</w:t>
      </w:r>
    </w:p>
    <w:p>
      <w:pPr>
        <w:pStyle w:val="BodyText"/>
      </w:pPr>
      <w:r>
        <w:rPr>
          <w:b/>
          <w:bCs/>
        </w:rPr>
        <w:t xml:space="preserve">FR-BSC-019:</w:t>
      </w:r>
      <w:r>
        <w:t xml:space="preserve"> </w:t>
      </w:r>
      <w:r>
        <w:t xml:space="preserve">The system shall display a KPI detail panel showing: KPI identifier, name, objective link, formula, unit, current actual, target, score, RAG status, last updated timestamp, and data collection owner, when an authorised user selects any KPI from the scorecard or KPI list screen.</w:t>
      </w:r>
    </w:p>
    <w:p>
      <w:pPr>
        <w:pStyle w:val="BodyText"/>
      </w:pPr>
      <w:r>
        <w:rPr>
          <w:b/>
          <w:bCs/>
        </w:rPr>
        <w:t xml:space="preserve">FR-BSC-020:</w:t>
      </w:r>
      <w:r>
        <w:t xml:space="preserve"> </w:t>
      </w:r>
      <w:r>
        <w:t xml:space="preserve">The system shall allow a</w:t>
      </w:r>
      <w:r>
        <w:t xml:space="preserve"> </w:t>
      </w:r>
      <w:r>
        <w:rPr>
          <w:rStyle w:val="VerbatimChar"/>
        </w:rPr>
        <w:t xml:space="preserve">strategy.admin</w:t>
      </w:r>
      <w:r>
        <w:t xml:space="preserve"> </w:t>
      </w:r>
      <w:r>
        <w:t xml:space="preserve">user to mark a KPI as</w:t>
      </w:r>
      <w:r>
        <w:t xml:space="preserve"> </w:t>
      </w:r>
      <w:r>
        <w:rPr>
          <w:i/>
          <w:iCs/>
        </w:rPr>
        <w:t xml:space="preserve">inverse polarity</w:t>
      </w:r>
      <w:r>
        <w:t xml:space="preserve"> </w:t>
      </w:r>
      <w:r>
        <w:t xml:space="preserve">(lower actual is better — e.g., cost or defect rate), in which case the scoring formula shall be inverted:</w:t>
      </w:r>
      <w:r>
        <w:t xml:space="preserve"> </w:t>
      </w:r>
      <m:oMath>
        <m:r>
          <m:t>S</m:t>
        </m:r>
        <m:r>
          <m:t>c</m:t>
        </m:r>
        <m:r>
          <m:t>o</m:t>
        </m:r>
        <m:r>
          <m:t>r</m:t>
        </m:r>
        <m:r>
          <m:t>e</m:t>
        </m:r>
        <m:r>
          <m:rPr>
            <m:sty m:val="p"/>
          </m:rPr>
          <m:t>=</m:t>
        </m:r>
        <m:r>
          <m:rPr>
            <m:sty m:val="p"/>
          </m:rPr>
          <m:t>(</m:t>
        </m:r>
        <m:r>
          <m:t>T</m:t>
        </m:r>
        <m:r>
          <m:t>a</m:t>
        </m:r>
        <m:r>
          <m:t>r</m:t>
        </m:r>
        <m:r>
          <m:t>g</m:t>
        </m:r>
        <m:r>
          <m:t>e</m:t>
        </m:r>
        <m:r>
          <m:t>t</m:t>
        </m:r>
        <m:r>
          <m:rPr>
            <m:sty m:val="p"/>
          </m:rPr>
          <m:t>÷</m:t>
        </m:r>
        <m:r>
          <m:t>A</m:t>
        </m:r>
        <m:r>
          <m:t>c</m:t>
        </m:r>
        <m:r>
          <m:t>t</m:t>
        </m:r>
        <m:r>
          <m:t>u</m:t>
        </m:r>
        <m:r>
          <m:t>a</m:t>
        </m:r>
        <m:r>
          <m:t>l</m:t>
        </m:r>
        <m:r>
          <m:rPr>
            <m:sty m:val="p"/>
          </m:rPr>
          <m:t>)</m:t>
        </m:r>
        <m:r>
          <m:rPr>
            <m:sty m:val="p"/>
          </m:rPr>
          <m:t>×</m:t>
        </m:r>
        <m:r>
          <m:t>100</m:t>
        </m:r>
      </m:oMath>
      <w:r>
        <w:t xml:space="preserve">; the system shall display an inverse-polarity indicator beside the KPI name throughout the UI.</w:t>
      </w:r>
    </w:p>
    <w:bookmarkEnd w:id="27"/>
    <w:bookmarkStart w:id="28" w:name="Xe5389851e6ac8bd09edb9c5b1a404f0095a8a22"/>
    <w:p>
      <w:pPr>
        <w:pStyle w:val="Heading2"/>
      </w:pPr>
      <w:r>
        <w:t xml:space="preserve">3.4 KPI-to-Objective Linkage Validation</w:t>
      </w:r>
    </w:p>
    <w:p>
      <w:pPr>
        <w:pStyle w:val="FirstParagraph"/>
      </w:pPr>
      <w:r>
        <w:rPr>
          <w:b/>
          <w:bCs/>
        </w:rPr>
        <w:t xml:space="preserve">FR-BSC-021:</w:t>
      </w:r>
      <w:r>
        <w:t xml:space="preserve"> </w:t>
      </w:r>
      <w:r>
        <w:t xml:space="preserve">The system shall enforce that every KPI is linked to exactly 1 active strategic objective; the system shall prevent saving a KPI record without a valid</w:t>
      </w:r>
      <w:r>
        <w:t xml:space="preserve"> </w:t>
      </w:r>
      <w:r>
        <w:rPr>
          <w:rStyle w:val="VerbatimChar"/>
        </w:rPr>
        <w:t xml:space="preserve">objective_id</w:t>
      </w:r>
      <w:r>
        <w:t xml:space="preserve"> </w:t>
      </w:r>
      <w:r>
        <w:t xml:space="preserve">foreign key reference.</w:t>
      </w:r>
    </w:p>
    <w:p>
      <w:pPr>
        <w:pStyle w:val="BodyText"/>
      </w:pPr>
      <w:r>
        <w:rPr>
          <w:b/>
          <w:bCs/>
        </w:rPr>
        <w:t xml:space="preserve">FR-BSC-022:</w:t>
      </w:r>
      <w:r>
        <w:t xml:space="preserve"> </w:t>
      </w:r>
      <w:r>
        <w:t xml:space="preserve">The system shall display an aggregate objective score on each strategic objective card, calculated as the unweighted arithmetic mean of the current scores of all active KPIs linked to that objective:</w:t>
      </w:r>
    </w:p>
    <w:p>
      <w:pPr>
        <w:pStyle w:val="BodyText"/>
      </w:pPr>
      <m:oMathPara>
        <m:oMathParaPr>
          <m:jc m:val="center"/>
        </m:oMathParaPr>
        <m:oMath>
          <m:r>
            <m:t>O</m:t>
          </m:r>
          <m:r>
            <m:t>b</m:t>
          </m:r>
          <m:r>
            <m:t>j</m:t>
          </m:r>
          <m:r>
            <m:t>e</m:t>
          </m:r>
          <m:r>
            <m:t>c</m:t>
          </m:r>
          <m:r>
            <m:t>t</m:t>
          </m:r>
          <m:r>
            <m:t>i</m:t>
          </m:r>
          <m:r>
            <m:t>v</m:t>
          </m:r>
          <m:r>
            <m:t>e</m:t>
          </m:r>
          <m:r>
            <m:t>S</m:t>
          </m:r>
          <m:r>
            <m:t>c</m:t>
          </m:r>
          <m:r>
            <m:t>o</m:t>
          </m:r>
          <m:r>
            <m:t>r</m:t>
          </m:r>
          <m:r>
            <m:t>e</m:t>
          </m:r>
          <m:r>
            <m:rPr>
              <m:sty m:val="p"/>
            </m:rPr>
            <m:t>=</m:t>
          </m:r>
          <m:f>
            <m:fPr>
              <m:type m:val="bar"/>
            </m:fPr>
            <m:num>
              <m:nary>
                <m:naryPr>
                  <m:chr m:val="∑"/>
                  <m:limLoc m:val="undOvr"/>
                  <m:subHide m:val="off"/>
                  <m:supHide m:val="off"/>
                </m:naryPr>
                <m:sub>
                  <m:r>
                    <m:t>i</m:t>
                  </m:r>
                  <m:r>
                    <m:rPr>
                      <m:sty m:val="p"/>
                    </m:rPr>
                    <m:t>=</m:t>
                  </m:r>
                  <m:r>
                    <m:t>1</m:t>
                  </m:r>
                </m:sub>
                <m:sup>
                  <m:r>
                    <m:t>n</m:t>
                  </m:r>
                </m:sup>
                <m:e>
                  <m:r>
                    <m:t>K</m:t>
                  </m:r>
                </m:e>
              </m:nary>
              <m:r>
                <m:t>P</m:t>
              </m:r>
              <m:r>
                <m:t>I</m:t>
              </m:r>
              <m:r>
                <m:t>S</m:t>
              </m:r>
              <m:r>
                <m:t>c</m:t>
              </m:r>
              <m:r>
                <m:t>o</m:t>
              </m:r>
              <m:r>
                <m:t>r</m:t>
              </m:r>
              <m:sSub>
                <m:e>
                  <m:r>
                    <m:t>e</m:t>
                  </m:r>
                </m:e>
                <m:sub>
                  <m:r>
                    <m:t>i</m:t>
                  </m:r>
                </m:sub>
              </m:sSub>
            </m:num>
            <m:den>
              <m:r>
                <m:t>n</m:t>
              </m:r>
            </m:den>
          </m:f>
        </m:oMath>
      </m:oMathPara>
    </w:p>
    <w:p>
      <w:pPr>
        <w:pStyle w:val="FirstParagraph"/>
      </w:pPr>
      <w:r>
        <w:t xml:space="preserve">where</w:t>
      </w:r>
      <w:r>
        <w:t xml:space="preserve"> </w:t>
      </w:r>
      <m:oMath>
        <m:r>
          <m:t>n</m:t>
        </m:r>
      </m:oMath>
      <w:r>
        <w:t xml:space="preserve"> </w:t>
      </w:r>
      <w:r>
        <w:t xml:space="preserve">is the count of active KPIs linked to the objective; when</w:t>
      </w:r>
      <w:r>
        <w:t xml:space="preserve"> </w:t>
      </w:r>
      <m:oMath>
        <m:r>
          <m:t>n</m:t>
        </m:r>
        <m:r>
          <m:rPr>
            <m:sty m:val="p"/>
          </m:rPr>
          <m:t>=</m:t>
        </m:r>
        <m:r>
          <m:t>0</m:t>
        </m:r>
      </m:oMath>
      <w:r>
        <w:t xml:space="preserve">, the objective score shall display as "No data."</w:t>
      </w:r>
    </w:p>
    <w:bookmarkEnd w:id="28"/>
    <w:bookmarkEnd w:id="29"/>
    <w:bookmarkStart w:id="37" w:name="kpi-actual-data-collection"/>
    <w:p>
      <w:pPr>
        <w:pStyle w:val="Heading1"/>
      </w:pPr>
      <w:r>
        <w:t xml:space="preserve">KPI Actual Data Collection</w:t>
      </w:r>
    </w:p>
    <w:bookmarkStart w:id="30" w:name="X4e640066bc2aaf7152d59a8f504a4169cafa087"/>
    <w:p>
      <w:pPr>
        <w:pStyle w:val="Heading2"/>
      </w:pPr>
      <w:r>
        <w:t xml:space="preserve">4.1 Overview</w:t>
      </w:r>
    </w:p>
    <w:p>
      <w:pPr>
        <w:pStyle w:val="FirstParagraph"/>
      </w:pPr>
      <w:r>
        <w:t xml:space="preserve">Actual values for KPIs are collected through 2 mechanisms: manual entry by the designated data collection owner, and automated data pull from operational Kraal Code modules. Both mechanisms write to the same</w:t>
      </w:r>
      <w:r>
        <w:t xml:space="preserve"> </w:t>
      </w:r>
      <w:r>
        <w:rPr>
          <w:rStyle w:val="VerbatimChar"/>
        </w:rPr>
        <w:t xml:space="preserve">kpi_actuals</w:t>
      </w:r>
      <w:r>
        <w:t xml:space="preserve"> </w:t>
      </w:r>
      <w:r>
        <w:t xml:space="preserve">table; the</w:t>
      </w:r>
      <w:r>
        <w:t xml:space="preserve"> </w:t>
      </w:r>
      <w:r>
        <w:rPr>
          <w:rStyle w:val="VerbatimChar"/>
        </w:rPr>
        <w:t xml:space="preserve">source</w:t>
      </w:r>
      <w:r>
        <w:t xml:space="preserve"> </w:t>
      </w:r>
      <w:r>
        <w:t xml:space="preserve">field distinguishes between them. A data collection schedule governs when actuals are due and flags overdue items.</w:t>
      </w:r>
    </w:p>
    <w:bookmarkEnd w:id="30"/>
    <w:bookmarkStart w:id="31" w:name="X9496658b4d10e695ed269babaedf61e6ec30406"/>
    <w:p>
      <w:pPr>
        <w:pStyle w:val="Heading2"/>
      </w:pPr>
      <w:r>
        <w:t xml:space="preserve">4.2 Manual Actual Entry</w:t>
      </w:r>
    </w:p>
    <w:p>
      <w:pPr>
        <w:pStyle w:val="FirstParagraph"/>
      </w:pPr>
      <w:r>
        <w:rPr>
          <w:b/>
          <w:bCs/>
        </w:rPr>
        <w:t xml:space="preserve">FR-BSC-023:</w:t>
      </w:r>
      <w:r>
        <w:t xml:space="preserve"> </w:t>
      </w:r>
      <w:r>
        <w:t xml:space="preserve">The system shall allow the KPI data collection owner (or any user with the</w:t>
      </w:r>
      <w:r>
        <w:t xml:space="preserve"> </w:t>
      </w:r>
      <w:r>
        <w:rPr>
          <w:rStyle w:val="VerbatimChar"/>
        </w:rPr>
        <w:t xml:space="preserve">strategy.data_entry</w:t>
      </w:r>
      <w:r>
        <w:t xml:space="preserve"> </w:t>
      </w:r>
      <w:r>
        <w:t xml:space="preserve">role) to record an actual value for a KPI by selecting the KPI, entering a decimal value (up to 4 decimal places), selecting the reporting period, and optionally entering a comment (free text, max 500 characters); the system shall set</w:t>
      </w:r>
      <w:r>
        <w:t xml:space="preserve"> </w:t>
      </w:r>
      <w:r>
        <w:rPr>
          <w:rStyle w:val="VerbatimChar"/>
        </w:rPr>
        <w:t xml:space="preserve">source = 'manual'</w:t>
      </w:r>
      <w:r>
        <w:t xml:space="preserve"> </w:t>
      </w:r>
      <w:r>
        <w:t xml:space="preserve">and record</w:t>
      </w:r>
      <w:r>
        <w:t xml:space="preserve"> </w:t>
      </w:r>
      <w:r>
        <w:rPr>
          <w:rStyle w:val="VerbatimChar"/>
        </w:rPr>
        <w:t xml:space="preserve">entered_by</w:t>
      </w:r>
      <w:r>
        <w:t xml:space="preserve">,</w:t>
      </w:r>
      <w:r>
        <w:t xml:space="preserve"> </w:t>
      </w:r>
      <w:r>
        <w:rPr>
          <w:rStyle w:val="VerbatimChar"/>
        </w:rPr>
        <w:t xml:space="preserve">entry_timestamp</w:t>
      </w:r>
      <w:r>
        <w:t xml:space="preserve">, and</w:t>
      </w:r>
      <w:r>
        <w:t xml:space="preserve"> </w:t>
      </w:r>
      <w:r>
        <w:rPr>
          <w:rStyle w:val="VerbatimChar"/>
        </w:rPr>
        <w:t xml:space="preserve">period</w:t>
      </w:r>
      <w:r>
        <w:t xml:space="preserve"> </w:t>
      </w:r>
      <w:r>
        <w:t xml:space="preserve">on the resulting</w:t>
      </w:r>
      <w:r>
        <w:t xml:space="preserve"> </w:t>
      </w:r>
      <w:r>
        <w:rPr>
          <w:rStyle w:val="VerbatimChar"/>
        </w:rPr>
        <w:t xml:space="preserve">kpi_actuals</w:t>
      </w:r>
      <w:r>
        <w:t xml:space="preserve"> </w:t>
      </w:r>
      <w:r>
        <w:t xml:space="preserve">record.</w:t>
      </w:r>
    </w:p>
    <w:p>
      <w:pPr>
        <w:pStyle w:val="BodyText"/>
      </w:pPr>
      <w:r>
        <w:rPr>
          <w:b/>
          <w:bCs/>
        </w:rPr>
        <w:t xml:space="preserve">FR-BSC-024:</w:t>
      </w:r>
      <w:r>
        <w:t xml:space="preserve"> </w:t>
      </w:r>
      <w:r>
        <w:t xml:space="preserve">The system shall immediately recalculate the KPI score and RAG status upon successful submission of a manual actual entry, using the formula</w:t>
      </w:r>
      <w:r>
        <w:t xml:space="preserve"> </w:t>
      </w: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w:t>
      </w:r>
      <w:r>
        <w:t xml:space="preserve">(or the inverse formula for inverse-polarity KPIs), and shall reflect the updated score and RAG status on the dashboard within ≤ 3 seconds of submission.</w:t>
      </w:r>
    </w:p>
    <w:p>
      <w:pPr>
        <w:pStyle w:val="BodyText"/>
      </w:pPr>
      <w:r>
        <w:rPr>
          <w:b/>
          <w:bCs/>
        </w:rPr>
        <w:t xml:space="preserve">FR-BSC-025:</w:t>
      </w:r>
      <w:r>
        <w:t xml:space="preserve"> </w:t>
      </w:r>
      <w:r>
        <w:t xml:space="preserve">The system shall prevent a user from entering a manual actual for a KPI whose data source type is set to Auto-Pull, and shall display an informational message explaining that the value is sourced automatically.</w:t>
      </w:r>
    </w:p>
    <w:p>
      <w:pPr>
        <w:pStyle w:val="BodyText"/>
      </w:pPr>
      <w:r>
        <w:rPr>
          <w:b/>
          <w:bCs/>
        </w:rPr>
        <w:t xml:space="preserve">FR-BSC-026:</w:t>
      </w:r>
      <w:r>
        <w:t xml:space="preserve"> </w:t>
      </w:r>
      <w:r>
        <w:t xml:space="preserve">The system shall allow an authorised user (</w:t>
      </w:r>
      <w:r>
        <w:rPr>
          <w:rStyle w:val="VerbatimChar"/>
        </w:rPr>
        <w:t xml:space="preserve">strategy.admin</w:t>
      </w:r>
      <w:r>
        <w:t xml:space="preserve"> </w:t>
      </w:r>
      <w:r>
        <w:t xml:space="preserve">role) to edit or delete a previously entered manual actual within the same reporting period it was entered; the system shall record the original value, the revised value, the editing user, and the edit timestamp in the audit log.</w:t>
      </w:r>
    </w:p>
    <w:bookmarkEnd w:id="31"/>
    <w:bookmarkStart w:id="32" w:name="Xb3479b0c75009ceca88b34002b677b5f15cbefa"/>
    <w:p>
      <w:pPr>
        <w:pStyle w:val="Heading2"/>
      </w:pPr>
      <w:r>
        <w:t xml:space="preserve">4.3 Automated Data Pull — Accounting (GL) Integration</w:t>
      </w:r>
    </w:p>
    <w:p>
      <w:pPr>
        <w:pStyle w:val="FirstParagraph"/>
      </w:pPr>
      <w:r>
        <w:rPr>
          <w:b/>
          <w:bCs/>
        </w:rPr>
        <w:t xml:space="preserve">FR-BSC-027:</w:t>
      </w:r>
      <w:r>
        <w:t xml:space="preserve"> </w:t>
      </w:r>
      <w:r>
        <w:t xml:space="preserve">The system shall automatically populate actual values for KPIs whose data source is configured as</w:t>
      </w:r>
      <w:r>
        <w:t xml:space="preserve"> </w:t>
      </w:r>
      <w:r>
        <w:rPr>
          <w:rStyle w:val="VerbatimChar"/>
        </w:rPr>
        <w:t xml:space="preserve">GL:Revenue</w:t>
      </w:r>
      <w:r>
        <w:t xml:space="preserve">,</w:t>
      </w:r>
      <w:r>
        <w:t xml:space="preserve"> </w:t>
      </w:r>
      <w:r>
        <w:rPr>
          <w:rStyle w:val="VerbatimChar"/>
        </w:rPr>
        <w:t xml:space="preserve">GL:GrossProfit</w:t>
      </w:r>
      <w:r>
        <w:t xml:space="preserve">,</w:t>
      </w:r>
      <w:r>
        <w:t xml:space="preserve"> </w:t>
      </w:r>
      <w:r>
        <w:rPr>
          <w:rStyle w:val="VerbatimChar"/>
        </w:rPr>
        <w:t xml:space="preserve">GL:EBITDA</w:t>
      </w:r>
      <w:r>
        <w:t xml:space="preserve">,</w:t>
      </w:r>
      <w:r>
        <w:t xml:space="preserve"> </w:t>
      </w:r>
      <w:r>
        <w:rPr>
          <w:rStyle w:val="VerbatimChar"/>
        </w:rPr>
        <w:t xml:space="preserve">GL:OperatingCost</w:t>
      </w:r>
      <w:r>
        <w:t xml:space="preserve">, or</w:t>
      </w:r>
      <w:r>
        <w:t xml:space="preserve"> </w:t>
      </w:r>
      <w:r>
        <w:rPr>
          <w:rStyle w:val="VerbatimChar"/>
        </w:rPr>
        <w:t xml:space="preserve">GL:BudgetVariance</w:t>
      </w:r>
      <w:r>
        <w:t xml:space="preserve"> </w:t>
      </w:r>
      <w:r>
        <w:t xml:space="preserve">by querying the Accounting module's aggregated period totals for the relevant GL account group at the scheduled collection frequency; the system shall set</w:t>
      </w:r>
      <w:r>
        <w:t xml:space="preserve"> </w:t>
      </w:r>
      <w:r>
        <w:rPr>
          <w:rStyle w:val="VerbatimChar"/>
        </w:rPr>
        <w:t xml:space="preserve">source = 'auto_gl'</w:t>
      </w:r>
      <w:r>
        <w:t xml:space="preserve"> </w:t>
      </w:r>
      <w:r>
        <w:t xml:space="preserve">on the resulting</w:t>
      </w:r>
      <w:r>
        <w:t xml:space="preserve"> </w:t>
      </w:r>
      <w:r>
        <w:rPr>
          <w:rStyle w:val="VerbatimChar"/>
        </w:rPr>
        <w:t xml:space="preserve">kpi_actuals</w:t>
      </w:r>
      <w:r>
        <w:t xml:space="preserve"> </w:t>
      </w:r>
      <w:r>
        <w:t xml:space="preserve">record.</w:t>
      </w:r>
    </w:p>
    <w:p>
      <w:pPr>
        <w:pStyle w:val="BodyText"/>
      </w:pPr>
      <w:r>
        <w:rPr>
          <w:b/>
          <w:bCs/>
        </w:rPr>
        <w:t xml:space="preserve">FR-BSC-028:</w:t>
      </w:r>
      <w:r>
        <w:t xml:space="preserve"> </w:t>
      </w:r>
      <w:r>
        <w:t xml:space="preserve">The system shall apply the KPI's configured period filter (e.g., monthly, quarterly, year-to-date) when querying GL data, ensuring that a monthly KPI receives the GL total for only the target calendar month and not a cumulative year-to-date figure unless explicitly configured as year-to-date.</w:t>
      </w:r>
    </w:p>
    <w:bookmarkEnd w:id="32"/>
    <w:bookmarkStart w:id="33" w:name="X6070dd2702509134119cefbeeb45c491b475f72"/>
    <w:p>
      <w:pPr>
        <w:pStyle w:val="Heading2"/>
      </w:pPr>
      <w:r>
        <w:t xml:space="preserve">4.4 Automated Data Pull — HR/Payroll Integration</w:t>
      </w:r>
    </w:p>
    <w:p>
      <w:pPr>
        <w:pStyle w:val="FirstParagraph"/>
      </w:pPr>
      <w:r>
        <w:rPr>
          <w:b/>
          <w:bCs/>
        </w:rPr>
        <w:t xml:space="preserve">FR-BSC-029:</w:t>
      </w:r>
      <w:r>
        <w:t xml:space="preserve"> </w:t>
      </w:r>
      <w:r>
        <w:t xml:space="preserve">The system shall automatically populate actual values for KPIs configured as</w:t>
      </w:r>
      <w:r>
        <w:t xml:space="preserve"> </w:t>
      </w:r>
      <w:r>
        <w:rPr>
          <w:rStyle w:val="VerbatimChar"/>
        </w:rPr>
        <w:t xml:space="preserve">HR:Headcount</w:t>
      </w:r>
      <w:r>
        <w:t xml:space="preserve">,</w:t>
      </w:r>
      <w:r>
        <w:t xml:space="preserve"> </w:t>
      </w:r>
      <w:r>
        <w:rPr>
          <w:rStyle w:val="VerbatimChar"/>
        </w:rPr>
        <w:t xml:space="preserve">HR:TurnoverRate</w:t>
      </w:r>
      <w:r>
        <w:t xml:space="preserve">,</w:t>
      </w:r>
      <w:r>
        <w:t xml:space="preserve"> </w:t>
      </w:r>
      <w:r>
        <w:rPr>
          <w:rStyle w:val="VerbatimChar"/>
        </w:rPr>
        <w:t xml:space="preserve">HR:AbsenteeismRate</w:t>
      </w:r>
      <w:r>
        <w:t xml:space="preserve">, or</w:t>
      </w:r>
      <w:r>
        <w:t xml:space="preserve"> </w:t>
      </w:r>
      <w:r>
        <w:rPr>
          <w:rStyle w:val="VerbatimChar"/>
        </w:rPr>
        <w:t xml:space="preserve">HR:TrainingHours</w:t>
      </w:r>
      <w:r>
        <w:t xml:space="preserve"> </w:t>
      </w:r>
      <w:r>
        <w:t xml:space="preserve">by querying the HR/Payroll module's workforce analytics aggregates at the scheduled collection frequency; the system shall set</w:t>
      </w:r>
      <w:r>
        <w:t xml:space="preserve"> </w:t>
      </w:r>
      <w:r>
        <w:rPr>
          <w:rStyle w:val="VerbatimChar"/>
        </w:rPr>
        <w:t xml:space="preserve">source = 'auto_hr'</w:t>
      </w:r>
      <w:r>
        <w:t xml:space="preserve"> </w:t>
      </w:r>
      <w:r>
        <w:t xml:space="preserve">on the resulting</w:t>
      </w:r>
      <w:r>
        <w:t xml:space="preserve"> </w:t>
      </w:r>
      <w:r>
        <w:rPr>
          <w:rStyle w:val="VerbatimChar"/>
        </w:rPr>
        <w:t xml:space="preserve">kpi_actuals</w:t>
      </w:r>
      <w:r>
        <w:t xml:space="preserve"> </w:t>
      </w:r>
      <w:r>
        <w:t xml:space="preserve">record.</w:t>
      </w:r>
    </w:p>
    <w:bookmarkEnd w:id="33"/>
    <w:bookmarkStart w:id="34" w:name="X67f69b2314efb226e76bdeb15ad83605f202610"/>
    <w:p>
      <w:pPr>
        <w:pStyle w:val="Heading2"/>
      </w:pPr>
      <w:r>
        <w:t xml:space="preserve">4.5 Automated Data Pull — Sales Integration</w:t>
      </w:r>
    </w:p>
    <w:p>
      <w:pPr>
        <w:pStyle w:val="FirstParagraph"/>
      </w:pPr>
      <w:r>
        <w:rPr>
          <w:b/>
          <w:bCs/>
        </w:rPr>
        <w:t xml:space="preserve">FR-BSC-030:</w:t>
      </w:r>
      <w:r>
        <w:t xml:space="preserve"> </w:t>
      </w:r>
      <w:r>
        <w:t xml:space="preserve">The system shall automatically populate actual values for KPIs configured as</w:t>
      </w:r>
      <w:r>
        <w:t xml:space="preserve"> </w:t>
      </w:r>
      <w:r>
        <w:rPr>
          <w:rStyle w:val="VerbatimChar"/>
        </w:rPr>
        <w:t xml:space="preserve">SALES:Revenue</w:t>
      </w:r>
      <w:r>
        <w:t xml:space="preserve">,</w:t>
      </w:r>
      <w:r>
        <w:t xml:space="preserve"> </w:t>
      </w:r>
      <w:r>
        <w:rPr>
          <w:rStyle w:val="VerbatimChar"/>
        </w:rPr>
        <w:t xml:space="preserve">SALES:WinRate</w:t>
      </w:r>
      <w:r>
        <w:t xml:space="preserve">,</w:t>
      </w:r>
      <w:r>
        <w:t xml:space="preserve"> </w:t>
      </w:r>
      <w:r>
        <w:rPr>
          <w:rStyle w:val="VerbatimChar"/>
        </w:rPr>
        <w:t xml:space="preserve">SALES:AverageDealSize</w:t>
      </w:r>
      <w:r>
        <w:t xml:space="preserve">, or</w:t>
      </w:r>
      <w:r>
        <w:t xml:space="preserve"> </w:t>
      </w:r>
      <w:r>
        <w:rPr>
          <w:rStyle w:val="VerbatimChar"/>
        </w:rPr>
        <w:t xml:space="preserve">SALES:CustomerAcquisitionCount</w:t>
      </w:r>
      <w:r>
        <w:t xml:space="preserve"> </w:t>
      </w:r>
      <w:r>
        <w:t xml:space="preserve">by querying the Sales and Sales CRM module aggregates at the scheduled collection frequency; the system shall set</w:t>
      </w:r>
      <w:r>
        <w:t xml:space="preserve"> </w:t>
      </w:r>
      <w:r>
        <w:rPr>
          <w:rStyle w:val="VerbatimChar"/>
        </w:rPr>
        <w:t xml:space="preserve">source = 'auto_sales'</w:t>
      </w:r>
      <w:r>
        <w:t xml:space="preserve"> </w:t>
      </w:r>
      <w:r>
        <w:t xml:space="preserve">on the resulting</w:t>
      </w:r>
      <w:r>
        <w:t xml:space="preserve"> </w:t>
      </w:r>
      <w:r>
        <w:rPr>
          <w:rStyle w:val="VerbatimChar"/>
        </w:rPr>
        <w:t xml:space="preserve">kpi_actuals</w:t>
      </w:r>
      <w:r>
        <w:t xml:space="preserve"> </w:t>
      </w:r>
      <w:r>
        <w:t xml:space="preserve">record.</w:t>
      </w:r>
    </w:p>
    <w:bookmarkEnd w:id="34"/>
    <w:bookmarkStart w:id="35" w:name="Xe4cb195b4ecb2b4b4b88cae7de2b5d485e41006"/>
    <w:p>
      <w:pPr>
        <w:pStyle w:val="Heading2"/>
      </w:pPr>
      <w:r>
        <w:t xml:space="preserve">4.6 Automated Data Pull — Projects Integration</w:t>
      </w:r>
    </w:p>
    <w:p>
      <w:pPr>
        <w:pStyle w:val="FirstParagraph"/>
      </w:pPr>
      <w:r>
        <w:rPr>
          <w:b/>
          <w:bCs/>
        </w:rPr>
        <w:t xml:space="preserve">FR-BSC-031:</w:t>
      </w:r>
      <w:r>
        <w:t xml:space="preserve"> </w:t>
      </w:r>
      <w:r>
        <w:t xml:space="preserve">The system shall automatically populate actual values for KPIs configured as</w:t>
      </w:r>
      <w:r>
        <w:t xml:space="preserve"> </w:t>
      </w:r>
      <w:r>
        <w:rPr>
          <w:rStyle w:val="VerbatimChar"/>
        </w:rPr>
        <w:t xml:space="preserve">PROJ:OnTimeCompletionRate</w:t>
      </w:r>
      <w:r>
        <w:t xml:space="preserve">,</w:t>
      </w:r>
      <w:r>
        <w:t xml:space="preserve"> </w:t>
      </w:r>
      <w:r>
        <w:rPr>
          <w:rStyle w:val="VerbatimChar"/>
        </w:rPr>
        <w:t xml:space="preserve">PROJ:BudgetUtilisation</w:t>
      </w:r>
      <w:r>
        <w:t xml:space="preserve">, or</w:t>
      </w:r>
      <w:r>
        <w:t xml:space="preserve"> </w:t>
      </w:r>
      <w:r>
        <w:rPr>
          <w:rStyle w:val="VerbatimChar"/>
        </w:rPr>
        <w:t xml:space="preserve">PROJ:MilestoneAchievement</w:t>
      </w:r>
      <w:r>
        <w:t xml:space="preserve"> </w:t>
      </w:r>
      <w:r>
        <w:t xml:space="preserve">by querying the Projects module aggregates at the scheduled collection frequency; the system shall set</w:t>
      </w:r>
      <w:r>
        <w:t xml:space="preserve"> </w:t>
      </w:r>
      <w:r>
        <w:rPr>
          <w:rStyle w:val="VerbatimChar"/>
        </w:rPr>
        <w:t xml:space="preserve">source = 'auto_proj'</w:t>
      </w:r>
      <w:r>
        <w:t xml:space="preserve"> </w:t>
      </w:r>
      <w:r>
        <w:t xml:space="preserve">on the resulting</w:t>
      </w:r>
      <w:r>
        <w:t xml:space="preserve"> </w:t>
      </w:r>
      <w:r>
        <w:rPr>
          <w:rStyle w:val="VerbatimChar"/>
        </w:rPr>
        <w:t xml:space="preserve">kpi_actuals</w:t>
      </w:r>
      <w:r>
        <w:t xml:space="preserve"> </w:t>
      </w:r>
      <w:r>
        <w:t xml:space="preserve">record.</w:t>
      </w:r>
    </w:p>
    <w:p>
      <w:pPr>
        <w:pStyle w:val="BodyText"/>
      </w:pPr>
      <w:r>
        <w:rPr>
          <w:i/>
          <w:iCs/>
        </w:rPr>
        <w:t xml:space="preserve">Resolved.</w:t>
      </w:r>
      <w:r>
        <w:t xml:space="preserve"> </w:t>
      </w:r>
      <w:r>
        <w:t xml:space="preserve">The Projects module (Module 12) is a confirmed Kraal Code module; FR-BSC-031 queries its aggregates as specified.</w:t>
      </w:r>
    </w:p>
    <w:bookmarkEnd w:id="35"/>
    <w:bookmarkStart w:id="36" w:name="Xa22febf14a063a3fdb915216a535000fd1ee3af"/>
    <w:p>
      <w:pPr>
        <w:pStyle w:val="Heading2"/>
      </w:pPr>
      <w:r>
        <w:t xml:space="preserve">4.7 Data Collection Schedule</w:t>
      </w:r>
    </w:p>
    <w:p>
      <w:pPr>
        <w:pStyle w:val="FirstParagraph"/>
      </w:pPr>
      <w:r>
        <w:rPr>
          <w:b/>
          <w:bCs/>
        </w:rPr>
        <w:t xml:space="preserve">FR-BSC-032:</w:t>
      </w:r>
      <w:r>
        <w:t xml:space="preserve"> </w:t>
      </w:r>
      <w:r>
        <w:t xml:space="preserve">The system shall generate a data collection task for each Manual-source KPI at the start of each collection period (as defined by the KPI's measurement frequency), assigned to the KPI's data collection owner; the task shall appear in the data collection owner's</w:t>
      </w:r>
      <w:r>
        <w:t xml:space="preserve"> </w:t>
      </w:r>
      <w:r>
        <w:rPr>
          <w:b/>
          <w:bCs/>
        </w:rPr>
        <w:t xml:space="preserve">My Tasks</w:t>
      </w:r>
      <w:r>
        <w:t xml:space="preserve"> </w:t>
      </w:r>
      <w:r>
        <w:t xml:space="preserve">queue and shall be marked Overdue if the actual value has not been entered within 5 business days of the period end date.</w:t>
      </w:r>
    </w:p>
    <w:p>
      <w:pPr>
        <w:pStyle w:val="BodyText"/>
      </w:pPr>
      <w:r>
        <w:rPr>
          <w:b/>
          <w:bCs/>
        </w:rPr>
        <w:t xml:space="preserve">FR-BSC-033:</w:t>
      </w:r>
      <w:r>
        <w:t xml:space="preserve"> </w:t>
      </w:r>
      <w:r>
        <w:t xml:space="preserve">The system shall display a</w:t>
      </w:r>
      <w:r>
        <w:t xml:space="preserve"> </w:t>
      </w:r>
      <w:r>
        <w:rPr>
          <w:b/>
          <w:bCs/>
        </w:rPr>
        <w:t xml:space="preserve">Data Collection Status</w:t>
      </w:r>
      <w:r>
        <w:t xml:space="preserve"> </w:t>
      </w:r>
      <w:r>
        <w:t xml:space="preserve">screen listing all KPIs with their collection frequency, last actual entry date, next due date, and status (Collected, Pending, Overdue); the screen shall be filterable by perspective, strategic theme, data source type, and status, and shall be accessible to users with the</w:t>
      </w:r>
      <w:r>
        <w:t xml:space="preserve"> </w:t>
      </w:r>
      <w:r>
        <w:rPr>
          <w:rStyle w:val="VerbatimChar"/>
        </w:rPr>
        <w:t xml:space="preserve">strategy.admin</w:t>
      </w:r>
      <w:r>
        <w:t xml:space="preserve"> </w:t>
      </w:r>
      <w:r>
        <w:t xml:space="preserve">or</w:t>
      </w:r>
      <w:r>
        <w:t xml:space="preserve"> </w:t>
      </w:r>
      <w:r>
        <w:rPr>
          <w:rStyle w:val="VerbatimChar"/>
        </w:rPr>
        <w:t xml:space="preserve">strategy.data_entry</w:t>
      </w:r>
      <w:r>
        <w:t xml:space="preserve"> </w:t>
      </w:r>
      <w:r>
        <w:t xml:space="preserve">role.</w:t>
      </w:r>
    </w:p>
    <w:bookmarkEnd w:id="36"/>
    <w:bookmarkEnd w:id="37"/>
    <w:bookmarkStart w:id="43" w:name="Xfbe0d095b5e676c7de4f4bf730e9c97aac8c65a"/>
    <w:p>
      <w:pPr>
        <w:pStyle w:val="Heading1"/>
      </w:pPr>
      <w:r>
        <w:t xml:space="preserve">RAG Scoring, Executive Scorecard Dashboard, and Drill-Down Navigation</w:t>
      </w:r>
    </w:p>
    <w:bookmarkStart w:id="38" w:name="Xc719e00ed9ce0b2b0576dca6ea38b4056582a83"/>
    <w:p>
      <w:pPr>
        <w:pStyle w:val="Heading2"/>
      </w:pPr>
      <w:r>
        <w:t xml:space="preserve">5.1 Overview</w:t>
      </w:r>
    </w:p>
    <w:p>
      <w:pPr>
        <w:pStyle w:val="FirstParagraph"/>
      </w:pPr>
      <w:r>
        <w:t xml:space="preserve">The RAG scoring engine converts each KPI's actual-vs-target ratio into a traffic-light status that propagates upward through the hierarchy: KPI → Objective → Perspective → Overall Scorecard. The executive dashboard presents this hierarchy in a single-screen layout designed for board-level consumption, with drill-down capability to the underlying data.</w:t>
      </w:r>
    </w:p>
    <w:bookmarkEnd w:id="38"/>
    <w:bookmarkStart w:id="39" w:name="X3b1f06b110e356fcc5120c650ea294a5ae1a480"/>
    <w:p>
      <w:pPr>
        <w:pStyle w:val="Heading2"/>
      </w:pPr>
      <w:r>
        <w:t xml:space="preserve">5.2 RAG Scoring Formula and Thresholds</w:t>
      </w:r>
    </w:p>
    <w:p>
      <w:pPr>
        <w:pStyle w:val="FirstParagraph"/>
      </w:pPr>
      <w:r>
        <w:rPr>
          <w:b/>
          <w:bCs/>
        </w:rPr>
        <w:t xml:space="preserve">FR-BSC-034:</w:t>
      </w:r>
      <w:r>
        <w:t xml:space="preserve"> </w:t>
      </w:r>
      <w:r>
        <w:t xml:space="preserve">The system shall calculate the score for each KPI using the formula:</w:t>
      </w:r>
    </w:p>
    <w:p>
      <w:pPr>
        <w:pStyle w:val="BodyText"/>
      </w:pPr>
      <m:oMathPara>
        <m:oMathParaPr>
          <m:jc m:val="center"/>
        </m:oMathParaPr>
        <m:oMath>
          <m:r>
            <m:t>S</m:t>
          </m:r>
          <m:r>
            <m:t>c</m:t>
          </m:r>
          <m:r>
            <m:t>o</m:t>
          </m:r>
          <m:r>
            <m:t>r</m:t>
          </m:r>
          <m:r>
            <m:t>e</m:t>
          </m:r>
          <m:r>
            <m:rPr>
              <m:sty m:val="p"/>
            </m:rPr>
            <m:t>=</m:t>
          </m:r>
          <m:d>
            <m:dPr>
              <m:begChr m:val="("/>
              <m:sepChr m:val=""/>
              <m:endChr m:val=")"/>
              <m:grow/>
            </m:dPr>
            <m:e>
              <m:f>
                <m:fPr>
                  <m:type m:val="bar"/>
                </m:fPr>
                <m:num>
                  <m:r>
                    <m:t>A</m:t>
                  </m:r>
                  <m:r>
                    <m:t>c</m:t>
                  </m:r>
                  <m:r>
                    <m:t>t</m:t>
                  </m:r>
                  <m:r>
                    <m:t>u</m:t>
                  </m:r>
                  <m:r>
                    <m:t>a</m:t>
                  </m:r>
                  <m:r>
                    <m:t>l</m:t>
                  </m:r>
                </m:num>
                <m:den>
                  <m:r>
                    <m:t>T</m:t>
                  </m:r>
                  <m:r>
                    <m:t>a</m:t>
                  </m:r>
                  <m:r>
                    <m:t>r</m:t>
                  </m:r>
                  <m:r>
                    <m:t>g</m:t>
                  </m:r>
                  <m:r>
                    <m:t>e</m:t>
                  </m:r>
                  <m:r>
                    <m:t>t</m:t>
                  </m:r>
                </m:den>
              </m:f>
            </m:e>
          </m:d>
          <m:r>
            <m:rPr>
              <m:sty m:val="p"/>
            </m:rPr>
            <m:t>×</m:t>
          </m:r>
          <m:r>
            <m:t>100</m:t>
          </m:r>
        </m:oMath>
      </m:oMathPara>
    </w:p>
    <w:p>
      <w:pPr>
        <w:pStyle w:val="FirstParagraph"/>
      </w:pPr>
      <w:r>
        <w:t xml:space="preserve">For inverse-polarity KPIs (see FR-BSC-020), the system shall use:</w:t>
      </w:r>
    </w:p>
    <w:p>
      <w:pPr>
        <w:pStyle w:val="BodyText"/>
      </w:pPr>
      <m:oMathPara>
        <m:oMathParaPr>
          <m:jc m:val="center"/>
        </m:oMathParaPr>
        <m:oMath>
          <m:r>
            <m:t>S</m:t>
          </m:r>
          <m:r>
            <m:t>c</m:t>
          </m:r>
          <m:r>
            <m:t>o</m:t>
          </m:r>
          <m:r>
            <m:t>r</m:t>
          </m:r>
          <m:r>
            <m:t>e</m:t>
          </m:r>
          <m:r>
            <m:rPr>
              <m:sty m:val="p"/>
            </m:rPr>
            <m:t>=</m:t>
          </m:r>
          <m:d>
            <m:dPr>
              <m:begChr m:val="("/>
              <m:sepChr m:val=""/>
              <m:endChr m:val=")"/>
              <m:grow/>
            </m:dPr>
            <m:e>
              <m:f>
                <m:fPr>
                  <m:type m:val="bar"/>
                </m:fPr>
                <m:num>
                  <m:r>
                    <m:t>T</m:t>
                  </m:r>
                  <m:r>
                    <m:t>a</m:t>
                  </m:r>
                  <m:r>
                    <m:t>r</m:t>
                  </m:r>
                  <m:r>
                    <m:t>g</m:t>
                  </m:r>
                  <m:r>
                    <m:t>e</m:t>
                  </m:r>
                  <m:r>
                    <m:t>t</m:t>
                  </m:r>
                </m:num>
                <m:den>
                  <m:r>
                    <m:t>A</m:t>
                  </m:r>
                  <m:r>
                    <m:t>c</m:t>
                  </m:r>
                  <m:r>
                    <m:t>t</m:t>
                  </m:r>
                  <m:r>
                    <m:t>u</m:t>
                  </m:r>
                  <m:r>
                    <m:t>a</m:t>
                  </m:r>
                  <m:r>
                    <m:t>l</m:t>
                  </m:r>
                </m:den>
              </m:f>
            </m:e>
          </m:d>
          <m:r>
            <m:rPr>
              <m:sty m:val="p"/>
            </m:rPr>
            <m:t>×</m:t>
          </m:r>
          <m:r>
            <m:t>100</m:t>
          </m:r>
        </m:oMath>
      </m:oMathPara>
    </w:p>
    <w:p>
      <w:pPr>
        <w:pStyle w:val="FirstParagraph"/>
      </w:pPr>
      <w:r>
        <w:t xml:space="preserve">The system shall cap the displayed score at 200% to prevent outlier values from distorting dashboard scales; the underlying calculated value shall remain uncapped in the database.</w:t>
      </w:r>
    </w:p>
    <w:p>
      <w:pPr>
        <w:pStyle w:val="BodyText"/>
      </w:pPr>
      <w:r>
        <w:rPr>
          <w:b/>
          <w:bCs/>
        </w:rPr>
        <w:t xml:space="preserve">FR-BSC-035:</w:t>
      </w:r>
      <w:r>
        <w:t xml:space="preserve"> </w:t>
      </w:r>
      <w:r>
        <w:t xml:space="preserve">The system shall assign a RAG status to each KPI based on the score and the thresholds configured per FR-BSC-018:</w:t>
      </w:r>
    </w:p>
    <w:p>
      <w:pPr>
        <w:pStyle w:val="Compact"/>
        <w:numPr>
          <w:ilvl w:val="0"/>
          <w:numId w:val="1005"/>
        </w:numPr>
      </w:pPr>
      <w:r>
        <w:rPr>
          <w:b/>
          <w:bCs/>
        </w:rPr>
        <w:t xml:space="preserve">Green:</w:t>
      </w:r>
      <w:r>
        <w:t xml:space="preserve"> </w:t>
      </w:r>
      <m:oMath>
        <m:r>
          <m:t>S</m:t>
        </m:r>
        <m:r>
          <m:t>c</m:t>
        </m:r>
        <m:r>
          <m:t>o</m:t>
        </m:r>
        <m:r>
          <m:t>r</m:t>
        </m:r>
        <m:r>
          <m:t>e</m:t>
        </m:r>
        <m:r>
          <m:rPr>
            <m:sty m:val="p"/>
          </m:rPr>
          <m:t>≥</m:t>
        </m:r>
        <m:r>
          <m:t>a</m:t>
        </m:r>
        <m:r>
          <m:t>m</m:t>
        </m:r>
        <m:r>
          <m:t>b</m:t>
        </m:r>
        <m:r>
          <m:t>e</m:t>
        </m:r>
        <m:r>
          <m:t>r</m:t>
        </m:r>
        <m:r>
          <m:rPr>
            <m:sty m:val="p"/>
          </m:rPr>
          <m:t>_</m:t>
        </m:r>
        <m:r>
          <m:t>t</m:t>
        </m:r>
        <m:r>
          <m:t>h</m:t>
        </m:r>
        <m:r>
          <m:t>r</m:t>
        </m:r>
        <m:r>
          <m:t>e</m:t>
        </m:r>
        <m:r>
          <m:t>s</m:t>
        </m:r>
        <m:r>
          <m:t>h</m:t>
        </m:r>
        <m:r>
          <m:t>o</m:t>
        </m:r>
        <m:r>
          <m:t>l</m:t>
        </m:r>
        <m:r>
          <m:t>d</m:t>
        </m:r>
      </m:oMath>
    </w:p>
    <w:p>
      <w:pPr>
        <w:pStyle w:val="Compact"/>
        <w:numPr>
          <w:ilvl w:val="0"/>
          <w:numId w:val="1005"/>
        </w:numPr>
      </w:pPr>
      <w:r>
        <w:rPr>
          <w:b/>
          <w:bCs/>
        </w:rPr>
        <w:t xml:space="preserve">Amber:</w:t>
      </w:r>
      <w:r>
        <w:t xml:space="preserve"> </w:t>
      </w:r>
      <m:oMath>
        <m:r>
          <m:t>r</m:t>
        </m:r>
        <m:r>
          <m:t>e</m:t>
        </m:r>
        <m:r>
          <m:t>d</m:t>
        </m:r>
        <m:r>
          <m:rPr>
            <m:sty m:val="p"/>
          </m:rPr>
          <m:t>_</m:t>
        </m:r>
        <m:r>
          <m:t>t</m:t>
        </m:r>
        <m:r>
          <m:t>h</m:t>
        </m:r>
        <m:r>
          <m:t>r</m:t>
        </m:r>
        <m:r>
          <m:t>e</m:t>
        </m:r>
        <m:r>
          <m:t>s</m:t>
        </m:r>
        <m:r>
          <m:t>h</m:t>
        </m:r>
        <m:r>
          <m:t>o</m:t>
        </m:r>
        <m:r>
          <m:t>l</m:t>
        </m:r>
        <m:r>
          <m:t>d</m:t>
        </m:r>
        <m:r>
          <m:rPr>
            <m:sty m:val="p"/>
          </m:rPr>
          <m:t>≤</m:t>
        </m:r>
        <m:r>
          <m:t>S</m:t>
        </m:r>
        <m:r>
          <m:t>c</m:t>
        </m:r>
        <m:r>
          <m:t>o</m:t>
        </m:r>
        <m:r>
          <m:t>r</m:t>
        </m:r>
        <m:r>
          <m:t>e</m:t>
        </m:r>
        <m:r>
          <m:rPr>
            <m:sty m:val="p"/>
          </m:rPr>
          <m:t>&lt;</m:t>
        </m:r>
        <m:r>
          <m:t>a</m:t>
        </m:r>
        <m:r>
          <m:t>m</m:t>
        </m:r>
        <m:r>
          <m:t>b</m:t>
        </m:r>
        <m:r>
          <m:t>e</m:t>
        </m:r>
        <m:r>
          <m:t>r</m:t>
        </m:r>
        <m:r>
          <m:rPr>
            <m:sty m:val="p"/>
          </m:rPr>
          <m:t>_</m:t>
        </m:r>
        <m:r>
          <m:t>t</m:t>
        </m:r>
        <m:r>
          <m:t>h</m:t>
        </m:r>
        <m:r>
          <m:t>r</m:t>
        </m:r>
        <m:r>
          <m:t>e</m:t>
        </m:r>
        <m:r>
          <m:t>s</m:t>
        </m:r>
        <m:r>
          <m:t>h</m:t>
        </m:r>
        <m:r>
          <m:t>o</m:t>
        </m:r>
        <m:r>
          <m:t>l</m:t>
        </m:r>
        <m:r>
          <m:t>d</m:t>
        </m:r>
      </m:oMath>
    </w:p>
    <w:p>
      <w:pPr>
        <w:pStyle w:val="Compact"/>
        <w:numPr>
          <w:ilvl w:val="0"/>
          <w:numId w:val="1005"/>
        </w:numPr>
      </w:pPr>
      <w:r>
        <w:rPr>
          <w:b/>
          <w:bCs/>
        </w:rPr>
        <w:t xml:space="preserve">Red:</w:t>
      </w:r>
      <w:r>
        <w:t xml:space="preserve"> </w:t>
      </w:r>
      <m:oMath>
        <m:r>
          <m:t>S</m:t>
        </m:r>
        <m:r>
          <m:t>c</m:t>
        </m:r>
        <m:r>
          <m:t>o</m:t>
        </m:r>
        <m:r>
          <m:t>r</m:t>
        </m:r>
        <m:r>
          <m:t>e</m:t>
        </m:r>
        <m:r>
          <m:rPr>
            <m:sty m:val="p"/>
          </m:rPr>
          <m:t>&lt;</m:t>
        </m:r>
        <m:r>
          <m:t>r</m:t>
        </m:r>
        <m:r>
          <m:t>e</m:t>
        </m:r>
        <m:r>
          <m:t>d</m:t>
        </m:r>
        <m:r>
          <m:rPr>
            <m:sty m:val="p"/>
          </m:rPr>
          <m:t>_</m:t>
        </m:r>
        <m:r>
          <m:t>t</m:t>
        </m:r>
        <m:r>
          <m:t>h</m:t>
        </m:r>
        <m:r>
          <m:t>r</m:t>
        </m:r>
        <m:r>
          <m:t>e</m:t>
        </m:r>
        <m:r>
          <m:t>s</m:t>
        </m:r>
        <m:r>
          <m:t>h</m:t>
        </m:r>
        <m:r>
          <m:t>o</m:t>
        </m:r>
        <m:r>
          <m:t>l</m:t>
        </m:r>
        <m:r>
          <m:t>d</m:t>
        </m:r>
      </m:oMath>
    </w:p>
    <w:p>
      <w:pPr>
        <w:pStyle w:val="FirstParagraph"/>
      </w:pPr>
      <w:r>
        <w:t xml:space="preserve">When no actual value has been recorded for the current period, the system shall display the KPI status as</w:t>
      </w:r>
      <w:r>
        <w:t xml:space="preserve"> </w:t>
      </w:r>
      <w:r>
        <w:rPr>
          <w:b/>
          <w:bCs/>
        </w:rPr>
        <w:t xml:space="preserve">No Data</w:t>
      </w:r>
      <w:r>
        <w:t xml:space="preserve"> </w:t>
      </w:r>
      <w:r>
        <w:t xml:space="preserve">(rendered in neutral grey) rather than Red, to avoid misrepresenting missing data as underperformance.</w:t>
      </w:r>
    </w:p>
    <w:p>
      <w:pPr>
        <w:pStyle w:val="BodyText"/>
      </w:pPr>
      <w:r>
        <w:rPr>
          <w:b/>
          <w:bCs/>
        </w:rPr>
        <w:t xml:space="preserve">FR-BSC-036:</w:t>
      </w:r>
      <w:r>
        <w:t xml:space="preserve"> </w:t>
      </w:r>
      <w:r>
        <w:t xml:space="preserve">The system shall calculate an aggregate RAG status for each strategic objective by applying the same threshold logic to the objective's aggregate score computed per FR-BSC-022; where thresholds are not configured at the objective level, the system shall inherit the modal (most-frequent) RAG threshold from the linked KPIs.</w:t>
      </w:r>
    </w:p>
    <w:p>
      <w:pPr>
        <w:pStyle w:val="BodyText"/>
      </w:pPr>
      <w:r>
        <w:rPr>
          <w:b/>
          <w:bCs/>
        </w:rPr>
        <w:t xml:space="preserve">FR-BSC-037:</w:t>
      </w:r>
      <w:r>
        <w:t xml:space="preserve"> </w:t>
      </w:r>
      <w:r>
        <w:t xml:space="preserve">The system shall calculate an aggregate RAG status for each BSC perspective by applying majority-rule logic: the perspective status shall be Red if ≥ 50% of its active objectives are Red; Amber if &lt; 50% are Red and ≥ 30% are Amber; Green otherwise.</w:t>
      </w:r>
    </w:p>
    <w:bookmarkEnd w:id="39"/>
    <w:bookmarkStart w:id="40" w:name="X85b0e01175f8bf9eec5f75f1db90b63a6609707"/>
    <w:p>
      <w:pPr>
        <w:pStyle w:val="Heading2"/>
      </w:pPr>
      <w:r>
        <w:t xml:space="preserve">5.3 Executive Scorecard Dashboard</w:t>
      </w:r>
    </w:p>
    <w:p>
      <w:pPr>
        <w:pStyle w:val="FirstParagraph"/>
      </w:pPr>
      <w:r>
        <w:rPr>
          <w:b/>
          <w:bCs/>
        </w:rPr>
        <w:t xml:space="preserve">FR-BSC-038:</w:t>
      </w:r>
      <w:r>
        <w:t xml:space="preserve"> </w:t>
      </w:r>
      <w:r>
        <w:t xml:space="preserve">The system shall display an executive scorecard dashboard accessible to users with the</w:t>
      </w:r>
      <w:r>
        <w:t xml:space="preserve"> </w:t>
      </w:r>
      <w:r>
        <w:rPr>
          <w:rStyle w:val="VerbatimChar"/>
        </w:rPr>
        <w:t xml:space="preserve">executive</w:t>
      </w:r>
      <w:r>
        <w:t xml:space="preserve">,</w:t>
      </w:r>
      <w:r>
        <w:t xml:space="preserve"> </w:t>
      </w:r>
      <w:r>
        <w:rPr>
          <w:rStyle w:val="VerbatimChar"/>
        </w:rPr>
        <w:t xml:space="preserve">strategy.admin</w:t>
      </w:r>
      <w:r>
        <w:t xml:space="preserve">, or</w:t>
      </w:r>
      <w:r>
        <w:t xml:space="preserve"> </w:t>
      </w:r>
      <w:r>
        <w:rPr>
          <w:rStyle w:val="VerbatimChar"/>
        </w:rPr>
        <w:t xml:space="preserve">strategy.viewer</w:t>
      </w:r>
      <w:r>
        <w:t xml:space="preserve"> </w:t>
      </w:r>
      <w:r>
        <w:t xml:space="preserve">role; the dashboard shall render within ≤ 2 seconds at P95 under a load of 50 concurrent dashboard sessions on the same tenant.</w:t>
      </w:r>
    </w:p>
    <w:p>
      <w:pPr>
        <w:pStyle w:val="BodyText"/>
      </w:pPr>
      <w:r>
        <w:rPr>
          <w:b/>
          <w:bCs/>
        </w:rPr>
        <w:t xml:space="preserve">FR-BSC-039:</w:t>
      </w:r>
      <w:r>
        <w:t xml:space="preserve"> </w:t>
      </w:r>
      <w:r>
        <w:t xml:space="preserve">The dashboard shall present the following elements without requiring scrolling on a standard 1920×1080 display:</w:t>
      </w:r>
    </w:p>
    <w:p>
      <w:pPr>
        <w:pStyle w:val="Compact"/>
        <w:numPr>
          <w:ilvl w:val="0"/>
          <w:numId w:val="1006"/>
        </w:numPr>
      </w:pPr>
      <w:r>
        <w:t xml:space="preserve">Tenant mission and vision statements (collapsible).</w:t>
      </w:r>
    </w:p>
    <w:p>
      <w:pPr>
        <w:pStyle w:val="Compact"/>
        <w:numPr>
          <w:ilvl w:val="0"/>
          <w:numId w:val="1006"/>
        </w:numPr>
      </w:pPr>
      <w:r>
        <w:t xml:space="preserve">Active strategic themes as colour-coded filter chips.</w:t>
      </w:r>
    </w:p>
    <w:p>
      <w:pPr>
        <w:pStyle w:val="Compact"/>
        <w:numPr>
          <w:ilvl w:val="0"/>
          <w:numId w:val="1006"/>
        </w:numPr>
      </w:pPr>
      <w:r>
        <w:t xml:space="preserve">All active BSC perspectives displayed as cards, each showing the perspective name, aggregate RAG indicator, count of objectives per RAG status (green/amber/red/no-data), and a mini spark-line of the perspective's aggregate score trend over the last 6 periods.</w:t>
      </w:r>
    </w:p>
    <w:p>
      <w:pPr>
        <w:pStyle w:val="FirstParagraph"/>
      </w:pPr>
      <w:r>
        <w:rPr>
          <w:b/>
          <w:bCs/>
        </w:rPr>
        <w:t xml:space="preserve">FR-BSC-040:</w:t>
      </w:r>
      <w:r>
        <w:t xml:space="preserve"> </w:t>
      </w:r>
      <w:r>
        <w:t xml:space="preserve">The system shall allow a user to filter the scorecard dashboard by strategic theme, perspective, reporting period, or objective owner; applying a filter shall update all dashboard cards within ≤ 1 second without a full page reload.</w:t>
      </w:r>
    </w:p>
    <w:p>
      <w:pPr>
        <w:pStyle w:val="BodyText"/>
      </w:pPr>
      <w:r>
        <w:rPr>
          <w:b/>
          <w:bCs/>
        </w:rPr>
        <w:t xml:space="preserve">FR-BSC-041:</w:t>
      </w:r>
      <w:r>
        <w:t xml:space="preserve"> </w:t>
      </w:r>
      <w:r>
        <w:t xml:space="preserve">The system shall display a</w:t>
      </w:r>
      <w:r>
        <w:t xml:space="preserve"> </w:t>
      </w:r>
      <w:r>
        <w:rPr>
          <w:b/>
          <w:bCs/>
        </w:rPr>
        <w:t xml:space="preserve">Scorecard Summary Banner</w:t>
      </w:r>
      <w:r>
        <w:t xml:space="preserve"> </w:t>
      </w:r>
      <w:r>
        <w:t xml:space="preserve">at the top of the dashboard showing: total active objectives, count by RAG status, count with No Data, and the reporting period currently displayed; the banner shall include a</w:t>
      </w:r>
      <w:r>
        <w:t xml:space="preserve"> </w:t>
      </w:r>
      <w:r>
        <w:rPr>
          <w:b/>
          <w:bCs/>
        </w:rPr>
        <w:t xml:space="preserve">Report Period</w:t>
      </w:r>
      <w:r>
        <w:t xml:space="preserve"> </w:t>
      </w:r>
      <w:r>
        <w:t xml:space="preserve">selector allowing the user to navigate to any prior period for which actuals exist.</w:t>
      </w:r>
    </w:p>
    <w:bookmarkEnd w:id="40"/>
    <w:bookmarkStart w:id="41" w:name="Xfd6e559f72cbefa3fa9cf4b64ae5edd59f4f3f8"/>
    <w:p>
      <w:pPr>
        <w:pStyle w:val="Heading2"/>
      </w:pPr>
      <w:r>
        <w:t xml:space="preserve">5.4 Traffic-Light Display</w:t>
      </w:r>
    </w:p>
    <w:p>
      <w:pPr>
        <w:pStyle w:val="FirstParagraph"/>
      </w:pPr>
      <w:r>
        <w:rPr>
          <w:b/>
          <w:bCs/>
        </w:rPr>
        <w:t xml:space="preserve">FR-BSC-042:</w:t>
      </w:r>
      <w:r>
        <w:t xml:space="preserve"> </w:t>
      </w:r>
      <w:r>
        <w:t xml:space="preserve">The system shall render RAG status throughout the dashboard and all sub-screens using consistent colour coding: Green as</w:t>
      </w:r>
      <w:r>
        <w:t xml:space="preserve"> </w:t>
      </w:r>
      <w:r>
        <w:rPr>
          <w:rStyle w:val="VerbatimChar"/>
        </w:rPr>
        <w:t xml:space="preserve">#28a745</w:t>
      </w:r>
      <w:r>
        <w:t xml:space="preserve">, Amber as</w:t>
      </w:r>
      <w:r>
        <w:t xml:space="preserve"> </w:t>
      </w:r>
      <w:r>
        <w:rPr>
          <w:rStyle w:val="VerbatimChar"/>
        </w:rPr>
        <w:t xml:space="preserve">#ffc107</w:t>
      </w:r>
      <w:r>
        <w:t xml:space="preserve">, Red as</w:t>
      </w:r>
      <w:r>
        <w:t xml:space="preserve"> </w:t>
      </w:r>
      <w:r>
        <w:rPr>
          <w:rStyle w:val="VerbatimChar"/>
        </w:rPr>
        <w:t xml:space="preserve">#dc3545</w:t>
      </w:r>
      <w:r>
        <w:t xml:space="preserve">, and No Data as</w:t>
      </w:r>
      <w:r>
        <w:t xml:space="preserve"> </w:t>
      </w:r>
      <w:r>
        <w:rPr>
          <w:rStyle w:val="VerbatimChar"/>
        </w:rPr>
        <w:t xml:space="preserve">#6c757d</w:t>
      </w:r>
      <w:r>
        <w:t xml:space="preserve">; these colours shall never be used for any other purpose within the Strategy and BSC module UI.</w:t>
      </w:r>
    </w:p>
    <w:p>
      <w:pPr>
        <w:pStyle w:val="BodyText"/>
      </w:pPr>
      <w:r>
        <w:rPr>
          <w:b/>
          <w:bCs/>
        </w:rPr>
        <w:t xml:space="preserve">FR-BSC-043:</w:t>
      </w:r>
      <w:r>
        <w:t xml:space="preserve"> </w:t>
      </w:r>
      <w:r>
        <w:t xml:space="preserve">The system shall render RAG status indicators in a form that does not rely on colour alone, in compliance with WCAG 2.1 AA accessibility guidelines; each RAG indicator shall include an accessible text label ("Green", "Amber", "Red", or "No Data") readable by screen readers.</w:t>
      </w:r>
    </w:p>
    <w:bookmarkEnd w:id="41"/>
    <w:bookmarkStart w:id="42" w:name="Xfff812007e21ed108a06bb8c10c6ed70e919264"/>
    <w:p>
      <w:pPr>
        <w:pStyle w:val="Heading2"/>
      </w:pPr>
      <w:r>
        <w:t xml:space="preserve">5.5 Drill-Down Navigation</w:t>
      </w:r>
    </w:p>
    <w:p>
      <w:pPr>
        <w:pStyle w:val="FirstParagraph"/>
      </w:pPr>
      <w:r>
        <w:rPr>
          <w:b/>
          <w:bCs/>
        </w:rPr>
        <w:t xml:space="preserve">FR-BSC-044:</w:t>
      </w:r>
      <w:r>
        <w:t xml:space="preserve"> </w:t>
      </w:r>
      <w:r>
        <w:t xml:space="preserve">The system shall implement 3-level drill-down navigation on the executive dashboard:</w:t>
      </w:r>
    </w:p>
    <w:p>
      <w:pPr>
        <w:pStyle w:val="Compact"/>
        <w:numPr>
          <w:ilvl w:val="0"/>
          <w:numId w:val="1007"/>
        </w:numPr>
      </w:pPr>
      <w:r>
        <w:rPr>
          <w:b/>
          <w:bCs/>
        </w:rPr>
        <w:t xml:space="preserve">Perspective → Objectives:</w:t>
      </w:r>
      <w:r>
        <w:t xml:space="preserve"> </w:t>
      </w:r>
      <w:r>
        <w:t xml:space="preserve">Selecting a perspective card shall expand or navigate to a list of all strategic objectives within that perspective, each showing its title, owner, aggregate score, RAG status, and count of linked KPIs.</w:t>
      </w:r>
    </w:p>
    <w:p>
      <w:pPr>
        <w:pStyle w:val="Compact"/>
        <w:numPr>
          <w:ilvl w:val="0"/>
          <w:numId w:val="1007"/>
        </w:numPr>
      </w:pPr>
      <w:r>
        <w:rPr>
          <w:b/>
          <w:bCs/>
        </w:rPr>
        <w:t xml:space="preserve">Objective → KPIs:</w:t>
      </w:r>
      <w:r>
        <w:t xml:space="preserve"> </w:t>
      </w:r>
      <w:r>
        <w:t xml:space="preserve">Selecting a strategic objective shall navigate to the objective detail screen, listing all linked KPIs with their current actual, target, score, RAG status, last updated date, and data source type.</w:t>
      </w:r>
    </w:p>
    <w:p>
      <w:pPr>
        <w:pStyle w:val="Compact"/>
        <w:numPr>
          <w:ilvl w:val="0"/>
          <w:numId w:val="1007"/>
        </w:numPr>
      </w:pPr>
      <w:r>
        <w:rPr>
          <w:b/>
          <w:bCs/>
        </w:rPr>
        <w:t xml:space="preserve">KPI → Actual History:</w:t>
      </w:r>
      <w:r>
        <w:t xml:space="preserve"> </w:t>
      </w:r>
      <w:r>
        <w:t xml:space="preserve">Selecting a KPI shall navigate to the KPI detail screen showing the full actual-value history table (period, actual, target, score, RAG status, source, entered-by) and a line chart of score trend over the most recent 12 periods.</w:t>
      </w:r>
    </w:p>
    <w:p>
      <w:pPr>
        <w:pStyle w:val="FirstParagraph"/>
      </w:pPr>
      <w:r>
        <w:t xml:space="preserve">Each drill-down level shall include a breadcrumb navigation component allowing one-click return to any parent level.</w:t>
      </w:r>
    </w:p>
    <w:bookmarkEnd w:id="42"/>
    <w:bookmarkEnd w:id="43"/>
    <w:bookmarkStart w:id="49" w:name="Xea7db5a8a75c4f092c7e0db2a969fc35ed4b7ca"/>
    <w:p>
      <w:pPr>
        <w:pStyle w:val="Heading1"/>
      </w:pPr>
      <w:r>
        <w:t xml:space="preserve">Strategic Initiative Management and Executive Reporting</w:t>
      </w:r>
    </w:p>
    <w:bookmarkStart w:id="44" w:name="Xdb47e599aadb572582bcb9ea2176f19395e80b1"/>
    <w:p>
      <w:pPr>
        <w:pStyle w:val="Heading2"/>
      </w:pPr>
      <w:r>
        <w:t xml:space="preserve">6.1 Overview</w:t>
      </w:r>
    </w:p>
    <w:p>
      <w:pPr>
        <w:pStyle w:val="FirstParagraph"/>
      </w:pPr>
      <w:r>
        <w:t xml:space="preserve">Strategic initiatives are discrete, time-bound projects and programmes that drive progress against one or more strategic objectives. The initiative register provides a lightweight tracking mechanism — not a full project management system — recording status, budget, owner, timeline, and objective linkage. The executive report engine generates a board-ready PDF snapshot of the scorecard state at any point in time.</w:t>
      </w:r>
    </w:p>
    <w:bookmarkEnd w:id="44"/>
    <w:bookmarkStart w:id="45" w:name="X8960518c22feebbc7e449ce146b2e29113a89f2"/>
    <w:p>
      <w:pPr>
        <w:pStyle w:val="Heading2"/>
      </w:pPr>
      <w:r>
        <w:t xml:space="preserve">6.2 Strategic Initiative Register</w:t>
      </w:r>
    </w:p>
    <w:p>
      <w:pPr>
        <w:pStyle w:val="FirstParagraph"/>
      </w:pPr>
      <w:r>
        <w:rPr>
          <w:b/>
          <w:bCs/>
        </w:rPr>
        <w:t xml:space="preserve">FR-BSC-045:</w:t>
      </w:r>
      <w:r>
        <w:t xml:space="preserve"> </w:t>
      </w:r>
      <w:r>
        <w:t xml:space="preserve">The system shall allow a user with the</w:t>
      </w:r>
      <w:r>
        <w:t xml:space="preserve"> </w:t>
      </w:r>
      <w:r>
        <w:rPr>
          <w:rStyle w:val="VerbatimChar"/>
        </w:rPr>
        <w:t xml:space="preserve">strategy.admin</w:t>
      </w:r>
      <w:r>
        <w:t xml:space="preserve"> </w:t>
      </w:r>
      <w:r>
        <w:t xml:space="preserve">role to create a strategic initiative by supplying the following mandatory fields: initiative title (free text, max 200 characters), description (free text, max 1,000 characters), initiative owner (active user account), start date, planned end date, and at least 1 linked strategic objective (selected from active objectives); the system shall assign a unique identifier in the format</w:t>
      </w:r>
      <w:r>
        <w:t xml:space="preserve"> </w:t>
      </w:r>
      <w:r>
        <w:rPr>
          <w:rStyle w:val="VerbatimChar"/>
        </w:rPr>
        <w:t xml:space="preserve">INIT-{NNNN}</w:t>
      </w:r>
      <w:r>
        <w:t xml:space="preserve"> </w:t>
      </w:r>
      <w:r>
        <w:t xml:space="preserve">upon creation.</w:t>
      </w:r>
    </w:p>
    <w:p>
      <w:pPr>
        <w:pStyle w:val="BodyText"/>
      </w:pPr>
      <w:r>
        <w:rPr>
          <w:b/>
          <w:bCs/>
        </w:rPr>
        <w:t xml:space="preserve">FR-BSC-046:</w:t>
      </w:r>
      <w:r>
        <w:t xml:space="preserve"> </w:t>
      </w:r>
      <w:r>
        <w:t xml:space="preserve">The system shall allow an initiative owner or</w:t>
      </w:r>
      <w:r>
        <w:t xml:space="preserve"> </w:t>
      </w:r>
      <w:r>
        <w:rPr>
          <w:rStyle w:val="VerbatimChar"/>
        </w:rPr>
        <w:t xml:space="preserve">strategy.admin</w:t>
      </w:r>
      <w:r>
        <w:t xml:space="preserve"> </w:t>
      </w:r>
      <w:r>
        <w:t xml:space="preserve">user to set the initiative status to one of 5 states: Planned, In Progress, On Hold, Completed, or Cancelled; status transitions shall be unrestricted except that a Completed or Cancelled initiative shall not be set back to In Progress without first providing a reactivation reason (free text, max 300 characters).</w:t>
      </w:r>
    </w:p>
    <w:p>
      <w:pPr>
        <w:pStyle w:val="BodyText"/>
      </w:pPr>
      <w:r>
        <w:rPr>
          <w:b/>
          <w:bCs/>
        </w:rPr>
        <w:t xml:space="preserve">FR-BSC-047:</w:t>
      </w:r>
      <w:r>
        <w:t xml:space="preserve"> </w:t>
      </w:r>
      <w:r>
        <w:t xml:space="preserve">The system shall allow an initiative owner or</w:t>
      </w:r>
      <w:r>
        <w:t xml:space="preserve"> </w:t>
      </w:r>
      <w:r>
        <w:rPr>
          <w:rStyle w:val="VerbatimChar"/>
        </w:rPr>
        <w:t xml:space="preserve">strategy.admin</w:t>
      </w:r>
      <w:r>
        <w:t xml:space="preserve"> </w:t>
      </w:r>
      <w:r>
        <w:t xml:space="preserve">user to record a planned budget amount and an actual spend-to-date amount for each initiative, both stored as decimal values in the tenant's functional currency; the system shall calculate and display budget variance as:</w:t>
      </w:r>
    </w:p>
    <w:p>
      <w:pPr>
        <w:pStyle w:val="BodyText"/>
      </w:pPr>
      <m:oMathPara>
        <m:oMathParaPr>
          <m:jc m:val="center"/>
        </m:oMathParaPr>
        <m:oMath>
          <m:r>
            <m:t>B</m:t>
          </m:r>
          <m:r>
            <m:t>u</m:t>
          </m:r>
          <m:r>
            <m:t>d</m:t>
          </m:r>
          <m:r>
            <m:t>g</m:t>
          </m:r>
          <m:r>
            <m:t>e</m:t>
          </m:r>
          <m:r>
            <m:t>t</m:t>
          </m:r>
          <m:r>
            <m:t>V</m:t>
          </m:r>
          <m:r>
            <m:t>a</m:t>
          </m:r>
          <m:r>
            <m:t>r</m:t>
          </m:r>
          <m:r>
            <m:t>i</m:t>
          </m:r>
          <m:r>
            <m:t>a</m:t>
          </m:r>
          <m:r>
            <m:t>n</m:t>
          </m:r>
          <m:r>
            <m:t>c</m:t>
          </m:r>
          <m:r>
            <m:t>e</m:t>
          </m:r>
          <m:r>
            <m:rPr>
              <m:sty m:val="p"/>
            </m:rPr>
            <m:t>=</m:t>
          </m:r>
          <m:r>
            <m:t>P</m:t>
          </m:r>
          <m:r>
            <m:t>l</m:t>
          </m:r>
          <m:r>
            <m:t>a</m:t>
          </m:r>
          <m:r>
            <m:t>n</m:t>
          </m:r>
          <m:r>
            <m:t>n</m:t>
          </m:r>
          <m:r>
            <m:t>e</m:t>
          </m:r>
          <m:r>
            <m:t>d</m:t>
          </m:r>
          <m:r>
            <m:t>B</m:t>
          </m:r>
          <m:r>
            <m:t>u</m:t>
          </m:r>
          <m:r>
            <m:t>d</m:t>
          </m:r>
          <m:r>
            <m:t>g</m:t>
          </m:r>
          <m:r>
            <m:t>e</m:t>
          </m:r>
          <m:r>
            <m:t>t</m:t>
          </m:r>
          <m:r>
            <m:rPr>
              <m:sty m:val="p"/>
            </m:rPr>
            <m:t>−</m:t>
          </m:r>
          <m:r>
            <m:t>A</m:t>
          </m:r>
          <m:r>
            <m:t>c</m:t>
          </m:r>
          <m:r>
            <m:t>t</m:t>
          </m:r>
          <m:r>
            <m:t>u</m:t>
          </m:r>
          <m:r>
            <m:t>a</m:t>
          </m:r>
          <m:r>
            <m:t>l</m:t>
          </m:r>
          <m:r>
            <m:t>S</m:t>
          </m:r>
          <m:r>
            <m:t>p</m:t>
          </m:r>
          <m:r>
            <m:t>e</m:t>
          </m:r>
          <m:r>
            <m:t>n</m:t>
          </m:r>
          <m:r>
            <m:t>d</m:t>
          </m:r>
        </m:oMath>
      </m:oMathPara>
    </w:p>
    <w:bookmarkEnd w:id="45"/>
    <w:bookmarkStart w:id="46" w:name="X773b43a8536f8545a44101db44354844a19cb74"/>
    <w:p>
      <w:pPr>
        <w:pStyle w:val="Heading2"/>
      </w:pPr>
      <w:r>
        <w:t xml:space="preserve">6.3 Initiative-to-Objective Linkage</w:t>
      </w:r>
    </w:p>
    <w:p>
      <w:pPr>
        <w:pStyle w:val="FirstParagraph"/>
      </w:pPr>
      <w:r>
        <w:rPr>
          <w:b/>
          <w:bCs/>
        </w:rPr>
        <w:t xml:space="preserve">FR-BSC-048:</w:t>
      </w:r>
      <w:r>
        <w:t xml:space="preserve"> </w:t>
      </w:r>
      <w:r>
        <w:t xml:space="preserve">The system shall allow each initiative to be linked to 1 or more strategic objectives from the same tenant; the system shall display all initiatives linked to a given objective in the objective detail screen (see FR-BSC-044 drill-down level 2), showing initiative identifier, title, status, owner, and planned end date.</w:t>
      </w:r>
    </w:p>
    <w:p>
      <w:pPr>
        <w:pStyle w:val="BodyText"/>
      </w:pPr>
      <w:r>
        <w:rPr>
          <w:b/>
          <w:bCs/>
        </w:rPr>
        <w:t xml:space="preserve">FR-BSC-049:</w:t>
      </w:r>
      <w:r>
        <w:t xml:space="preserve"> </w:t>
      </w:r>
      <w:r>
        <w:t xml:space="preserve">The system shall display a</w:t>
      </w:r>
      <w:r>
        <w:t xml:space="preserve"> </w:t>
      </w:r>
      <w:r>
        <w:rPr>
          <w:b/>
          <w:bCs/>
        </w:rPr>
        <w:t xml:space="preserve">Strategic Initiatives</w:t>
      </w:r>
      <w:r>
        <w:t xml:space="preserve"> </w:t>
      </w:r>
      <w:r>
        <w:t xml:space="preserve">section on the executive scorecard dashboard listing all active (Planned or In Progress) initiatives, sorted by planned end date ascending, with RAG-style status indicators: Green (In Progress, end date &gt; 14 days away), Amber (In Progress, end date ≤ 14 days away), Red (In Progress, end date passed without Completed status), or Grey (Planned).</w:t>
      </w:r>
    </w:p>
    <w:bookmarkEnd w:id="46"/>
    <w:bookmarkStart w:id="47" w:name="Xc667ca0ba4c8f54b8cb59b8aa75d4d89686787b"/>
    <w:p>
      <w:pPr>
        <w:pStyle w:val="Heading2"/>
      </w:pPr>
      <w:r>
        <w:t xml:space="preserve">6.4 Initiative Status Updates</w:t>
      </w:r>
    </w:p>
    <w:p>
      <w:pPr>
        <w:pStyle w:val="FirstParagraph"/>
      </w:pPr>
      <w:r>
        <w:rPr>
          <w:b/>
          <w:bCs/>
        </w:rPr>
        <w:t xml:space="preserve">FR-BSC-050:</w:t>
      </w:r>
      <w:r>
        <w:t xml:space="preserve"> </w:t>
      </w:r>
      <w:r>
        <w:t xml:space="preserve">The system shall allow the initiative owner to post a status update — comprising a progress note (free text, max 500 characters), percentage completion (integer 0–100), and updated actual spend — at any time; the system shall store each update as an immutable record in the</w:t>
      </w:r>
      <w:r>
        <w:t xml:space="preserve"> </w:t>
      </w:r>
      <w:r>
        <w:rPr>
          <w:rStyle w:val="VerbatimChar"/>
        </w:rPr>
        <w:t xml:space="preserve">initiative_updates</w:t>
      </w:r>
      <w:r>
        <w:t xml:space="preserve"> </w:t>
      </w:r>
      <w:r>
        <w:t xml:space="preserve">table with</w:t>
      </w:r>
      <w:r>
        <w:t xml:space="preserve"> </w:t>
      </w:r>
      <w:r>
        <w:rPr>
          <w:rStyle w:val="VerbatimChar"/>
        </w:rPr>
        <w:t xml:space="preserve">posted_by</w:t>
      </w:r>
      <w:r>
        <w:t xml:space="preserve">,</w:t>
      </w:r>
      <w:r>
        <w:t xml:space="preserve"> </w:t>
      </w:r>
      <w:r>
        <w:rPr>
          <w:rStyle w:val="VerbatimChar"/>
        </w:rPr>
        <w:t xml:space="preserve">posted_at</w:t>
      </w:r>
      <w:r>
        <w:t xml:space="preserve">, and all supplied fields.</w:t>
      </w:r>
    </w:p>
    <w:p>
      <w:pPr>
        <w:pStyle w:val="BodyText"/>
      </w:pPr>
      <w:r>
        <w:rPr>
          <w:b/>
          <w:bCs/>
        </w:rPr>
        <w:t xml:space="preserve">FR-BSC-051:</w:t>
      </w:r>
      <w:r>
        <w:t xml:space="preserve"> </w:t>
      </w:r>
      <w:r>
        <w:t xml:space="preserve">The system shall display the full chronological status update history for each initiative in the initiative detail screen, most-recent update shown first.</w:t>
      </w:r>
    </w:p>
    <w:bookmarkEnd w:id="47"/>
    <w:bookmarkStart w:id="48" w:name="X5526a9230b4c47b489a34764c712f458f142f59"/>
    <w:p>
      <w:pPr>
        <w:pStyle w:val="Heading2"/>
      </w:pPr>
      <w:r>
        <w:t xml:space="preserve">6.5 Executive Report Generation</w:t>
      </w:r>
    </w:p>
    <w:p>
      <w:pPr>
        <w:pStyle w:val="FirstParagraph"/>
      </w:pPr>
      <w:r>
        <w:rPr>
          <w:b/>
          <w:bCs/>
        </w:rPr>
        <w:t xml:space="preserve">FR-BSC-052:</w:t>
      </w:r>
      <w:r>
        <w:t xml:space="preserve"> </w:t>
      </w:r>
      <w:r>
        <w:t xml:space="preserve">The system shall generate a PDF executive scorecard report when a user with the</w:t>
      </w:r>
      <w:r>
        <w:t xml:space="preserve"> </w:t>
      </w:r>
      <w:r>
        <w:rPr>
          <w:rStyle w:val="VerbatimChar"/>
        </w:rPr>
        <w:t xml:space="preserve">executive</w:t>
      </w:r>
      <w:r>
        <w:t xml:space="preserve"> </w:t>
      </w:r>
      <w:r>
        <w:t xml:space="preserve">or</w:t>
      </w:r>
      <w:r>
        <w:t xml:space="preserve"> </w:t>
      </w:r>
      <w:r>
        <w:rPr>
          <w:rStyle w:val="VerbatimChar"/>
        </w:rPr>
        <w:t xml:space="preserve">strategy.admin</w:t>
      </w:r>
      <w:r>
        <w:t xml:space="preserve"> </w:t>
      </w:r>
      <w:r>
        <w:t xml:space="preserve">role selects</w:t>
      </w:r>
      <w:r>
        <w:t xml:space="preserve"> </w:t>
      </w:r>
      <w:r>
        <w:rPr>
          <w:b/>
          <w:bCs/>
        </w:rPr>
        <w:t xml:space="preserve">Generate Report</w:t>
      </w:r>
      <w:r>
        <w:t xml:space="preserve"> </w:t>
      </w:r>
      <w:r>
        <w:t xml:space="preserve">and specifies a reporting period; the report shall include:</w:t>
      </w:r>
    </w:p>
    <w:p>
      <w:pPr>
        <w:pStyle w:val="Compact"/>
        <w:numPr>
          <w:ilvl w:val="0"/>
          <w:numId w:val="1008"/>
        </w:numPr>
      </w:pPr>
      <w:r>
        <w:t xml:space="preserve">Tenant name, logo (if configured), report title, and reporting period on the cover page.</w:t>
      </w:r>
    </w:p>
    <w:p>
      <w:pPr>
        <w:pStyle w:val="Compact"/>
        <w:numPr>
          <w:ilvl w:val="0"/>
          <w:numId w:val="1008"/>
        </w:numPr>
      </w:pPr>
      <w:r>
        <w:t xml:space="preserve">Mission and vision statements.</w:t>
      </w:r>
    </w:p>
    <w:p>
      <w:pPr>
        <w:pStyle w:val="Compact"/>
        <w:numPr>
          <w:ilvl w:val="0"/>
          <w:numId w:val="1008"/>
        </w:numPr>
      </w:pPr>
      <w:r>
        <w:t xml:space="preserve">Scorecard summary (total objectives, RAG counts, period).</w:t>
      </w:r>
    </w:p>
    <w:p>
      <w:pPr>
        <w:pStyle w:val="Compact"/>
        <w:numPr>
          <w:ilvl w:val="0"/>
          <w:numId w:val="1008"/>
        </w:numPr>
      </w:pPr>
      <w:r>
        <w:t xml:space="preserve">One section per active BSC perspective, each showing: perspective name, aggregate RAG status, all objective cards (objective title, owner, aggregate score, RAG indicator), and for each objective, all linked KPIs with actual, target, score, and RAG status.</w:t>
      </w:r>
    </w:p>
    <w:p>
      <w:pPr>
        <w:pStyle w:val="Compact"/>
        <w:numPr>
          <w:ilvl w:val="0"/>
          <w:numId w:val="1008"/>
        </w:numPr>
      </w:pPr>
      <w:r>
        <w:t xml:space="preserve">Strategic initiatives summary table (identifier, title, owner, status, planned end date, budget variance).</w:t>
      </w:r>
    </w:p>
    <w:p>
      <w:pPr>
        <w:pStyle w:val="Compact"/>
        <w:numPr>
          <w:ilvl w:val="0"/>
          <w:numId w:val="1008"/>
        </w:numPr>
      </w:pPr>
      <w:r>
        <w:t xml:space="preserve">Report generation timestamp and generating user name in the footer.</w:t>
      </w:r>
    </w:p>
    <w:p>
      <w:pPr>
        <w:pStyle w:val="FirstParagraph"/>
      </w:pPr>
      <w:r>
        <w:rPr>
          <w:b/>
          <w:bCs/>
        </w:rPr>
        <w:t xml:space="preserve">FR-BSC-053:</w:t>
      </w:r>
      <w:r>
        <w:t xml:space="preserve"> </w:t>
      </w:r>
      <w:r>
        <w:t xml:space="preserve">The system shall generate the executive PDF report within ≤ 15 seconds at P95 for a tenant with up to 8 perspectives, 40 objectives, 120 KPIs, and 30 initiatives; the resulting file shall be made available for immediate download and shall be retained in the tenant's report archive for 90 days.</w:t>
      </w:r>
    </w:p>
    <w:bookmarkEnd w:id="48"/>
    <w:bookmarkEnd w:id="49"/>
    <w:bookmarkStart w:id="54" w:name="Xbc6c4452fadc948cbb4a95598714fb2c4dd17f7"/>
    <w:p>
      <w:pPr>
        <w:pStyle w:val="Heading1"/>
      </w:pPr>
      <w:r>
        <w:t xml:space="preserve">OKR Mode, NGO Logframe, NDP III Indicators, and Department Workplans</w:t>
      </w:r>
    </w:p>
    <w:bookmarkStart w:id="50" w:name="X2f58bb28bcfcb6892f7678028187ed41e8c9eca"/>
    <w:p>
      <w:pPr>
        <w:pStyle w:val="Heading2"/>
      </w:pPr>
      <w:r>
        <w:t xml:space="preserve">7.1 OKR Mode</w:t>
      </w:r>
    </w:p>
    <w:p>
      <w:pPr>
        <w:pStyle w:val="FirstParagraph"/>
      </w:pPr>
      <w:r>
        <w:rPr>
          <w:b/>
          <w:bCs/>
        </w:rPr>
        <w:t xml:space="preserve">FR-BSC-054:</w:t>
      </w:r>
      <w:r>
        <w:t xml:space="preserve"> </w:t>
      </w:r>
      <w:r>
        <w:t xml:space="preserve">The system shall activate OKR mode for a tenant when a</w:t>
      </w:r>
      <w:r>
        <w:t xml:space="preserve"> </w:t>
      </w:r>
      <w:r>
        <w:rPr>
          <w:rStyle w:val="VerbatimChar"/>
        </w:rPr>
        <w:t xml:space="preserve">strategy.admin</w:t>
      </w:r>
      <w:r>
        <w:t xml:space="preserve"> </w:t>
      </w:r>
      <w:r>
        <w:t xml:space="preserve">user sets the framework mode to OKR or Hybrid (see FR-BSC-009); in OKR mode, the system shall present the strategic hierarchy as Objective → Key Result, replacing the Perspective → Objective → KPI hierarchy on the dashboard.</w:t>
      </w:r>
    </w:p>
    <w:p>
      <w:pPr>
        <w:pStyle w:val="BodyText"/>
      </w:pPr>
      <w:r>
        <w:rPr>
          <w:b/>
          <w:bCs/>
        </w:rPr>
        <w:t xml:space="preserve">FR-BSC-055:</w:t>
      </w:r>
      <w:r>
        <w:t xml:space="preserve"> </w:t>
      </w:r>
      <w:r>
        <w:t xml:space="preserve">The system shall allow a</w:t>
      </w:r>
      <w:r>
        <w:t xml:space="preserve"> </w:t>
      </w:r>
      <w:r>
        <w:rPr>
          <w:rStyle w:val="VerbatimChar"/>
        </w:rPr>
        <w:t xml:space="preserve">strategy.admin</w:t>
      </w:r>
      <w:r>
        <w:t xml:space="preserve"> </w:t>
      </w:r>
      <w:r>
        <w:t xml:space="preserve">user to create an OKR Objective by supplying: objective title (free text, max 200 characters), owner (active user account), time period (quarter or annual, with specific start and end dates), and optional parent objective (for cascaded OKRs); the system shall assign a unique identifier in the format</w:t>
      </w:r>
      <w:r>
        <w:t xml:space="preserve"> </w:t>
      </w:r>
      <w:r>
        <w:rPr>
          <w:rStyle w:val="VerbatimChar"/>
        </w:rPr>
        <w:t xml:space="preserve">OKR-OBJ-{NNNN}</w:t>
      </w:r>
      <w:r>
        <w:t xml:space="preserve">.</w:t>
      </w:r>
    </w:p>
    <w:p>
      <w:pPr>
        <w:pStyle w:val="BodyText"/>
      </w:pPr>
      <w:r>
        <w:rPr>
          <w:b/>
          <w:bCs/>
        </w:rPr>
        <w:t xml:space="preserve">FR-BSC-056:</w:t>
      </w:r>
      <w:r>
        <w:t xml:space="preserve"> </w:t>
      </w:r>
      <w:r>
        <w:t xml:space="preserve">The system shall allow a</w:t>
      </w:r>
      <w:r>
        <w:t xml:space="preserve"> </w:t>
      </w:r>
      <w:r>
        <w:rPr>
          <w:rStyle w:val="VerbatimChar"/>
        </w:rPr>
        <w:t xml:space="preserve">strategy.admin</w:t>
      </w:r>
      <w:r>
        <w:t xml:space="preserve"> </w:t>
      </w:r>
      <w:r>
        <w:t xml:space="preserve">user or objective owner to add up to 5 Key Results per OKR Objective; each Key Result shall require: title (free text, max 160 characters), metric type (Numeric, Percentage, or Binary), start value, target value, and data source (Manual or Auto-Pull using the same ERP token syntax as FR-BSC-016); the system shall assign a unique identifier in the format</w:t>
      </w:r>
      <w:r>
        <w:t xml:space="preserve"> </w:t>
      </w:r>
      <w:r>
        <w:rPr>
          <w:rStyle w:val="VerbatimChar"/>
        </w:rPr>
        <w:t xml:space="preserve">OKR-KR-{NNNN}</w:t>
      </w:r>
      <w:r>
        <w:t xml:space="preserve">.</w:t>
      </w:r>
    </w:p>
    <w:p>
      <w:pPr>
        <w:pStyle w:val="BodyText"/>
      </w:pPr>
      <w:r>
        <w:rPr>
          <w:b/>
          <w:bCs/>
        </w:rPr>
        <w:t xml:space="preserve">FR-BSC-057:</w:t>
      </w:r>
      <w:r>
        <w:t xml:space="preserve"> </w:t>
      </w:r>
      <w:r>
        <w:t xml:space="preserve">The system shall calculate a Key Result progress score as:</w:t>
      </w:r>
    </w:p>
    <w:p>
      <w:pPr>
        <w:pStyle w:val="BodyText"/>
      </w:pPr>
      <m:oMathPara>
        <m:oMathParaPr>
          <m:jc m:val="center"/>
        </m:oMathParaPr>
        <m:oMath>
          <m:r>
            <m:t>K</m:t>
          </m:r>
          <m:r>
            <m:t>R</m:t>
          </m:r>
          <m:r>
            <m:t>S</m:t>
          </m:r>
          <m:r>
            <m:t>c</m:t>
          </m:r>
          <m:r>
            <m:t>o</m:t>
          </m:r>
          <m:r>
            <m:t>r</m:t>
          </m:r>
          <m:r>
            <m:t>e</m:t>
          </m:r>
          <m:r>
            <m:rPr>
              <m:sty m:val="p"/>
            </m:rPr>
            <m:t>=</m:t>
          </m:r>
          <m:d>
            <m:dPr>
              <m:begChr m:val="("/>
              <m:sepChr m:val=""/>
              <m:endChr m:val=")"/>
              <m:grow/>
            </m:dPr>
            <m:e>
              <m:f>
                <m:fPr>
                  <m:type m:val="bar"/>
                </m:fPr>
                <m:num>
                  <m:r>
                    <m:t>C</m:t>
                  </m:r>
                  <m:r>
                    <m:t>u</m:t>
                  </m:r>
                  <m:r>
                    <m:t>r</m:t>
                  </m:r>
                  <m:r>
                    <m:t>r</m:t>
                  </m:r>
                  <m:r>
                    <m:t>e</m:t>
                  </m:r>
                  <m:r>
                    <m:t>n</m:t>
                  </m:r>
                  <m:r>
                    <m:t>t</m:t>
                  </m:r>
                  <m:r>
                    <m:rPr>
                      <m:sty m:val="p"/>
                    </m:rPr>
                    <m:t>−</m:t>
                  </m:r>
                  <m:r>
                    <m:t>S</m:t>
                  </m:r>
                  <m:r>
                    <m:t>t</m:t>
                  </m:r>
                  <m:r>
                    <m:t>a</m:t>
                  </m:r>
                  <m:r>
                    <m:t>r</m:t>
                  </m:r>
                  <m:r>
                    <m:t>t</m:t>
                  </m:r>
                </m:num>
                <m:den>
                  <m:r>
                    <m:t>T</m:t>
                  </m:r>
                  <m:r>
                    <m:t>a</m:t>
                  </m:r>
                  <m:r>
                    <m:t>r</m:t>
                  </m:r>
                  <m:r>
                    <m:t>g</m:t>
                  </m:r>
                  <m:r>
                    <m:t>e</m:t>
                  </m:r>
                  <m:r>
                    <m:t>t</m:t>
                  </m:r>
                  <m:r>
                    <m:rPr>
                      <m:sty m:val="p"/>
                    </m:rPr>
                    <m:t>−</m:t>
                  </m:r>
                  <m:r>
                    <m:t>S</m:t>
                  </m:r>
                  <m:r>
                    <m:t>t</m:t>
                  </m:r>
                  <m:r>
                    <m:t>a</m:t>
                  </m:r>
                  <m:r>
                    <m:t>r</m:t>
                  </m:r>
                  <m:r>
                    <m:t>t</m:t>
                  </m:r>
                </m:den>
              </m:f>
            </m:e>
          </m:d>
          <m:r>
            <m:rPr>
              <m:sty m:val="p"/>
            </m:rPr>
            <m:t>×</m:t>
          </m:r>
          <m:r>
            <m:t>100</m:t>
          </m:r>
        </m:oMath>
      </m:oMathPara>
    </w:p>
    <w:p>
      <w:pPr>
        <w:pStyle w:val="FirstParagraph"/>
      </w:pPr>
      <w:r>
        <w:t xml:space="preserve">capped at 100%; for Binary Key Results (done/not-done), the score shall be 0% when not done and 100% when done; for inverse-polarity Key Results, the system shall use the inverse formula consistent with FR-BSC-020.</w:t>
      </w:r>
    </w:p>
    <w:p>
      <w:pPr>
        <w:pStyle w:val="BodyText"/>
      </w:pPr>
      <w:r>
        <w:rPr>
          <w:b/>
          <w:bCs/>
        </w:rPr>
        <w:t xml:space="preserve">FR-BSC-058:</w:t>
      </w:r>
      <w:r>
        <w:t xml:space="preserve"> </w:t>
      </w:r>
      <w:r>
        <w:t xml:space="preserve">The system shall calculate an OKR Objective confidence score as the unweighted mean of all linked Key Result scores:</w:t>
      </w:r>
    </w:p>
    <w:p>
      <w:pPr>
        <w:pStyle w:val="BodyText"/>
      </w:pPr>
      <m:oMathPara>
        <m:oMathParaPr>
          <m:jc m:val="center"/>
        </m:oMathParaPr>
        <m:oMath>
          <m:r>
            <m:t>O</m:t>
          </m:r>
          <m:r>
            <m:t>K</m:t>
          </m:r>
          <m:r>
            <m:t>R</m:t>
          </m:r>
          <m:r>
            <m:t>O</m:t>
          </m:r>
          <m:r>
            <m:t>b</m:t>
          </m:r>
          <m:r>
            <m:t>j</m:t>
          </m:r>
          <m:r>
            <m:t>e</m:t>
          </m:r>
          <m:r>
            <m:t>c</m:t>
          </m:r>
          <m:r>
            <m:t>t</m:t>
          </m:r>
          <m:r>
            <m:t>i</m:t>
          </m:r>
          <m:r>
            <m:t>v</m:t>
          </m:r>
          <m:r>
            <m:t>e</m:t>
          </m:r>
          <m:r>
            <m:t>S</m:t>
          </m:r>
          <m:r>
            <m:t>c</m:t>
          </m:r>
          <m:r>
            <m:t>o</m:t>
          </m:r>
          <m:r>
            <m:t>r</m:t>
          </m:r>
          <m:r>
            <m:t>e</m:t>
          </m:r>
          <m:r>
            <m:rPr>
              <m:sty m:val="p"/>
            </m:rPr>
            <m:t>=</m:t>
          </m:r>
          <m:f>
            <m:fPr>
              <m:type m:val="bar"/>
            </m:fPr>
            <m:num>
              <m:nary>
                <m:naryPr>
                  <m:chr m:val="∑"/>
                  <m:limLoc m:val="undOvr"/>
                  <m:subHide m:val="off"/>
                  <m:supHide m:val="off"/>
                </m:naryPr>
                <m:sub>
                  <m:r>
                    <m:t>i</m:t>
                  </m:r>
                  <m:r>
                    <m:rPr>
                      <m:sty m:val="p"/>
                    </m:rPr>
                    <m:t>=</m:t>
                  </m:r>
                  <m:r>
                    <m:t>1</m:t>
                  </m:r>
                </m:sub>
                <m:sup>
                  <m:r>
                    <m:t>n</m:t>
                  </m:r>
                </m:sup>
                <m:e>
                  <m:r>
                    <m:t>K</m:t>
                  </m:r>
                </m:e>
              </m:nary>
              <m:r>
                <m:t>R</m:t>
              </m:r>
              <m:r>
                <m:t>S</m:t>
              </m:r>
              <m:r>
                <m:t>c</m:t>
              </m:r>
              <m:r>
                <m:t>o</m:t>
              </m:r>
              <m:r>
                <m:t>r</m:t>
              </m:r>
              <m:sSub>
                <m:e>
                  <m:r>
                    <m:t>e</m:t>
                  </m:r>
                </m:e>
                <m:sub>
                  <m:r>
                    <m:t>i</m:t>
                  </m:r>
                </m:sub>
              </m:sSub>
            </m:num>
            <m:den>
              <m:r>
                <m:t>n</m:t>
              </m:r>
            </m:den>
          </m:f>
        </m:oMath>
      </m:oMathPara>
    </w:p>
    <w:p>
      <w:pPr>
        <w:pStyle w:val="FirstParagraph"/>
      </w:pPr>
      <w:r>
        <w:t xml:space="preserve">and shall display a progress indicator (0–100%) alongside a RAG status using the thresholds: Green ≥ 70%, Amber 40–69%, Red &lt; 40%.</w:t>
      </w:r>
    </w:p>
    <w:p>
      <w:pPr>
        <w:pStyle w:val="BodyText"/>
      </w:pPr>
      <w:r>
        <w:rPr>
          <w:b/>
          <w:bCs/>
        </w:rPr>
        <w:t xml:space="preserve">FR-BSC-059:</w:t>
      </w:r>
      <w:r>
        <w:t xml:space="preserve"> </w:t>
      </w:r>
      <w:r>
        <w:t xml:space="preserve">The system shall allow the objective owner or any user with the</w:t>
      </w:r>
      <w:r>
        <w:t xml:space="preserve"> </w:t>
      </w:r>
      <w:r>
        <w:rPr>
          <w:rStyle w:val="VerbatimChar"/>
        </w:rPr>
        <w:t xml:space="preserve">strategy.data_entry</w:t>
      </w:r>
      <w:r>
        <w:t xml:space="preserve"> </w:t>
      </w:r>
      <w:r>
        <w:t xml:space="preserve">role to post a weekly check-in for each OKR Objective, recording: confidence level (1–10 integer), status note (free text, max 500 characters), and any blockers (free text, max 500 characters); check-ins shall be stored as immutable records with</w:t>
      </w:r>
      <w:r>
        <w:t xml:space="preserve"> </w:t>
      </w:r>
      <w:r>
        <w:rPr>
          <w:rStyle w:val="VerbatimChar"/>
        </w:rPr>
        <w:t xml:space="preserve">posted_by</w:t>
      </w:r>
      <w:r>
        <w:t xml:space="preserve"> </w:t>
      </w:r>
      <w:r>
        <w:t xml:space="preserve">and</w:t>
      </w:r>
      <w:r>
        <w:t xml:space="preserve"> </w:t>
      </w:r>
      <w:r>
        <w:rPr>
          <w:rStyle w:val="VerbatimChar"/>
        </w:rPr>
        <w:t xml:space="preserve">posted_at</w:t>
      </w:r>
      <w:r>
        <w:t xml:space="preserve"> </w:t>
      </w:r>
      <w:r>
        <w:t xml:space="preserve">fields, and shall be displayed in chronological order in the OKR detail screen.</w:t>
      </w:r>
    </w:p>
    <w:bookmarkEnd w:id="50"/>
    <w:bookmarkStart w:id="51" w:name="Xe41832702e54ed4d2fe4d6338a7443fd0b48c66"/>
    <w:p>
      <w:pPr>
        <w:pStyle w:val="Heading2"/>
      </w:pPr>
      <w:r>
        <w:t xml:space="preserve">7.2 NGO Logframe Mapping</w:t>
      </w:r>
    </w:p>
    <w:p>
      <w:pPr>
        <w:pStyle w:val="FirstParagraph"/>
      </w:pPr>
      <w:r>
        <w:rPr>
          <w:b/>
          <w:bCs/>
        </w:rPr>
        <w:t xml:space="preserve">FR-BSC-060:</w:t>
      </w:r>
      <w:r>
        <w:t xml:space="preserve"> </w:t>
      </w:r>
      <w:r>
        <w:t xml:space="preserve">The system shall allow a</w:t>
      </w:r>
      <w:r>
        <w:t xml:space="preserve"> </w:t>
      </w:r>
      <w:r>
        <w:rPr>
          <w:rStyle w:val="VerbatimChar"/>
        </w:rPr>
        <w:t xml:space="preserve">strategy.admin</w:t>
      </w:r>
      <w:r>
        <w:t xml:space="preserve"> </w:t>
      </w:r>
      <w:r>
        <w:t xml:space="preserve">user to activate Logframe mode for the tenant, which adds a 4-level planning hierarchy: Activity → Output → Outcome → Impact; activating Logframe mode shall not disable BSC or OKR configuration; all 3 frameworks may coexist within a single tenant.</w:t>
      </w:r>
    </w:p>
    <w:p>
      <w:pPr>
        <w:pStyle w:val="BodyText"/>
      </w:pPr>
      <w:r>
        <w:rPr>
          <w:b/>
          <w:bCs/>
        </w:rPr>
        <w:t xml:space="preserve">FR-BSC-061:</w:t>
      </w:r>
      <w:r>
        <w:t xml:space="preserve"> </w:t>
      </w:r>
      <w:r>
        <w:t xml:space="preserve">The system shall allow a</w:t>
      </w:r>
      <w:r>
        <w:t xml:space="preserve"> </w:t>
      </w:r>
      <w:r>
        <w:rPr>
          <w:rStyle w:val="VerbatimChar"/>
        </w:rPr>
        <w:t xml:space="preserve">strategy.admin</w:t>
      </w:r>
      <w:r>
        <w:t xml:space="preserve"> </w:t>
      </w:r>
      <w:r>
        <w:t xml:space="preserve">user to define a Logframe Matrix by creating entries at each of the 4 levels (Activity, Output, Outcome, Impact), each entry requiring: description (free text, max 500 characters), indicator (free text, max 200 characters), means of verification (free text, max 300 characters), assumptions (free text, max 300 characters), and responsible party (free text or linked user account).</w:t>
      </w:r>
    </w:p>
    <w:p>
      <w:pPr>
        <w:pStyle w:val="BodyText"/>
      </w:pPr>
      <w:r>
        <w:rPr>
          <w:b/>
          <w:bCs/>
        </w:rPr>
        <w:t xml:space="preserve">FR-BSC-062:</w:t>
      </w:r>
      <w:r>
        <w:t xml:space="preserve"> </w:t>
      </w:r>
      <w:r>
        <w:t xml:space="preserve">The system shall allow a</w:t>
      </w:r>
      <w:r>
        <w:t xml:space="preserve"> </w:t>
      </w:r>
      <w:r>
        <w:rPr>
          <w:rStyle w:val="VerbatimChar"/>
        </w:rPr>
        <w:t xml:space="preserve">strategy.admin</w:t>
      </w:r>
      <w:r>
        <w:t xml:space="preserve"> </w:t>
      </w:r>
      <w:r>
        <w:t xml:space="preserve">user to link any Logframe Output or Outcome entry to a BSC strategic objective or OKR Objective, enabling a single strategic objective to be visible from both the scorecard view and the logframe view; the linkage shall be displayed as a cross-reference label on both records.</w:t>
      </w:r>
    </w:p>
    <w:p>
      <w:pPr>
        <w:pStyle w:val="BodyText"/>
      </w:pPr>
      <w:r>
        <w:rPr>
          <w:b/>
          <w:bCs/>
        </w:rPr>
        <w:t xml:space="preserve">FR-BSC-063:</w:t>
      </w:r>
      <w:r>
        <w:t xml:space="preserve"> </w:t>
      </w:r>
      <w:r>
        <w:t xml:space="preserve">The system shall allow a</w:t>
      </w:r>
      <w:r>
        <w:t xml:space="preserve"> </w:t>
      </w:r>
      <w:r>
        <w:rPr>
          <w:rStyle w:val="VerbatimChar"/>
        </w:rPr>
        <w:t xml:space="preserve">strategy.data_entry</w:t>
      </w:r>
      <w:r>
        <w:t xml:space="preserve"> </w:t>
      </w:r>
      <w:r>
        <w:t xml:space="preserve">user to record actual indicator values against any Logframe entry for a specified reporting period, with the same manual entry and audit trail behaviour defined in FR-BSC-023 and FR-BSC-026.</w:t>
      </w:r>
    </w:p>
    <w:bookmarkEnd w:id="51"/>
    <w:bookmarkStart w:id="52" w:name="X9405f53cad9ed39bafb9d91acc796a5e530855b"/>
    <w:p>
      <w:pPr>
        <w:pStyle w:val="Heading2"/>
      </w:pPr>
      <w:r>
        <w:t xml:space="preserve">7.3 NDP III Indicator Mapping</w:t>
      </w:r>
    </w:p>
    <w:p>
      <w:pPr>
        <w:pStyle w:val="FirstParagraph"/>
      </w:pPr>
      <w:r>
        <w:rPr>
          <w:b/>
          <w:bCs/>
        </w:rPr>
        <w:t xml:space="preserve">FR-BSC-064:</w:t>
      </w:r>
      <w:r>
        <w:t xml:space="preserve"> </w:t>
      </w:r>
      <w:r>
        <w:t xml:space="preserve">The system shall maintain a read-only reference data set of Uganda NDP III indicators, seeded at platform installation, containing at minimum: NDP III indicator code, indicator description, NDP III goal, thematic area, and unit of measurement;</w:t>
      </w:r>
      <w:r>
        <w:t xml:space="preserve"> </w:t>
      </w:r>
      <w:r>
        <w:rPr>
          <w:rStyle w:val="VerbatimChar"/>
        </w:rPr>
        <w:t xml:space="preserve">strategy.admin</w:t>
      </w:r>
      <w:r>
        <w:t xml:space="preserve"> </w:t>
      </w:r>
      <w:r>
        <w:t xml:space="preserve">users shall be able to browse and search this reference set but shall not be able to add, edit, or delete NDP III reference records.</w:t>
      </w:r>
    </w:p>
    <w:p>
      <w:pPr>
        <w:pStyle w:val="BodyText"/>
      </w:pPr>
      <w:r>
        <w:rPr>
          <w:b/>
          <w:bCs/>
        </w:rPr>
        <w:t xml:space="preserve">FR-BSC-065:</w:t>
      </w:r>
      <w:r>
        <w:t xml:space="preserve"> </w:t>
      </w:r>
      <w:r>
        <w:t xml:space="preserve">The system shall allow a</w:t>
      </w:r>
      <w:r>
        <w:t xml:space="preserve"> </w:t>
      </w:r>
      <w:r>
        <w:rPr>
          <w:rStyle w:val="VerbatimChar"/>
        </w:rPr>
        <w:t xml:space="preserve">strategy.admin</w:t>
      </w:r>
      <w:r>
        <w:t xml:space="preserve"> </w:t>
      </w:r>
      <w:r>
        <w:t xml:space="preserve">user to map any tenant KPI or Logframe indicator to 1 or more NDP III reference indicators by selecting from the reference data set; once mapped, the KPI detail screen shall display the linked NDP III indicator codes and descriptions as reference labels, and a</w:t>
      </w:r>
      <w:r>
        <w:t xml:space="preserve"> </w:t>
      </w:r>
      <w:r>
        <w:rPr>
          <w:b/>
          <w:bCs/>
        </w:rPr>
        <w:t xml:space="preserve">NDP III Alignment Report</w:t>
      </w:r>
      <w:r>
        <w:t xml:space="preserve"> </w:t>
      </w:r>
      <w:r>
        <w:t xml:space="preserve">shall list all tenant KPIs that are mapped to NDP III indicators, showing the NDP III code, description, tenant KPI name, latest actual, target, and RAG status — exportable to PDF and Excel.</w:t>
      </w:r>
    </w:p>
    <w:bookmarkEnd w:id="52"/>
    <w:bookmarkStart w:id="53" w:name="Xbdbf3057003b9247f2db5574842ed9ba9576778"/>
    <w:p>
      <w:pPr>
        <w:pStyle w:val="Heading2"/>
      </w:pPr>
      <w:r>
        <w:t xml:space="preserve">7.4 Department Workplan Linkage</w:t>
      </w:r>
    </w:p>
    <w:p>
      <w:pPr>
        <w:pStyle w:val="FirstParagraph"/>
      </w:pPr>
      <w:r>
        <w:rPr>
          <w:b/>
          <w:bCs/>
        </w:rPr>
        <w:t xml:space="preserve">FR-BSC-066:</w:t>
      </w:r>
      <w:r>
        <w:t xml:space="preserve"> </w:t>
      </w:r>
      <w:r>
        <w:t xml:space="preserve">The system shall allow a</w:t>
      </w:r>
      <w:r>
        <w:t xml:space="preserve"> </w:t>
      </w:r>
      <w:r>
        <w:rPr>
          <w:rStyle w:val="VerbatimChar"/>
        </w:rPr>
        <w:t xml:space="preserve">strategy.admin</w:t>
      </w:r>
      <w:r>
        <w:t xml:space="preserve"> </w:t>
      </w:r>
      <w:r>
        <w:t xml:space="preserve">user or department head (user with the</w:t>
      </w:r>
      <w:r>
        <w:t xml:space="preserve"> </w:t>
      </w:r>
      <w:r>
        <w:rPr>
          <w:rStyle w:val="VerbatimChar"/>
        </w:rPr>
        <w:t xml:space="preserve">dept.head</w:t>
      </w:r>
      <w:r>
        <w:t xml:space="preserve"> </w:t>
      </w:r>
      <w:r>
        <w:t xml:space="preserve">role for their department) to create a department workplan for a defined period (quarter or annual) by supplying: department name (resolved from the HR module's department list), plan period, and a list of workplan activities each linked to at least 1 strategic objective; the system shall assign a unique identifier in the format</w:t>
      </w:r>
      <w:r>
        <w:t xml:space="preserve"> </w:t>
      </w:r>
      <w:r>
        <w:rPr>
          <w:rStyle w:val="VerbatimChar"/>
        </w:rPr>
        <w:t xml:space="preserve">WP-{DEPT}-{NNNN}</w:t>
      </w:r>
      <w:r>
        <w:t xml:space="preserve">.</w:t>
      </w:r>
    </w:p>
    <w:p>
      <w:pPr>
        <w:pStyle w:val="BodyText"/>
      </w:pPr>
      <w:r>
        <w:rPr>
          <w:b/>
          <w:bCs/>
        </w:rPr>
        <w:t xml:space="preserve">FR-BSC-067:</w:t>
      </w:r>
      <w:r>
        <w:t xml:space="preserve"> </w:t>
      </w:r>
      <w:r>
        <w:t xml:space="preserve">The system shall allow the department head or assigned activity owner to record the completion status (Not Started, In Progress, Completed, Deferred) and percentage completion (integer 0–100) for each workplan activity at any time; the system shall display a workplan progress summary on the department head's dashboard showing the count and percentage of activities per status for the current period.</w:t>
      </w:r>
    </w:p>
    <w:p>
      <w:pPr>
        <w:pStyle w:val="BodyText"/>
      </w:pPr>
      <w:r>
        <w:rPr>
          <w:b/>
          <w:bCs/>
        </w:rPr>
        <w:t xml:space="preserve">FR-BSC-068:</w:t>
      </w:r>
      <w:r>
        <w:t xml:space="preserve"> </w:t>
      </w:r>
      <w:r>
        <w:t xml:space="preserve">The system shall display a</w:t>
      </w:r>
      <w:r>
        <w:t xml:space="preserve"> </w:t>
      </w:r>
      <w:r>
        <w:rPr>
          <w:b/>
          <w:bCs/>
        </w:rPr>
        <w:t xml:space="preserve">Strategic Alignment</w:t>
      </w:r>
      <w:r>
        <w:t xml:space="preserve"> </w:t>
      </w:r>
      <w:r>
        <w:t xml:space="preserve">indicator on each workplan activity showing the RAG status of the linked strategic objective(s), providing department-level teams with direct visibility of how their operational activities contribute to strategic performance.</w:t>
      </w:r>
    </w:p>
    <w:bookmarkEnd w:id="53"/>
    <w:bookmarkEnd w:id="54"/>
    <w:bookmarkStart w:id="61" w:name="X0d0539858100f191aacfe6aa587add204f4c974"/>
    <w:p>
      <w:pPr>
        <w:pStyle w:val="Heading1"/>
      </w:pPr>
      <w:r>
        <w:t xml:space="preserve">Non-Functional Requirements for the Strategy and Balanced Scorecard Module</w:t>
      </w:r>
    </w:p>
    <w:bookmarkStart w:id="55"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is assigned a unique identifier in the</w:t>
      </w:r>
      <w:r>
        <w:t xml:space="preserve"> </w:t>
      </w:r>
      <w:r>
        <w:rPr>
          <w:rStyle w:val="VerbatimChar"/>
        </w:rPr>
        <w:t xml:space="preserve">NFR-BSC-NNN</w:t>
      </w:r>
      <w:r>
        <w:t xml:space="preserve"> </w:t>
      </w:r>
      <w:r>
        <w:t xml:space="preserve">series and is stated with a specific, measurable metric per IEEE 982.1.</w:t>
      </w:r>
    </w:p>
    <w:bookmarkEnd w:id="55"/>
    <w:bookmarkStart w:id="56" w:name="Xba7757474cec97284092bff1794da0d993ded98"/>
    <w:p>
      <w:pPr>
        <w:pStyle w:val="Heading2"/>
      </w:pPr>
      <w:r>
        <w:t xml:space="preserve">8.2 Performance</w:t>
      </w:r>
    </w:p>
    <w:p>
      <w:pPr>
        <w:pStyle w:val="FirstParagraph"/>
      </w:pPr>
      <w:r>
        <w:rPr>
          <w:b/>
          <w:bCs/>
        </w:rPr>
        <w:t xml:space="preserve">NFR-BSC-001:</w:t>
      </w:r>
      <w:r>
        <w:t xml:space="preserve"> </w:t>
      </w:r>
      <w:r>
        <w:t xml:space="preserve">The system shall render the executive scorecard dashboard — including all active perspective cards, RAG indicators, spark-line trends, and the scorecard summary banner — within ≤ 2 seconds at P95 for a tenant with up to 8 perspectives, 40 objectives, 120 KPIs, and 30 initiatives, measured under a load of 50 concurrent dashboard sessions on the same tenant.</w:t>
      </w:r>
    </w:p>
    <w:p>
      <w:pPr>
        <w:pStyle w:val="BodyText"/>
      </w:pPr>
      <w:r>
        <w:rPr>
          <w:b/>
          <w:bCs/>
        </w:rPr>
        <w:t xml:space="preserve">NFR-BSC-002:</w:t>
      </w:r>
      <w:r>
        <w:t xml:space="preserve"> </w:t>
      </w:r>
      <w:r>
        <w:t xml:space="preserve">The system shall recalculate and update all affected KPI scores, objective scores, perspective scores, and dashboard RAG indicators within ≤ 3 seconds of a manual actual entry submission (FR-BSC-024), measured from the server receiving the HTTP POST to the updated state being reflected in the dashboard API response.</w:t>
      </w:r>
    </w:p>
    <w:p>
      <w:pPr>
        <w:pStyle w:val="BodyText"/>
      </w:pPr>
      <w:r>
        <w:rPr>
          <w:b/>
          <w:bCs/>
        </w:rPr>
        <w:t xml:space="preserve">NFR-BSC-003:</w:t>
      </w:r>
      <w:r>
        <w:t xml:space="preserve"> </w:t>
      </w:r>
      <w:r>
        <w:t xml:space="preserve">The system shall complete the automated ERP data pull for all Auto-Pull KPIs on a single tenant within ≤ 60 seconds of the scheduled trigger time, for a tenant with up to 120 Auto-Pull KPIs pulling from the Accounting, HR/Payroll, Sales, and Projects modules concurrently.</w:t>
      </w:r>
    </w:p>
    <w:p>
      <w:pPr>
        <w:pStyle w:val="BodyText"/>
      </w:pPr>
      <w:r>
        <w:rPr>
          <w:b/>
          <w:bCs/>
        </w:rPr>
        <w:t xml:space="preserve">NFR-BSC-004:</w:t>
      </w:r>
      <w:r>
        <w:t xml:space="preserve"> </w:t>
      </w:r>
      <w:r>
        <w:t xml:space="preserve">The system shall generate the executive PDF report (FR-BSC-052) within ≤ 15 seconds at P95 for a tenant with up to 8 perspectives, 40 objectives, 120 KPIs, and 30 initiatives.</w:t>
      </w:r>
    </w:p>
    <w:p>
      <w:pPr>
        <w:pStyle w:val="BodyText"/>
      </w:pPr>
      <w:r>
        <w:rPr>
          <w:b/>
          <w:bCs/>
        </w:rPr>
        <w:t xml:space="preserve">NFR-BSC-005:</w:t>
      </w:r>
      <w:r>
        <w:t xml:space="preserve"> </w:t>
      </w:r>
      <w:r>
        <w:t xml:space="preserve">The system shall apply a dashboard filter (FR-BSC-040) and re-render the filtered scorecard within ≤ 1 second at P95, without a full page reload.</w:t>
      </w:r>
    </w:p>
    <w:bookmarkEnd w:id="56"/>
    <w:bookmarkStart w:id="57" w:name="Xb649a8d47b5ab688dcba97b7ad6f28a7ce30659"/>
    <w:p>
      <w:pPr>
        <w:pStyle w:val="Heading2"/>
      </w:pPr>
      <w:r>
        <w:t xml:space="preserve">8.3 Reliability and Data Integrity</w:t>
      </w:r>
    </w:p>
    <w:p>
      <w:pPr>
        <w:pStyle w:val="FirstParagraph"/>
      </w:pPr>
      <w:r>
        <w:rPr>
          <w:b/>
          <w:bCs/>
        </w:rPr>
        <w:t xml:space="preserve">NFR-BSC-006:</w:t>
      </w:r>
      <w:r>
        <w:t xml:space="preserve"> </w:t>
      </w:r>
      <w:r>
        <w:t xml:space="preserve">KPI actual records in the</w:t>
      </w:r>
      <w:r>
        <w:t xml:space="preserve"> </w:t>
      </w:r>
      <w:r>
        <w:rPr>
          <w:rStyle w:val="VerbatimChar"/>
        </w:rPr>
        <w:t xml:space="preserve">kpi_actuals</w:t>
      </w:r>
      <w:r>
        <w:t xml:space="preserve"> </w:t>
      </w:r>
      <w:r>
        <w:t xml:space="preserve">table shall be immutable once the reporting period has been closed; the system shall enforce this at both the application layer (role check) and the database layer (row-level trigger), rejecting any UPDATE or DELETE with an application error.</w:t>
      </w:r>
    </w:p>
    <w:p>
      <w:pPr>
        <w:pStyle w:val="BodyText"/>
      </w:pPr>
      <w:r>
        <w:rPr>
          <w:b/>
          <w:bCs/>
        </w:rPr>
        <w:t xml:space="preserve">NFR-BSC-007:</w:t>
      </w:r>
      <w:r>
        <w:t xml:space="preserve"> </w:t>
      </w:r>
      <w:r>
        <w:t xml:space="preserve">Every write operation on the</w:t>
      </w:r>
      <w:r>
        <w:t xml:space="preserve"> </w:t>
      </w:r>
      <w:r>
        <w:rPr>
          <w:rStyle w:val="VerbatimChar"/>
        </w:rPr>
        <w:t xml:space="preserve">strategic_objectives</w:t>
      </w:r>
      <w:r>
        <w:t xml:space="preserve">,</w:t>
      </w:r>
      <w:r>
        <w:t xml:space="preserve"> </w:t>
      </w:r>
      <w:r>
        <w:rPr>
          <w:rStyle w:val="VerbatimChar"/>
        </w:rPr>
        <w:t xml:space="preserve">kpis</w:t>
      </w:r>
      <w:r>
        <w:t xml:space="preserve">,</w:t>
      </w:r>
      <w:r>
        <w:t xml:space="preserve"> </w:t>
      </w:r>
      <w:r>
        <w:rPr>
          <w:rStyle w:val="VerbatimChar"/>
        </w:rPr>
        <w:t xml:space="preserve">kpi_actuals</w:t>
      </w:r>
      <w:r>
        <w:t xml:space="preserve">,</w:t>
      </w:r>
      <w:r>
        <w:t xml:space="preserve"> </w:t>
      </w:r>
      <w:r>
        <w:rPr>
          <w:rStyle w:val="VerbatimChar"/>
        </w:rPr>
        <w:t xml:space="preserve">initiatives</w:t>
      </w:r>
      <w:r>
        <w:t xml:space="preserve">,</w:t>
      </w:r>
      <w:r>
        <w:t xml:space="preserve"> </w:t>
      </w:r>
      <w:r>
        <w:rPr>
          <w:rStyle w:val="VerbatimChar"/>
        </w:rPr>
        <w:t xml:space="preserve">initiative_updates</w:t>
      </w:r>
      <w:r>
        <w:t xml:space="preserve">,</w:t>
      </w:r>
      <w:r>
        <w:t xml:space="preserve"> </w:t>
      </w:r>
      <w:r>
        <w:rPr>
          <w:rStyle w:val="VerbatimChar"/>
        </w:rPr>
        <w:t xml:space="preserve">okr_objectives</w:t>
      </w:r>
      <w:r>
        <w:t xml:space="preserve">,</w:t>
      </w:r>
      <w:r>
        <w:t xml:space="preserve"> </w:t>
      </w:r>
      <w:r>
        <w:rPr>
          <w:rStyle w:val="VerbatimChar"/>
        </w:rPr>
        <w:t xml:space="preserve">okr_key_results</w:t>
      </w:r>
      <w:r>
        <w:t xml:space="preserve">, and</w:t>
      </w:r>
      <w:r>
        <w:t xml:space="preserve"> </w:t>
      </w:r>
      <w:r>
        <w:rPr>
          <w:rStyle w:val="VerbatimChar"/>
        </w:rPr>
        <w:t xml:space="preserve">workplans</w:t>
      </w:r>
      <w:r>
        <w:t xml:space="preserve"> </w:t>
      </w:r>
      <w:r>
        <w:t xml:space="preserve">tables shall produce an audit log entry within the same database transaction, ensuring no write succeeds without a corresponding audit record.</w:t>
      </w:r>
    </w:p>
    <w:p>
      <w:pPr>
        <w:pStyle w:val="BodyText"/>
      </w:pPr>
      <w:r>
        <w:rPr>
          <w:b/>
          <w:bCs/>
        </w:rPr>
        <w:t xml:space="preserve">NFR-BSC-008:</w:t>
      </w:r>
      <w:r>
        <w:t xml:space="preserve"> </w:t>
      </w:r>
      <w:r>
        <w:t xml:space="preserve">The system shall retain all historical KPI actual values, initiative status updates, and OKR check-ins for the full tenure of the client subscription; no automated data purge shall be applied to these tables.</w:t>
      </w:r>
    </w:p>
    <w:bookmarkEnd w:id="57"/>
    <w:bookmarkStart w:id="58" w:name="Xb24aa6196b0344bce080358c01353764329eea3"/>
    <w:p>
      <w:pPr>
        <w:pStyle w:val="Heading2"/>
      </w:pPr>
      <w:r>
        <w:t xml:space="preserve">8.4 Availability</w:t>
      </w:r>
    </w:p>
    <w:p>
      <w:pPr>
        <w:pStyle w:val="FirstParagraph"/>
      </w:pPr>
      <w:r>
        <w:rPr>
          <w:b/>
          <w:bCs/>
        </w:rPr>
        <w:t xml:space="preserve">NFR-BSC-009:</w:t>
      </w:r>
      <w:r>
        <w:t xml:space="preserve"> </w:t>
      </w:r>
      <w:r>
        <w:t xml:space="preserve">The Strategy and BSC module shall be available 99.5% of each calendar month, excluding scheduled maintenance windows announced ≥ 48 hours in advance; availability is measured as the ratio of successful health-check responses to total health-check requests against the BSC API over the month.</w:t>
      </w:r>
    </w:p>
    <w:bookmarkEnd w:id="58"/>
    <w:bookmarkStart w:id="59" w:name="Xbf174b9c5c7b898194f643a38f7f1d65a5498d3"/>
    <w:p>
      <w:pPr>
        <w:pStyle w:val="Heading2"/>
      </w:pPr>
      <w:r>
        <w:t xml:space="preserve">8.5 Security and Access Control</w:t>
      </w:r>
    </w:p>
    <w:p>
      <w:pPr>
        <w:pStyle w:val="FirstParagraph"/>
      </w:pPr>
      <w:r>
        <w:rPr>
          <w:b/>
          <w:bCs/>
        </w:rPr>
        <w:t xml:space="preserve">NFR-BSC-010:</w:t>
      </w:r>
      <w:r>
        <w:t xml:space="preserve"> </w:t>
      </w:r>
      <w:r>
        <w:t xml:space="preserve">BSC configuration operations — including perspective creation, objective creation, KPI definition, threshold setting, framework mode switching, and NDP III mapping — shall be restricted to users holding the</w:t>
      </w:r>
      <w:r>
        <w:t xml:space="preserve"> </w:t>
      </w:r>
      <w:r>
        <w:rPr>
          <w:rStyle w:val="VerbatimChar"/>
        </w:rPr>
        <w:t xml:space="preserve">strategy.admin</w:t>
      </w:r>
      <w:r>
        <w:t xml:space="preserve"> </w:t>
      </w:r>
      <w:r>
        <w:t xml:space="preserve">role; all such operations shall be enforced server-side and shall not rely on UI visibility controls alone.</w:t>
      </w:r>
    </w:p>
    <w:p>
      <w:pPr>
        <w:pStyle w:val="BodyText"/>
      </w:pPr>
      <w:r>
        <w:rPr>
          <w:b/>
          <w:bCs/>
        </w:rPr>
        <w:t xml:space="preserve">NFR-BSC-011:</w:t>
      </w:r>
      <w:r>
        <w:t xml:space="preserve"> </w:t>
      </w:r>
      <w:r>
        <w:t xml:space="preserve">The executive scorecard dashboard and all BSC read endpoints shall require a valid authenticated session token; unauthenticated requests shall return HTTP 401 within ≤ 200 ms.</w:t>
      </w:r>
    </w:p>
    <w:p>
      <w:pPr>
        <w:pStyle w:val="BodyText"/>
      </w:pPr>
      <w:r>
        <w:rPr>
          <w:b/>
          <w:bCs/>
        </w:rPr>
        <w:t xml:space="preserve">NFR-BSC-012:</w:t>
      </w:r>
      <w:r>
        <w:t xml:space="preserve"> </w:t>
      </w:r>
      <w:r>
        <w:t xml:space="preserve">All scorecard data served by the BSC API shall be transmitted over TLS 1.2 or higher; unencrypted HTTP requests to any BSC endpoint shall be rejected with HTTP 301 redirect to HTTPS.</w:t>
      </w:r>
    </w:p>
    <w:p>
      <w:pPr>
        <w:pStyle w:val="BodyText"/>
      </w:pPr>
      <w:r>
        <w:rPr>
          <w:b/>
          <w:bCs/>
        </w:rPr>
        <w:t xml:space="preserve">NFR-BSC-013:</w:t>
      </w:r>
      <w:r>
        <w:t xml:space="preserve"> </w:t>
      </w:r>
      <w:r>
        <w:t xml:space="preserve">Tenant data isolation shall be enforced at the database query layer for all BSC tables; every query against</w:t>
      </w:r>
      <w:r>
        <w:t xml:space="preserve"> </w:t>
      </w:r>
      <w:r>
        <w:rPr>
          <w:rStyle w:val="VerbatimChar"/>
        </w:rPr>
        <w:t xml:space="preserve">strategic_objectives</w:t>
      </w:r>
      <w:r>
        <w:t xml:space="preserve">,</w:t>
      </w:r>
      <w:r>
        <w:t xml:space="preserve"> </w:t>
      </w:r>
      <w:r>
        <w:rPr>
          <w:rStyle w:val="VerbatimChar"/>
        </w:rPr>
        <w:t xml:space="preserve">kpis</w:t>
      </w:r>
      <w:r>
        <w:t xml:space="preserve">,</w:t>
      </w:r>
      <w:r>
        <w:t xml:space="preserve"> </w:t>
      </w:r>
      <w:r>
        <w:rPr>
          <w:rStyle w:val="VerbatimChar"/>
        </w:rPr>
        <w:t xml:space="preserve">kpi_actuals</w:t>
      </w:r>
      <w:r>
        <w:t xml:space="preserve">,</w:t>
      </w:r>
      <w:r>
        <w:t xml:space="preserve"> </w:t>
      </w:r>
      <w:r>
        <w:rPr>
          <w:rStyle w:val="VerbatimChar"/>
        </w:rPr>
        <w:t xml:space="preserve">initiatives</w:t>
      </w:r>
      <w:r>
        <w:t xml:space="preserve">,</w:t>
      </w:r>
      <w:r>
        <w:t xml:space="preserve"> </w:t>
      </w:r>
      <w:r>
        <w:rPr>
          <w:rStyle w:val="VerbatimChar"/>
        </w:rPr>
        <w:t xml:space="preserve">okr_objectives</w:t>
      </w:r>
      <w:r>
        <w:t xml:space="preserve">,</w:t>
      </w:r>
      <w:r>
        <w:t xml:space="preserve"> </w:t>
      </w:r>
      <w:r>
        <w:rPr>
          <w:rStyle w:val="VerbatimChar"/>
        </w:rPr>
        <w:t xml:space="preserve">okr_key_results</w:t>
      </w:r>
      <w:r>
        <w:t xml:space="preserve">,</w:t>
      </w:r>
      <w:r>
        <w:t xml:space="preserve"> </w:t>
      </w:r>
      <w:r>
        <w:rPr>
          <w:rStyle w:val="VerbatimChar"/>
        </w:rPr>
        <w:t xml:space="preserve">logframe_entries</w:t>
      </w:r>
      <w:r>
        <w:t xml:space="preserve">, and</w:t>
      </w:r>
      <w:r>
        <w:t xml:space="preserve"> </w:t>
      </w:r>
      <w:r>
        <w:rPr>
          <w:rStyle w:val="VerbatimChar"/>
        </w:rPr>
        <w:t xml:space="preserve">workplans</w:t>
      </w:r>
      <w:r>
        <w:t xml:space="preserve"> </w:t>
      </w:r>
      <w:r>
        <w:t xml:space="preserve">shall include a</w:t>
      </w:r>
      <w:r>
        <w:t xml:space="preserve"> </w:t>
      </w:r>
      <w:r>
        <w:rPr>
          <w:rStyle w:val="VerbatimChar"/>
        </w:rPr>
        <w:t xml:space="preserve">tenant_id</w:t>
      </w:r>
      <w:r>
        <w:t xml:space="preserve"> </w:t>
      </w:r>
      <w:r>
        <w:t xml:space="preserve">predicate; the absence of a</w:t>
      </w:r>
      <w:r>
        <w:t xml:space="preserve"> </w:t>
      </w:r>
      <w:r>
        <w:rPr>
          <w:rStyle w:val="VerbatimChar"/>
        </w:rPr>
        <w:t xml:space="preserve">tenant_id</w:t>
      </w:r>
      <w:r>
        <w:t xml:space="preserve"> </w:t>
      </w:r>
      <w:r>
        <w:t xml:space="preserve">predicate in any BSC query shall be treated as a critical security defect and shall block release.</w:t>
      </w:r>
    </w:p>
    <w:bookmarkEnd w:id="59"/>
    <w:bookmarkStart w:id="60" w:name="X4d00aaca200321aadfe4c2a1d4f04f3919b6069"/>
    <w:p>
      <w:pPr>
        <w:pStyle w:val="Heading2"/>
      </w:pPr>
      <w:r>
        <w:t xml:space="preserve">8.6 Auditability</w:t>
      </w:r>
    </w:p>
    <w:p>
      <w:pPr>
        <w:pStyle w:val="FirstParagraph"/>
      </w:pPr>
      <w:r>
        <w:rPr>
          <w:b/>
          <w:bCs/>
        </w:rPr>
        <w:t xml:space="preserve">NFR-BSC-014:</w:t>
      </w:r>
      <w:r>
        <w:t xml:space="preserve"> </w:t>
      </w:r>
      <w:r>
        <w:t xml:space="preserve">All audit log entries for the BSC module shall be retained for a minimum of 7 years; records older than 7 years may be archived to cold storage but must remain retrievable within 72 hours of a retrieval request.</w:t>
      </w:r>
    </w:p>
    <w:p>
      <w:pPr>
        <w:pStyle w:val="BodyText"/>
      </w:pPr>
      <w:r>
        <w:rPr>
          <w:b/>
          <w:bCs/>
        </w:rPr>
        <w:t xml:space="preserve">NFR-BSC-015:</w:t>
      </w:r>
      <w:r>
        <w:t xml:space="preserve"> </w:t>
      </w:r>
      <w:r>
        <w:t xml:space="preserve">The system shall expose a</w:t>
      </w:r>
      <w:r>
        <w:t xml:space="preserve"> </w:t>
      </w:r>
      <w:r>
        <w:rPr>
          <w:b/>
          <w:bCs/>
        </w:rPr>
        <w:t xml:space="preserve">BSC Audit Log</w:t>
      </w:r>
      <w:r>
        <w:t xml:space="preserve"> </w:t>
      </w:r>
      <w:r>
        <w:t xml:space="preserve">screen, accessible to users with the</w:t>
      </w:r>
      <w:r>
        <w:t xml:space="preserve"> </w:t>
      </w:r>
      <w:r>
        <w:rPr>
          <w:rStyle w:val="VerbatimChar"/>
        </w:rPr>
        <w:t xml:space="preserve">strategy.admin</w:t>
      </w:r>
      <w:r>
        <w:t xml:space="preserve"> </w:t>
      </w:r>
      <w:r>
        <w:t xml:space="preserve">role, displaying all write events on BSC entities, filterable by entity type, user, action, and date range, and exportable to Excel.</w:t>
      </w:r>
    </w:p>
    <w:bookmarkEnd w:id="60"/>
    <w:bookmarkEnd w:id="61"/>
    <w:bookmarkStart w:id="65" w:name="X6dfea68b20a52c3168b8ddc3932cd9dda12c9be"/>
    <w:p>
      <w:pPr>
        <w:pStyle w:val="Heading1"/>
      </w:pPr>
      <w:r>
        <w:t xml:space="preserve">Traceability Matrix — Strategy and Balanced Scorecard</w:t>
      </w:r>
    </w:p>
    <w:bookmarkStart w:id="62"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62"/>
    <w:bookmarkStart w:id="63"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BG-BSC-001</w:t>
            </w:r>
          </w:p>
        </w:tc>
        <w:tc>
          <w:tcPr/>
          <w:p>
            <w:pPr>
              <w:pStyle w:val="Compact"/>
            </w:pPr>
            <w:r>
              <w:t xml:space="preserve">Integrated strategy definition and monitoring — replacing disconnected spreadsheets</w:t>
            </w:r>
          </w:p>
        </w:tc>
      </w:tr>
      <w:tr>
        <w:tc>
          <w:tcPr/>
          <w:p>
            <w:pPr>
              <w:pStyle w:val="Compact"/>
            </w:pPr>
            <w:r>
              <w:t xml:space="preserve">BG-BSC-002</w:t>
            </w:r>
          </w:p>
        </w:tc>
        <w:tc>
          <w:tcPr/>
          <w:p>
            <w:pPr>
              <w:pStyle w:val="Compact"/>
            </w:pPr>
            <w:r>
              <w:t xml:space="preserve">Real-time KPI visibility through automated ERP data feeds</w:t>
            </w:r>
          </w:p>
        </w:tc>
      </w:tr>
      <w:tr>
        <w:tc>
          <w:tcPr/>
          <w:p>
            <w:pPr>
              <w:pStyle w:val="Compact"/>
            </w:pPr>
            <w:r>
              <w:t xml:space="preserve">BG-BSC-003</w:t>
            </w:r>
          </w:p>
        </w:tc>
        <w:tc>
          <w:tcPr/>
          <w:p>
            <w:pPr>
              <w:pStyle w:val="Compact"/>
            </w:pPr>
            <w:r>
              <w:t xml:space="preserve">NGO, government, and donor framework support (logframe, NDP III)</w:t>
            </w:r>
          </w:p>
        </w:tc>
      </w:tr>
      <w:tr>
        <w:tc>
          <w:tcPr/>
          <w:p>
            <w:pPr>
              <w:pStyle w:val="Compact"/>
            </w:pPr>
            <w:r>
              <w:t xml:space="preserve">BG-BSC-004</w:t>
            </w:r>
          </w:p>
        </w:tc>
        <w:tc>
          <w:tcPr/>
          <w:p>
            <w:pPr>
              <w:pStyle w:val="Compact"/>
            </w:pPr>
            <w:r>
              <w:t xml:space="preserve">Audit readiness — immutable history, audit trails, role-based access</w:t>
            </w:r>
          </w:p>
        </w:tc>
      </w:tr>
      <w:tr>
        <w:tc>
          <w:tcPr/>
          <w:p>
            <w:pPr>
              <w:pStyle w:val="Compact"/>
            </w:pPr>
            <w:r>
              <w:t xml:space="preserve">BG-BSC-005</w:t>
            </w:r>
          </w:p>
        </w:tc>
        <w:tc>
          <w:tcPr/>
          <w:p>
            <w:pPr>
              <w:pStyle w:val="Compact"/>
            </w:pPr>
            <w:r>
              <w:t xml:space="preserve">Board-ready PDF report generation from live scorecard data</w:t>
            </w:r>
          </w:p>
        </w:tc>
      </w:tr>
    </w:tbl>
    <w:bookmarkEnd w:id="63"/>
    <w:bookmarkStart w:id="64"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FR-BSC-001</w:t>
            </w:r>
          </w:p>
        </w:tc>
        <w:tc>
          <w:tcPr/>
          <w:p>
            <w:pPr>
              <w:pStyle w:val="Compact"/>
            </w:pPr>
            <w:r>
              <w:t xml:space="preserve">2.2</w:t>
            </w:r>
          </w:p>
        </w:tc>
        <w:tc>
          <w:tcPr/>
          <w:p>
            <w:pPr>
              <w:pStyle w:val="Compact"/>
            </w:pPr>
            <w:r>
              <w:t xml:space="preserve">Create/update mission and vision statements</w:t>
            </w:r>
          </w:p>
        </w:tc>
        <w:tc>
          <w:tcPr/>
          <w:p>
            <w:pPr>
              <w:pStyle w:val="Compact"/>
            </w:pPr>
            <w:r>
              <w:t xml:space="preserve">BG-BSC-001</w:t>
            </w:r>
          </w:p>
        </w:tc>
        <w:tc>
          <w:tcPr/>
          <w:p>
            <w:pPr>
              <w:pStyle w:val="Compact"/>
            </w:pPr>
            <w:r>
              <w:t xml:space="preserve">Save mission text; verify it appears at the top of the scorecard dashboard.</w:t>
            </w:r>
          </w:p>
        </w:tc>
      </w:tr>
      <w:tr>
        <w:tc>
          <w:tcPr/>
          <w:p>
            <w:pPr>
              <w:pStyle w:val="Compact"/>
            </w:pPr>
            <w:r>
              <w:t xml:space="preserve">FR-BSC-002</w:t>
            </w:r>
          </w:p>
        </w:tc>
        <w:tc>
          <w:tcPr/>
          <w:p>
            <w:pPr>
              <w:pStyle w:val="Compact"/>
            </w:pPr>
            <w:r>
              <w:t xml:space="preserve">2.2</w:t>
            </w:r>
          </w:p>
        </w:tc>
        <w:tc>
          <w:tcPr/>
          <w:p>
            <w:pPr>
              <w:pStyle w:val="Compact"/>
            </w:pPr>
            <w:r>
              <w:t xml:space="preserve">Create strategic theme with name, description, colour</w:t>
            </w:r>
          </w:p>
        </w:tc>
        <w:tc>
          <w:tcPr/>
          <w:p>
            <w:pPr>
              <w:pStyle w:val="Compact"/>
            </w:pPr>
            <w:r>
              <w:t xml:space="preserve">BG-BSC-001</w:t>
            </w:r>
          </w:p>
        </w:tc>
        <w:tc>
          <w:tcPr/>
          <w:p>
            <w:pPr>
              <w:pStyle w:val="Compact"/>
            </w:pPr>
            <w:r>
              <w:t xml:space="preserve">Create theme; verify it appears as a filter chip on the dashboard in the configured colour.</w:t>
            </w:r>
          </w:p>
        </w:tc>
      </w:tr>
      <w:tr>
        <w:tc>
          <w:tcPr/>
          <w:p>
            <w:pPr>
              <w:pStyle w:val="Compact"/>
            </w:pPr>
            <w:r>
              <w:t xml:space="preserve">FR-BSC-003</w:t>
            </w:r>
          </w:p>
        </w:tc>
        <w:tc>
          <w:tcPr/>
          <w:p>
            <w:pPr>
              <w:pStyle w:val="Compact"/>
            </w:pPr>
            <w:r>
              <w:t xml:space="preserve">2.2</w:t>
            </w:r>
          </w:p>
        </w:tc>
        <w:tc>
          <w:tcPr/>
          <w:p>
            <w:pPr>
              <w:pStyle w:val="Compact"/>
            </w:pPr>
            <w:r>
              <w:t xml:space="preserve">Edit theme; block deletion of theme with active objectives</w:t>
            </w:r>
          </w:p>
        </w:tc>
        <w:tc>
          <w:tcPr/>
          <w:p>
            <w:pPr>
              <w:pStyle w:val="Compact"/>
            </w:pPr>
            <w:r>
              <w:t xml:space="preserve">BG-BSC-001, BG-BSC-004</w:t>
            </w:r>
          </w:p>
        </w:tc>
        <w:tc>
          <w:tcPr/>
          <w:p>
            <w:pPr>
              <w:pStyle w:val="Compact"/>
            </w:pPr>
            <w:r>
              <w:t xml:space="preserve">Attempt delete on theme with 2 linked objectives; verify HTTP 422 with count of linked objectives.</w:t>
            </w:r>
          </w:p>
        </w:tc>
      </w:tr>
      <w:tr>
        <w:tc>
          <w:tcPr/>
          <w:p>
            <w:pPr>
              <w:pStyle w:val="Compact"/>
            </w:pPr>
            <w:r>
              <w:t xml:space="preserve">FR-BSC-004</w:t>
            </w:r>
          </w:p>
        </w:tc>
        <w:tc>
          <w:tcPr/>
          <w:p>
            <w:pPr>
              <w:pStyle w:val="Compact"/>
            </w:pPr>
            <w:r>
              <w:t xml:space="preserve">2.2</w:t>
            </w:r>
          </w:p>
        </w:tc>
        <w:tc>
          <w:tcPr/>
          <w:p>
            <w:pPr>
              <w:pStyle w:val="Compact"/>
            </w:pPr>
            <w:r>
              <w:t xml:space="preserve">Display themes as colour-coded filter chips on dashboard</w:t>
            </w:r>
          </w:p>
        </w:tc>
        <w:tc>
          <w:tcPr/>
          <w:p>
            <w:pPr>
              <w:pStyle w:val="Compact"/>
            </w:pPr>
            <w:r>
              <w:t xml:space="preserve">BG-BSC-001</w:t>
            </w:r>
          </w:p>
        </w:tc>
        <w:tc>
          <w:tcPr/>
          <w:p>
            <w:pPr>
              <w:pStyle w:val="Compact"/>
            </w:pPr>
            <w:r>
              <w:t xml:space="preserve">Navigate to dashboard; verify theme chips visible and filter activates correctly.</w:t>
            </w:r>
          </w:p>
        </w:tc>
      </w:tr>
      <w:tr>
        <w:tc>
          <w:tcPr/>
          <w:p>
            <w:pPr>
              <w:pStyle w:val="Compact"/>
            </w:pPr>
            <w:r>
              <w:t xml:space="preserve">FR-BSC-005</w:t>
            </w:r>
          </w:p>
        </w:tc>
        <w:tc>
          <w:tcPr/>
          <w:p>
            <w:pPr>
              <w:pStyle w:val="Compact"/>
            </w:pPr>
            <w:r>
              <w:t xml:space="preserve">2.3</w:t>
            </w:r>
          </w:p>
        </w:tc>
        <w:tc>
          <w:tcPr/>
          <w:p>
            <w:pPr>
              <w:pStyle w:val="Compact"/>
            </w:pPr>
            <w:r>
              <w:t xml:space="preserve">Pre-populate 4 default BSC perspectives at module activation</w:t>
            </w:r>
          </w:p>
        </w:tc>
        <w:tc>
          <w:tcPr/>
          <w:p>
            <w:pPr>
              <w:pStyle w:val="Compact"/>
            </w:pPr>
            <w:r>
              <w:t xml:space="preserve">BG-BSC-001</w:t>
            </w:r>
          </w:p>
        </w:tc>
        <w:tc>
          <w:tcPr/>
          <w:p>
            <w:pPr>
              <w:pStyle w:val="Compact"/>
            </w:pPr>
            <w:r>
              <w:t xml:space="preserve">Activate BSC module for new tenant; verify 4 perspectives exist with correct names and display order.</w:t>
            </w:r>
          </w:p>
        </w:tc>
      </w:tr>
      <w:tr>
        <w:tc>
          <w:tcPr/>
          <w:p>
            <w:pPr>
              <w:pStyle w:val="Compact"/>
            </w:pPr>
            <w:r>
              <w:t xml:space="preserve">FR-BSC-006</w:t>
            </w:r>
          </w:p>
        </w:tc>
        <w:tc>
          <w:tcPr/>
          <w:p>
            <w:pPr>
              <w:pStyle w:val="Compact"/>
            </w:pPr>
            <w:r>
              <w:t xml:space="preserve">2.3</w:t>
            </w:r>
          </w:p>
        </w:tc>
        <w:tc>
          <w:tcPr/>
          <w:p>
            <w:pPr>
              <w:pStyle w:val="Compact"/>
            </w:pPr>
            <w:r>
              <w:t xml:space="preserve">Rename, reorder, toggle, block deletion of perspective with objectives</w:t>
            </w:r>
          </w:p>
        </w:tc>
        <w:tc>
          <w:tcPr/>
          <w:p>
            <w:pPr>
              <w:pStyle w:val="Compact"/>
            </w:pPr>
            <w:r>
              <w:t xml:space="preserve">BG-BSC-001, BG-BSC-004</w:t>
            </w:r>
          </w:p>
        </w:tc>
        <w:tc>
          <w:tcPr/>
          <w:p>
            <w:pPr>
              <w:pStyle w:val="Compact"/>
            </w:pPr>
            <w:r>
              <w:t xml:space="preserve">Rename "Financial" to "Finance"; verify dashboard reflects updated name. Attempt delete on perspective with objectives; verify rejection.</w:t>
            </w:r>
          </w:p>
        </w:tc>
      </w:tr>
      <w:tr>
        <w:tc>
          <w:tcPr/>
          <w:p>
            <w:pPr>
              <w:pStyle w:val="Compact"/>
            </w:pPr>
            <w:r>
              <w:t xml:space="preserve">FR-BSC-007</w:t>
            </w:r>
          </w:p>
        </w:tc>
        <w:tc>
          <w:tcPr/>
          <w:p>
            <w:pPr>
              <w:pStyle w:val="Compact"/>
            </w:pPr>
            <w:r>
              <w:t xml:space="preserve">2.3</w:t>
            </w:r>
          </w:p>
        </w:tc>
        <w:tc>
          <w:tcPr/>
          <w:p>
            <w:pPr>
              <w:pStyle w:val="Compact"/>
            </w:pPr>
            <w:r>
              <w:t xml:space="preserve">Create custom perspective; enforce max 8 active perspectives</w:t>
            </w:r>
          </w:p>
        </w:tc>
        <w:tc>
          <w:tcPr/>
          <w:p>
            <w:pPr>
              <w:pStyle w:val="Compact"/>
            </w:pPr>
            <w:r>
              <w:t xml:space="preserve">BG-BSC-001</w:t>
            </w:r>
          </w:p>
        </w:tc>
        <w:tc>
          <w:tcPr/>
          <w:p>
            <w:pPr>
              <w:pStyle w:val="Compact"/>
            </w:pPr>
            <w:r>
              <w:t xml:space="preserve">Create 5th perspective; verify success. Attempt to create 9th; verify HTTP 422.</w:t>
            </w:r>
          </w:p>
        </w:tc>
      </w:tr>
      <w:tr>
        <w:tc>
          <w:tcPr/>
          <w:p>
            <w:pPr>
              <w:pStyle w:val="Compact"/>
            </w:pPr>
            <w:r>
              <w:t xml:space="preserve">FR-BSC-008</w:t>
            </w:r>
          </w:p>
        </w:tc>
        <w:tc>
          <w:tcPr/>
          <w:p>
            <w:pPr>
              <w:pStyle w:val="Compact"/>
            </w:pPr>
            <w:r>
              <w:t xml:space="preserve">2.3</w:t>
            </w:r>
          </w:p>
        </w:tc>
        <w:tc>
          <w:tcPr/>
          <w:p>
            <w:pPr>
              <w:pStyle w:val="Compact"/>
            </w:pPr>
            <w:r>
              <w:t xml:space="preserve">Hide perspectives on dashboard in OKR mode; restore on revert</w:t>
            </w:r>
          </w:p>
        </w:tc>
        <w:tc>
          <w:tcPr/>
          <w:p>
            <w:pPr>
              <w:pStyle w:val="Compact"/>
            </w:pPr>
            <w:r>
              <w:t xml:space="preserve">BG-BSC-001</w:t>
            </w:r>
          </w:p>
        </w:tc>
        <w:tc>
          <w:tcPr/>
          <w:p>
            <w:pPr>
              <w:pStyle w:val="Compact"/>
            </w:pPr>
            <w:r>
              <w:t xml:space="preserve">Switch to OKR mode; verify perspectives absent from dashboard. Switch back to BSC; verify perspectives restored.</w:t>
            </w:r>
          </w:p>
        </w:tc>
      </w:tr>
      <w:tr>
        <w:tc>
          <w:tcPr/>
          <w:p>
            <w:pPr>
              <w:pStyle w:val="Compact"/>
            </w:pPr>
            <w:r>
              <w:t xml:space="preserve">FR-BSC-009</w:t>
            </w:r>
          </w:p>
        </w:tc>
        <w:tc>
          <w:tcPr/>
          <w:p>
            <w:pPr>
              <w:pStyle w:val="Compact"/>
            </w:pPr>
            <w:r>
              <w:t xml:space="preserve">2.4</w:t>
            </w:r>
          </w:p>
        </w:tc>
        <w:tc>
          <w:tcPr/>
          <w:p>
            <w:pPr>
              <w:pStyle w:val="Compact"/>
            </w:pPr>
            <w:r>
              <w:t xml:space="preserve">Set framework mode (BSC / OKR / Hybrid)</w:t>
            </w:r>
          </w:p>
        </w:tc>
        <w:tc>
          <w:tcPr/>
          <w:p>
            <w:pPr>
              <w:pStyle w:val="Compact"/>
            </w:pPr>
            <w:r>
              <w:t xml:space="preserve">BG-BSC-001</w:t>
            </w:r>
          </w:p>
        </w:tc>
        <w:tc>
          <w:tcPr/>
          <w:p>
            <w:pPr>
              <w:pStyle w:val="Compact"/>
            </w:pPr>
            <w:r>
              <w:t xml:space="preserve">Switch to Hybrid mode; verify both BSC and OKR tabs present on dashboard.</w:t>
            </w:r>
          </w:p>
        </w:tc>
      </w:tr>
      <w:tr>
        <w:tc>
          <w:tcPr/>
          <w:p>
            <w:pPr>
              <w:pStyle w:val="Compact"/>
            </w:pPr>
            <w:r>
              <w:t xml:space="preserve">FR-BSC-010</w:t>
            </w:r>
          </w:p>
        </w:tc>
        <w:tc>
          <w:tcPr/>
          <w:p>
            <w:pPr>
              <w:pStyle w:val="Compact"/>
            </w:pPr>
            <w:r>
              <w:t xml:space="preserve">2.4</w:t>
            </w:r>
          </w:p>
        </w:tc>
        <w:tc>
          <w:tcPr/>
          <w:p>
            <w:pPr>
              <w:pStyle w:val="Compact"/>
            </w:pPr>
            <w:r>
              <w:t xml:space="preserve">Audit log on framework mode change</w:t>
            </w:r>
          </w:p>
        </w:tc>
        <w:tc>
          <w:tcPr/>
          <w:p>
            <w:pPr>
              <w:pStyle w:val="Compact"/>
            </w:pPr>
            <w:r>
              <w:t xml:space="preserve">BG-BSC-004</w:t>
            </w:r>
          </w:p>
        </w:tc>
        <w:tc>
          <w:tcPr/>
          <w:p>
            <w:pPr>
              <w:pStyle w:val="Compact"/>
            </w:pPr>
            <w:r>
              <w:t xml:space="preserve">Change framework mode; verify audit log entry with user_id, from_mode, to_mode, timestamp.</w:t>
            </w:r>
          </w:p>
        </w:tc>
      </w:tr>
      <w:tr>
        <w:tc>
          <w:tcPr/>
          <w:p>
            <w:pPr>
              <w:pStyle w:val="Compact"/>
            </w:pPr>
            <w:r>
              <w:t xml:space="preserve">FR-BSC-011</w:t>
            </w:r>
          </w:p>
        </w:tc>
        <w:tc>
          <w:tcPr/>
          <w:p>
            <w:pPr>
              <w:pStyle w:val="Compact"/>
            </w:pPr>
            <w:r>
              <w:t xml:space="preserve">3.2</w:t>
            </w:r>
          </w:p>
        </w:tc>
        <w:tc>
          <w:tcPr/>
          <w:p>
            <w:pPr>
              <w:pStyle w:val="Compact"/>
            </w:pPr>
            <w:r>
              <w:t xml:space="preserve">Create strategic objective with mandatory fields; assign OBJ-NNNN ID</w:t>
            </w:r>
          </w:p>
        </w:tc>
        <w:tc>
          <w:tcPr/>
          <w:p>
            <w:pPr>
              <w:pStyle w:val="Compact"/>
            </w:pPr>
            <w:r>
              <w:t xml:space="preserve">BG-BSC-001</w:t>
            </w:r>
          </w:p>
        </w:tc>
        <w:tc>
          <w:tcPr/>
          <w:p>
            <w:pPr>
              <w:pStyle w:val="Compact"/>
            </w:pPr>
            <w:r>
              <w:t xml:space="preserve">Submit valid objective form; verify OBJ-NNNN identifier assigned and objective appears under correct perspective.</w:t>
            </w:r>
          </w:p>
        </w:tc>
      </w:tr>
      <w:tr>
        <w:tc>
          <w:tcPr/>
          <w:p>
            <w:pPr>
              <w:pStyle w:val="Compact"/>
            </w:pPr>
            <w:r>
              <w:t xml:space="preserve">FR-BSC-012</w:t>
            </w:r>
          </w:p>
        </w:tc>
        <w:tc>
          <w:tcPr/>
          <w:p>
            <w:pPr>
              <w:pStyle w:val="Compact"/>
            </w:pPr>
            <w:r>
              <w:t xml:space="preserve">3.2</w:t>
            </w:r>
          </w:p>
        </w:tc>
        <w:tc>
          <w:tcPr/>
          <w:p>
            <w:pPr>
              <w:pStyle w:val="Compact"/>
            </w:pPr>
            <w:r>
              <w:t xml:space="preserve">Require change reason on title/period edit when actuals exist</w:t>
            </w:r>
          </w:p>
        </w:tc>
        <w:tc>
          <w:tcPr/>
          <w:p>
            <w:pPr>
              <w:pStyle w:val="Compact"/>
            </w:pPr>
            <w:r>
              <w:t xml:space="preserve">BG-BSC-004</w:t>
            </w:r>
          </w:p>
        </w:tc>
        <w:tc>
          <w:tcPr/>
          <w:p>
            <w:pPr>
              <w:pStyle w:val="Compact"/>
            </w:pPr>
            <w:r>
              <w:t xml:space="preserve">Edit title of objective with actuals; verify change-reason field is mandatory and blocks save if empty.</w:t>
            </w:r>
          </w:p>
        </w:tc>
      </w:tr>
      <w:tr>
        <w:tc>
          <w:tcPr/>
          <w:p>
            <w:pPr>
              <w:pStyle w:val="Compact"/>
            </w:pPr>
            <w:r>
              <w:t xml:space="preserve">FR-BSC-013</w:t>
            </w:r>
          </w:p>
        </w:tc>
        <w:tc>
          <w:tcPr/>
          <w:p>
            <w:pPr>
              <w:pStyle w:val="Compact"/>
            </w:pPr>
            <w:r>
              <w:t xml:space="preserve">3.2</w:t>
            </w:r>
          </w:p>
        </w:tc>
        <w:tc>
          <w:tcPr/>
          <w:p>
            <w:pPr>
              <w:pStyle w:val="Compact"/>
            </w:pPr>
            <w:r>
              <w:t xml:space="preserve">Manage objective status; block deletion if linked KPIs or initiatives exist</w:t>
            </w:r>
          </w:p>
        </w:tc>
        <w:tc>
          <w:tcPr/>
          <w:p>
            <w:pPr>
              <w:pStyle w:val="Compact"/>
            </w:pPr>
            <w:r>
              <w:t xml:space="preserve">BG-BSC-001, BG-BSC-004</w:t>
            </w:r>
          </w:p>
        </w:tc>
        <w:tc>
          <w:tcPr/>
          <w:p>
            <w:pPr>
              <w:pStyle w:val="Compact"/>
            </w:pPr>
            <w:r>
              <w:t xml:space="preserve">Attempt delete on objective with 3 KPIs; verify HTTP 422 listing linked item counts.</w:t>
            </w:r>
          </w:p>
        </w:tc>
      </w:tr>
      <w:tr>
        <w:tc>
          <w:tcPr/>
          <w:p>
            <w:pPr>
              <w:pStyle w:val="Compact"/>
            </w:pPr>
            <w:r>
              <w:t xml:space="preserve">FR-BSC-014</w:t>
            </w:r>
          </w:p>
        </w:tc>
        <w:tc>
          <w:tcPr/>
          <w:p>
            <w:pPr>
              <w:pStyle w:val="Compact"/>
            </w:pPr>
            <w:r>
              <w:t xml:space="preserve">3.2</w:t>
            </w:r>
          </w:p>
        </w:tc>
        <w:tc>
          <w:tcPr/>
          <w:p>
            <w:pPr>
              <w:pStyle w:val="Compact"/>
            </w:pPr>
            <w:r>
              <w:t xml:space="preserve">Display objectives grouped by perspective, sortable and filterable</w:t>
            </w:r>
          </w:p>
        </w:tc>
        <w:tc>
          <w:tcPr/>
          <w:p>
            <w:pPr>
              <w:pStyle w:val="Compact"/>
            </w:pPr>
            <w:r>
              <w:t xml:space="preserve">BG-BSC-001</w:t>
            </w:r>
          </w:p>
        </w:tc>
        <w:tc>
          <w:tcPr/>
          <w:p>
            <w:pPr>
              <w:pStyle w:val="Compact"/>
            </w:pPr>
            <w:r>
              <w:t xml:space="preserve">Navigate to BSC configuration; verify objectives grouped by perspective and sort by owner works.</w:t>
            </w:r>
          </w:p>
        </w:tc>
      </w:tr>
      <w:tr>
        <w:tc>
          <w:tcPr/>
          <w:p>
            <w:pPr>
              <w:pStyle w:val="Compact"/>
            </w:pPr>
            <w:r>
              <w:t xml:space="preserve">FR-BSC-015</w:t>
            </w:r>
          </w:p>
        </w:tc>
        <w:tc>
          <w:tcPr/>
          <w:p>
            <w:pPr>
              <w:pStyle w:val="Compact"/>
            </w:pPr>
            <w:r>
              <w:t xml:space="preserve">3.3</w:t>
            </w:r>
          </w:p>
        </w:tc>
        <w:tc>
          <w:tcPr/>
          <w:p>
            <w:pPr>
              <w:pStyle w:val="Compact"/>
            </w:pPr>
            <w:r>
              <w:t xml:space="preserve">Create KPI with mandatory fields; assign KPI-NNNN ID</w:t>
            </w:r>
          </w:p>
        </w:tc>
        <w:tc>
          <w:tcPr/>
          <w:p>
            <w:pPr>
              <w:pStyle w:val="Compact"/>
            </w:pPr>
            <w:r>
              <w:t xml:space="preserve">BG-BSC-001, BG-BSC-002</w:t>
            </w:r>
          </w:p>
        </w:tc>
        <w:tc>
          <w:tcPr/>
          <w:p>
            <w:pPr>
              <w:pStyle w:val="Compact"/>
            </w:pPr>
            <w:r>
              <w:t xml:space="preserve">Submit valid KPI form; verify KPI-NNNN identifier assigned and KPI appears under correct objective.</w:t>
            </w:r>
          </w:p>
        </w:tc>
      </w:tr>
      <w:tr>
        <w:tc>
          <w:tcPr/>
          <w:p>
            <w:pPr>
              <w:pStyle w:val="Compact"/>
            </w:pPr>
            <w:r>
              <w:t xml:space="preserve">FR-BSC-016</w:t>
            </w:r>
          </w:p>
        </w:tc>
        <w:tc>
          <w:tcPr/>
          <w:p>
            <w:pPr>
              <w:pStyle w:val="Compact"/>
            </w:pPr>
            <w:r>
              <w:t xml:space="preserve">3.3</w:t>
            </w:r>
          </w:p>
        </w:tc>
        <w:tc>
          <w:tcPr/>
          <w:p>
            <w:pPr>
              <w:pStyle w:val="Compact"/>
            </w:pPr>
            <w:r>
              <w:t xml:space="preserve">Define KPI formula with ERP token validation</w:t>
            </w:r>
          </w:p>
        </w:tc>
        <w:tc>
          <w:tcPr/>
          <w:p>
            <w:pPr>
              <w:pStyle w:val="Compact"/>
            </w:pPr>
            <w:r>
              <w:t xml:space="preserve">BG-BSC-002</w:t>
            </w:r>
          </w:p>
        </w:tc>
        <w:tc>
          <w:tcPr/>
          <w:p>
            <w:pPr>
              <w:pStyle w:val="Compact"/>
            </w:pPr>
            <w:r>
              <w:t xml:space="preserve">Save formula with valid GL token; verify success. Save formula with undefined token; verify validation error identifying the token.</w:t>
            </w:r>
          </w:p>
        </w:tc>
      </w:tr>
      <w:tr>
        <w:tc>
          <w:tcPr/>
          <w:p>
            <w:pPr>
              <w:pStyle w:val="Compact"/>
            </w:pPr>
            <w:r>
              <w:t xml:space="preserve">FR-BSC-017</w:t>
            </w:r>
          </w:p>
        </w:tc>
        <w:tc>
          <w:tcPr/>
          <w:p>
            <w:pPr>
              <w:pStyle w:val="Compact"/>
            </w:pPr>
            <w:r>
              <w:t xml:space="preserve">3.3</w:t>
            </w:r>
          </w:p>
        </w:tc>
        <w:tc>
          <w:tcPr/>
          <w:p>
            <w:pPr>
              <w:pStyle w:val="Compact"/>
            </w:pPr>
            <w:r>
              <w:t xml:space="preserve">Set numeric target and baseline per period</w:t>
            </w:r>
          </w:p>
        </w:tc>
        <w:tc>
          <w:tcPr/>
          <w:p>
            <w:pPr>
              <w:pStyle w:val="Compact"/>
            </w:pPr>
            <w:r>
              <w:t xml:space="preserve">BG-BSC-001</w:t>
            </w:r>
          </w:p>
        </w:tc>
        <w:tc>
          <w:tcPr/>
          <w:p>
            <w:pPr>
              <w:pStyle w:val="Compact"/>
            </w:pPr>
            <w:r>
              <w:t xml:space="preserve">Set target for Q1 and Q2 separately; verify each period stores independent target value.</w:t>
            </w:r>
          </w:p>
        </w:tc>
      </w:tr>
      <w:tr>
        <w:tc>
          <w:tcPr/>
          <w:p>
            <w:pPr>
              <w:pStyle w:val="Compact"/>
            </w:pPr>
            <w:r>
              <w:t xml:space="preserve">FR-BSC-018</w:t>
            </w:r>
          </w:p>
        </w:tc>
        <w:tc>
          <w:tcPr/>
          <w:p>
            <w:pPr>
              <w:pStyle w:val="Compact"/>
            </w:pPr>
            <w:r>
              <w:t xml:space="preserve">3.3</w:t>
            </w:r>
          </w:p>
        </w:tc>
        <w:tc>
          <w:tcPr/>
          <w:p>
            <w:pPr>
              <w:pStyle w:val="Compact"/>
            </w:pPr>
            <w:r>
              <w:t xml:space="preserve">Configure RAG thresholds; enforce red_threshold &lt; amber_threshold</w:t>
            </w:r>
          </w:p>
        </w:tc>
        <w:tc>
          <w:tcPr/>
          <w:p>
            <w:pPr>
              <w:pStyle w:val="Compact"/>
            </w:pPr>
            <w:r>
              <w:t xml:space="preserve">BG-BSC-001, BG-BSC-004</w:t>
            </w:r>
          </w:p>
        </w:tc>
        <w:tc>
          <w:tcPr/>
          <w:p>
            <w:pPr>
              <w:pStyle w:val="Compact"/>
            </w:pPr>
            <w:r>
              <w:t xml:space="preserve">Set amber = 80, red = 60; verify saved. Set amber = 50, red = 70; verify HTTP 422.</w:t>
            </w:r>
          </w:p>
        </w:tc>
      </w:tr>
      <w:tr>
        <w:tc>
          <w:tcPr/>
          <w:p>
            <w:pPr>
              <w:pStyle w:val="Compact"/>
            </w:pPr>
            <w:r>
              <w:t xml:space="preserve">FR-BSC-019</w:t>
            </w:r>
          </w:p>
        </w:tc>
        <w:tc>
          <w:tcPr/>
          <w:p>
            <w:pPr>
              <w:pStyle w:val="Compact"/>
            </w:pPr>
            <w:r>
              <w:t xml:space="preserve">3.3</w:t>
            </w:r>
          </w:p>
        </w:tc>
        <w:tc>
          <w:tcPr/>
          <w:p>
            <w:pPr>
              <w:pStyle w:val="Compact"/>
            </w:pPr>
            <w:r>
              <w:t xml:space="preserve">Display KPI detail panel with all specified fields</w:t>
            </w:r>
          </w:p>
        </w:tc>
        <w:tc>
          <w:tcPr/>
          <w:p>
            <w:pPr>
              <w:pStyle w:val="Compact"/>
            </w:pPr>
            <w:r>
              <w:t xml:space="preserve">BG-BSC-001</w:t>
            </w:r>
          </w:p>
        </w:tc>
        <w:tc>
          <w:tcPr/>
          <w:p>
            <w:pPr>
              <w:pStyle w:val="Compact"/>
            </w:pPr>
            <w:r>
              <w:t xml:space="preserve">Select KPI from scorecard; verify all 11 specified fields are visible in the detail panel.</w:t>
            </w:r>
          </w:p>
        </w:tc>
      </w:tr>
      <w:tr>
        <w:tc>
          <w:tcPr/>
          <w:p>
            <w:pPr>
              <w:pStyle w:val="Compact"/>
            </w:pPr>
            <w:r>
              <w:t xml:space="preserve">FR-BSC-020</w:t>
            </w:r>
          </w:p>
        </w:tc>
        <w:tc>
          <w:tcPr/>
          <w:p>
            <w:pPr>
              <w:pStyle w:val="Compact"/>
            </w:pPr>
            <w:r>
              <w:t xml:space="preserve">3.3</w:t>
            </w:r>
          </w:p>
        </w:tc>
        <w:tc>
          <w:tcPr/>
          <w:p>
            <w:pPr>
              <w:pStyle w:val="Compact"/>
            </w:pPr>
            <w:r>
              <w:t xml:space="preserve">Inverse-polarity KPI scoring</w:t>
            </w:r>
          </w:p>
        </w:tc>
        <w:tc>
          <w:tcPr/>
          <w:p>
            <w:pPr>
              <w:pStyle w:val="Compact"/>
            </w:pPr>
            <w:r>
              <w:t xml:space="preserve">BG-BSC-001</w:t>
            </w:r>
          </w:p>
        </w:tc>
        <w:tc>
          <w:tcPr/>
          <w:p>
            <w:pPr>
              <w:pStyle w:val="Compact"/>
            </w:pPr>
            <w:r>
              <w:t xml:space="preserve">Mark KPI as inverse; enter actual lower than target; verify score &gt; 100%. Verify inverse indicator displayed.</w:t>
            </w:r>
          </w:p>
        </w:tc>
      </w:tr>
      <w:tr>
        <w:tc>
          <w:tcPr/>
          <w:p>
            <w:pPr>
              <w:pStyle w:val="Compact"/>
            </w:pPr>
            <w:r>
              <w:t xml:space="preserve">FR-BSC-021</w:t>
            </w:r>
          </w:p>
        </w:tc>
        <w:tc>
          <w:tcPr/>
          <w:p>
            <w:pPr>
              <w:pStyle w:val="Compact"/>
            </w:pPr>
            <w:r>
              <w:t xml:space="preserve">3.4</w:t>
            </w:r>
          </w:p>
        </w:tc>
        <w:tc>
          <w:tcPr/>
          <w:p>
            <w:pPr>
              <w:pStyle w:val="Compact"/>
            </w:pPr>
            <w:r>
              <w:t xml:space="preserve">Enforce exactly-1 objective linkage per KPI</w:t>
            </w:r>
          </w:p>
        </w:tc>
        <w:tc>
          <w:tcPr/>
          <w:p>
            <w:pPr>
              <w:pStyle w:val="Compact"/>
            </w:pPr>
            <w:r>
              <w:t xml:space="preserve">BG-BSC-001</w:t>
            </w:r>
          </w:p>
        </w:tc>
        <w:tc>
          <w:tcPr/>
          <w:p>
            <w:pPr>
              <w:pStyle w:val="Compact"/>
            </w:pPr>
            <w:r>
              <w:t xml:space="preserve">Attempt save KPI without objective_id; verify database constraint error.</w:t>
            </w:r>
          </w:p>
        </w:tc>
      </w:tr>
      <w:tr>
        <w:tc>
          <w:tcPr/>
          <w:p>
            <w:pPr>
              <w:pStyle w:val="Compact"/>
            </w:pPr>
            <w:r>
              <w:t xml:space="preserve">FR-BSC-022</w:t>
            </w:r>
          </w:p>
        </w:tc>
        <w:tc>
          <w:tcPr/>
          <w:p>
            <w:pPr>
              <w:pStyle w:val="Compact"/>
            </w:pPr>
            <w:r>
              <w:t xml:space="preserve">3.4</w:t>
            </w:r>
          </w:p>
        </w:tc>
        <w:tc>
          <w:tcPr/>
          <w:p>
            <w:pPr>
              <w:pStyle w:val="Compact"/>
            </w:pPr>
            <w:r>
              <w:t xml:space="preserve">Calculate aggregate objective score as unweighted mean of linked KPI scores</w:t>
            </w:r>
          </w:p>
        </w:tc>
        <w:tc>
          <w:tcPr/>
          <w:p>
            <w:pPr>
              <w:pStyle w:val="Compact"/>
            </w:pPr>
            <w:r>
              <w:t xml:space="preserve">BG-BSC-001</w:t>
            </w:r>
          </w:p>
        </w:tc>
        <w:tc>
          <w:tcPr/>
          <w:p>
            <w:pPr>
              <w:pStyle w:val="Compact"/>
            </w:pPr>
            <w:r>
              <w:t xml:space="preserve">Link 3 KPIs with scores 80%, 60%, 100%; verify objective score = 80%. Link 0 KPIs; verify "No data."</w:t>
            </w:r>
          </w:p>
        </w:tc>
      </w:tr>
      <w:tr>
        <w:tc>
          <w:tcPr/>
          <w:p>
            <w:pPr>
              <w:pStyle w:val="Compact"/>
            </w:pPr>
            <w:r>
              <w:t xml:space="preserve">FR-BSC-023</w:t>
            </w:r>
          </w:p>
        </w:tc>
        <w:tc>
          <w:tcPr/>
          <w:p>
            <w:pPr>
              <w:pStyle w:val="Compact"/>
            </w:pPr>
            <w:r>
              <w:t xml:space="preserve">4.2</w:t>
            </w:r>
          </w:p>
        </w:tc>
        <w:tc>
          <w:tcPr/>
          <w:p>
            <w:pPr>
              <w:pStyle w:val="Compact"/>
            </w:pPr>
            <w:r>
              <w:t xml:space="preserve">Manual actual entry with period, comment, source = manual</w:t>
            </w:r>
          </w:p>
        </w:tc>
        <w:tc>
          <w:tcPr/>
          <w:p>
            <w:pPr>
              <w:pStyle w:val="Compact"/>
            </w:pPr>
            <w:r>
              <w:t xml:space="preserve">BG-BSC-002</w:t>
            </w:r>
          </w:p>
        </w:tc>
        <w:tc>
          <w:tcPr/>
          <w:p>
            <w:pPr>
              <w:pStyle w:val="Compact"/>
            </w:pPr>
            <w:r>
              <w:t xml:space="preserve">Enter actual for Monthly KPI for March; verify kpi_actuals record with source = manual, correct period, entered_by.</w:t>
            </w:r>
          </w:p>
        </w:tc>
      </w:tr>
      <w:tr>
        <w:tc>
          <w:tcPr/>
          <w:p>
            <w:pPr>
              <w:pStyle w:val="Compact"/>
            </w:pPr>
            <w:r>
              <w:t xml:space="preserve">FR-BSC-024</w:t>
            </w:r>
          </w:p>
        </w:tc>
        <w:tc>
          <w:tcPr/>
          <w:p>
            <w:pPr>
              <w:pStyle w:val="Compact"/>
            </w:pPr>
            <w:r>
              <w:t xml:space="preserve">4.2</w:t>
            </w:r>
          </w:p>
        </w:tc>
        <w:tc>
          <w:tcPr/>
          <w:p>
            <w:pPr>
              <w:pStyle w:val="Compact"/>
            </w:pPr>
            <w:r>
              <w:t xml:space="preserve">Recalculate score and RAG within ≤ 3 seconds of manual entry</w:t>
            </w:r>
          </w:p>
        </w:tc>
        <w:tc>
          <w:tcPr/>
          <w:p>
            <w:pPr>
              <w:pStyle w:val="Compact"/>
            </w:pPr>
            <w:r>
              <w:t xml:space="preserve">BG-BSC-002</w:t>
            </w:r>
          </w:p>
        </w:tc>
        <w:tc>
          <w:tcPr/>
          <w:p>
            <w:pPr>
              <w:pStyle w:val="Compact"/>
            </w:pPr>
            <w:r>
              <w:t xml:space="preserve">Submit manual actual; verify dashboard reflects updated score and RAG within 3 seconds.</w:t>
            </w:r>
          </w:p>
        </w:tc>
      </w:tr>
      <w:tr>
        <w:tc>
          <w:tcPr/>
          <w:p>
            <w:pPr>
              <w:pStyle w:val="Compact"/>
            </w:pPr>
            <w:r>
              <w:t xml:space="preserve">FR-BSC-025</w:t>
            </w:r>
          </w:p>
        </w:tc>
        <w:tc>
          <w:tcPr/>
          <w:p>
            <w:pPr>
              <w:pStyle w:val="Compact"/>
            </w:pPr>
            <w:r>
              <w:t xml:space="preserve">4.2</w:t>
            </w:r>
          </w:p>
        </w:tc>
        <w:tc>
          <w:tcPr/>
          <w:p>
            <w:pPr>
              <w:pStyle w:val="Compact"/>
            </w:pPr>
            <w:r>
              <w:t xml:space="preserve">Block manual entry on Auto-Pull KPIs</w:t>
            </w:r>
          </w:p>
        </w:tc>
        <w:tc>
          <w:tcPr/>
          <w:p>
            <w:pPr>
              <w:pStyle w:val="Compact"/>
            </w:pPr>
            <w:r>
              <w:t xml:space="preserve">BG-BSC-002</w:t>
            </w:r>
          </w:p>
        </w:tc>
        <w:tc>
          <w:tcPr/>
          <w:p>
            <w:pPr>
              <w:pStyle w:val="Compact"/>
            </w:pPr>
            <w:r>
              <w:t xml:space="preserve">Attempt manual entry on Auto-Pull KPI; verify informational message and entry form blocked.</w:t>
            </w:r>
          </w:p>
        </w:tc>
      </w:tr>
      <w:tr>
        <w:tc>
          <w:tcPr/>
          <w:p>
            <w:pPr>
              <w:pStyle w:val="Compact"/>
            </w:pPr>
            <w:r>
              <w:t xml:space="preserve">FR-BSC-026</w:t>
            </w:r>
          </w:p>
        </w:tc>
        <w:tc>
          <w:tcPr/>
          <w:p>
            <w:pPr>
              <w:pStyle w:val="Compact"/>
            </w:pPr>
            <w:r>
              <w:t xml:space="preserve">4.2</w:t>
            </w:r>
          </w:p>
        </w:tc>
        <w:tc>
          <w:tcPr/>
          <w:p>
            <w:pPr>
              <w:pStyle w:val="Compact"/>
            </w:pPr>
            <w:r>
              <w:t xml:space="preserve">Allow strategy.admin to edit/delete manual actual in same period; audit log</w:t>
            </w:r>
          </w:p>
        </w:tc>
        <w:tc>
          <w:tcPr/>
          <w:p>
            <w:pPr>
              <w:pStyle w:val="Compact"/>
            </w:pPr>
            <w:r>
              <w:t xml:space="preserve">BG-BSC-004</w:t>
            </w:r>
          </w:p>
        </w:tc>
        <w:tc>
          <w:tcPr/>
          <w:p>
            <w:pPr>
              <w:pStyle w:val="Compact"/>
            </w:pPr>
            <w:r>
              <w:t xml:space="preserve">Edit actual as strategy.admin; verify original and revised values recorded in audit log.</w:t>
            </w:r>
          </w:p>
        </w:tc>
      </w:tr>
      <w:tr>
        <w:tc>
          <w:tcPr/>
          <w:p>
            <w:pPr>
              <w:pStyle w:val="Compact"/>
            </w:pPr>
            <w:r>
              <w:t xml:space="preserve">FR-BSC-027</w:t>
            </w:r>
          </w:p>
        </w:tc>
        <w:tc>
          <w:tcPr/>
          <w:p>
            <w:pPr>
              <w:pStyle w:val="Compact"/>
            </w:pPr>
            <w:r>
              <w:t xml:space="preserve">4.3</w:t>
            </w:r>
          </w:p>
        </w:tc>
        <w:tc>
          <w:tcPr/>
          <w:p>
            <w:pPr>
              <w:pStyle w:val="Compact"/>
            </w:pPr>
            <w:r>
              <w:t xml:space="preserve">Auto-pull GL KPI actuals; set source = auto_gl</w:t>
            </w:r>
          </w:p>
        </w:tc>
        <w:tc>
          <w:tcPr/>
          <w:p>
            <w:pPr>
              <w:pStyle w:val="Compact"/>
            </w:pPr>
            <w:r>
              <w:t xml:space="preserve">BG-BSC-002</w:t>
            </w:r>
          </w:p>
        </w:tc>
        <w:tc>
          <w:tcPr/>
          <w:p>
            <w:pPr>
              <w:pStyle w:val="Compact"/>
            </w:pPr>
            <w:r>
              <w:t xml:space="preserve">Configure GL:Revenue KPI; trigger collection; verify kpi_actuals record with source = auto_gl and correct amount from GL.</w:t>
            </w:r>
          </w:p>
        </w:tc>
      </w:tr>
      <w:tr>
        <w:tc>
          <w:tcPr/>
          <w:p>
            <w:pPr>
              <w:pStyle w:val="Compact"/>
            </w:pPr>
            <w:r>
              <w:t xml:space="preserve">FR-BSC-028</w:t>
            </w:r>
          </w:p>
        </w:tc>
        <w:tc>
          <w:tcPr/>
          <w:p>
            <w:pPr>
              <w:pStyle w:val="Compact"/>
            </w:pPr>
            <w:r>
              <w:t xml:space="preserve">4.3</w:t>
            </w:r>
          </w:p>
        </w:tc>
        <w:tc>
          <w:tcPr/>
          <w:p>
            <w:pPr>
              <w:pStyle w:val="Compact"/>
            </w:pPr>
            <w:r>
              <w:t xml:space="preserve">Apply period filter when querying GL data</w:t>
            </w:r>
          </w:p>
        </w:tc>
        <w:tc>
          <w:tcPr/>
          <w:p>
            <w:pPr>
              <w:pStyle w:val="Compact"/>
            </w:pPr>
            <w:r>
              <w:t xml:space="preserve">BG-BSC-002</w:t>
            </w:r>
          </w:p>
        </w:tc>
        <w:tc>
          <w:tcPr/>
          <w:p>
            <w:pPr>
              <w:pStyle w:val="Compact"/>
            </w:pPr>
            <w:r>
              <w:t xml:space="preserve">Configure monthly GL KPI for March; verify actual equals GL monthly total, not YTD.</w:t>
            </w:r>
          </w:p>
        </w:tc>
      </w:tr>
      <w:tr>
        <w:tc>
          <w:tcPr/>
          <w:p>
            <w:pPr>
              <w:pStyle w:val="Compact"/>
            </w:pPr>
            <w:r>
              <w:t xml:space="preserve">FR-BSC-029</w:t>
            </w:r>
          </w:p>
        </w:tc>
        <w:tc>
          <w:tcPr/>
          <w:p>
            <w:pPr>
              <w:pStyle w:val="Compact"/>
            </w:pPr>
            <w:r>
              <w:t xml:space="preserve">4.4</w:t>
            </w:r>
          </w:p>
        </w:tc>
        <w:tc>
          <w:tcPr/>
          <w:p>
            <w:pPr>
              <w:pStyle w:val="Compact"/>
            </w:pPr>
            <w:r>
              <w:t xml:space="preserve">Auto-pull HR KPI actuals; set source = auto_hr</w:t>
            </w:r>
          </w:p>
        </w:tc>
        <w:tc>
          <w:tcPr/>
          <w:p>
            <w:pPr>
              <w:pStyle w:val="Compact"/>
            </w:pPr>
            <w:r>
              <w:t xml:space="preserve">BG-BSC-002</w:t>
            </w:r>
          </w:p>
        </w:tc>
        <w:tc>
          <w:tcPr/>
          <w:p>
            <w:pPr>
              <w:pStyle w:val="Compact"/>
            </w:pPr>
            <w:r>
              <w:t xml:space="preserve">Configure HR:Headcount KPI; trigger collection; verify actual matches HR module headcount.</w:t>
            </w:r>
          </w:p>
        </w:tc>
      </w:tr>
      <w:tr>
        <w:tc>
          <w:tcPr/>
          <w:p>
            <w:pPr>
              <w:pStyle w:val="Compact"/>
            </w:pPr>
            <w:r>
              <w:t xml:space="preserve">FR-BSC-030</w:t>
            </w:r>
          </w:p>
        </w:tc>
        <w:tc>
          <w:tcPr/>
          <w:p>
            <w:pPr>
              <w:pStyle w:val="Compact"/>
            </w:pPr>
            <w:r>
              <w:t xml:space="preserve">4.5</w:t>
            </w:r>
          </w:p>
        </w:tc>
        <w:tc>
          <w:tcPr/>
          <w:p>
            <w:pPr>
              <w:pStyle w:val="Compact"/>
            </w:pPr>
            <w:r>
              <w:t xml:space="preserve">Auto-pull Sales KPI actuals; set source = auto_sales</w:t>
            </w:r>
          </w:p>
        </w:tc>
        <w:tc>
          <w:tcPr/>
          <w:p>
            <w:pPr>
              <w:pStyle w:val="Compact"/>
            </w:pPr>
            <w:r>
              <w:t xml:space="preserve">BG-BSC-002</w:t>
            </w:r>
          </w:p>
        </w:tc>
        <w:tc>
          <w:tcPr/>
          <w:p>
            <w:pPr>
              <w:pStyle w:val="Compact"/>
            </w:pPr>
            <w:r>
              <w:t xml:space="preserve">Configure SALES:WinRate KPI; trigger collection; verify actual matches Sales module win-rate aggregate.</w:t>
            </w:r>
          </w:p>
        </w:tc>
      </w:tr>
      <w:tr>
        <w:tc>
          <w:tcPr/>
          <w:p>
            <w:pPr>
              <w:pStyle w:val="Compact"/>
            </w:pPr>
            <w:r>
              <w:t xml:space="preserve">FR-BSC-031</w:t>
            </w:r>
          </w:p>
        </w:tc>
        <w:tc>
          <w:tcPr/>
          <w:p>
            <w:pPr>
              <w:pStyle w:val="Compact"/>
            </w:pPr>
            <w:r>
              <w:t xml:space="preserve">4.6</w:t>
            </w:r>
          </w:p>
        </w:tc>
        <w:tc>
          <w:tcPr/>
          <w:p>
            <w:pPr>
              <w:pStyle w:val="Compact"/>
            </w:pPr>
            <w:r>
              <w:t xml:space="preserve">Auto-pull Projects KPI actuals; set source = auto_proj</w:t>
            </w:r>
          </w:p>
        </w:tc>
        <w:tc>
          <w:tcPr/>
          <w:p>
            <w:pPr>
              <w:pStyle w:val="Compact"/>
            </w:pPr>
            <w:r>
              <w:t xml:space="preserve">BG-BSC-002</w:t>
            </w:r>
          </w:p>
        </w:tc>
        <w:tc>
          <w:tcPr/>
          <w:p>
            <w:pPr>
              <w:pStyle w:val="Compact"/>
            </w:pPr>
            <w:r>
              <w:t xml:space="preserve">Configure PROJ:OnTimeCompletionRate KPI; trigger collection; verify actual matches Projects module data.</w:t>
            </w:r>
          </w:p>
        </w:tc>
      </w:tr>
      <w:tr>
        <w:tc>
          <w:tcPr/>
          <w:p>
            <w:pPr>
              <w:pStyle w:val="Compact"/>
            </w:pPr>
            <w:r>
              <w:t xml:space="preserve">FR-BSC-032</w:t>
            </w:r>
          </w:p>
        </w:tc>
        <w:tc>
          <w:tcPr/>
          <w:p>
            <w:pPr>
              <w:pStyle w:val="Compact"/>
            </w:pPr>
            <w:r>
              <w:t xml:space="preserve">4.7</w:t>
            </w:r>
          </w:p>
        </w:tc>
        <w:tc>
          <w:tcPr/>
          <w:p>
            <w:pPr>
              <w:pStyle w:val="Compact"/>
            </w:pPr>
            <w:r>
              <w:t xml:space="preserve">Generate data collection task; mark Overdue after 5 business days</w:t>
            </w:r>
          </w:p>
        </w:tc>
        <w:tc>
          <w:tcPr/>
          <w:p>
            <w:pPr>
              <w:pStyle w:val="Compact"/>
            </w:pPr>
            <w:r>
              <w:t xml:space="preserve">BG-BSC-002</w:t>
            </w:r>
          </w:p>
        </w:tc>
        <w:tc>
          <w:tcPr/>
          <w:p>
            <w:pPr>
              <w:pStyle w:val="Compact"/>
            </w:pPr>
            <w:r>
              <w:t xml:space="preserve">At period start, verify My Tasks queue shows Manual KPI task. Simulate 6 business days without entry; verify status = Overdue.</w:t>
            </w:r>
          </w:p>
        </w:tc>
      </w:tr>
      <w:tr>
        <w:tc>
          <w:tcPr/>
          <w:p>
            <w:pPr>
              <w:pStyle w:val="Compact"/>
            </w:pPr>
            <w:r>
              <w:t xml:space="preserve">FR-BSC-033</w:t>
            </w:r>
          </w:p>
        </w:tc>
        <w:tc>
          <w:tcPr/>
          <w:p>
            <w:pPr>
              <w:pStyle w:val="Compact"/>
            </w:pPr>
            <w:r>
              <w:t xml:space="preserve">4.7</w:t>
            </w:r>
          </w:p>
        </w:tc>
        <w:tc>
          <w:tcPr/>
          <w:p>
            <w:pPr>
              <w:pStyle w:val="Compact"/>
            </w:pPr>
            <w:r>
              <w:t xml:space="preserve">Data Collection Status screen with filters</w:t>
            </w:r>
          </w:p>
        </w:tc>
        <w:tc>
          <w:tcPr/>
          <w:p>
            <w:pPr>
              <w:pStyle w:val="Compact"/>
            </w:pPr>
            <w:r>
              <w:t xml:space="preserve">BG-BSC-002</w:t>
            </w:r>
          </w:p>
        </w:tc>
        <w:tc>
          <w:tcPr/>
          <w:p>
            <w:pPr>
              <w:pStyle w:val="Compact"/>
            </w:pPr>
            <w:r>
              <w:t xml:space="preserve">Navigate to Data Collection Status; verify all KPIs listed with correct next due date and status. Filter by Overdue; verify only overdue rows shown.</w:t>
            </w:r>
          </w:p>
        </w:tc>
      </w:tr>
      <w:tr>
        <w:tc>
          <w:tcPr/>
          <w:p>
            <w:pPr>
              <w:pStyle w:val="Compact"/>
            </w:pPr>
            <w:r>
              <w:t xml:space="preserve">FR-BSC-034</w:t>
            </w:r>
          </w:p>
        </w:tc>
        <w:tc>
          <w:tcPr/>
          <w:p>
            <w:pPr>
              <w:pStyle w:val="Compact"/>
            </w:pPr>
            <w:r>
              <w:t xml:space="preserve">5.2</w:t>
            </w:r>
          </w:p>
        </w:tc>
        <w:tc>
          <w:tcPr/>
          <w:p>
            <w:pPr>
              <w:pStyle w:val="Compact"/>
            </w:pPr>
            <w:r>
              <w:t xml:space="preserve">KPI score formula; cap at 200%; inverse KPI formula</w:t>
            </w:r>
          </w:p>
        </w:tc>
        <w:tc>
          <w:tcPr/>
          <w:p>
            <w:pPr>
              <w:pStyle w:val="Compact"/>
            </w:pPr>
            <w:r>
              <w:t xml:space="preserve">BG-BSC-001, BG-BSC-002</w:t>
            </w:r>
          </w:p>
        </w:tc>
        <w:tc>
          <w:tcPr/>
          <w:p>
            <w:pPr>
              <w:pStyle w:val="Compact"/>
            </w:pPr>
            <w:r>
              <w:t xml:space="preserve">Enter actual = target; verify score = 100%. Enter actual = 2× target; verify displayed score = 200% and raw value stored uncapped.</w:t>
            </w:r>
          </w:p>
        </w:tc>
      </w:tr>
      <w:tr>
        <w:tc>
          <w:tcPr/>
          <w:p>
            <w:pPr>
              <w:pStyle w:val="Compact"/>
            </w:pPr>
            <w:r>
              <w:t xml:space="preserve">FR-BSC-035</w:t>
            </w:r>
          </w:p>
        </w:tc>
        <w:tc>
          <w:tcPr/>
          <w:p>
            <w:pPr>
              <w:pStyle w:val="Compact"/>
            </w:pPr>
            <w:r>
              <w:t xml:space="preserve">5.2</w:t>
            </w:r>
          </w:p>
        </w:tc>
        <w:tc>
          <w:tcPr/>
          <w:p>
            <w:pPr>
              <w:pStyle w:val="Compact"/>
            </w:pPr>
            <w:r>
              <w:t xml:space="preserve">Assign RAG status per thresholds; No Data for missing actuals</w:t>
            </w:r>
          </w:p>
        </w:tc>
        <w:tc>
          <w:tcPr/>
          <w:p>
            <w:pPr>
              <w:pStyle w:val="Compact"/>
            </w:pPr>
            <w:r>
              <w:t xml:space="preserve">BG-BSC-001</w:t>
            </w:r>
          </w:p>
        </w:tc>
        <w:tc>
          <w:tcPr/>
          <w:p>
            <w:pPr>
              <w:pStyle w:val="Compact"/>
            </w:pPr>
            <w:r>
              <w:t xml:space="preserve">Verify score ≥ amber_threshold → Green, red_threshold ≤ score &lt; amber → Amber, below red → Red. Delete actuals; verify No Data (grey).</w:t>
            </w:r>
          </w:p>
        </w:tc>
      </w:tr>
      <w:tr>
        <w:tc>
          <w:tcPr/>
          <w:p>
            <w:pPr>
              <w:pStyle w:val="Compact"/>
            </w:pPr>
            <w:r>
              <w:t xml:space="preserve">FR-BSC-036</w:t>
            </w:r>
          </w:p>
        </w:tc>
        <w:tc>
          <w:tcPr/>
          <w:p>
            <w:pPr>
              <w:pStyle w:val="Compact"/>
            </w:pPr>
            <w:r>
              <w:t xml:space="preserve">5.2</w:t>
            </w:r>
          </w:p>
        </w:tc>
        <w:tc>
          <w:tcPr/>
          <w:p>
            <w:pPr>
              <w:pStyle w:val="Compact"/>
            </w:pPr>
            <w:r>
              <w:t xml:space="preserve">Aggregate objective RAG based on objective score</w:t>
            </w:r>
          </w:p>
        </w:tc>
        <w:tc>
          <w:tcPr/>
          <w:p>
            <w:pPr>
              <w:pStyle w:val="Compact"/>
            </w:pPr>
            <w:r>
              <w:t xml:space="preserve">BG-BSC-001</w:t>
            </w:r>
          </w:p>
        </w:tc>
        <w:tc>
          <w:tcPr/>
          <w:p>
            <w:pPr>
              <w:pStyle w:val="Compact"/>
            </w:pPr>
            <w:r>
              <w:t xml:space="preserve">Set 2 KPIs to Red, 1 to Green; verify objective RAG reflects Red status per threshold logic.</w:t>
            </w:r>
          </w:p>
        </w:tc>
      </w:tr>
      <w:tr>
        <w:tc>
          <w:tcPr/>
          <w:p>
            <w:pPr>
              <w:pStyle w:val="Compact"/>
            </w:pPr>
            <w:r>
              <w:t xml:space="preserve">FR-BSC-037</w:t>
            </w:r>
          </w:p>
        </w:tc>
        <w:tc>
          <w:tcPr/>
          <w:p>
            <w:pPr>
              <w:pStyle w:val="Compact"/>
            </w:pPr>
            <w:r>
              <w:t xml:space="preserve">5.2</w:t>
            </w:r>
          </w:p>
        </w:tc>
        <w:tc>
          <w:tcPr/>
          <w:p>
            <w:pPr>
              <w:pStyle w:val="Compact"/>
            </w:pPr>
            <w:r>
              <w:t xml:space="preserve">Perspective RAG by majority rule</w:t>
            </w:r>
          </w:p>
        </w:tc>
        <w:tc>
          <w:tcPr/>
          <w:p>
            <w:pPr>
              <w:pStyle w:val="Compact"/>
            </w:pPr>
            <w:r>
              <w:t xml:space="preserve">BG-BSC-001</w:t>
            </w:r>
          </w:p>
        </w:tc>
        <w:tc>
          <w:tcPr/>
          <w:p>
            <w:pPr>
              <w:pStyle w:val="Compact"/>
            </w:pPr>
            <w:r>
              <w:t xml:space="preserve">Configure 4 objectives in a perspective: 2 Red, 1 Amber, 1 Green; verify perspective = Red (50% Red).</w:t>
            </w:r>
          </w:p>
        </w:tc>
      </w:tr>
      <w:tr>
        <w:tc>
          <w:tcPr/>
          <w:p>
            <w:pPr>
              <w:pStyle w:val="Compact"/>
            </w:pPr>
            <w:r>
              <w:t xml:space="preserve">FR-BSC-038</w:t>
            </w:r>
          </w:p>
        </w:tc>
        <w:tc>
          <w:tcPr/>
          <w:p>
            <w:pPr>
              <w:pStyle w:val="Compact"/>
            </w:pPr>
            <w:r>
              <w:t xml:space="preserve">5.3</w:t>
            </w:r>
          </w:p>
        </w:tc>
        <w:tc>
          <w:tcPr/>
          <w:p>
            <w:pPr>
              <w:pStyle w:val="Compact"/>
            </w:pPr>
            <w:r>
              <w:t xml:space="preserve">Dashboard renders within ≤ 2 seconds at P95</w:t>
            </w:r>
          </w:p>
        </w:tc>
        <w:tc>
          <w:tcPr/>
          <w:p>
            <w:pPr>
              <w:pStyle w:val="Compact"/>
            </w:pPr>
            <w:r>
              <w:t xml:space="preserve">BG-BSC-001</w:t>
            </w:r>
          </w:p>
        </w:tc>
        <w:tc>
          <w:tcPr/>
          <w:p>
            <w:pPr>
              <w:pStyle w:val="Compact"/>
            </w:pPr>
            <w:r>
              <w:t xml:space="preserve">Load dashboard under 50 concurrent sessions; verify P95 render time ≤ 2 seconds via load test.</w:t>
            </w:r>
          </w:p>
        </w:tc>
      </w:tr>
      <w:tr>
        <w:tc>
          <w:tcPr/>
          <w:p>
            <w:pPr>
              <w:pStyle w:val="Compact"/>
            </w:pPr>
            <w:r>
              <w:t xml:space="preserve">FR-BSC-039</w:t>
            </w:r>
          </w:p>
        </w:tc>
        <w:tc>
          <w:tcPr/>
          <w:p>
            <w:pPr>
              <w:pStyle w:val="Compact"/>
            </w:pPr>
            <w:r>
              <w:t xml:space="preserve">5.3</w:t>
            </w:r>
          </w:p>
        </w:tc>
        <w:tc>
          <w:tcPr/>
          <w:p>
            <w:pPr>
              <w:pStyle w:val="Compact"/>
            </w:pPr>
            <w:r>
              <w:t xml:space="preserve">Dashboard presents all required elements without scrolling on 1920×1080</w:t>
            </w:r>
          </w:p>
        </w:tc>
        <w:tc>
          <w:tcPr/>
          <w:p>
            <w:pPr>
              <w:pStyle w:val="Compact"/>
            </w:pPr>
            <w:r>
              <w:t xml:space="preserve">BG-BSC-001</w:t>
            </w:r>
          </w:p>
        </w:tc>
        <w:tc>
          <w:tcPr/>
          <w:p>
            <w:pPr>
              <w:pStyle w:val="Compact"/>
            </w:pPr>
            <w:r>
              <w:t xml:space="preserve">Render dashboard on 1920×1080 viewport; verify mission/vision, theme chips, perspective cards visible without vertical scroll.</w:t>
            </w:r>
          </w:p>
        </w:tc>
      </w:tr>
      <w:tr>
        <w:tc>
          <w:tcPr/>
          <w:p>
            <w:pPr>
              <w:pStyle w:val="Compact"/>
            </w:pPr>
            <w:r>
              <w:t xml:space="preserve">FR-BSC-040</w:t>
            </w:r>
          </w:p>
        </w:tc>
        <w:tc>
          <w:tcPr/>
          <w:p>
            <w:pPr>
              <w:pStyle w:val="Compact"/>
            </w:pPr>
            <w:r>
              <w:t xml:space="preserve">5.3</w:t>
            </w:r>
          </w:p>
        </w:tc>
        <w:tc>
          <w:tcPr/>
          <w:p>
            <w:pPr>
              <w:pStyle w:val="Compact"/>
            </w:pPr>
            <w:r>
              <w:t xml:space="preserve">Dashboard filter updates within ≤ 1 second without page reload</w:t>
            </w:r>
          </w:p>
        </w:tc>
        <w:tc>
          <w:tcPr/>
          <w:p>
            <w:pPr>
              <w:pStyle w:val="Compact"/>
            </w:pPr>
            <w:r>
              <w:t xml:space="preserve">BG-BSC-001</w:t>
            </w:r>
          </w:p>
        </w:tc>
        <w:tc>
          <w:tcPr/>
          <w:p>
            <w:pPr>
              <w:pStyle w:val="Compact"/>
            </w:pPr>
            <w:r>
              <w:t xml:space="preserve">Apply theme filter; verify dashboard re-renders within 1 second and no full page reload occurs (no navigation event).</w:t>
            </w:r>
          </w:p>
        </w:tc>
      </w:tr>
      <w:tr>
        <w:tc>
          <w:tcPr/>
          <w:p>
            <w:pPr>
              <w:pStyle w:val="Compact"/>
            </w:pPr>
            <w:r>
              <w:t xml:space="preserve">FR-BSC-041</w:t>
            </w:r>
          </w:p>
        </w:tc>
        <w:tc>
          <w:tcPr/>
          <w:p>
            <w:pPr>
              <w:pStyle w:val="Compact"/>
            </w:pPr>
            <w:r>
              <w:t xml:space="preserve">5.3</w:t>
            </w:r>
          </w:p>
        </w:tc>
        <w:tc>
          <w:tcPr/>
          <w:p>
            <w:pPr>
              <w:pStyle w:val="Compact"/>
            </w:pPr>
            <w:r>
              <w:t xml:space="preserve">Scorecard Summary Banner with period selector</w:t>
            </w:r>
          </w:p>
        </w:tc>
        <w:tc>
          <w:tcPr/>
          <w:p>
            <w:pPr>
              <w:pStyle w:val="Compact"/>
            </w:pPr>
            <w:r>
              <w:t xml:space="preserve">BG-BSC-001</w:t>
            </w:r>
          </w:p>
        </w:tc>
        <w:tc>
          <w:tcPr/>
          <w:p>
            <w:pPr>
              <w:pStyle w:val="Compact"/>
            </w:pPr>
            <w:r>
              <w:t xml:space="preserve">Verify banner shows total objectives, RAG counts, No Data count. Navigate to prior period; verify historical actuals reflected.</w:t>
            </w:r>
          </w:p>
        </w:tc>
      </w:tr>
      <w:tr>
        <w:tc>
          <w:tcPr/>
          <w:p>
            <w:pPr>
              <w:pStyle w:val="Compact"/>
            </w:pPr>
            <w:r>
              <w:t xml:space="preserve">FR-BSC-042</w:t>
            </w:r>
          </w:p>
        </w:tc>
        <w:tc>
          <w:tcPr/>
          <w:p>
            <w:pPr>
              <w:pStyle w:val="Compact"/>
            </w:pPr>
            <w:r>
              <w:t xml:space="preserve">5.4</w:t>
            </w:r>
          </w:p>
        </w:tc>
        <w:tc>
          <w:tcPr/>
          <w:p>
            <w:pPr>
              <w:pStyle w:val="Compact"/>
            </w:pPr>
            <w:r>
              <w:t xml:space="preserve">Consistent RAG colour codes throughout UI</w:t>
            </w:r>
          </w:p>
        </w:tc>
        <w:tc>
          <w:tcPr/>
          <w:p>
            <w:pPr>
              <w:pStyle w:val="Compact"/>
            </w:pPr>
            <w:r>
              <w:t xml:space="preserve">BG-BSC-001</w:t>
            </w:r>
          </w:p>
        </w:tc>
        <w:tc>
          <w:tcPr/>
          <w:p>
            <w:pPr>
              <w:pStyle w:val="Compact"/>
            </w:pPr>
            <w:r>
              <w:t xml:space="preserve">Inspect all RAG indicators; verify Green = #28a745, Amber = #ffc107, Red = #dc3545, No Data = #6c757d.</w:t>
            </w:r>
          </w:p>
        </w:tc>
      </w:tr>
      <w:tr>
        <w:tc>
          <w:tcPr/>
          <w:p>
            <w:pPr>
              <w:pStyle w:val="Compact"/>
            </w:pPr>
            <w:r>
              <w:t xml:space="preserve">FR-BSC-043</w:t>
            </w:r>
          </w:p>
        </w:tc>
        <w:tc>
          <w:tcPr/>
          <w:p>
            <w:pPr>
              <w:pStyle w:val="Compact"/>
            </w:pPr>
            <w:r>
              <w:t xml:space="preserve">5.4</w:t>
            </w:r>
          </w:p>
        </w:tc>
        <w:tc>
          <w:tcPr/>
          <w:p>
            <w:pPr>
              <w:pStyle w:val="Compact"/>
            </w:pPr>
            <w:r>
              <w:t xml:space="preserve">WCAG 2.1 AA — accessible text label on RAG indicators</w:t>
            </w:r>
          </w:p>
        </w:tc>
        <w:tc>
          <w:tcPr/>
          <w:p>
            <w:pPr>
              <w:pStyle w:val="Compact"/>
            </w:pPr>
            <w:r>
              <w:t xml:space="preserve">BG-BSC-004</w:t>
            </w:r>
          </w:p>
        </w:tc>
        <w:tc>
          <w:tcPr/>
          <w:p>
            <w:pPr>
              <w:pStyle w:val="Compact"/>
            </w:pPr>
            <w:r>
              <w:t xml:space="preserve">Run screen reader on dashboard; verify each RAG indicator announces "Green", "Amber", "Red", or "No Data".</w:t>
            </w:r>
          </w:p>
        </w:tc>
      </w:tr>
      <w:tr>
        <w:tc>
          <w:tcPr/>
          <w:p>
            <w:pPr>
              <w:pStyle w:val="Compact"/>
            </w:pPr>
            <w:r>
              <w:t xml:space="preserve">FR-BSC-044</w:t>
            </w:r>
          </w:p>
        </w:tc>
        <w:tc>
          <w:tcPr/>
          <w:p>
            <w:pPr>
              <w:pStyle w:val="Compact"/>
            </w:pPr>
            <w:r>
              <w:t xml:space="preserve">5.5</w:t>
            </w:r>
          </w:p>
        </w:tc>
        <w:tc>
          <w:tcPr/>
          <w:p>
            <w:pPr>
              <w:pStyle w:val="Compact"/>
            </w:pPr>
            <w:r>
              <w:t xml:space="preserve">3-level drill-down with breadcrumb navigation</w:t>
            </w:r>
          </w:p>
        </w:tc>
        <w:tc>
          <w:tcPr/>
          <w:p>
            <w:pPr>
              <w:pStyle w:val="Compact"/>
            </w:pPr>
            <w:r>
              <w:t xml:space="preserve">BG-BSC-001</w:t>
            </w:r>
          </w:p>
        </w:tc>
        <w:tc>
          <w:tcPr/>
          <w:p>
            <w:pPr>
              <w:pStyle w:val="Compact"/>
            </w:pPr>
            <w:r>
              <w:t xml:space="preserve">Click perspective → verify objectives list. Click objective → verify KPI list. Click KPI → verify actual history and chart. Verify breadcrumb present at each level.</w:t>
            </w:r>
          </w:p>
        </w:tc>
      </w:tr>
      <w:tr>
        <w:tc>
          <w:tcPr/>
          <w:p>
            <w:pPr>
              <w:pStyle w:val="Compact"/>
            </w:pPr>
            <w:r>
              <w:t xml:space="preserve">FR-BSC-045</w:t>
            </w:r>
          </w:p>
        </w:tc>
        <w:tc>
          <w:tcPr/>
          <w:p>
            <w:pPr>
              <w:pStyle w:val="Compact"/>
            </w:pPr>
            <w:r>
              <w:t xml:space="preserve">6.2</w:t>
            </w:r>
          </w:p>
        </w:tc>
        <w:tc>
          <w:tcPr/>
          <w:p>
            <w:pPr>
              <w:pStyle w:val="Compact"/>
            </w:pPr>
            <w:r>
              <w:t xml:space="preserve">Create strategic initiative; assign INIT-NNNN ID</w:t>
            </w:r>
          </w:p>
        </w:tc>
        <w:tc>
          <w:tcPr/>
          <w:p>
            <w:pPr>
              <w:pStyle w:val="Compact"/>
            </w:pPr>
            <w:r>
              <w:t xml:space="preserve">BG-BSC-001</w:t>
            </w:r>
          </w:p>
        </w:tc>
        <w:tc>
          <w:tcPr/>
          <w:p>
            <w:pPr>
              <w:pStyle w:val="Compact"/>
            </w:pPr>
            <w:r>
              <w:t xml:space="preserve">Submit valid initiative form; verify INIT-NNNN assigned and initiative appears in register.</w:t>
            </w:r>
          </w:p>
        </w:tc>
      </w:tr>
      <w:tr>
        <w:tc>
          <w:tcPr/>
          <w:p>
            <w:pPr>
              <w:pStyle w:val="Compact"/>
            </w:pPr>
            <w:r>
              <w:t xml:space="preserve">FR-BSC-046</w:t>
            </w:r>
          </w:p>
        </w:tc>
        <w:tc>
          <w:tcPr/>
          <w:p>
            <w:pPr>
              <w:pStyle w:val="Compact"/>
            </w:pPr>
            <w:r>
              <w:t xml:space="preserve">6.2</w:t>
            </w:r>
          </w:p>
        </w:tc>
        <w:tc>
          <w:tcPr/>
          <w:p>
            <w:pPr>
              <w:pStyle w:val="Compact"/>
            </w:pPr>
            <w:r>
              <w:t xml:space="preserve">Initiative status transitions; require reactivation reason</w:t>
            </w:r>
          </w:p>
        </w:tc>
        <w:tc>
          <w:tcPr/>
          <w:p>
            <w:pPr>
              <w:pStyle w:val="Compact"/>
            </w:pPr>
            <w:r>
              <w:t xml:space="preserve">BG-BSC-001, BG-BSC-004</w:t>
            </w:r>
          </w:p>
        </w:tc>
        <w:tc>
          <w:tcPr/>
          <w:p>
            <w:pPr>
              <w:pStyle w:val="Compact"/>
            </w:pPr>
            <w:r>
              <w:t xml:space="preserve">Set initiative to Completed; attempt set to In Progress; verify reactivation reason field mandatory.</w:t>
            </w:r>
          </w:p>
        </w:tc>
      </w:tr>
      <w:tr>
        <w:tc>
          <w:tcPr/>
          <w:p>
            <w:pPr>
              <w:pStyle w:val="Compact"/>
            </w:pPr>
            <w:r>
              <w:t xml:space="preserve">FR-BSC-047</w:t>
            </w:r>
          </w:p>
        </w:tc>
        <w:tc>
          <w:tcPr/>
          <w:p>
            <w:pPr>
              <w:pStyle w:val="Compact"/>
            </w:pPr>
            <w:r>
              <w:t xml:space="preserve">6.2</w:t>
            </w:r>
          </w:p>
        </w:tc>
        <w:tc>
          <w:tcPr/>
          <w:p>
            <w:pPr>
              <w:pStyle w:val="Compact"/>
            </w:pPr>
            <w:r>
              <w:t xml:space="preserve">Calculate and display budget variance</w:t>
            </w:r>
          </w:p>
        </w:tc>
        <w:tc>
          <w:tcPr/>
          <w:p>
            <w:pPr>
              <w:pStyle w:val="Compact"/>
            </w:pPr>
            <w:r>
              <w:t xml:space="preserve">BG-BSC-001</w:t>
            </w:r>
          </w:p>
        </w:tc>
        <w:tc>
          <w:tcPr/>
          <w:p>
            <w:pPr>
              <w:pStyle w:val="Compact"/>
            </w:pPr>
            <w:r>
              <w:t xml:space="preserve">Set planned = 10,000,000, actual = 8,000,000; verify BudgetVariance = 2,000,000 displayed.</w:t>
            </w:r>
          </w:p>
        </w:tc>
      </w:tr>
      <w:tr>
        <w:tc>
          <w:tcPr/>
          <w:p>
            <w:pPr>
              <w:pStyle w:val="Compact"/>
            </w:pPr>
            <w:r>
              <w:t xml:space="preserve">FR-BSC-048</w:t>
            </w:r>
          </w:p>
        </w:tc>
        <w:tc>
          <w:tcPr/>
          <w:p>
            <w:pPr>
              <w:pStyle w:val="Compact"/>
            </w:pPr>
            <w:r>
              <w:t xml:space="preserve">6.3</w:t>
            </w:r>
          </w:p>
        </w:tc>
        <w:tc>
          <w:tcPr/>
          <w:p>
            <w:pPr>
              <w:pStyle w:val="Compact"/>
            </w:pPr>
            <w:r>
              <w:t xml:space="preserve">Display linked initiatives on objective detail screen</w:t>
            </w:r>
          </w:p>
        </w:tc>
        <w:tc>
          <w:tcPr/>
          <w:p>
            <w:pPr>
              <w:pStyle w:val="Compact"/>
            </w:pPr>
            <w:r>
              <w:t xml:space="preserve">BG-BSC-001</w:t>
            </w:r>
          </w:p>
        </w:tc>
        <w:tc>
          <w:tcPr/>
          <w:p>
            <w:pPr>
              <w:pStyle w:val="Compact"/>
            </w:pPr>
            <w:r>
              <w:t xml:space="preserve">Link initiative to objective; navigate to objective detail; verify initiative row visible with correct fields.</w:t>
            </w:r>
          </w:p>
        </w:tc>
      </w:tr>
      <w:tr>
        <w:tc>
          <w:tcPr/>
          <w:p>
            <w:pPr>
              <w:pStyle w:val="Compact"/>
            </w:pPr>
            <w:r>
              <w:t xml:space="preserve">FR-BSC-049</w:t>
            </w:r>
          </w:p>
        </w:tc>
        <w:tc>
          <w:tcPr/>
          <w:p>
            <w:pPr>
              <w:pStyle w:val="Compact"/>
            </w:pPr>
            <w:r>
              <w:t xml:space="preserve">6.3</w:t>
            </w:r>
          </w:p>
        </w:tc>
        <w:tc>
          <w:tcPr/>
          <w:p>
            <w:pPr>
              <w:pStyle w:val="Compact"/>
            </w:pPr>
            <w:r>
              <w:t xml:space="preserve">Initiatives section on dashboard with RAG-style status indicators</w:t>
            </w:r>
          </w:p>
        </w:tc>
        <w:tc>
          <w:tcPr/>
          <w:p>
            <w:pPr>
              <w:pStyle w:val="Compact"/>
            </w:pPr>
            <w:r>
              <w:t xml:space="preserve">BG-BSC-001</w:t>
            </w:r>
          </w:p>
        </w:tc>
        <w:tc>
          <w:tcPr/>
          <w:p>
            <w:pPr>
              <w:pStyle w:val="Compact"/>
            </w:pPr>
            <w:r>
              <w:t xml:space="preserve">Create initiative with end date in 7 days and In Progress status; verify Amber indicator.</w:t>
            </w:r>
          </w:p>
        </w:tc>
      </w:tr>
      <w:tr>
        <w:tc>
          <w:tcPr/>
          <w:p>
            <w:pPr>
              <w:pStyle w:val="Compact"/>
            </w:pPr>
            <w:r>
              <w:t xml:space="preserve">FR-BSC-050</w:t>
            </w:r>
          </w:p>
        </w:tc>
        <w:tc>
          <w:tcPr/>
          <w:p>
            <w:pPr>
              <w:pStyle w:val="Compact"/>
            </w:pPr>
            <w:r>
              <w:t xml:space="preserve">6.4</w:t>
            </w:r>
          </w:p>
        </w:tc>
        <w:tc>
          <w:tcPr/>
          <w:p>
            <w:pPr>
              <w:pStyle w:val="Compact"/>
            </w:pPr>
            <w:r>
              <w:t xml:space="preserve">Initiative status update stored as immutable record</w:t>
            </w:r>
          </w:p>
        </w:tc>
        <w:tc>
          <w:tcPr/>
          <w:p>
            <w:pPr>
              <w:pStyle w:val="Compact"/>
            </w:pPr>
            <w:r>
              <w:t xml:space="preserve">BG-BSC-004</w:t>
            </w:r>
          </w:p>
        </w:tc>
        <w:tc>
          <w:tcPr/>
          <w:p>
            <w:pPr>
              <w:pStyle w:val="Compact"/>
            </w:pPr>
            <w:r>
              <w:t xml:space="preserve">Post status update; inspect initiative_updates table; verify posted_by, posted_at, and all fields immutable (no edit/delete controls).</w:t>
            </w:r>
          </w:p>
        </w:tc>
      </w:tr>
      <w:tr>
        <w:tc>
          <w:tcPr/>
          <w:p>
            <w:pPr>
              <w:pStyle w:val="Compact"/>
            </w:pPr>
            <w:r>
              <w:t xml:space="preserve">FR-BSC-051</w:t>
            </w:r>
          </w:p>
        </w:tc>
        <w:tc>
          <w:tcPr/>
          <w:p>
            <w:pPr>
              <w:pStyle w:val="Compact"/>
            </w:pPr>
            <w:r>
              <w:t xml:space="preserve">6.4</w:t>
            </w:r>
          </w:p>
        </w:tc>
        <w:tc>
          <w:tcPr/>
          <w:p>
            <w:pPr>
              <w:pStyle w:val="Compact"/>
            </w:pPr>
            <w:r>
              <w:t xml:space="preserve">Display chronological status update history</w:t>
            </w:r>
          </w:p>
        </w:tc>
        <w:tc>
          <w:tcPr/>
          <w:p>
            <w:pPr>
              <w:pStyle w:val="Compact"/>
            </w:pPr>
            <w:r>
              <w:t xml:space="preserve">BG-BSC-001</w:t>
            </w:r>
          </w:p>
        </w:tc>
        <w:tc>
          <w:tcPr/>
          <w:p>
            <w:pPr>
              <w:pStyle w:val="Compact"/>
            </w:pPr>
            <w:r>
              <w:t xml:space="preserve">Post 3 updates; navigate to initiative detail; verify updates listed newest-first.</w:t>
            </w:r>
          </w:p>
        </w:tc>
      </w:tr>
      <w:tr>
        <w:tc>
          <w:tcPr/>
          <w:p>
            <w:pPr>
              <w:pStyle w:val="Compact"/>
            </w:pPr>
            <w:r>
              <w:t xml:space="preserve">FR-BSC-052</w:t>
            </w:r>
          </w:p>
        </w:tc>
        <w:tc>
          <w:tcPr/>
          <w:p>
            <w:pPr>
              <w:pStyle w:val="Compact"/>
            </w:pPr>
            <w:r>
              <w:t xml:space="preserve">6.5</w:t>
            </w:r>
          </w:p>
        </w:tc>
        <w:tc>
          <w:tcPr/>
          <w:p>
            <w:pPr>
              <w:pStyle w:val="Compact"/>
            </w:pPr>
            <w:r>
              <w:t xml:space="preserve">Generate executive PDF report with all specified sections</w:t>
            </w:r>
          </w:p>
        </w:tc>
        <w:tc>
          <w:tcPr/>
          <w:p>
            <w:pPr>
              <w:pStyle w:val="Compact"/>
            </w:pPr>
            <w:r>
              <w:t xml:space="preserve">BG-BSC-005</w:t>
            </w:r>
          </w:p>
        </w:tc>
        <w:tc>
          <w:tcPr/>
          <w:p>
            <w:pPr>
              <w:pStyle w:val="Compact"/>
            </w:pPr>
            <w:r>
              <w:t xml:space="preserve">Generate report; verify cover page, mission/vision, scorecard summary, perspectives, initiatives table, footer present in PDF output.</w:t>
            </w:r>
          </w:p>
        </w:tc>
      </w:tr>
      <w:tr>
        <w:tc>
          <w:tcPr/>
          <w:p>
            <w:pPr>
              <w:pStyle w:val="Compact"/>
            </w:pPr>
            <w:r>
              <w:t xml:space="preserve">FR-BSC-053</w:t>
            </w:r>
          </w:p>
        </w:tc>
        <w:tc>
          <w:tcPr/>
          <w:p>
            <w:pPr>
              <w:pStyle w:val="Compact"/>
            </w:pPr>
            <w:r>
              <w:t xml:space="preserve">6.5</w:t>
            </w:r>
          </w:p>
        </w:tc>
        <w:tc>
          <w:tcPr/>
          <w:p>
            <w:pPr>
              <w:pStyle w:val="Compact"/>
            </w:pPr>
            <w:r>
              <w:t xml:space="preserve">PDF generation within ≤ 15 seconds at P95; 90-day archive</w:t>
            </w:r>
          </w:p>
        </w:tc>
        <w:tc>
          <w:tcPr/>
          <w:p>
            <w:pPr>
              <w:pStyle w:val="Compact"/>
            </w:pPr>
            <w:r>
              <w:t xml:space="preserve">BG-BSC-005</w:t>
            </w:r>
          </w:p>
        </w:tc>
        <w:tc>
          <w:tcPr/>
          <w:p>
            <w:pPr>
              <w:pStyle w:val="Compact"/>
            </w:pPr>
            <w:r>
              <w:t xml:space="preserve">Generate report under P95 load; verify completion ≤ 15 seconds. Verify report accessible from archive for 90 days.</w:t>
            </w:r>
          </w:p>
        </w:tc>
      </w:tr>
      <w:tr>
        <w:tc>
          <w:tcPr/>
          <w:p>
            <w:pPr>
              <w:pStyle w:val="Compact"/>
            </w:pPr>
            <w:r>
              <w:t xml:space="preserve">FR-BSC-054</w:t>
            </w:r>
          </w:p>
        </w:tc>
        <w:tc>
          <w:tcPr/>
          <w:p>
            <w:pPr>
              <w:pStyle w:val="Compact"/>
            </w:pPr>
            <w:r>
              <w:t xml:space="preserve">7.1</w:t>
            </w:r>
          </w:p>
        </w:tc>
        <w:tc>
          <w:tcPr/>
          <w:p>
            <w:pPr>
              <w:pStyle w:val="Compact"/>
            </w:pPr>
            <w:r>
              <w:t xml:space="preserve">Activate OKR mode; replace perspective hierarchy on dashboard</w:t>
            </w:r>
          </w:p>
        </w:tc>
        <w:tc>
          <w:tcPr/>
          <w:p>
            <w:pPr>
              <w:pStyle w:val="Compact"/>
            </w:pPr>
            <w:r>
              <w:t xml:space="preserve">BG-BSC-001</w:t>
            </w:r>
          </w:p>
        </w:tc>
        <w:tc>
          <w:tcPr/>
          <w:p>
            <w:pPr>
              <w:pStyle w:val="Compact"/>
            </w:pPr>
            <w:r>
              <w:t xml:space="preserve">Set framework to OKR; verify perspectives hidden and OKR hierarchy shown on dashboard.</w:t>
            </w:r>
          </w:p>
        </w:tc>
      </w:tr>
      <w:tr>
        <w:tc>
          <w:tcPr/>
          <w:p>
            <w:pPr>
              <w:pStyle w:val="Compact"/>
            </w:pPr>
            <w:r>
              <w:t xml:space="preserve">FR-BSC-055</w:t>
            </w:r>
          </w:p>
        </w:tc>
        <w:tc>
          <w:tcPr/>
          <w:p>
            <w:pPr>
              <w:pStyle w:val="Compact"/>
            </w:pPr>
            <w:r>
              <w:t xml:space="preserve">7.1</w:t>
            </w:r>
          </w:p>
        </w:tc>
        <w:tc>
          <w:tcPr/>
          <w:p>
            <w:pPr>
              <w:pStyle w:val="Compact"/>
            </w:pPr>
            <w:r>
              <w:t xml:space="preserve">Create OKR Objective; assign OKR-OBJ-NNNN ID</w:t>
            </w:r>
          </w:p>
        </w:tc>
        <w:tc>
          <w:tcPr/>
          <w:p>
            <w:pPr>
              <w:pStyle w:val="Compact"/>
            </w:pPr>
            <w:r>
              <w:t xml:space="preserve">BG-BSC-001</w:t>
            </w:r>
          </w:p>
        </w:tc>
        <w:tc>
          <w:tcPr/>
          <w:p>
            <w:pPr>
              <w:pStyle w:val="Compact"/>
            </w:pPr>
            <w:r>
              <w:t xml:space="preserve">Submit OKR objective; verify OKR-OBJ-NNNN assigned and objective appears in OKR list.</w:t>
            </w:r>
          </w:p>
        </w:tc>
      </w:tr>
      <w:tr>
        <w:tc>
          <w:tcPr/>
          <w:p>
            <w:pPr>
              <w:pStyle w:val="Compact"/>
            </w:pPr>
            <w:r>
              <w:t xml:space="preserve">FR-BSC-056</w:t>
            </w:r>
          </w:p>
        </w:tc>
        <w:tc>
          <w:tcPr/>
          <w:p>
            <w:pPr>
              <w:pStyle w:val="Compact"/>
            </w:pPr>
            <w:r>
              <w:t xml:space="preserve">7.1</w:t>
            </w:r>
          </w:p>
        </w:tc>
        <w:tc>
          <w:tcPr/>
          <w:p>
            <w:pPr>
              <w:pStyle w:val="Compact"/>
            </w:pPr>
            <w:r>
              <w:t xml:space="preserve">Add up to 5 Key Results per OKR Objective</w:t>
            </w:r>
          </w:p>
        </w:tc>
        <w:tc>
          <w:tcPr/>
          <w:p>
            <w:pPr>
              <w:pStyle w:val="Compact"/>
            </w:pPr>
            <w:r>
              <w:t xml:space="preserve">BG-BSC-001</w:t>
            </w:r>
          </w:p>
        </w:tc>
        <w:tc>
          <w:tcPr/>
          <w:p>
            <w:pPr>
              <w:pStyle w:val="Compact"/>
            </w:pPr>
            <w:r>
              <w:t xml:space="preserve">Add 5 Key Results; verify all saved. Attempt to add 6th; verify HTTP 422.</w:t>
            </w:r>
          </w:p>
        </w:tc>
      </w:tr>
      <w:tr>
        <w:tc>
          <w:tcPr/>
          <w:p>
            <w:pPr>
              <w:pStyle w:val="Compact"/>
            </w:pPr>
            <w:r>
              <w:t xml:space="preserve">FR-BSC-057</w:t>
            </w:r>
          </w:p>
        </w:tc>
        <w:tc>
          <w:tcPr/>
          <w:p>
            <w:pPr>
              <w:pStyle w:val="Compact"/>
            </w:pPr>
            <w:r>
              <w:t xml:space="preserve">7.1</w:t>
            </w:r>
          </w:p>
        </w:tc>
        <w:tc>
          <w:tcPr/>
          <w:p>
            <w:pPr>
              <w:pStyle w:val="Compact"/>
            </w:pPr>
            <w:r>
              <w:t xml:space="preserve">Key Result progress score formula; Binary and inverse variants</w:t>
            </w:r>
          </w:p>
        </w:tc>
        <w:tc>
          <w:tcPr/>
          <w:p>
            <w:pPr>
              <w:pStyle w:val="Compact"/>
            </w:pPr>
            <w:r>
              <w:t xml:space="preserve">BG-BSC-001</w:t>
            </w:r>
          </w:p>
        </w:tc>
        <w:tc>
          <w:tcPr/>
          <w:p>
            <w:pPr>
              <w:pStyle w:val="Compact"/>
            </w:pPr>
            <w:r>
              <w:t xml:space="preserve">Set start = 0, target = 100, current = 40; verify score = 40%. Set Binary KR to done; verify 100%.</w:t>
            </w:r>
          </w:p>
        </w:tc>
      </w:tr>
      <w:tr>
        <w:tc>
          <w:tcPr/>
          <w:p>
            <w:pPr>
              <w:pStyle w:val="Compact"/>
            </w:pPr>
            <w:r>
              <w:t xml:space="preserve">FR-BSC-058</w:t>
            </w:r>
          </w:p>
        </w:tc>
        <w:tc>
          <w:tcPr/>
          <w:p>
            <w:pPr>
              <w:pStyle w:val="Compact"/>
            </w:pPr>
            <w:r>
              <w:t xml:space="preserve">7.1</w:t>
            </w:r>
          </w:p>
        </w:tc>
        <w:tc>
          <w:tcPr/>
          <w:p>
            <w:pPr>
              <w:pStyle w:val="Compact"/>
            </w:pPr>
            <w:r>
              <w:t xml:space="preserve">OKR Objective confidence score as mean of KR scores; RAG thresholds</w:t>
            </w:r>
          </w:p>
        </w:tc>
        <w:tc>
          <w:tcPr/>
          <w:p>
            <w:pPr>
              <w:pStyle w:val="Compact"/>
            </w:pPr>
            <w:r>
              <w:t xml:space="preserve">BG-BSC-001</w:t>
            </w:r>
          </w:p>
        </w:tc>
        <w:tc>
          <w:tcPr/>
          <w:p>
            <w:pPr>
              <w:pStyle w:val="Compact"/>
            </w:pPr>
            <w:r>
              <w:t xml:space="preserve">Link 2 KRs with scores 80% and 60%; verify objective score = 70% = Green. Score 50% and 30%; verify mean = 40% = Amber.</w:t>
            </w:r>
          </w:p>
        </w:tc>
      </w:tr>
      <w:tr>
        <w:tc>
          <w:tcPr/>
          <w:p>
            <w:pPr>
              <w:pStyle w:val="Compact"/>
            </w:pPr>
            <w:r>
              <w:t xml:space="preserve">FR-BSC-059</w:t>
            </w:r>
          </w:p>
        </w:tc>
        <w:tc>
          <w:tcPr/>
          <w:p>
            <w:pPr>
              <w:pStyle w:val="Compact"/>
            </w:pPr>
            <w:r>
              <w:t xml:space="preserve">7.1</w:t>
            </w:r>
          </w:p>
        </w:tc>
        <w:tc>
          <w:tcPr/>
          <w:p>
            <w:pPr>
              <w:pStyle w:val="Compact"/>
            </w:pPr>
            <w:r>
              <w:t xml:space="preserve">Weekly OKR check-in stored as immutable record</w:t>
            </w:r>
          </w:p>
        </w:tc>
        <w:tc>
          <w:tcPr/>
          <w:p>
            <w:pPr>
              <w:pStyle w:val="Compact"/>
            </w:pPr>
            <w:r>
              <w:t xml:space="preserve">BG-BSC-004</w:t>
            </w:r>
          </w:p>
        </w:tc>
        <w:tc>
          <w:tcPr/>
          <w:p>
            <w:pPr>
              <w:pStyle w:val="Compact"/>
            </w:pPr>
            <w:r>
              <w:t xml:space="preserve">Post check-in; verify record with posted_by and posted_at; verify no edit/delete controls in UI.</w:t>
            </w:r>
          </w:p>
        </w:tc>
      </w:tr>
      <w:tr>
        <w:tc>
          <w:tcPr/>
          <w:p>
            <w:pPr>
              <w:pStyle w:val="Compact"/>
            </w:pPr>
            <w:r>
              <w:t xml:space="preserve">FR-BSC-060</w:t>
            </w:r>
          </w:p>
        </w:tc>
        <w:tc>
          <w:tcPr/>
          <w:p>
            <w:pPr>
              <w:pStyle w:val="Compact"/>
            </w:pPr>
            <w:r>
              <w:t xml:space="preserve">7.2</w:t>
            </w:r>
          </w:p>
        </w:tc>
        <w:tc>
          <w:tcPr/>
          <w:p>
            <w:pPr>
              <w:pStyle w:val="Compact"/>
            </w:pPr>
            <w:r>
              <w:t xml:space="preserve">Activate Logframe mode; add 4-level hierarchy; coexist with BSC/OKR</w:t>
            </w:r>
          </w:p>
        </w:tc>
        <w:tc>
          <w:tcPr/>
          <w:p>
            <w:pPr>
              <w:pStyle w:val="Compact"/>
            </w:pPr>
            <w:r>
              <w:t xml:space="preserve">BG-BSC-003</w:t>
            </w:r>
          </w:p>
        </w:tc>
        <w:tc>
          <w:tcPr/>
          <w:p>
            <w:pPr>
              <w:pStyle w:val="Compact"/>
            </w:pPr>
            <w:r>
              <w:t xml:space="preserve">Activate Logframe; verify Activity/Output/Outcome/Impact levels available. Verify BSC perspectives still accessible.</w:t>
            </w:r>
          </w:p>
        </w:tc>
      </w:tr>
      <w:tr>
        <w:tc>
          <w:tcPr/>
          <w:p>
            <w:pPr>
              <w:pStyle w:val="Compact"/>
            </w:pPr>
            <w:r>
              <w:t xml:space="preserve">FR-BSC-061</w:t>
            </w:r>
          </w:p>
        </w:tc>
        <w:tc>
          <w:tcPr/>
          <w:p>
            <w:pPr>
              <w:pStyle w:val="Compact"/>
            </w:pPr>
            <w:r>
              <w:t xml:space="preserve">7.2</w:t>
            </w:r>
          </w:p>
        </w:tc>
        <w:tc>
          <w:tcPr/>
          <w:p>
            <w:pPr>
              <w:pStyle w:val="Compact"/>
            </w:pPr>
            <w:r>
              <w:t xml:space="preserve">Define Logframe Matrix entries at all 4 levels</w:t>
            </w:r>
          </w:p>
        </w:tc>
        <w:tc>
          <w:tcPr/>
          <w:p>
            <w:pPr>
              <w:pStyle w:val="Compact"/>
            </w:pPr>
            <w:r>
              <w:t xml:space="preserve">BG-BSC-003</w:t>
            </w:r>
          </w:p>
        </w:tc>
        <w:tc>
          <w:tcPr/>
          <w:p>
            <w:pPr>
              <w:pStyle w:val="Compact"/>
            </w:pPr>
            <w:r>
              <w:t xml:space="preserve">Create Outcome entry with all required fields; verify stored and visible in logframe view.</w:t>
            </w:r>
          </w:p>
        </w:tc>
      </w:tr>
      <w:tr>
        <w:tc>
          <w:tcPr/>
          <w:p>
            <w:pPr>
              <w:pStyle w:val="Compact"/>
            </w:pPr>
            <w:r>
              <w:t xml:space="preserve">FR-BSC-062</w:t>
            </w:r>
          </w:p>
        </w:tc>
        <w:tc>
          <w:tcPr/>
          <w:p>
            <w:pPr>
              <w:pStyle w:val="Compact"/>
            </w:pPr>
            <w:r>
              <w:t xml:space="preserve">7.2</w:t>
            </w:r>
          </w:p>
        </w:tc>
        <w:tc>
          <w:tcPr/>
          <w:p>
            <w:pPr>
              <w:pStyle w:val="Compact"/>
            </w:pPr>
            <w:r>
              <w:t xml:space="preserve">Link Logframe Output/Outcome to BSC or OKR objective</w:t>
            </w:r>
          </w:p>
        </w:tc>
        <w:tc>
          <w:tcPr/>
          <w:p>
            <w:pPr>
              <w:pStyle w:val="Compact"/>
            </w:pPr>
            <w:r>
              <w:t xml:space="preserve">BG-BSC-001, BG-BSC-003</w:t>
            </w:r>
          </w:p>
        </w:tc>
        <w:tc>
          <w:tcPr/>
          <w:p>
            <w:pPr>
              <w:pStyle w:val="Compact"/>
            </w:pPr>
            <w:r>
              <w:t xml:space="preserve">Link Logframe Outcome to BSC objective; verify cross-reference label on both records.</w:t>
            </w:r>
          </w:p>
        </w:tc>
      </w:tr>
      <w:tr>
        <w:tc>
          <w:tcPr/>
          <w:p>
            <w:pPr>
              <w:pStyle w:val="Compact"/>
            </w:pPr>
            <w:r>
              <w:t xml:space="preserve">FR-BSC-063</w:t>
            </w:r>
          </w:p>
        </w:tc>
        <w:tc>
          <w:tcPr/>
          <w:p>
            <w:pPr>
              <w:pStyle w:val="Compact"/>
            </w:pPr>
            <w:r>
              <w:t xml:space="preserve">7.2</w:t>
            </w:r>
          </w:p>
        </w:tc>
        <w:tc>
          <w:tcPr/>
          <w:p>
            <w:pPr>
              <w:pStyle w:val="Compact"/>
            </w:pPr>
            <w:r>
              <w:t xml:space="preserve">Record actual indicator values against Logframe entries</w:t>
            </w:r>
          </w:p>
        </w:tc>
        <w:tc>
          <w:tcPr/>
          <w:p>
            <w:pPr>
              <w:pStyle w:val="Compact"/>
            </w:pPr>
            <w:r>
              <w:t xml:space="preserve">BG-BSC-003</w:t>
            </w:r>
          </w:p>
        </w:tc>
        <w:tc>
          <w:tcPr/>
          <w:p>
            <w:pPr>
              <w:pStyle w:val="Compact"/>
            </w:pPr>
            <w:r>
              <w:t xml:space="preserve">Enter actual against Logframe Output; verify audit trail identical to FR-BSC-023 manual entry.</w:t>
            </w:r>
          </w:p>
        </w:tc>
      </w:tr>
      <w:tr>
        <w:tc>
          <w:tcPr/>
          <w:p>
            <w:pPr>
              <w:pStyle w:val="Compact"/>
            </w:pPr>
            <w:r>
              <w:t xml:space="preserve">FR-BSC-064</w:t>
            </w:r>
          </w:p>
        </w:tc>
        <w:tc>
          <w:tcPr/>
          <w:p>
            <w:pPr>
              <w:pStyle w:val="Compact"/>
            </w:pPr>
            <w:r>
              <w:t xml:space="preserve">7.3</w:t>
            </w:r>
          </w:p>
        </w:tc>
        <w:tc>
          <w:tcPr/>
          <w:p>
            <w:pPr>
              <w:pStyle w:val="Compact"/>
            </w:pPr>
            <w:r>
              <w:t xml:space="preserve">Read-only NDP III reference data set; browseable and searchable</w:t>
            </w:r>
          </w:p>
        </w:tc>
        <w:tc>
          <w:tcPr/>
          <w:p>
            <w:pPr>
              <w:pStyle w:val="Compact"/>
            </w:pPr>
            <w:r>
              <w:t xml:space="preserve">BG-BSC-003</w:t>
            </w:r>
          </w:p>
        </w:tc>
        <w:tc>
          <w:tcPr/>
          <w:p>
            <w:pPr>
              <w:pStyle w:val="Compact"/>
            </w:pPr>
            <w:r>
              <w:t xml:space="preserve">Search NDP III indicators for "agriculture"; verify matching results. Attempt to add NDP III record; verify option absent.</w:t>
            </w:r>
          </w:p>
        </w:tc>
      </w:tr>
      <w:tr>
        <w:tc>
          <w:tcPr/>
          <w:p>
            <w:pPr>
              <w:pStyle w:val="Compact"/>
            </w:pPr>
            <w:r>
              <w:t xml:space="preserve">FR-BSC-065</w:t>
            </w:r>
          </w:p>
        </w:tc>
        <w:tc>
          <w:tcPr/>
          <w:p>
            <w:pPr>
              <w:pStyle w:val="Compact"/>
            </w:pPr>
            <w:r>
              <w:t xml:space="preserve">7.3</w:t>
            </w:r>
          </w:p>
        </w:tc>
        <w:tc>
          <w:tcPr/>
          <w:p>
            <w:pPr>
              <w:pStyle w:val="Compact"/>
            </w:pPr>
            <w:r>
              <w:t xml:space="preserve">Map tenant KPI to NDP III indicator; NDP III Alignment Report</w:t>
            </w:r>
          </w:p>
        </w:tc>
        <w:tc>
          <w:tcPr/>
          <w:p>
            <w:pPr>
              <w:pStyle w:val="Compact"/>
            </w:pPr>
            <w:r>
              <w:t xml:space="preserve">BG-BSC-003</w:t>
            </w:r>
          </w:p>
        </w:tc>
        <w:tc>
          <w:tcPr/>
          <w:p>
            <w:pPr>
              <w:pStyle w:val="Compact"/>
            </w:pPr>
            <w:r>
              <w:t xml:space="preserve">Map KPI to NDP III indicator; verify NDP III code displayed on KPI detail. Generate NDP III Alignment Report; verify mapped KPI appears with correct code, actual, target, RAG.</w:t>
            </w:r>
          </w:p>
        </w:tc>
      </w:tr>
      <w:tr>
        <w:tc>
          <w:tcPr/>
          <w:p>
            <w:pPr>
              <w:pStyle w:val="Compact"/>
            </w:pPr>
            <w:r>
              <w:t xml:space="preserve">FR-BSC-066</w:t>
            </w:r>
          </w:p>
        </w:tc>
        <w:tc>
          <w:tcPr/>
          <w:p>
            <w:pPr>
              <w:pStyle w:val="Compact"/>
            </w:pPr>
            <w:r>
              <w:t xml:space="preserve">7.4</w:t>
            </w:r>
          </w:p>
        </w:tc>
        <w:tc>
          <w:tcPr/>
          <w:p>
            <w:pPr>
              <w:pStyle w:val="Compact"/>
            </w:pPr>
            <w:r>
              <w:t xml:space="preserve">Create department workplan; assign WP-DEPT-NNNN ID</w:t>
            </w:r>
          </w:p>
        </w:tc>
        <w:tc>
          <w:tcPr/>
          <w:p>
            <w:pPr>
              <w:pStyle w:val="Compact"/>
            </w:pPr>
            <w:r>
              <w:t xml:space="preserve">BG-BSC-001, BG-BSC-003</w:t>
            </w:r>
          </w:p>
        </w:tc>
        <w:tc>
          <w:tcPr/>
          <w:p>
            <w:pPr>
              <w:pStyle w:val="Compact"/>
            </w:pPr>
            <w:r>
              <w:t xml:space="preserve">Submit workplan with 3 activities; verify WP-DEPT-NNNN assigned and activities linked to strategic objectives.</w:t>
            </w:r>
          </w:p>
        </w:tc>
      </w:tr>
      <w:tr>
        <w:tc>
          <w:tcPr/>
          <w:p>
            <w:pPr>
              <w:pStyle w:val="Compact"/>
            </w:pPr>
            <w:r>
              <w:t xml:space="preserve">FR-BSC-067</w:t>
            </w:r>
          </w:p>
        </w:tc>
        <w:tc>
          <w:tcPr/>
          <w:p>
            <w:pPr>
              <w:pStyle w:val="Compact"/>
            </w:pPr>
            <w:r>
              <w:t xml:space="preserve">7.4</w:t>
            </w:r>
          </w:p>
        </w:tc>
        <w:tc>
          <w:tcPr/>
          <w:p>
            <w:pPr>
              <w:pStyle w:val="Compact"/>
            </w:pPr>
            <w:r>
              <w:t xml:space="preserve">Record activity completion status and percentage; department progress summary</w:t>
            </w:r>
          </w:p>
        </w:tc>
        <w:tc>
          <w:tcPr/>
          <w:p>
            <w:pPr>
              <w:pStyle w:val="Compact"/>
            </w:pPr>
            <w:r>
              <w:t xml:space="preserve">BG-BSC-001</w:t>
            </w:r>
          </w:p>
        </w:tc>
        <w:tc>
          <w:tcPr/>
          <w:p>
            <w:pPr>
              <w:pStyle w:val="Compact"/>
            </w:pPr>
            <w:r>
              <w:t xml:space="preserve">Mark 2 of 3 activities Completed; verify progress summary shows 2/3 (67%) Completed on dept head dashboard.</w:t>
            </w:r>
          </w:p>
        </w:tc>
      </w:tr>
      <w:tr>
        <w:tc>
          <w:tcPr/>
          <w:p>
            <w:pPr>
              <w:pStyle w:val="Compact"/>
            </w:pPr>
            <w:r>
              <w:t xml:space="preserve">FR-BSC-068</w:t>
            </w:r>
          </w:p>
        </w:tc>
        <w:tc>
          <w:tcPr/>
          <w:p>
            <w:pPr>
              <w:pStyle w:val="Compact"/>
            </w:pPr>
            <w:r>
              <w:t xml:space="preserve">7.4</w:t>
            </w:r>
          </w:p>
        </w:tc>
        <w:tc>
          <w:tcPr/>
          <w:p>
            <w:pPr>
              <w:pStyle w:val="Compact"/>
            </w:pPr>
            <w:r>
              <w:t xml:space="preserve">Display Strategic Alignment indicator on workplan activities</w:t>
            </w:r>
          </w:p>
        </w:tc>
        <w:tc>
          <w:tcPr/>
          <w:p>
            <w:pPr>
              <w:pStyle w:val="Compact"/>
            </w:pPr>
            <w:r>
              <w:t xml:space="preserve">BG-BSC-001</w:t>
            </w:r>
          </w:p>
        </w:tc>
        <w:tc>
          <w:tcPr/>
          <w:p>
            <w:pPr>
              <w:pStyle w:val="Compact"/>
            </w:pPr>
            <w:r>
              <w:t xml:space="preserve">Link activity to objective with Red RAG status; verify Red indicator visible on workplan activity row.</w:t>
            </w:r>
          </w:p>
        </w:tc>
      </w:tr>
    </w:tbl>
    <w:bookmarkEnd w:id="64"/>
    <w:bookmarkEnd w:id="65"/>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Strategy and Balanced Scorecard</dc:title>
  <dc:creator/>
  <cp:keywords/>
  <dcterms:created xsi:type="dcterms:W3CDTF">2026-08-08T22:03:25Z</dcterms:created>
  <dcterms:modified xsi:type="dcterms:W3CDTF">2026-08-08T22:03:25Z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