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Supply Chain Planning</w:t>
      </w:r>
    </w:p>
    <w:p>
      <w:pPr>
        <w:pStyle w:val="Subtitle"/>
      </w:pPr>
      <w:r>
        <w:t xml:space="preserve">Document Set 02 - Requirements Engineering</w:t>
      </w:r>
    </w:p>
    <w:p>
      <w:pPr>
        <w:pStyle w:val="Date"/>
      </w:pPr>
      <w:r>
        <w:t xml:space="preserve">2026-04-23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Supply Chain Planning</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2026-04-23</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9969e64bf022a5b1b32e5dd3d6de9eb0e7fc576"/>
    <w:p>
      <w:pPr>
        <w:pStyle w:val="Heading1"/>
      </w:pPr>
      <w:r>
        <w:t xml:space="preserve">Introduction to the Supply Chain Planning Module SRS</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Supply Chain Planning module of Kraal Code. The document targets software engineers, QA analysts, solution architects, and business stakeholders responsible for planning-process design and module verification. All requirements are prospective and use the prescriptive form "The system shall...".</w:t>
      </w:r>
    </w:p>
    <w:bookmarkEnd w:id="11"/>
    <w:bookmarkStart w:id="12" w:name="X3378fde8998068a01e48267892e5cd923e9bc15"/>
    <w:p>
      <w:pPr>
        <w:pStyle w:val="Heading2"/>
      </w:pPr>
      <w:r>
        <w:t xml:space="preserve">1.2 Scope</w:t>
      </w:r>
    </w:p>
    <w:p>
      <w:pPr>
        <w:pStyle w:val="FirstParagraph"/>
      </w:pPr>
      <w:r>
        <w:t xml:space="preserve">The Supply Chain Planning module provides the governed forward-looking planning layer for Kraal Code. It covers demand planning, consensus forecast governance, supply and replenishment planning, inventory policy optimization, exception management, scenario analysis, and the monthly S&amp;OP / IBP operating cycle.</w:t>
      </w:r>
    </w:p>
    <w:p>
      <w:pPr>
        <w:pStyle w:val="BodyText"/>
      </w:pPr>
      <w:r>
        <w:t xml:space="preserve">The module integrates with:</w:t>
      </w:r>
    </w:p>
    <w:p>
      <w:pPr>
        <w:pStyle w:val="Compact"/>
        <w:numPr>
          <w:ilvl w:val="0"/>
          <w:numId w:val="1001"/>
        </w:numPr>
      </w:pPr>
      <w:r>
        <w:rPr>
          <w:b/>
          <w:bCs/>
        </w:rPr>
        <w:t xml:space="preserve">Sales</w:t>
      </w:r>
      <w:r>
        <w:t xml:space="preserve"> </w:t>
      </w:r>
      <w:r>
        <w:t xml:space="preserve">- shipment history, open orders, promotions, and customer-demand signals.</w:t>
      </w:r>
    </w:p>
    <w:p>
      <w:pPr>
        <w:pStyle w:val="Compact"/>
        <w:numPr>
          <w:ilvl w:val="0"/>
          <w:numId w:val="1001"/>
        </w:numPr>
      </w:pPr>
      <w:r>
        <w:rPr>
          <w:b/>
          <w:bCs/>
        </w:rPr>
        <w:t xml:space="preserve">Inventory and Advanced Inventory</w:t>
      </w:r>
      <w:r>
        <w:t xml:space="preserve"> </w:t>
      </w:r>
      <w:r>
        <w:t xml:space="preserve">- stock positions, lead times, item-location relationships, transfers, reservations, and inventory-policy execution context.</w:t>
      </w:r>
    </w:p>
    <w:p>
      <w:pPr>
        <w:pStyle w:val="Compact"/>
        <w:numPr>
          <w:ilvl w:val="0"/>
          <w:numId w:val="1001"/>
        </w:numPr>
      </w:pPr>
      <w:r>
        <w:rPr>
          <w:b/>
          <w:bCs/>
        </w:rPr>
        <w:t xml:space="preserve">Procurement</w:t>
      </w:r>
      <w:r>
        <w:t xml:space="preserve"> </w:t>
      </w:r>
      <w:r>
        <w:t xml:space="preserve">- supplier, sourcing, purchase-order, and replenishment execution context.</w:t>
      </w:r>
    </w:p>
    <w:p>
      <w:pPr>
        <w:pStyle w:val="Compact"/>
        <w:numPr>
          <w:ilvl w:val="0"/>
          <w:numId w:val="1001"/>
        </w:numPr>
      </w:pPr>
      <w:r>
        <w:rPr>
          <w:b/>
          <w:bCs/>
        </w:rPr>
        <w:t xml:space="preserve">Manufacturing</w:t>
      </w:r>
      <w:r>
        <w:t xml:space="preserve"> </w:t>
      </w:r>
      <w:r>
        <w:t xml:space="preserve">- production capacity, routing, work-centre, and make-supply context where the module is active.</w:t>
      </w:r>
    </w:p>
    <w:p>
      <w:pPr>
        <w:pStyle w:val="Compact"/>
        <w:numPr>
          <w:ilvl w:val="0"/>
          <w:numId w:val="1001"/>
        </w:numPr>
      </w:pPr>
      <w:r>
        <w:rPr>
          <w:b/>
          <w:bCs/>
        </w:rPr>
        <w:t xml:space="preserve">Transportation</w:t>
      </w:r>
      <w:r>
        <w:t xml:space="preserve"> </w:t>
      </w:r>
      <w:r>
        <w:t xml:space="preserve">- transport constraints and logistics execution context where the module is active.</w:t>
      </w:r>
    </w:p>
    <w:p>
      <w:pPr>
        <w:pStyle w:val="Compact"/>
        <w:numPr>
          <w:ilvl w:val="0"/>
          <w:numId w:val="1001"/>
        </w:numPr>
      </w:pPr>
      <w:r>
        <w:rPr>
          <w:b/>
          <w:bCs/>
        </w:rPr>
        <w:t xml:space="preserve">Accounting</w:t>
      </w:r>
      <w:r>
        <w:t xml:space="preserve"> </w:t>
      </w:r>
      <w:r>
        <w:t xml:space="preserve">- financial translation of plans into inventory, cost, revenue, and margin views.</w:t>
      </w:r>
    </w:p>
    <w:p>
      <w:pPr>
        <w:pStyle w:val="FirstParagraph"/>
      </w:pPr>
      <w:r>
        <w:t xml:space="preserve">The module does not own transactional execution. It does not create purchase orders, production orders, stock movements, dispatches, or accounting journals directly. It creates governed plan outputs and recommendations that downstream execution modules may consume after review and release.</w:t>
      </w:r>
    </w:p>
    <w:bookmarkEnd w:id="12"/>
    <w:bookmarkStart w:id="1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BG-SCP-001</w:t>
            </w:r>
          </w:p>
        </w:tc>
        <w:tc>
          <w:tcPr/>
          <w:p>
            <w:pPr>
              <w:pStyle w:val="Compact"/>
            </w:pPr>
            <w:r>
              <w:t xml:space="preserve">Improve forecast accuracy and demand accountability through one governed consensus demand view.</w:t>
            </w:r>
          </w:p>
        </w:tc>
      </w:tr>
      <w:tr>
        <w:tc>
          <w:tcPr/>
          <w:p>
            <w:pPr>
              <w:pStyle w:val="Compact"/>
            </w:pPr>
            <w:r>
              <w:t xml:space="preserve">BG-SCP-002</w:t>
            </w:r>
          </w:p>
        </w:tc>
        <w:tc>
          <w:tcPr/>
          <w:p>
            <w:pPr>
              <w:pStyle w:val="Compact"/>
            </w:pPr>
            <w:r>
              <w:t xml:space="preserve">Improve service levels and shortage visibility by generating feasible supply and replenishment plans.</w:t>
            </w:r>
          </w:p>
        </w:tc>
      </w:tr>
      <w:tr>
        <w:tc>
          <w:tcPr/>
          <w:p>
            <w:pPr>
              <w:pStyle w:val="Compact"/>
            </w:pPr>
            <w:r>
              <w:t xml:space="preserve">BG-SCP-003</w:t>
            </w:r>
          </w:p>
        </w:tc>
        <w:tc>
          <w:tcPr/>
          <w:p>
            <w:pPr>
              <w:pStyle w:val="Compact"/>
            </w:pPr>
            <w:r>
              <w:t xml:space="preserve">Reduce excess inventory and trapped working capital through policy-driven inventory optimization.</w:t>
            </w:r>
          </w:p>
        </w:tc>
      </w:tr>
      <w:tr>
        <w:tc>
          <w:tcPr/>
          <w:p>
            <w:pPr>
              <w:pStyle w:val="Compact"/>
            </w:pPr>
            <w:r>
              <w:t xml:space="preserve">BG-SCP-004</w:t>
            </w:r>
          </w:p>
        </w:tc>
        <w:tc>
          <w:tcPr/>
          <w:p>
            <w:pPr>
              <w:pStyle w:val="Compact"/>
            </w:pPr>
            <w:r>
              <w:t xml:space="preserve">Improve cross-functional decision speed by running one S&amp;OP / IBP cadence with explicit decision rights and escalation thresholds.</w:t>
            </w:r>
          </w:p>
        </w:tc>
      </w:tr>
      <w:tr>
        <w:tc>
          <w:tcPr/>
          <w:p>
            <w:pPr>
              <w:pStyle w:val="Compact"/>
            </w:pPr>
            <w:r>
              <w:t xml:space="preserve">BG-SCP-005</w:t>
            </w:r>
          </w:p>
        </w:tc>
        <w:tc>
          <w:tcPr/>
          <w:p>
            <w:pPr>
              <w:pStyle w:val="Compact"/>
            </w:pPr>
            <w:r>
              <w:t xml:space="preserve">Translate planning decisions into financial implications before execution commitments are released.</w:t>
            </w:r>
          </w:p>
        </w:tc>
      </w:tr>
    </w:tbl>
    <w:bookmarkEnd w:id="13"/>
    <w:bookmarkStart w:id="14" w:name="X10cbd6047ebfc70ba782fc26dbbeb177904e1c1"/>
    <w:p>
      <w:pPr>
        <w:pStyle w:val="Heading2"/>
      </w:pPr>
      <w:r>
        <w:t xml:space="preserve">1.4 Applicable Standards and References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IAS 2 - Inventories, for inventory-policy and valuation context.</w:t>
      </w:r>
    </w:p>
    <w:p>
      <w:pPr>
        <w:pStyle w:val="Compact"/>
        <w:numPr>
          <w:ilvl w:val="0"/>
          <w:numId w:val="1002"/>
        </w:numPr>
      </w:pPr>
      <w:r>
        <w:t xml:space="preserve">ISO 9001:2015 - Quality-management context for controlled planning and review processes.</w:t>
      </w:r>
    </w:p>
    <w:bookmarkEnd w:id="14"/>
    <w:bookmarkStart w:id="1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Consensus Demand</w:t>
            </w:r>
          </w:p>
        </w:tc>
        <w:tc>
          <w:tcPr/>
          <w:p>
            <w:pPr>
              <w:pStyle w:val="Compact"/>
            </w:pPr>
            <w:r>
              <w:t xml:space="preserve">The approved demand view after review of the statistical baseline, overrides, and commercial inputs.</w:t>
            </w:r>
          </w:p>
        </w:tc>
      </w:tr>
      <w:tr>
        <w:tc>
          <w:tcPr/>
          <w:p>
            <w:pPr>
              <w:pStyle w:val="Compact"/>
            </w:pPr>
            <w:r>
              <w:t xml:space="preserve">Frozen Horizon</w:t>
            </w:r>
          </w:p>
        </w:tc>
        <w:tc>
          <w:tcPr/>
          <w:p>
            <w:pPr>
              <w:pStyle w:val="Compact"/>
            </w:pPr>
            <w:r>
              <w:t xml:space="preserve">The near-term planning window in which changes are restricted and require explicit override governance.</w:t>
            </w:r>
          </w:p>
        </w:tc>
      </w:tr>
      <w:tr>
        <w:tc>
          <w:tcPr/>
          <w:p>
            <w:pPr>
              <w:pStyle w:val="Compact"/>
            </w:pPr>
            <w:r>
              <w:t xml:space="preserve">IBP</w:t>
            </w:r>
          </w:p>
        </w:tc>
        <w:tc>
          <w:tcPr/>
          <w:p>
            <w:pPr>
              <w:pStyle w:val="Compact"/>
            </w:pPr>
            <w:r>
              <w:t xml:space="preserve">Integrated Business Planning - the executive planning process linking demand, supply, operations, and finance.</w:t>
            </w:r>
          </w:p>
        </w:tc>
      </w:tr>
      <w:tr>
        <w:tc>
          <w:tcPr/>
          <w:p>
            <w:pPr>
              <w:pStyle w:val="Compact"/>
            </w:pPr>
            <w:r>
              <w:t xml:space="preserve">Item-Location</w:t>
            </w:r>
          </w:p>
        </w:tc>
        <w:tc>
          <w:tcPr/>
          <w:p>
            <w:pPr>
              <w:pStyle w:val="Compact"/>
            </w:pPr>
            <w:r>
              <w:t xml:space="preserve">A planning combination consisting of 1 item and 1 stocking or supply location.</w:t>
            </w:r>
          </w:p>
        </w:tc>
      </w:tr>
      <w:tr>
        <w:tc>
          <w:tcPr/>
          <w:p>
            <w:pPr>
              <w:pStyle w:val="Compact"/>
            </w:pPr>
            <w:r>
              <w:t xml:space="preserve">MEIO</w:t>
            </w:r>
          </w:p>
        </w:tc>
        <w:tc>
          <w:tcPr/>
          <w:p>
            <w:pPr>
              <w:pStyle w:val="Compact"/>
            </w:pPr>
            <w:r>
              <w:t xml:space="preserve">Multi-Echelon Inventory Optimization - inventory-policy logic applied across multiple stocking layers.</w:t>
            </w:r>
          </w:p>
        </w:tc>
      </w:tr>
      <w:tr>
        <w:tc>
          <w:tcPr/>
          <w:p>
            <w:pPr>
              <w:pStyle w:val="Compact"/>
            </w:pPr>
            <w:r>
              <w:t xml:space="preserve">Override</w:t>
            </w:r>
          </w:p>
        </w:tc>
        <w:tc>
          <w:tcPr/>
          <w:p>
            <w:pPr>
              <w:pStyle w:val="Compact"/>
            </w:pPr>
            <w:r>
              <w:t xml:space="preserve">A manual adjustment to a system-generated forecast or policy output.</w:t>
            </w:r>
          </w:p>
        </w:tc>
      </w:tr>
      <w:tr>
        <w:tc>
          <w:tcPr/>
          <w:p>
            <w:pPr>
              <w:pStyle w:val="Compact"/>
            </w:pPr>
            <w:r>
              <w:t xml:space="preserve">S&amp;OP</w:t>
            </w:r>
          </w:p>
        </w:tc>
        <w:tc>
          <w:tcPr/>
          <w:p>
            <w:pPr>
              <w:pStyle w:val="Compact"/>
            </w:pPr>
            <w:r>
              <w:t xml:space="preserve">Sales and Operations Planning - the cross-functional cycle that reconciles demand, supply, inventory, and financial implications.</w:t>
            </w:r>
          </w:p>
        </w:tc>
      </w:tr>
      <w:tr>
        <w:tc>
          <w:tcPr/>
          <w:p>
            <w:pPr>
              <w:pStyle w:val="Compact"/>
            </w:pPr>
            <w:r>
              <w:t xml:space="preserve">Service Class</w:t>
            </w:r>
          </w:p>
        </w:tc>
        <w:tc>
          <w:tcPr/>
          <w:p>
            <w:pPr>
              <w:pStyle w:val="Compact"/>
            </w:pPr>
            <w:r>
              <w:t xml:space="preserve">A tenant-defined inventory-service category used to differentiate planning policy.</w:t>
            </w:r>
          </w:p>
        </w:tc>
      </w:tr>
      <w:tr>
        <w:tc>
          <w:tcPr/>
          <w:p>
            <w:pPr>
              <w:pStyle w:val="Compact"/>
            </w:pPr>
            <w:r>
              <w:t xml:space="preserve">Scenario</w:t>
            </w:r>
          </w:p>
        </w:tc>
        <w:tc>
          <w:tcPr/>
          <w:p>
            <w:pPr>
              <w:pStyle w:val="Compact"/>
            </w:pPr>
            <w:r>
              <w:t xml:space="preserve">A sandboxed version of a plan used for what-if analysis.</w:t>
            </w:r>
          </w:p>
        </w:tc>
      </w:tr>
      <w:tr>
        <w:tc>
          <w:tcPr/>
          <w:p>
            <w:pPr>
              <w:pStyle w:val="Compact"/>
            </w:pPr>
            <w:r>
              <w:t xml:space="preserve">SCP</w:t>
            </w:r>
          </w:p>
        </w:tc>
        <w:tc>
          <w:tcPr/>
          <w:p>
            <w:pPr>
              <w:pStyle w:val="Compact"/>
            </w:pPr>
            <w:r>
              <w:t xml:space="preserve">Supply Chain Planning.</w:t>
            </w:r>
          </w:p>
        </w:tc>
      </w:tr>
    </w:tbl>
    <w:bookmarkEnd w:id="15"/>
    <w:bookmarkStart w:id="1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FR-SCP-NNN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NFR-SCP-NNN</w:t>
      </w:r>
      <w:r>
        <w:t xml:space="preserve">.</w:t>
      </w:r>
    </w:p>
    <w:p>
      <w:pPr>
        <w:pStyle w:val="Compact"/>
        <w:numPr>
          <w:ilvl w:val="0"/>
          <w:numId w:val="1003"/>
        </w:numPr>
      </w:pPr>
      <w:r>
        <w:rPr>
          <w:rStyle w:val="VerbatimChar"/>
        </w:rPr>
        <w:t xml:space="preserve">[CONTEXT-GAP: &lt;topic&gt;]</w:t>
      </w:r>
      <w:r>
        <w:t xml:space="preserve"> </w:t>
      </w:r>
      <w:r>
        <w:t xml:space="preserve">marks a requirement whose detail cannot yet be confirmed from available context.</w:t>
      </w:r>
    </w:p>
    <w:bookmarkEnd w:id="16"/>
    <w:bookmarkStart w:id="1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Demand Planning</w:t>
            </w:r>
          </w:p>
        </w:tc>
      </w:tr>
      <w:tr>
        <w:tc>
          <w:tcPr/>
          <w:p>
            <w:pPr>
              <w:pStyle w:val="Compact"/>
            </w:pPr>
            <w:r>
              <w:t xml:space="preserve">3</w:t>
            </w:r>
          </w:p>
        </w:tc>
        <w:tc>
          <w:tcPr/>
          <w:p>
            <w:pPr>
              <w:pStyle w:val="Compact"/>
            </w:pPr>
            <w:r>
              <w:t xml:space="preserve">Supply and Replenishment Planning</w:t>
            </w:r>
          </w:p>
        </w:tc>
      </w:tr>
      <w:tr>
        <w:tc>
          <w:tcPr/>
          <w:p>
            <w:pPr>
              <w:pStyle w:val="Compact"/>
            </w:pPr>
            <w:r>
              <w:t xml:space="preserve">4</w:t>
            </w:r>
          </w:p>
        </w:tc>
        <w:tc>
          <w:tcPr/>
          <w:p>
            <w:pPr>
              <w:pStyle w:val="Compact"/>
            </w:pPr>
            <w:r>
              <w:t xml:space="preserve">Inventory Optimization</w:t>
            </w:r>
          </w:p>
        </w:tc>
      </w:tr>
      <w:tr>
        <w:tc>
          <w:tcPr/>
          <w:p>
            <w:pPr>
              <w:pStyle w:val="Compact"/>
            </w:pPr>
            <w:r>
              <w:t xml:space="preserve">5</w:t>
            </w:r>
          </w:p>
        </w:tc>
        <w:tc>
          <w:tcPr/>
          <w:p>
            <w:pPr>
              <w:pStyle w:val="Compact"/>
            </w:pPr>
            <w:r>
              <w:t xml:space="preserve">S&amp;OP / IBP and Scenario Management</w:t>
            </w:r>
          </w:p>
        </w:tc>
      </w:tr>
      <w:tr>
        <w:tc>
          <w:tcPr/>
          <w:p>
            <w:pPr>
              <w:pStyle w:val="Compact"/>
            </w:pPr>
            <w:r>
              <w:t xml:space="preserve">6</w:t>
            </w:r>
          </w:p>
        </w:tc>
        <w:tc>
          <w:tcPr/>
          <w:p>
            <w:pPr>
              <w:pStyle w:val="Compact"/>
            </w:pPr>
            <w:r>
              <w:t xml:space="preserve">Non-Functional Requirements</w:t>
            </w:r>
          </w:p>
        </w:tc>
      </w:tr>
      <w:tr>
        <w:tc>
          <w:tcPr/>
          <w:p>
            <w:pPr>
              <w:pStyle w:val="Compact"/>
            </w:pPr>
            <w:r>
              <w:t xml:space="preserve">7</w:t>
            </w:r>
          </w:p>
        </w:tc>
        <w:tc>
          <w:tcPr/>
          <w:p>
            <w:pPr>
              <w:pStyle w:val="Compact"/>
            </w:pPr>
            <w:r>
              <w:t xml:space="preserve">Traceability Matrix</w:t>
            </w:r>
          </w:p>
        </w:tc>
      </w:tr>
    </w:tbl>
    <w:bookmarkEnd w:id="17"/>
    <w:bookmarkEnd w:id="18"/>
    <w:bookmarkStart w:id="19" w:name="demand-planning"/>
    <w:p>
      <w:pPr>
        <w:pStyle w:val="Heading1"/>
      </w:pPr>
      <w:r>
        <w:t xml:space="preserve">Demand Planning</w:t>
      </w:r>
    </w:p>
    <w:p>
      <w:pPr>
        <w:pStyle w:val="FirstParagraph"/>
      </w:pPr>
      <w:r>
        <w:rPr>
          <w:b/>
          <w:bCs/>
        </w:rPr>
        <w:t xml:space="preserve">FR-SCP-001</w:t>
      </w:r>
      <w:r>
        <w:t xml:space="preserve"> </w:t>
      </w:r>
      <w:r>
        <w:t xml:space="preserve">- The system shall ingest demand signals from sales history, open sales orders, approved promotion inputs, and authorised manual-import files, and it shall retain the source reference for each imported planning signal.</w:t>
      </w:r>
    </w:p>
    <w:p>
      <w:pPr>
        <w:pStyle w:val="BodyText"/>
      </w:pPr>
      <w:r>
        <w:rPr>
          <w:b/>
          <w:bCs/>
        </w:rPr>
        <w:t xml:space="preserve">FR-SCP-002</w:t>
      </w:r>
      <w:r>
        <w:t xml:space="preserve"> </w:t>
      </w:r>
      <w:r>
        <w:t xml:space="preserve">- The system shall generate a statistical baseline forecast by item, location, and time bucket for an authorised planning horizon using historical demand and tenant-configured forecasting rules.</w:t>
      </w:r>
    </w:p>
    <w:p>
      <w:pPr>
        <w:pStyle w:val="BodyText"/>
      </w:pPr>
      <w:r>
        <w:rPr>
          <w:b/>
          <w:bCs/>
        </w:rPr>
        <w:t xml:space="preserve">FR-SCP-003</w:t>
      </w:r>
      <w:r>
        <w:t xml:space="preserve"> </w:t>
      </w:r>
      <w:r>
        <w:t xml:space="preserve">- The system shall allow an authorised planner to classify items into planning segments and assign a default forecasting method, review cadence, and override threshold per segment.</w:t>
      </w:r>
    </w:p>
    <w:p>
      <w:pPr>
        <w:pStyle w:val="BodyText"/>
      </w:pPr>
      <w:r>
        <w:rPr>
          <w:b/>
          <w:bCs/>
        </w:rPr>
        <w:t xml:space="preserve">FR-SCP-004</w:t>
      </w:r>
      <w:r>
        <w:t xml:space="preserve"> </w:t>
      </w:r>
      <w:r>
        <w:t xml:space="preserve">- When a user overrides a baseline forecast, the system shall require reason code, owner, effective horizon, and override note, and it shall preserve the baseline value and overridden value for audit and bias analysis.</w:t>
      </w:r>
    </w:p>
    <w:p>
      <w:pPr>
        <w:pStyle w:val="BodyText"/>
      </w:pPr>
      <w:r>
        <w:rPr>
          <w:b/>
          <w:bCs/>
        </w:rPr>
        <w:t xml:space="preserve">FR-SCP-005</w:t>
      </w:r>
      <w:r>
        <w:t xml:space="preserve"> </w:t>
      </w:r>
      <w:r>
        <w:t xml:space="preserve">- The system shall support new-product and end-of-life forecast handling using designated lifecycle flags, manual seeding rules, and end-of-life demand taper assumptions without requiring historical data for every new item.</w:t>
      </w:r>
    </w:p>
    <w:p>
      <w:pPr>
        <w:pStyle w:val="BodyText"/>
      </w:pPr>
      <w:r>
        <w:rPr>
          <w:b/>
          <w:bCs/>
        </w:rPr>
        <w:t xml:space="preserve">FR-SCP-006</w:t>
      </w:r>
      <w:r>
        <w:t xml:space="preserve"> </w:t>
      </w:r>
      <w:r>
        <w:t xml:space="preserve">- The system shall provide a consensus-demand review workflow in which authorised users can review, comment on, and approve a demand-plan version before it becomes the active demand input for downstream planning.</w:t>
      </w:r>
    </w:p>
    <w:p>
      <w:pPr>
        <w:pStyle w:val="BodyText"/>
      </w:pPr>
      <w:r>
        <w:rPr>
          <w:b/>
          <w:bCs/>
        </w:rPr>
        <w:t xml:space="preserve">FR-SCP-007</w:t>
      </w:r>
      <w:r>
        <w:t xml:space="preserve"> </w:t>
      </w:r>
      <w:r>
        <w:t xml:space="preserve">- The system shall support a frozen horizon by preventing forecast edits inside the tenant-defined near-term window unless the acting user has override permission and records an override reason.</w:t>
      </w:r>
    </w:p>
    <w:p>
      <w:pPr>
        <w:pStyle w:val="BodyText"/>
      </w:pPr>
      <w:r>
        <w:rPr>
          <w:b/>
          <w:bCs/>
        </w:rPr>
        <w:t xml:space="preserve">FR-SCP-008</w:t>
      </w:r>
      <w:r>
        <w:t xml:space="preserve"> </w:t>
      </w:r>
      <w:r>
        <w:t xml:space="preserve">- The system shall provide forecast-performance views showing at minimum forecast accuracy, forecast bias, override frequency, and high-variance items for a selected horizon, item scope, and location scope.</w:t>
      </w:r>
    </w:p>
    <w:p>
      <w:pPr>
        <w:pStyle w:val="BodyText"/>
      </w:pPr>
      <w:r>
        <w:rPr>
          <w:b/>
          <w:bCs/>
        </w:rPr>
        <w:t xml:space="preserve">FR-SCP-031</w:t>
      </w:r>
      <w:r>
        <w:t xml:space="preserve"> </w:t>
      </w:r>
      <w:r>
        <w:t xml:space="preserve">- The system shall compute forecast accuracy using WAPE and forecast bias by item-location, product family, customer/channel segment, and planner owner for each closed planning bucket.</w:t>
      </w:r>
    </w:p>
    <w:p>
      <w:pPr>
        <w:pStyle w:val="BodyText"/>
      </w:pPr>
      <w:r>
        <w:rPr>
          <w:b/>
          <w:bCs/>
        </w:rPr>
        <w:t xml:space="preserve">FR-SCP-032</w:t>
      </w:r>
      <w:r>
        <w:t xml:space="preserve"> </w:t>
      </w:r>
      <w:r>
        <w:t xml:space="preserve">- The system shall flag item-locations with intermittent, lumpy, or highly volatile demand and shall prevent those items from receiving high-confidence automated recommendations unless the configured forecasting method supports the demand pattern.</w:t>
      </w:r>
    </w:p>
    <w:p>
      <w:pPr>
        <w:pStyle w:val="BodyText"/>
      </w:pPr>
      <w:r>
        <w:rPr>
          <w:b/>
          <w:bCs/>
        </w:rPr>
        <w:t xml:space="preserve">FR-SCP-033</w:t>
      </w:r>
      <w:r>
        <w:t xml:space="preserve"> </w:t>
      </w:r>
      <w:r>
        <w:t xml:space="preserve">- The system shall exclude or separately flag stockout days, one-off project orders, voided sales, returns, and internal transfers before calculating baseline demand, so the planning baseline is not distorted by non-demand movements.</w:t>
      </w:r>
    </w:p>
    <w:p>
      <w:pPr>
        <w:pStyle w:val="BodyText"/>
      </w:pPr>
      <w:r>
        <w:rPr>
          <w:b/>
          <w:bCs/>
        </w:rPr>
        <w:t xml:space="preserve">FR-SCP-034</w:t>
      </w:r>
      <w:r>
        <w:t xml:space="preserve"> </w:t>
      </w:r>
      <w:r>
        <w:t xml:space="preserve">- The system shall compare baseline forecast, manual override, and actual demand after each closed bucket and shall report whether the override improved or degraded forecast accuracy.</w:t>
      </w:r>
    </w:p>
    <w:bookmarkEnd w:id="19"/>
    <w:bookmarkStart w:id="21" w:name="supply-and-replenishment-planning"/>
    <w:p>
      <w:pPr>
        <w:pStyle w:val="Heading1"/>
      </w:pPr>
      <w:r>
        <w:t xml:space="preserve">Supply and Replenishment Planning</w:t>
      </w:r>
    </w:p>
    <w:p>
      <w:pPr>
        <w:pStyle w:val="FirstParagraph"/>
      </w:pPr>
      <w:r>
        <w:rPr>
          <w:b/>
          <w:bCs/>
        </w:rPr>
        <w:t xml:space="preserve">FR-SCP-009</w:t>
      </w:r>
      <w:r>
        <w:t xml:space="preserve"> </w:t>
      </w:r>
      <w:r>
        <w:t xml:space="preserve">- The system shall generate a supply plan from the approved consensus-demand plan using current inventory positions, open supply, lead times, sourcing rules, and planning policies for the selected horizon.</w:t>
      </w:r>
    </w:p>
    <w:p>
      <w:pPr>
        <w:pStyle w:val="BodyText"/>
      </w:pPr>
      <w:r>
        <w:rPr>
          <w:b/>
          <w:bCs/>
        </w:rPr>
        <w:t xml:space="preserve">FR-SCP-010</w:t>
      </w:r>
      <w:r>
        <w:t xml:space="preserve"> </w:t>
      </w:r>
      <w:r>
        <w:t xml:space="preserve">- The supply-planning engine shall respect tenant-configured sourcing rules, minimum order quantities, lot sizes, replenishment frequencies, lead times, and preferred supply source by item-location.</w:t>
      </w:r>
    </w:p>
    <w:p>
      <w:pPr>
        <w:pStyle w:val="BodyText"/>
      </w:pPr>
      <w:r>
        <w:rPr>
          <w:b/>
          <w:bCs/>
        </w:rPr>
        <w:t xml:space="preserve">FR-SCP-011</w:t>
      </w:r>
      <w:r>
        <w:t xml:space="preserve"> </w:t>
      </w:r>
      <w:r>
        <w:t xml:space="preserve">- When available supply or capacity is insufficient to satisfy planned demand, the system shall surface constrained-supply exceptions showing item, location, shortage quantity, constrained resource or source, and first projected shortage date.</w:t>
      </w:r>
    </w:p>
    <w:p>
      <w:pPr>
        <w:pStyle w:val="BodyText"/>
      </w:pPr>
      <w:r>
        <w:rPr>
          <w:b/>
          <w:bCs/>
        </w:rPr>
        <w:t xml:space="preserve">FR-SCP-012</w:t>
      </w:r>
      <w:r>
        <w:t xml:space="preserve"> </w:t>
      </w:r>
      <w:r>
        <w:t xml:space="preserve">- The system shall generate replenishment recommendations in the form of planned purchase, planned production, or planned transfer proposals, with each recommendation linked to its originating demand-plan and policy version.</w:t>
      </w:r>
    </w:p>
    <w:p>
      <w:pPr>
        <w:pStyle w:val="BodyText"/>
      </w:pPr>
      <w:r>
        <w:rPr>
          <w:b/>
          <w:bCs/>
        </w:rPr>
        <w:t xml:space="preserve">FR-SCP-013</w:t>
      </w:r>
      <w:r>
        <w:t xml:space="preserve"> </w:t>
      </w:r>
      <w:r>
        <w:t xml:space="preserve">- During constrained-supply conditions, the system shall support allocation rules based on service class, customer priority, or tenant-defined segment priority, and it shall show the quantity allocated and quantity deferred by rule.</w:t>
      </w:r>
    </w:p>
    <w:p>
      <w:pPr>
        <w:pStyle w:val="BodyText"/>
      </w:pPr>
      <w:r>
        <w:rPr>
          <w:b/>
          <w:bCs/>
        </w:rPr>
        <w:t xml:space="preserve">FR-SCP-014</w:t>
      </w:r>
      <w:r>
        <w:t xml:space="preserve"> </w:t>
      </w:r>
      <w:r>
        <w:t xml:space="preserve">- The system shall provide a planner exception workbench through which authorised users can filter, prioritise, assign, comment on, and resolve shortage, capacity, late-supply, or policy-violation exceptions.</w:t>
      </w:r>
    </w:p>
    <w:p>
      <w:pPr>
        <w:pStyle w:val="BodyText"/>
      </w:pPr>
      <w:r>
        <w:rPr>
          <w:b/>
          <w:bCs/>
        </w:rPr>
        <w:t xml:space="preserve">FR-SCP-015</w:t>
      </w:r>
      <w:r>
        <w:t xml:space="preserve"> </w:t>
      </w:r>
      <w:r>
        <w:t xml:space="preserve">- When a supply-plan version is released, the system shall export or publish only the approved recommendations to downstream execution modules; it shall not auto-create execution transactions without a release action.</w:t>
      </w:r>
    </w:p>
    <w:p>
      <w:pPr>
        <w:pStyle w:val="BodyText"/>
      </w:pPr>
      <w:r>
        <w:rPr>
          <w:b/>
          <w:bCs/>
        </w:rPr>
        <w:t xml:space="preserve">FR-SCP-016</w:t>
      </w:r>
      <w:r>
        <w:t xml:space="preserve"> </w:t>
      </w:r>
      <w:r>
        <w:t xml:space="preserve">- The system shall preserve plan-version history such that each supply-plan run records its parent demand-plan version, policy version, planning horizon, and release status.</w:t>
      </w:r>
    </w:p>
    <w:p>
      <w:pPr>
        <w:pStyle w:val="BodyText"/>
      </w:pPr>
      <w:r>
        <w:rPr>
          <w:b/>
          <w:bCs/>
        </w:rPr>
        <w:t xml:space="preserve">FR-SCP-035</w:t>
      </w:r>
      <w:r>
        <w:t xml:space="preserve"> </w:t>
      </w:r>
      <w:r>
        <w:t xml:space="preserve">- The replenishment engine shall calculate recommended order quantity using at minimum forecast demand over the planning horizon, safety stock, current on-hand quantity, reserved quantity, inbound open supply, minimum order quantity, order multiple, and tenant-defined maximum stock where configured.</w:t>
      </w:r>
    </w:p>
    <w:p>
      <w:pPr>
        <w:pStyle w:val="BodyText"/>
      </w:pPr>
      <w:r>
        <w:rPr>
          <w:b/>
          <w:bCs/>
        </w:rPr>
        <w:t xml:space="preserve">FR-SCP-036</w:t>
      </w:r>
      <w:r>
        <w:t xml:space="preserve"> </w:t>
      </w:r>
      <w:r>
        <w:t xml:space="preserve">- The system shall score each supplier-item relationship using on-time delivery rate, fill rate, defect rate, lead-time variability, price variance, and last-review outcome, and shall show the supplier score beside every planned purchase recommendation.</w:t>
      </w:r>
    </w:p>
    <w:p>
      <w:pPr>
        <w:pStyle w:val="BodyText"/>
      </w:pPr>
      <w:r>
        <w:rPr>
          <w:b/>
          <w:bCs/>
        </w:rPr>
        <w:t xml:space="preserve">FR-SCP-037</w:t>
      </w:r>
      <w:r>
        <w:t xml:space="preserve"> </w:t>
      </w:r>
      <w:r>
        <w:t xml:space="preserve">- When the recommended replenishment action is transfer rather than purchase, the system shall show the source location, available quantity after reservations, expected transport lead time, and risk of causing a stockout at the source location.</w:t>
      </w:r>
    </w:p>
    <w:p>
      <w:pPr>
        <w:pStyle w:val="BodyText"/>
      </w:pPr>
      <w:r>
        <w:rPr>
          <w:b/>
          <w:bCs/>
        </w:rPr>
        <w:t xml:space="preserve">FR-SCP-038</w:t>
      </w:r>
      <w:r>
        <w:t xml:space="preserve"> </w:t>
      </w:r>
      <w:r>
        <w:t xml:space="preserve">- The system shall support recommendation action types</w:t>
      </w:r>
      <w:r>
        <w:t xml:space="preserve"> </w:t>
      </w:r>
      <w:r>
        <w:rPr>
          <w:rStyle w:val="VerbatimChar"/>
        </w:rPr>
        <w:t xml:space="preserve">buy</w:t>
      </w:r>
      <w:r>
        <w:t xml:space="preserve">,</w:t>
      </w:r>
      <w:r>
        <w:t xml:space="preserve"> </w:t>
      </w:r>
      <w:r>
        <w:rPr>
          <w:rStyle w:val="VerbatimChar"/>
        </w:rPr>
        <w:t xml:space="preserve">make</w:t>
      </w:r>
      <w:r>
        <w:t xml:space="preserve">,</w:t>
      </w:r>
      <w:r>
        <w:t xml:space="preserve"> </w:t>
      </w:r>
      <w:r>
        <w:rPr>
          <w:rStyle w:val="VerbatimChar"/>
        </w:rPr>
        <w:t xml:space="preserve">transfer</w:t>
      </w:r>
      <w:r>
        <w:t xml:space="preserve">,</w:t>
      </w:r>
      <w:r>
        <w:t xml:space="preserve"> </w:t>
      </w:r>
      <w:r>
        <w:rPr>
          <w:rStyle w:val="VerbatimChar"/>
        </w:rPr>
        <w:t xml:space="preserve">discount</w:t>
      </w:r>
      <w:r>
        <w:t xml:space="preserve">,</w:t>
      </w:r>
      <w:r>
        <w:t xml:space="preserve"> </w:t>
      </w:r>
      <w:r>
        <w:rPr>
          <w:rStyle w:val="VerbatimChar"/>
        </w:rPr>
        <w:t xml:space="preserve">hold</w:t>
      </w:r>
      <w:r>
        <w:t xml:space="preserve">, and</w:t>
      </w:r>
      <w:r>
        <w:t xml:space="preserve"> </w:t>
      </w:r>
      <w:r>
        <w:rPr>
          <w:rStyle w:val="VerbatimChar"/>
        </w:rPr>
        <w:t xml:space="preserve">investigate</w:t>
      </w:r>
      <w:r>
        <w:t xml:space="preserve">, and each recommendation shall carry source signals, confidence, expected service impact, and expected working-capital impact.</w:t>
      </w:r>
    </w:p>
    <w:bookmarkStart w:id="20" w:name="Xfbc0d78ca1c7ca66ce26c54ac1d67d99d34df42"/>
    <w:p>
      <w:pPr>
        <w:pStyle w:val="Heading2"/>
      </w:pPr>
      <w:r>
        <w:t xml:space="preserve">MRP and Constrained Supply Planning Extension</w:t>
      </w:r>
    </w:p>
    <w:p>
      <w:pPr>
        <w:pStyle w:val="FirstParagraph"/>
      </w:pPr>
      <w:r>
        <w:rPr>
          <w:b/>
          <w:bCs/>
        </w:rPr>
        <w:t xml:space="preserve">FR-SCP-043</w:t>
      </w:r>
      <w:r>
        <w:t xml:space="preserve"> </w:t>
      </w:r>
      <w:r>
        <w:t xml:space="preserve">- The system shall run material requirements planning for manufactured and purchased item-locations by exploding released BOMs and routing-effective production plans into time-phased gross requirements, then netting those requirements against on-hand stock, reserved stock, scheduled receipts, firm planned orders, safety stock, scrap factors, and lead-time offsets.</w:t>
      </w:r>
    </w:p>
    <w:p>
      <w:pPr>
        <w:pStyle w:val="BodyText"/>
      </w:pPr>
      <w:r>
        <w:rPr>
          <w:b/>
          <w:bCs/>
        </w:rPr>
        <w:t xml:space="preserve">FR-SCP-044</w:t>
      </w:r>
      <w:r>
        <w:t xml:space="preserve"> </w:t>
      </w:r>
      <w:r>
        <w:t xml:space="preserve">- Each planned order generated by the MRP run shall retain pegging links to the demand, parent production order, BOM revision, routing revision, inventory-policy version, and planning bucket that created the requirement, so planners can trace a planned buy or make recommendation back to its source.</w:t>
      </w:r>
    </w:p>
    <w:p>
      <w:pPr>
        <w:pStyle w:val="BodyText"/>
      </w:pPr>
      <w:r>
        <w:rPr>
          <w:b/>
          <w:bCs/>
        </w:rPr>
        <w:t xml:space="preserve">FR-SCP-045</w:t>
      </w:r>
      <w:r>
        <w:t xml:space="preserve"> </w:t>
      </w:r>
      <w:r>
        <w:t xml:space="preserve">- The system shall support lot-sizing rules per item-location, including lot-for-lot, fixed order quantity, minimum order quantity, order multiple, period order quantity, and maximum stock cap; the planning result shall show which rule changed the raw net requirement into the recommended order quantity.</w:t>
      </w:r>
    </w:p>
    <w:p>
      <w:pPr>
        <w:pStyle w:val="BodyText"/>
      </w:pPr>
      <w:r>
        <w:rPr>
          <w:b/>
          <w:bCs/>
        </w:rPr>
        <w:t xml:space="preserve">FR-SCP-046</w:t>
      </w:r>
      <w:r>
        <w:t xml:space="preserve"> </w:t>
      </w:r>
      <w:r>
        <w:t xml:space="preserve">- The system shall maintain planning time fences for finished goods and strategic components: frozen horizon, controlled-change horizon, and open-planning horizon. Changes inside the frozen horizon shall require override permission, reason code, and owner approval before a released plan can be changed.</w:t>
      </w:r>
    </w:p>
    <w:p>
      <w:pPr>
        <w:pStyle w:val="BodyText"/>
      </w:pPr>
      <w:r>
        <w:rPr>
          <w:b/>
          <w:bCs/>
        </w:rPr>
        <w:t xml:space="preserve">FR-SCP-047</w:t>
      </w:r>
      <w:r>
        <w:t xml:space="preserve"> </w:t>
      </w:r>
      <w:r>
        <w:t xml:space="preserve">- The supply-planning workbench shall show exception messages for shortage, excess, expedite, defer, cancel, reschedule-in, reschedule-out, invalid lead time, missing BOM, missing routing, expired supplier, and capacity overload conditions, with an owner and due date for each unresolved exception.</w:t>
      </w:r>
    </w:p>
    <w:p>
      <w:pPr>
        <w:pStyle w:val="BodyText"/>
      </w:pPr>
      <w:r>
        <w:rPr>
          <w:b/>
          <w:bCs/>
        </w:rPr>
        <w:t xml:space="preserve">FR-SCP-048</w:t>
      </w:r>
      <w:r>
        <w:t xml:space="preserve"> </w:t>
      </w:r>
      <w:r>
        <w:t xml:space="preserve">- When finite-capacity planning is enabled, the system shall compare planned production load against work-centre calendars, standard setup time, run time, queue time, and maintenance blocks, and shall mark planned orders as feasible, overload, or unscheduled with the constrained work centre identified.</w:t>
      </w:r>
    </w:p>
    <w:p>
      <w:pPr>
        <w:pStyle w:val="BodyText"/>
      </w:pPr>
      <w:r>
        <w:rPr>
          <w:b/>
          <w:bCs/>
        </w:rPr>
        <w:t xml:space="preserve">FR-SCP-049</w:t>
      </w:r>
      <w:r>
        <w:t xml:space="preserve"> </w:t>
      </w:r>
      <w:r>
        <w:t xml:space="preserve">- The system shall allow planners to run what-if supply scenarios using alternative demand versions, supplier lead times, capacity calendars, lot-sizing policies, or service targets without changing the released plan, and shall preserve the scenario objective, assumptions, result metrics, and decision outcome.</w:t>
      </w:r>
    </w:p>
    <w:bookmarkEnd w:id="20"/>
    <w:bookmarkEnd w:id="21"/>
    <w:bookmarkStart w:id="22" w:name="inventory-optimization"/>
    <w:p>
      <w:pPr>
        <w:pStyle w:val="Heading1"/>
      </w:pPr>
      <w:r>
        <w:t xml:space="preserve">Inventory Optimization</w:t>
      </w:r>
    </w:p>
    <w:p>
      <w:pPr>
        <w:pStyle w:val="FirstParagraph"/>
      </w:pPr>
      <w:r>
        <w:rPr>
          <w:b/>
          <w:bCs/>
        </w:rPr>
        <w:t xml:space="preserve">FR-SCP-017</w:t>
      </w:r>
      <w:r>
        <w:t xml:space="preserve"> </w:t>
      </w:r>
      <w:r>
        <w:t xml:space="preserve">- The system shall allow an authorised user to define service classes and inventory-policy segments by item, location, product family, or channel, and each planning segment shall carry a target service objective and default replenishment policy.</w:t>
      </w:r>
    </w:p>
    <w:p>
      <w:pPr>
        <w:pStyle w:val="BodyText"/>
      </w:pPr>
      <w:r>
        <w:rPr>
          <w:b/>
          <w:bCs/>
        </w:rPr>
        <w:t xml:space="preserve">FR-SCP-018</w:t>
      </w:r>
      <w:r>
        <w:t xml:space="preserve"> </w:t>
      </w:r>
      <w:r>
        <w:t xml:space="preserve">- The system shall calculate safety stock, target stock, and reorder policy outputs for each planned item-location using tenant-configured logic and the current planning-policy version.</w:t>
      </w:r>
    </w:p>
    <w:p>
      <w:pPr>
        <w:pStyle w:val="BodyText"/>
      </w:pPr>
      <w:r>
        <w:rPr>
          <w:b/>
          <w:bCs/>
        </w:rPr>
        <w:t xml:space="preserve">FR-SCP-019</w:t>
      </w:r>
      <w:r>
        <w:t xml:space="preserve"> </w:t>
      </w:r>
      <w:r>
        <w:t xml:space="preserve">- When the</w:t>
      </w:r>
      <w:r>
        <w:t xml:space="preserve"> </w:t>
      </w:r>
      <w:r>
        <w:rPr>
          <w:rStyle w:val="VerbatimChar"/>
        </w:rPr>
        <w:t xml:space="preserve">ADV_INVENTORY</w:t>
      </w:r>
      <w:r>
        <w:t xml:space="preserve"> </w:t>
      </w:r>
      <w:r>
        <w:t xml:space="preserve">module is active, the system shall support multi-echelon inventory-policy logic across upstream and downstream stocking points; when</w:t>
      </w:r>
      <w:r>
        <w:t xml:space="preserve"> </w:t>
      </w:r>
      <w:r>
        <w:rPr>
          <w:rStyle w:val="VerbatimChar"/>
        </w:rPr>
        <w:t xml:space="preserve">ADV_INVENTORY</w:t>
      </w:r>
      <w:r>
        <w:t xml:space="preserve"> </w:t>
      </w:r>
      <w:r>
        <w:t xml:space="preserve">is not active, the system shall fall back to single-echelon policy calculations.</w:t>
      </w:r>
    </w:p>
    <w:p>
      <w:pPr>
        <w:pStyle w:val="BodyText"/>
      </w:pPr>
      <w:r>
        <w:rPr>
          <w:b/>
          <w:bCs/>
        </w:rPr>
        <w:t xml:space="preserve">FR-SCP-020</w:t>
      </w:r>
      <w:r>
        <w:t xml:space="preserve"> </w:t>
      </w:r>
      <w:r>
        <w:t xml:space="preserve">- The system shall provide inventory-health dashboards showing at minimum projected inventory coverage, projected stockouts, excess inventory, slow-moving inventory exposure, and working-capital impact by item, location, and segment.</w:t>
      </w:r>
    </w:p>
    <w:p>
      <w:pPr>
        <w:pStyle w:val="BodyText"/>
      </w:pPr>
      <w:r>
        <w:rPr>
          <w:b/>
          <w:bCs/>
        </w:rPr>
        <w:t xml:space="preserve">FR-SCP-021</w:t>
      </w:r>
      <w:r>
        <w:t xml:space="preserve"> </w:t>
      </w:r>
      <w:r>
        <w:t xml:space="preserve">- The system shall version every inventory-policy set with effective date, owner, and approval status, and historical planning runs shall remain linked to the policy version that was active when the run was generated.</w:t>
      </w:r>
    </w:p>
    <w:p>
      <w:pPr>
        <w:pStyle w:val="BodyText"/>
      </w:pPr>
      <w:r>
        <w:rPr>
          <w:b/>
          <w:bCs/>
        </w:rPr>
        <w:t xml:space="preserve">FR-SCP-022</w:t>
      </w:r>
      <w:r>
        <w:t xml:space="preserve"> </w:t>
      </w:r>
      <w:r>
        <w:t xml:space="preserve">- When an authorised user applies a manual inventory-policy override to an item-location, the system shall require reason code, approval note when above the tenant-defined threshold, and an expiry date for the override.</w:t>
      </w:r>
    </w:p>
    <w:p>
      <w:pPr>
        <w:pStyle w:val="BodyText"/>
      </w:pPr>
      <w:r>
        <w:rPr>
          <w:b/>
          <w:bCs/>
        </w:rPr>
        <w:t xml:space="preserve">FR-SCP-039</w:t>
      </w:r>
      <w:r>
        <w:t xml:space="preserve"> </w:t>
      </w:r>
      <w:r>
        <w:t xml:space="preserve">- The system shall calculate reorder point as expected demand during lead time plus safety stock, using tenant-configured service level, demand variability, and lead-time variability where history is available.</w:t>
      </w:r>
    </w:p>
    <w:p>
      <w:pPr>
        <w:pStyle w:val="BodyText"/>
      </w:pPr>
      <w:r>
        <w:rPr>
          <w:b/>
          <w:bCs/>
        </w:rPr>
        <w:t xml:space="preserve">FR-SCP-040</w:t>
      </w:r>
      <w:r>
        <w:t xml:space="preserve"> </w:t>
      </w:r>
      <w:r>
        <w:t xml:space="preserve">- The system shall classify item-locations into ABC value class and XYZ variability class and shall use the combined class to recommend review cadence, service objective, and inventory-policy method.</w:t>
      </w:r>
    </w:p>
    <w:p>
      <w:pPr>
        <w:pStyle w:val="BodyText"/>
      </w:pPr>
      <w:r>
        <w:rPr>
          <w:b/>
          <w:bCs/>
        </w:rPr>
        <w:t xml:space="preserve">FR-SCP-041</w:t>
      </w:r>
      <w:r>
        <w:t xml:space="preserve"> </w:t>
      </w:r>
      <w:r>
        <w:t xml:space="preserve">- The system shall identify excess inventory by comparing projected stock coverage against target maximum coverage and shall recommend discount, transfer, supplier return, bundle, or hold actions according to item class and expiry/ageing status.</w:t>
      </w:r>
    </w:p>
    <w:p>
      <w:pPr>
        <w:pStyle w:val="BodyText"/>
      </w:pPr>
      <w:r>
        <w:rPr>
          <w:b/>
          <w:bCs/>
        </w:rPr>
        <w:t xml:space="preserve">FR-SCP-042</w:t>
      </w:r>
      <w:r>
        <w:t xml:space="preserve"> </w:t>
      </w:r>
      <w:r>
        <w:t xml:space="preserve">- The system shall calculate inventory working-capital exposure by item-location using projected stock value, aged stock value, excess value, and stockout revenue risk, and shall surface the top exposures on the planner workbench.</w:t>
      </w:r>
    </w:p>
    <w:bookmarkEnd w:id="22"/>
    <w:bookmarkStart w:id="23" w:name="sop--ibp-and-scenario-management"/>
    <w:p>
      <w:pPr>
        <w:pStyle w:val="Heading1"/>
      </w:pPr>
      <w:r>
        <w:t xml:space="preserve">S&amp;OP / IBP and Scenario Management</w:t>
      </w:r>
    </w:p>
    <w:p>
      <w:pPr>
        <w:pStyle w:val="FirstParagraph"/>
      </w:pPr>
      <w:r>
        <w:rPr>
          <w:b/>
          <w:bCs/>
        </w:rPr>
        <w:t xml:space="preserve">FR-SCP-023</w:t>
      </w:r>
      <w:r>
        <w:t xml:space="preserve"> </w:t>
      </w:r>
      <w:r>
        <w:t xml:space="preserve">- The system shall support a monthly S&amp;OP / IBP cycle with configured milestones for demand review, supply review, executive review, and final plan release.</w:t>
      </w:r>
    </w:p>
    <w:p>
      <w:pPr>
        <w:pStyle w:val="BodyText"/>
      </w:pPr>
      <w:r>
        <w:rPr>
          <w:b/>
          <w:bCs/>
        </w:rPr>
        <w:t xml:space="preserve">FR-SCP-024</w:t>
      </w:r>
      <w:r>
        <w:t xml:space="preserve"> </w:t>
      </w:r>
      <w:r>
        <w:t xml:space="preserve">- For each S&amp;OP / IBP cycle, the system shall display completion status, owner, due date, and blocker summary for each required review step.</w:t>
      </w:r>
    </w:p>
    <w:p>
      <w:pPr>
        <w:pStyle w:val="BodyText"/>
      </w:pPr>
      <w:r>
        <w:rPr>
          <w:b/>
          <w:bCs/>
        </w:rPr>
        <w:t xml:space="preserve">FR-SCP-025</w:t>
      </w:r>
      <w:r>
        <w:t xml:space="preserve"> </w:t>
      </w:r>
      <w:r>
        <w:t xml:space="preserve">- The system shall translate an approved demand or supply plan into financial views showing at minimum projected revenue, projected inventory value, projected procurement exposure, and projected margin impact for the selected planning horizon.</w:t>
      </w:r>
    </w:p>
    <w:p>
      <w:pPr>
        <w:pStyle w:val="BodyText"/>
      </w:pPr>
      <w:r>
        <w:rPr>
          <w:b/>
          <w:bCs/>
        </w:rPr>
        <w:t xml:space="preserve">FR-SCP-026</w:t>
      </w:r>
      <w:r>
        <w:t xml:space="preserve"> </w:t>
      </w:r>
      <w:r>
        <w:t xml:space="preserve">- The system shall allow an authorised user to create a scenario by cloning an existing demand-plan or supply-plan version into an isolated sandbox that does not affect the live released plan.</w:t>
      </w:r>
    </w:p>
    <w:p>
      <w:pPr>
        <w:pStyle w:val="BodyText"/>
      </w:pPr>
      <w:r>
        <w:rPr>
          <w:b/>
          <w:bCs/>
        </w:rPr>
        <w:t xml:space="preserve">FR-SCP-027</w:t>
      </w:r>
      <w:r>
        <w:t xml:space="preserve"> </w:t>
      </w:r>
      <w:r>
        <w:t xml:space="preserve">- The system shall allow authorised users to compare scenarios against the current approved plan using service, inventory, shortage, and financial metrics, and it shall preserve the comparison result as part of the decision record.</w:t>
      </w:r>
    </w:p>
    <w:p>
      <w:pPr>
        <w:pStyle w:val="BodyText"/>
      </w:pPr>
      <w:r>
        <w:rPr>
          <w:b/>
          <w:bCs/>
        </w:rPr>
        <w:t xml:space="preserve">FR-SCP-028</w:t>
      </w:r>
      <w:r>
        <w:t xml:space="preserve"> </w:t>
      </w:r>
      <w:r>
        <w:t xml:space="preserve">- The system shall support decision-right and escalation-threshold rules such that unresolved planning exceptions above a tenant-defined service, revenue, or inventory-risk threshold are escalated into the executive review agenda.</w:t>
      </w:r>
    </w:p>
    <w:p>
      <w:pPr>
        <w:pStyle w:val="BodyText"/>
      </w:pPr>
      <w:r>
        <w:rPr>
          <w:b/>
          <w:bCs/>
        </w:rPr>
        <w:t xml:space="preserve">FR-SCP-029</w:t>
      </w:r>
      <w:r>
        <w:t xml:space="preserve"> </w:t>
      </w:r>
      <w:r>
        <w:t xml:space="preserve">- Every change to a released plan, scenario decision, or executive approval outcome shall be stored in an immutable plan-change log containing acting user, timestamp, changed object, old value, new value, and reason.</w:t>
      </w:r>
    </w:p>
    <w:p>
      <w:pPr>
        <w:pStyle w:val="BodyText"/>
      </w:pPr>
      <w:r>
        <w:rPr>
          <w:b/>
          <w:bCs/>
        </w:rPr>
        <w:t xml:space="preserve">FR-SCP-030</w:t>
      </w:r>
      <w:r>
        <w:t xml:space="preserve"> </w:t>
      </w:r>
      <w:r>
        <w:t xml:space="preserve">- When an approved operating plan is published, the system shall notify the relevant planning and execution owners and mark the plan version as the current released version for the planning horizon.</w:t>
      </w:r>
    </w:p>
    <w:bookmarkEnd w:id="23"/>
    <w:bookmarkStart w:id="28" w:name="X07872084cd38f1ace3f70bf3dc3bd765efae6eb"/>
    <w:p>
      <w:pPr>
        <w:pStyle w:val="Heading1"/>
      </w:pPr>
      <w:r>
        <w:t xml:space="preserve">Non-Functional Requirements - Supply Chain Planning</w:t>
      </w:r>
    </w:p>
    <w:bookmarkStart w:id="24" w:name="X886a8f6f1267fd53ff3ad381ec508d3138769e8"/>
    <w:p>
      <w:pPr>
        <w:pStyle w:val="Heading2"/>
      </w:pPr>
      <w:r>
        <w:t xml:space="preserve">6.1 Performance</w:t>
      </w:r>
    </w:p>
    <w:p>
      <w:pPr>
        <w:pStyle w:val="FirstParagraph"/>
      </w:pPr>
      <w:r>
        <w:rPr>
          <w:b/>
          <w:bCs/>
        </w:rPr>
        <w:t xml:space="preserve">NFR-SCP-001</w:t>
      </w:r>
      <w:r>
        <w:t xml:space="preserve"> </w:t>
      </w:r>
      <w:r>
        <w:t xml:space="preserve">- The demand-planning engine shall generate a baseline forecast for up to 50,000 item-location combinations over a 12-month horizon within &lt;= 15 minutes under normal database load.</w:t>
      </w:r>
    </w:p>
    <w:p>
      <w:pPr>
        <w:pStyle w:val="BodyText"/>
      </w:pPr>
      <w:r>
        <w:rPr>
          <w:b/>
          <w:bCs/>
        </w:rPr>
        <w:t xml:space="preserve">NFR-SCP-002</w:t>
      </w:r>
      <w:r>
        <w:t xml:space="preserve"> </w:t>
      </w:r>
      <w:r>
        <w:t xml:space="preserve">- The supply-planning engine shall generate a feasible plan for up to 50,000 item-location combinations and 5 distribution or supply echelons within &lt;= 20 minutes under normal database load.</w:t>
      </w:r>
    </w:p>
    <w:p>
      <w:pPr>
        <w:pStyle w:val="BodyText"/>
      </w:pPr>
      <w:r>
        <w:rPr>
          <w:b/>
          <w:bCs/>
        </w:rPr>
        <w:t xml:space="preserve">NFR-SCP-003</w:t>
      </w:r>
      <w:r>
        <w:t xml:space="preserve"> </w:t>
      </w:r>
      <w:r>
        <w:t xml:space="preserve">- Creating a planning scenario by cloning an existing approved plan version of up to 50,000 item-location combinations shall complete within &lt;= 2 minutes.</w:t>
      </w:r>
    </w:p>
    <w:bookmarkEnd w:id="24"/>
    <w:bookmarkStart w:id="25" w:name="Xae40c8f365f10c7a7f0856ff28baecf944aabd1"/>
    <w:p>
      <w:pPr>
        <w:pStyle w:val="Heading2"/>
      </w:pPr>
      <w:r>
        <w:t xml:space="preserve">6.2 Data Integrity and Operability</w:t>
      </w:r>
    </w:p>
    <w:p>
      <w:pPr>
        <w:pStyle w:val="FirstParagraph"/>
      </w:pPr>
      <w:r>
        <w:rPr>
          <w:b/>
          <w:bCs/>
        </w:rPr>
        <w:t xml:space="preserve">NFR-SCP-004</w:t>
      </w:r>
      <w:r>
        <w:t xml:space="preserve"> </w:t>
      </w:r>
      <w:r>
        <w:t xml:space="preserve">- Planning input data replicated from execution modules shall be refreshed within &lt;= 30 minutes of the latest committed source transaction, excluding upstream connector outages outside the platform boundary.</w:t>
      </w:r>
    </w:p>
    <w:p>
      <w:pPr>
        <w:pStyle w:val="BodyText"/>
      </w:pPr>
      <w:r>
        <w:rPr>
          <w:b/>
          <w:bCs/>
        </w:rPr>
        <w:t xml:space="preserve">NFR-SCP-005</w:t>
      </w:r>
      <w:r>
        <w:t xml:space="preserve"> </w:t>
      </w:r>
      <w:r>
        <w:t xml:space="preserve">- Releasing a plan version shall be idempotent; repeating the same release action due to retry or timeout shall not create duplicate downstream recommendation records or duplicate integration events.</w:t>
      </w:r>
    </w:p>
    <w:p>
      <w:pPr>
        <w:pStyle w:val="BodyText"/>
      </w:pPr>
      <w:r>
        <w:rPr>
          <w:b/>
          <w:bCs/>
        </w:rPr>
        <w:t xml:space="preserve">NFR-SCP-006</w:t>
      </w:r>
      <w:r>
        <w:t xml:space="preserve"> </w:t>
      </w:r>
      <w:r>
        <w:t xml:space="preserve">- Every released replenishment recommendation shall retain lineage to the originating demand-plan version, supply-plan version, and inventory-policy version for the full retention life of the record.</w:t>
      </w:r>
    </w:p>
    <w:bookmarkEnd w:id="25"/>
    <w:bookmarkStart w:id="26" w:name="X7cd17a012731f6dd613b521189b59259ee071ca"/>
    <w:p>
      <w:pPr>
        <w:pStyle w:val="Heading2"/>
      </w:pPr>
      <w:r>
        <w:t xml:space="preserve">6.3 Availability and Security</w:t>
      </w:r>
    </w:p>
    <w:p>
      <w:pPr>
        <w:pStyle w:val="FirstParagraph"/>
      </w:pPr>
      <w:r>
        <w:rPr>
          <w:b/>
          <w:bCs/>
        </w:rPr>
        <w:t xml:space="preserve">NFR-SCP-007</w:t>
      </w:r>
      <w:r>
        <w:t xml:space="preserve"> </w:t>
      </w:r>
      <w:r>
        <w:t xml:space="preserve">- The Supply Chain Planning module shall maintain 99.5% uptime measured monthly, excluding scheduled maintenance windows announced at least 24 hours in advance.</w:t>
      </w:r>
    </w:p>
    <w:p>
      <w:pPr>
        <w:pStyle w:val="BodyText"/>
      </w:pPr>
      <w:r>
        <w:rPr>
          <w:b/>
          <w:bCs/>
        </w:rPr>
        <w:t xml:space="preserve">NFR-SCP-008</w:t>
      </w:r>
      <w:r>
        <w:t xml:space="preserve"> </w:t>
      </w:r>
      <w:r>
        <w:t xml:space="preserve">- All planning endpoints, exports, and dashboards shall enforce tenant isolation and role-based access control such that no user can view or edit another tenant's plan data, scenarios, or released recommendations.</w:t>
      </w:r>
    </w:p>
    <w:bookmarkEnd w:id="26"/>
    <w:bookmarkStart w:id="27" w:name="X09bb9b29a9b4270d359e1bbb7152f26b47e9de4"/>
    <w:p>
      <w:pPr>
        <w:pStyle w:val="Heading2"/>
      </w:pPr>
      <w:r>
        <w:t xml:space="preserve">6.4 Analytics Quality and Explainability</w:t>
      </w:r>
    </w:p>
    <w:p>
      <w:pPr>
        <w:pStyle w:val="FirstParagraph"/>
      </w:pPr>
      <w:r>
        <w:rPr>
          <w:b/>
          <w:bCs/>
        </w:rPr>
        <w:t xml:space="preserve">NFR-SCP-009</w:t>
      </w:r>
      <w:r>
        <w:t xml:space="preserve"> </w:t>
      </w:r>
      <w:r>
        <w:t xml:space="preserve">- Predictive and prescriptive planning recommendations shall show the source signals used, confidence level, data freshness timestamp, and last successful planning-run identifier.</w:t>
      </w:r>
    </w:p>
    <w:p>
      <w:pPr>
        <w:pStyle w:val="BodyText"/>
      </w:pPr>
      <w:r>
        <w:rPr>
          <w:b/>
          <w:bCs/>
        </w:rPr>
        <w:t xml:space="preserve">NFR-SCP-010</w:t>
      </w:r>
      <w:r>
        <w:t xml:space="preserve"> </w:t>
      </w:r>
      <w:r>
        <w:t xml:space="preserve">- The system shall label recommendations as</w:t>
      </w:r>
      <w:r>
        <w:t xml:space="preserve"> </w:t>
      </w:r>
      <w:r>
        <w:rPr>
          <w:rStyle w:val="VerbatimChar"/>
        </w:rPr>
        <w:t xml:space="preserve">insufficient_history</w:t>
      </w:r>
      <w:r>
        <w:t xml:space="preserve"> </w:t>
      </w:r>
      <w:r>
        <w:t xml:space="preserve">when fewer than 90 days of clean transactional history exist and shall prevent high-confidence labels until at least 12 months of reliable history are available for seasonality-sensitive items.</w:t>
      </w:r>
    </w:p>
    <w:p>
      <w:pPr>
        <w:pStyle w:val="BodyText"/>
      </w:pPr>
      <w:r>
        <w:rPr>
          <w:b/>
          <w:bCs/>
        </w:rPr>
        <w:t xml:space="preserve">NFR-SCP-011</w:t>
      </w:r>
      <w:r>
        <w:t xml:space="preserve"> </w:t>
      </w:r>
      <w:r>
        <w:t xml:space="preserve">- Planning calculations shall assert one row per item-location-time bucket after joins; duplicate rows caused by sales, stock, or inbound joins shall fail the planning run and create an operator exception instead of silently inflating demand.</w:t>
      </w:r>
    </w:p>
    <w:bookmarkEnd w:id="27"/>
    <w:bookmarkEnd w:id="28"/>
    <w:bookmarkStart w:id="32" w:name="Xfdb5691328cd6531f2e775c6066b8f6e207b4aa"/>
    <w:p>
      <w:pPr>
        <w:pStyle w:val="Heading1"/>
      </w:pPr>
      <w:r>
        <w:t xml:space="preserve">Traceability Matrix - Supply Chain Planning</w:t>
      </w:r>
    </w:p>
    <w:bookmarkStart w:id="29" w:name="Xc34bc30ef9b352584578148d84ae848e7bdbe0d"/>
    <w:p>
      <w:pPr>
        <w:pStyle w:val="Heading2"/>
      </w:pPr>
      <w:r>
        <w:t xml:space="preserve">7.1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FR-SCP-001-008, FR-SCP-031-034</w:t>
            </w:r>
          </w:p>
        </w:tc>
        <w:tc>
          <w:tcPr/>
          <w:p>
            <w:pPr>
              <w:pStyle w:val="Compact"/>
            </w:pPr>
            <w:r>
              <w:t xml:space="preserve">Demand planning, consensus-demand governance, forecast accuracy, bias, and demand-signal cleansing</w:t>
            </w:r>
          </w:p>
        </w:tc>
        <w:tc>
          <w:tcPr/>
          <w:p>
            <w:pPr>
              <w:pStyle w:val="Compact"/>
            </w:pPr>
            <w:r>
              <w:t xml:space="preserve">BG-SCP-001, BG-SCP-004</w:t>
            </w:r>
          </w:p>
        </w:tc>
      </w:tr>
      <w:tr>
        <w:tc>
          <w:tcPr/>
          <w:p>
            <w:pPr>
              <w:pStyle w:val="Compact"/>
            </w:pPr>
            <w:r>
              <w:t xml:space="preserve">FR-SCP-009-016, FR-SCP-035-038</w:t>
            </w:r>
          </w:p>
        </w:tc>
        <w:tc>
          <w:tcPr/>
          <w:p>
            <w:pPr>
              <w:pStyle w:val="Compact"/>
            </w:pPr>
            <w:r>
              <w:t xml:space="preserve">Supply and replenishment planning, supplier scoring, source transfer logic, and recommendation action types</w:t>
            </w:r>
          </w:p>
        </w:tc>
        <w:tc>
          <w:tcPr/>
          <w:p>
            <w:pPr>
              <w:pStyle w:val="Compact"/>
            </w:pPr>
            <w:r>
              <w:t xml:space="preserve">BG-SCP-002, BG-SCP-004</w:t>
            </w:r>
          </w:p>
        </w:tc>
      </w:tr>
      <w:tr>
        <w:tc>
          <w:tcPr/>
          <w:p>
            <w:pPr>
              <w:pStyle w:val="Compact"/>
            </w:pPr>
            <w:r>
              <w:t xml:space="preserve">FR-SCP-043-049</w:t>
            </w:r>
          </w:p>
        </w:tc>
        <w:tc>
          <w:tcPr/>
          <w:p>
            <w:pPr>
              <w:pStyle w:val="Compact"/>
            </w:pPr>
            <w:r>
              <w:t xml:space="preserve">MRP netting, pegging, lot sizing, planning time fences, exception messages, finite capacity, and what-if scenarios</w:t>
            </w:r>
          </w:p>
        </w:tc>
        <w:tc>
          <w:tcPr/>
          <w:p>
            <w:pPr>
              <w:pStyle w:val="Compact"/>
            </w:pPr>
            <w:r>
              <w:t xml:space="preserve">BG-SCP-002, BG-SCP-004, BG-SCP-005</w:t>
            </w:r>
          </w:p>
        </w:tc>
      </w:tr>
      <w:tr>
        <w:tc>
          <w:tcPr/>
          <w:p>
            <w:pPr>
              <w:pStyle w:val="Compact"/>
            </w:pPr>
            <w:r>
              <w:t xml:space="preserve">FR-SCP-017-022, FR-SCP-039-042</w:t>
            </w:r>
          </w:p>
        </w:tc>
        <w:tc>
          <w:tcPr/>
          <w:p>
            <w:pPr>
              <w:pStyle w:val="Compact"/>
            </w:pPr>
            <w:r>
              <w:t xml:space="preserve">Inventory optimization, service-class policy, ABC/XYZ segmentation, excess exposure, and working-capital risk</w:t>
            </w:r>
          </w:p>
        </w:tc>
        <w:tc>
          <w:tcPr/>
          <w:p>
            <w:pPr>
              <w:pStyle w:val="Compact"/>
            </w:pPr>
            <w:r>
              <w:t xml:space="preserve">BG-SCP-003, BG-SCP-005</w:t>
            </w:r>
          </w:p>
        </w:tc>
      </w:tr>
      <w:tr>
        <w:tc>
          <w:tcPr/>
          <w:p>
            <w:pPr>
              <w:pStyle w:val="Compact"/>
            </w:pPr>
            <w:r>
              <w:t xml:space="preserve">FR-SCP-023-030</w:t>
            </w:r>
          </w:p>
        </w:tc>
        <w:tc>
          <w:tcPr/>
          <w:p>
            <w:pPr>
              <w:pStyle w:val="Compact"/>
            </w:pPr>
            <w:r>
              <w:t xml:space="preserve">S&amp;OP / IBP, scenarios, and financial translation</w:t>
            </w:r>
          </w:p>
        </w:tc>
        <w:tc>
          <w:tcPr/>
          <w:p>
            <w:pPr>
              <w:pStyle w:val="Compact"/>
            </w:pPr>
            <w:r>
              <w:t xml:space="preserve">BG-SCP-004, BG-SCP-005</w:t>
            </w:r>
          </w:p>
        </w:tc>
      </w:tr>
    </w:tbl>
    <w:bookmarkEnd w:id="29"/>
    <w:bookmarkStart w:id="30" w:name="Xf8ca2eff2b4996688562a869771e65f723b2be5"/>
    <w:p>
      <w:pPr>
        <w:pStyle w:val="Heading2"/>
      </w:pPr>
      <w:r>
        <w:t xml:space="preserve">7.2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GAP-SCP-001</w:t>
            </w:r>
          </w:p>
        </w:tc>
        <w:tc>
          <w:tcPr/>
          <w:p>
            <w:pPr>
              <w:pStyle w:val="Compact"/>
            </w:pPr>
            <w:r>
              <w:t xml:space="preserve">Promotion and event-data source model not yet finalised</w:t>
            </w:r>
          </w:p>
        </w:tc>
        <w:tc>
          <w:tcPr/>
          <w:p>
            <w:pPr>
              <w:pStyle w:val="Compact"/>
            </w:pPr>
            <w:r>
              <w:t xml:space="preserve">FR-SCP-001, FR-SCP-005</w:t>
            </w:r>
          </w:p>
        </w:tc>
      </w:tr>
      <w:tr>
        <w:tc>
          <w:tcPr/>
          <w:p>
            <w:pPr>
              <w:pStyle w:val="Compact"/>
            </w:pPr>
            <w:r>
              <w:t xml:space="preserve">GAP-SCP-002</w:t>
            </w:r>
          </w:p>
        </w:tc>
        <w:tc>
          <w:tcPr/>
          <w:p>
            <w:pPr>
              <w:pStyle w:val="Compact"/>
            </w:pPr>
            <w:r>
              <w:t xml:space="preserve">Supplier-capacity and manufacturing-capacity feed granularity not yet confirmed</w:t>
            </w:r>
          </w:p>
        </w:tc>
        <w:tc>
          <w:tcPr/>
          <w:p>
            <w:pPr>
              <w:pStyle w:val="Compact"/>
            </w:pPr>
            <w:r>
              <w:t xml:space="preserve">FR-SCP-011, FR-SCP-014</w:t>
            </w:r>
          </w:p>
        </w:tc>
      </w:tr>
      <w:tr>
        <w:tc>
          <w:tcPr/>
          <w:p>
            <w:pPr>
              <w:pStyle w:val="Compact"/>
            </w:pPr>
            <w:r>
              <w:t xml:space="preserve">GAP-SCP-003</w:t>
            </w:r>
          </w:p>
        </w:tc>
        <w:tc>
          <w:tcPr/>
          <w:p>
            <w:pPr>
              <w:pStyle w:val="Compact"/>
            </w:pPr>
            <w:r>
              <w:t xml:space="preserve">Financial translation granularity for margin and procurement exposure not yet confirmed</w:t>
            </w:r>
          </w:p>
        </w:tc>
        <w:tc>
          <w:tcPr/>
          <w:p>
            <w:pPr>
              <w:pStyle w:val="Compact"/>
            </w:pPr>
            <w:r>
              <w:t xml:space="preserve">FR-SCP-025</w:t>
            </w:r>
          </w:p>
        </w:tc>
      </w:tr>
    </w:tbl>
    <w:bookmarkEnd w:id="30"/>
    <w:bookmarkStart w:id="31" w:name="X070464ac4aedd01fe039bb6c87e983bbc0237e0"/>
    <w:p>
      <w:pPr>
        <w:pStyle w:val="Heading2"/>
      </w:pPr>
      <w:r>
        <w:t xml:space="preserve">7.3 Open Verification Notes</w:t>
      </w:r>
    </w:p>
    <w:p>
      <w:pPr>
        <w:pStyle w:val="Compact"/>
        <w:numPr>
          <w:ilvl w:val="0"/>
          <w:numId w:val="1004"/>
        </w:numPr>
      </w:pPr>
      <w:r>
        <w:t xml:space="preserve">FR-SCP-004 and FR-SCP-008 must be tested with at least 3 demand segments: stable demand, intermittent demand, and high-override demand.</w:t>
      </w:r>
    </w:p>
    <w:p>
      <w:pPr>
        <w:pStyle w:val="Compact"/>
        <w:numPr>
          <w:ilvl w:val="0"/>
          <w:numId w:val="1004"/>
        </w:numPr>
      </w:pPr>
      <w:r>
        <w:t xml:space="preserve">FR-SCP-015 and NFR-SCP-005 must be verified by forcing release retries and confirming no duplicate downstream recommendations are published.</w:t>
      </w:r>
    </w:p>
    <w:p>
      <w:pPr>
        <w:pStyle w:val="Compact"/>
        <w:numPr>
          <w:ilvl w:val="0"/>
          <w:numId w:val="1004"/>
        </w:numPr>
      </w:pPr>
      <w:r>
        <w:t xml:space="preserve">FR-SCP-019 must be tested in both modes: with</w:t>
      </w:r>
      <w:r>
        <w:t xml:space="preserve"> </w:t>
      </w:r>
      <w:r>
        <w:rPr>
          <w:rStyle w:val="VerbatimChar"/>
        </w:rPr>
        <w:t xml:space="preserve">ADV_INVENTORY</w:t>
      </w:r>
      <w:r>
        <w:t xml:space="preserve"> </w:t>
      </w:r>
      <w:r>
        <w:t xml:space="preserve">active and without it active, to confirm the fallback from multi-echelon to single-echelon planning.</w:t>
      </w:r>
    </w:p>
    <w:p>
      <w:pPr>
        <w:pStyle w:val="Compact"/>
        <w:numPr>
          <w:ilvl w:val="0"/>
          <w:numId w:val="1004"/>
        </w:numPr>
      </w:pPr>
      <w:r>
        <w:t xml:space="preserve">FR-SCP-025 must be validated against manually calculated financial projections for at least 2 scenarios with materially different supply assumptions.</w:t>
      </w:r>
    </w:p>
    <w:p>
      <w:pPr>
        <w:pStyle w:val="Compact"/>
        <w:numPr>
          <w:ilvl w:val="0"/>
          <w:numId w:val="1004"/>
        </w:numPr>
      </w:pPr>
      <w:r>
        <w:t xml:space="preserve">FR-SCP-031-034 must be backtested against closed demand buckets and must fail closed when source joins duplicate item-location-bucket rows.</w:t>
      </w:r>
    </w:p>
    <w:p>
      <w:pPr>
        <w:pStyle w:val="Compact"/>
        <w:numPr>
          <w:ilvl w:val="0"/>
          <w:numId w:val="1004"/>
        </w:numPr>
      </w:pPr>
      <w:r>
        <w:t xml:space="preserve">FR-SCP-035-038 must be verified against supplier MOQ, order multiple, inbound supply, and transfer-source stockout-risk scenarios.</w:t>
      </w:r>
    </w:p>
    <w:p>
      <w:pPr>
        <w:pStyle w:val="Compact"/>
        <w:numPr>
          <w:ilvl w:val="0"/>
          <w:numId w:val="1004"/>
        </w:numPr>
      </w:pPr>
      <w:r>
        <w:t xml:space="preserve">FR-SCP-039-042 must be verified against at least 3 ABC/XYZ combinations and one excess-inventory scenario with aged stock.</w:t>
      </w:r>
    </w:p>
    <w:bookmarkEnd w:id="31"/>
    <w:bookmarkEnd w:id="32"/>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Supply Chain Planning</dc:title>
  <dc:creator/>
  <cp:keywords/>
  <dcterms:created xsi:type="dcterms:W3CDTF">2026-08-08T22:03:26Z</dcterms:created>
  <dcterms:modified xsi:type="dcterms:W3CDTF">2026-08-08T22:03:26Z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2026-04-23</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