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Stakeholder Analysis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35" w:name="stakeholder-analysis"/>
    <w:p>
      <w:pPr>
        <w:pStyle w:val="Heading1"/>
      </w:pPr>
      <w:r>
        <w:t xml:space="preserve">Stakeholder Analysis</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11" w:name="stakeholder-register-for-kraal-code"/>
    <w:p>
      <w:pPr>
        <w:pStyle w:val="Heading2"/>
      </w:pPr>
      <w:r>
        <w:t xml:space="preserve">Stakeholder Register for Kraal Code</w:t>
      </w:r>
    </w:p>
    <w:p>
      <w:pPr>
        <w:pStyle w:val="FirstParagraph"/>
      </w:pPr>
      <w:r>
        <w:t xml:space="preserve">This register identifies the 10 stakeholder personas whose needs the Kraal Code Enterprise Resource Planning (ERP) platform will address. Each entry maps the stakeholder to their organisational context, primary requirements, and a measurable success criterion that the platform shall satisfy.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Stakeholder</w:t>
            </w:r>
          </w:p>
        </w:tc>
        <w:tc>
          <w:tcPr/>
          <w:p>
            <w:pPr>
              <w:pStyle w:val="Compact"/>
            </w:pPr>
            <w:r>
              <w:t xml:space="preserve">Role</w:t>
            </w:r>
          </w:p>
        </w:tc>
        <w:tc>
          <w:tcPr/>
          <w:p>
            <w:pPr>
              <w:pStyle w:val="Compact"/>
            </w:pPr>
            <w:r>
              <w:t xml:space="preserve">Organisation</w:t>
            </w:r>
          </w:p>
        </w:tc>
        <w:tc>
          <w:tcPr/>
          <w:p>
            <w:pPr>
              <w:pStyle w:val="Compact"/>
            </w:pPr>
            <w:r>
              <w:t xml:space="preserve">Primary Needs</w:t>
            </w:r>
          </w:p>
        </w:tc>
        <w:tc>
          <w:tcPr/>
          <w:p>
            <w:pPr>
              <w:pStyle w:val="Compact"/>
            </w:pPr>
            <w:r>
              <w:t xml:space="preserve">Success Metric</w:t>
            </w:r>
          </w:p>
        </w:tc>
      </w:tr>
      <w:tr>
        <w:tc>
          <w:tcPr/>
          <w:p>
            <w:pPr>
              <w:pStyle w:val="Compact"/>
            </w:pPr>
            <w:r>
              <w:t xml:space="preserve">STK-01</w:t>
            </w:r>
          </w:p>
        </w:tc>
        <w:tc>
          <w:tcPr/>
          <w:p>
            <w:pPr>
              <w:pStyle w:val="Compact"/>
            </w:pPr>
            <w:r>
              <w:t xml:space="preserve">Finance Manager / Accountant</w:t>
            </w:r>
          </w:p>
        </w:tc>
        <w:tc>
          <w:tcPr/>
          <w:p>
            <w:pPr>
              <w:pStyle w:val="Compact"/>
            </w:pPr>
            <w:r>
              <w:t xml:space="preserve">Financial Operations Lead</w:t>
            </w:r>
          </w:p>
        </w:tc>
        <w:tc>
          <w:tcPr/>
          <w:p>
            <w:pPr>
              <w:pStyle w:val="Compact"/>
            </w:pPr>
            <w:r>
              <w:t xml:space="preserve">Tenant organisation</w:t>
            </w:r>
          </w:p>
        </w:tc>
        <w:tc>
          <w:tcPr/>
          <w:p>
            <w:pPr>
              <w:pStyle w:val="Compact"/>
            </w:pPr>
            <w:r>
              <w:t xml:space="preserve">Double-entry general ledger (GL), financial statements, VAT returns, bank reconciliation, budget management, Uganda Revenue Authority (URA) Electronic Fiscal Receipting and Invoicing Solution (EFRIS) integration</w:t>
            </w:r>
          </w:p>
        </w:tc>
        <w:tc>
          <w:tcPr/>
          <w:p>
            <w:pPr>
              <w:pStyle w:val="Compact"/>
            </w:pPr>
            <w:r>
              <w:t xml:space="preserve">Monthly close completed in &lt; 2 hours without external consultant</w:t>
            </w:r>
          </w:p>
        </w:tc>
      </w:tr>
      <w:tr>
        <w:tc>
          <w:tcPr/>
          <w:p>
            <w:pPr>
              <w:pStyle w:val="Compact"/>
            </w:pPr>
            <w:r>
              <w:t xml:space="preserve">STK-02</w:t>
            </w:r>
          </w:p>
        </w:tc>
        <w:tc>
          <w:tcPr/>
          <w:p>
            <w:pPr>
              <w:pStyle w:val="Compact"/>
            </w:pPr>
            <w:r>
              <w:t xml:space="preserve">Warehouse / Inventory Officer</w:t>
            </w:r>
          </w:p>
        </w:tc>
        <w:tc>
          <w:tcPr/>
          <w:p>
            <w:pPr>
              <w:pStyle w:val="Compact"/>
            </w:pPr>
            <w:r>
              <w:t xml:space="preserve">Stock Control Lead</w:t>
            </w:r>
          </w:p>
        </w:tc>
        <w:tc>
          <w:tcPr/>
          <w:p>
            <w:pPr>
              <w:pStyle w:val="Compact"/>
            </w:pPr>
            <w:r>
              <w:t xml:space="preserve">Tenant organisation</w:t>
            </w:r>
          </w:p>
        </w:tc>
        <w:tc>
          <w:tcPr/>
          <w:p>
            <w:pPr>
              <w:pStyle w:val="Compact"/>
            </w:pPr>
            <w:r>
              <w:t xml:space="preserve">Real-time stock levels, Goods Received Note (GRN) processing, reorder alerts, inter-branch stock transfers, batch and lot tracking, barcode scanning</w:t>
            </w:r>
          </w:p>
        </w:tc>
        <w:tc>
          <w:tcPr/>
          <w:p>
            <w:pPr>
              <w:pStyle w:val="Compact"/>
            </w:pPr>
            <w:r>
              <w:t xml:space="preserve">Zero unexplained stock variances; GRN processed in &lt; 5 minutes</w:t>
            </w:r>
          </w:p>
        </w:tc>
      </w:tr>
      <w:tr>
        <w:tc>
          <w:tcPr/>
          <w:p>
            <w:pPr>
              <w:pStyle w:val="Compact"/>
            </w:pPr>
            <w:r>
              <w:t xml:space="preserve">STK-03</w:t>
            </w:r>
          </w:p>
        </w:tc>
        <w:tc>
          <w:tcPr/>
          <w:p>
            <w:pPr>
              <w:pStyle w:val="Compact"/>
            </w:pPr>
            <w:r>
              <w:t xml:space="preserve">Sales Representative / Field Agent</w:t>
            </w:r>
          </w:p>
        </w:tc>
        <w:tc>
          <w:tcPr/>
          <w:p>
            <w:pPr>
              <w:pStyle w:val="Compact"/>
            </w:pPr>
            <w:r>
              <w:t xml:space="preserve">Revenue Generation</w:t>
            </w:r>
          </w:p>
        </w:tc>
        <w:tc>
          <w:tcPr/>
          <w:p>
            <w:pPr>
              <w:pStyle w:val="Compact"/>
            </w:pPr>
            <w:r>
              <w:t xml:space="preserve">Tenant organisation</w:t>
            </w:r>
          </w:p>
        </w:tc>
        <w:tc>
          <w:tcPr/>
          <w:p>
            <w:pPr>
              <w:pStyle w:val="Compact"/>
            </w:pPr>
            <w:r>
              <w:t xml:space="preserve">Customer records, invoice creation, payment recording, commission visibility, mobile access, Customer Relationship Management (CRM) pipeline</w:t>
            </w:r>
          </w:p>
        </w:tc>
        <w:tc>
          <w:tcPr/>
          <w:p>
            <w:pPr>
              <w:pStyle w:val="Compact"/>
            </w:pPr>
            <w:r>
              <w:t xml:space="preserve">New invoice created from mobile device in &lt; 3 minutes</w:t>
            </w:r>
          </w:p>
        </w:tc>
      </w:tr>
      <w:tr>
        <w:tc>
          <w:tcPr/>
          <w:p>
            <w:pPr>
              <w:pStyle w:val="Compact"/>
            </w:pPr>
            <w:r>
              <w:t xml:space="preserve">STK-04</w:t>
            </w:r>
          </w:p>
        </w:tc>
        <w:tc>
          <w:tcPr/>
          <w:p>
            <w:pPr>
              <w:pStyle w:val="Compact"/>
            </w:pPr>
            <w:r>
              <w:t xml:space="preserve">HR / Payroll Officer</w:t>
            </w:r>
          </w:p>
        </w:tc>
        <w:tc>
          <w:tcPr/>
          <w:p>
            <w:pPr>
              <w:pStyle w:val="Compact"/>
            </w:pPr>
            <w:r>
              <w:t xml:space="preserve">Human Resources Lead</w:t>
            </w:r>
          </w:p>
        </w:tc>
        <w:tc>
          <w:tcPr/>
          <w:p>
            <w:pPr>
              <w:pStyle w:val="Compact"/>
            </w:pPr>
            <w:r>
              <w:t xml:space="preserve">Tenant organisation</w:t>
            </w:r>
          </w:p>
        </w:tc>
        <w:tc>
          <w:tcPr/>
          <w:p>
            <w:pPr>
              <w:pStyle w:val="Compact"/>
            </w:pPr>
            <w:r>
              <w:t xml:space="preserve">Employee records, leave management, payroll run, National Social Security Fund (NSSF) and Pay As You Earn (PAYE) compliance, statutory report generation</w:t>
            </w:r>
          </w:p>
        </w:tc>
        <w:tc>
          <w:tcPr/>
          <w:p>
            <w:pPr>
              <w:pStyle w:val="Compact"/>
            </w:pPr>
            <w:r>
              <w:t xml:space="preserve">Monthly payroll run completed in &lt; 30 minutes for 100 employees</w:t>
            </w:r>
          </w:p>
        </w:tc>
      </w:tr>
      <w:tr>
        <w:tc>
          <w:tcPr/>
          <w:p>
            <w:pPr>
              <w:pStyle w:val="Compact"/>
            </w:pPr>
            <w:r>
              <w:t xml:space="preserve">STK-05</w:t>
            </w:r>
          </w:p>
        </w:tc>
        <w:tc>
          <w:tcPr/>
          <w:p>
            <w:pPr>
              <w:pStyle w:val="Compact"/>
            </w:pPr>
            <w:r>
              <w:t xml:space="preserve">Operations / Procurement Manager</w:t>
            </w:r>
          </w:p>
        </w:tc>
        <w:tc>
          <w:tcPr/>
          <w:p>
            <w:pPr>
              <w:pStyle w:val="Compact"/>
            </w:pPr>
            <w:r>
              <w:t xml:space="preserve">Supply Chain Lead</w:t>
            </w:r>
          </w:p>
        </w:tc>
        <w:tc>
          <w:tcPr/>
          <w:p>
            <w:pPr>
              <w:pStyle w:val="Compact"/>
            </w:pPr>
            <w:r>
              <w:t xml:space="preserve">Tenant organisation</w:t>
            </w:r>
          </w:p>
        </w:tc>
        <w:tc>
          <w:tcPr/>
          <w:p>
            <w:pPr>
              <w:pStyle w:val="Compact"/>
            </w:pPr>
            <w:r>
              <w:t xml:space="preserve">Purchase requisitions, Local Purchase Order (LPO) creation, three-way matching, supplier management, Public Procurement and Disposal of Public Assets Authority (PPDA) audit trail</w:t>
            </w:r>
          </w:p>
        </w:tc>
        <w:tc>
          <w:tcPr/>
          <w:p>
            <w:pPr>
              <w:pStyle w:val="Compact"/>
            </w:pPr>
            <w:r>
              <w:t xml:space="preserve">Purchase order approved and dispatched within 24 hours of requisition</w:t>
            </w:r>
          </w:p>
        </w:tc>
      </w:tr>
      <w:tr>
        <w:tc>
          <w:tcPr/>
          <w:p>
            <w:pPr>
              <w:pStyle w:val="Compact"/>
            </w:pPr>
            <w:r>
              <w:t xml:space="preserve">STK-06</w:t>
            </w:r>
          </w:p>
        </w:tc>
        <w:tc>
          <w:tcPr/>
          <w:p>
            <w:pPr>
              <w:pStyle w:val="Compact"/>
            </w:pPr>
            <w:r>
              <w:t xml:space="preserve">Chief Executive Officer (CEO) / Managing Director (MD)</w:t>
            </w:r>
          </w:p>
        </w:tc>
        <w:tc>
          <w:tcPr/>
          <w:p>
            <w:pPr>
              <w:pStyle w:val="Compact"/>
            </w:pPr>
            <w:r>
              <w:t xml:space="preserve">Executive Decision-Maker</w:t>
            </w:r>
          </w:p>
        </w:tc>
        <w:tc>
          <w:tcPr/>
          <w:p>
            <w:pPr>
              <w:pStyle w:val="Compact"/>
            </w:pPr>
            <w:r>
              <w:t xml:space="preserve">Tenant organisation</w:t>
            </w:r>
          </w:p>
        </w:tc>
        <w:tc>
          <w:tcPr/>
          <w:p>
            <w:pPr>
              <w:pStyle w:val="Compact"/>
            </w:pPr>
            <w:r>
              <w:t xml:space="preserve">Dashboard key performance indicators (KPIs), financial summaries, Balanced Scorecard (BSC) view, project profit and loss (P&amp;L)</w:t>
            </w:r>
          </w:p>
        </w:tc>
        <w:tc>
          <w:tcPr/>
          <w:p>
            <w:pPr>
              <w:pStyle w:val="Compact"/>
            </w:pPr>
            <w:r>
              <w:t xml:space="preserve">Full business overview available on mobile dashboard at any time</w:t>
            </w:r>
          </w:p>
        </w:tc>
      </w:tr>
      <w:tr>
        <w:tc>
          <w:tcPr/>
          <w:p>
            <w:pPr>
              <w:pStyle w:val="Compact"/>
            </w:pPr>
            <w:r>
              <w:t xml:space="preserve">STK-07</w:t>
            </w:r>
          </w:p>
        </w:tc>
        <w:tc>
          <w:tcPr/>
          <w:p>
            <w:pPr>
              <w:pStyle w:val="Compact"/>
            </w:pPr>
            <w:r>
              <w:t xml:space="preserve">System Administrator (Tenant)</w:t>
            </w:r>
          </w:p>
        </w:tc>
        <w:tc>
          <w:tcPr/>
          <w:p>
            <w:pPr>
              <w:pStyle w:val="Compact"/>
            </w:pPr>
            <w:r>
              <w:t xml:space="preserve">Platform Configuration Owner</w:t>
            </w:r>
          </w:p>
        </w:tc>
        <w:tc>
          <w:tcPr/>
          <w:p>
            <w:pPr>
              <w:pStyle w:val="Compact"/>
            </w:pPr>
            <w:r>
              <w:t xml:space="preserve">Tenant organisation</w:t>
            </w:r>
          </w:p>
        </w:tc>
        <w:tc>
          <w:tcPr/>
          <w:p>
            <w:pPr>
              <w:pStyle w:val="Compact"/>
            </w:pPr>
            <w:r>
              <w:t xml:space="preserve">User creation, role assignment, module activation, branch setup, self-service configuration without vendor support</w:t>
            </w:r>
          </w:p>
        </w:tc>
        <w:tc>
          <w:tcPr/>
          <w:p>
            <w:pPr>
              <w:pStyle w:val="Compact"/>
            </w:pPr>
            <w:r>
              <w:t xml:space="preserve">New user onboarded and productive in &lt; 15 minutes</w:t>
            </w:r>
          </w:p>
        </w:tc>
      </w:tr>
      <w:tr>
        <w:tc>
          <w:tcPr/>
          <w:p>
            <w:pPr>
              <w:pStyle w:val="Compact"/>
            </w:pPr>
            <w:r>
              <w:t xml:space="preserve">STK-08</w:t>
            </w:r>
          </w:p>
        </w:tc>
        <w:tc>
          <w:tcPr/>
          <w:p>
            <w:pPr>
              <w:pStyle w:val="Compact"/>
            </w:pPr>
            <w:r>
              <w:t xml:space="preserve">Super Admin (Chwezi Platform)</w:t>
            </w:r>
          </w:p>
        </w:tc>
        <w:tc>
          <w:tcPr/>
          <w:p>
            <w:pPr>
              <w:pStyle w:val="Compact"/>
            </w:pPr>
            <w:r>
              <w:t xml:space="preserve">Platform Operations Owner</w:t>
            </w:r>
          </w:p>
        </w:tc>
        <w:tc>
          <w:tcPr/>
          <w:p>
            <w:pPr>
              <w:pStyle w:val="Compact"/>
            </w:pPr>
            <w:r>
              <w:t xml:space="preserve">Chwezi Core Systems</w:t>
            </w:r>
          </w:p>
        </w:tc>
        <w:tc>
          <w:tcPr/>
          <w:p>
            <w:pPr>
              <w:pStyle w:val="Compact"/>
            </w:pPr>
            <w:r>
              <w:t xml:space="preserve">Tenant provisioning, subscription management, billing, impersonation for support escalations</w:t>
            </w:r>
          </w:p>
        </w:tc>
        <w:tc>
          <w:tcPr/>
          <w:p>
            <w:pPr>
              <w:pStyle w:val="Compact"/>
            </w:pPr>
            <w:r>
              <w:t xml:space="preserve">New tenant provisioned and live in &lt; 10 minutes</w:t>
            </w:r>
          </w:p>
        </w:tc>
      </w:tr>
      <w:tr>
        <w:tc>
          <w:tcPr/>
          <w:p>
            <w:pPr>
              <w:pStyle w:val="Compact"/>
            </w:pPr>
            <w:r>
              <w:t xml:space="preserve">STK-09</w:t>
            </w:r>
          </w:p>
        </w:tc>
        <w:tc>
          <w:tcPr/>
          <w:p>
            <w:pPr>
              <w:pStyle w:val="Compact"/>
            </w:pPr>
            <w:r>
              <w:t xml:space="preserve">External Auditor</w:t>
            </w:r>
          </w:p>
        </w:tc>
        <w:tc>
          <w:tcPr/>
          <w:p>
            <w:pPr>
              <w:pStyle w:val="Compact"/>
            </w:pPr>
            <w:r>
              <w:t xml:space="preserve">Independent Assurance Provider</w:t>
            </w:r>
          </w:p>
        </w:tc>
        <w:tc>
          <w:tcPr/>
          <w:p>
            <w:pPr>
              <w:pStyle w:val="Compact"/>
            </w:pPr>
            <w:r>
              <w:t xml:space="preserve">Third-party audit firm</w:t>
            </w:r>
          </w:p>
        </w:tc>
        <w:tc>
          <w:tcPr/>
          <w:p>
            <w:pPr>
              <w:pStyle w:val="Compact"/>
            </w:pPr>
            <w:r>
              <w:t xml:space="preserve">Read-only access to audit logs, financial statements, GL detail, transaction drill-down</w:t>
            </w:r>
          </w:p>
        </w:tc>
        <w:tc>
          <w:tcPr/>
          <w:p>
            <w:pPr>
              <w:pStyle w:val="Compact"/>
            </w:pPr>
            <w:r>
              <w:t xml:space="preserve">Full audit trail accessible without requiring vendor support</w:t>
            </w:r>
          </w:p>
        </w:tc>
      </w:tr>
      <w:tr>
        <w:tc>
          <w:tcPr/>
          <w:p>
            <w:pPr>
              <w:pStyle w:val="Compact"/>
            </w:pPr>
            <w:r>
              <w:t xml:space="preserve">STK-10</w:t>
            </w:r>
          </w:p>
        </w:tc>
        <w:tc>
          <w:tcPr/>
          <w:p>
            <w:pPr>
              <w:pStyle w:val="Compact"/>
            </w:pPr>
            <w:r>
              <w:t xml:space="preserve">Cooperative / Outgrower Farmer</w:t>
            </w:r>
          </w:p>
        </w:tc>
        <w:tc>
          <w:tcPr/>
          <w:p>
            <w:pPr>
              <w:pStyle w:val="Compact"/>
            </w:pPr>
            <w:r>
              <w:t xml:space="preserve">End Beneficiary</w:t>
            </w:r>
          </w:p>
        </w:tc>
        <w:tc>
          <w:tcPr/>
          <w:p>
            <w:pPr>
              <w:pStyle w:val="Compact"/>
            </w:pPr>
            <w:r>
              <w:t xml:space="preserve">Agricultural cooperative or outgrower scheme</w:t>
            </w:r>
          </w:p>
        </w:tc>
        <w:tc>
          <w:tcPr/>
          <w:p>
            <w:pPr>
              <w:pStyle w:val="Compact"/>
            </w:pPr>
            <w:r>
              <w:t xml:space="preserve">Commodity intake records, deduction statements, mobile money payment confirmation via end-user portal</w:t>
            </w:r>
          </w:p>
        </w:tc>
        <w:tc>
          <w:tcPr/>
          <w:p>
            <w:pPr>
              <w:pStyle w:val="Compact"/>
            </w:pPr>
            <w:r>
              <w:t xml:space="preserve">Payment statement accessible from a basic Android device</w:t>
            </w:r>
          </w:p>
        </w:tc>
      </w:tr>
    </w:tbl>
    <w:bookmarkEnd w:id="11"/>
    <w:bookmarkStart w:id="12" w:name="influence-interest-matrix-for-kraal-code"/>
    <w:p>
      <w:pPr>
        <w:pStyle w:val="Heading2"/>
      </w:pPr>
      <w:r>
        <w:t xml:space="preserve">Influence-Interest Matrix for Kraal Code</w:t>
      </w:r>
    </w:p>
    <w:p>
      <w:pPr>
        <w:pStyle w:val="FirstParagraph"/>
      </w:pPr>
      <w:r>
        <w:t xml:space="preserve">This matrix classifies the 10 stakeholder personas across 4 engagement quadrants derived from the Power-Interest Grid (Mendelow, 1981).</w:t>
      </w:r>
      <w:r>
        <w:t xml:space="preserve"> </w:t>
      </w:r>
      <w:r>
        <w:rPr>
          <w:i/>
          <w:iCs/>
        </w:rPr>
        <w:t xml:space="preserve">Influence</w:t>
      </w:r>
      <w:r>
        <w:t xml:space="preserve"> </w:t>
      </w:r>
      <w:r>
        <w:t xml:space="preserve">measures a stakeholder's authority to shape requirements, budget, or release decisions.</w:t>
      </w:r>
      <w:r>
        <w:t xml:space="preserve"> </w:t>
      </w:r>
      <w:r>
        <w:rPr>
          <w:i/>
          <w:iCs/>
        </w:rPr>
        <w:t xml:space="preserve">Interest</w:t>
      </w:r>
      <w:r>
        <w:t xml:space="preserve"> </w:t>
      </w:r>
      <w:r>
        <w:t xml:space="preserve">measures the degree to which the platform's output directly affects the stakeholder's day-to-day work.</w:t>
      </w:r>
    </w:p>
    <w:p>
      <w:pPr>
        <w:pStyle w:val="BodyText"/>
      </w:pPr>
      <w:r>
        <w:rPr>
          <w:b/>
          <w:bCs/>
        </w:rPr>
        <w:t xml:space="preserve">Quadrant definitions:</w:t>
      </w:r>
    </w:p>
    <w:p>
      <w:pPr>
        <w:pStyle w:val="Compact"/>
        <w:numPr>
          <w:ilvl w:val="0"/>
          <w:numId w:val="1001"/>
        </w:numPr>
      </w:pPr>
      <w:r>
        <w:rPr>
          <w:b/>
          <w:bCs/>
        </w:rPr>
        <w:t xml:space="preserve">Manage Closely</w:t>
      </w:r>
      <w:r>
        <w:t xml:space="preserve"> </w:t>
      </w:r>
      <w:r>
        <w:t xml:space="preserve">— High Influence / High Interest: primary engagement targets; all requirements must be traceable to their stated needs.</w:t>
      </w:r>
    </w:p>
    <w:p>
      <w:pPr>
        <w:pStyle w:val="Compact"/>
        <w:numPr>
          <w:ilvl w:val="0"/>
          <w:numId w:val="1001"/>
        </w:numPr>
      </w:pPr>
      <w:r>
        <w:rPr>
          <w:b/>
          <w:bCs/>
        </w:rPr>
        <w:t xml:space="preserve">Keep Satisfied</w:t>
      </w:r>
      <w:r>
        <w:t xml:space="preserve"> </w:t>
      </w:r>
      <w:r>
        <w:t xml:space="preserve">— High Influence / Low Interest: engaged at key milestones to prevent blocking decisions; not involved in sprint-level detail.</w:t>
      </w:r>
    </w:p>
    <w:p>
      <w:pPr>
        <w:pStyle w:val="Compact"/>
        <w:numPr>
          <w:ilvl w:val="0"/>
          <w:numId w:val="1001"/>
        </w:numPr>
      </w:pPr>
      <w:r>
        <w:rPr>
          <w:b/>
          <w:bCs/>
        </w:rPr>
        <w:t xml:space="preserve">Keep Informed</w:t>
      </w:r>
      <w:r>
        <w:t xml:space="preserve"> </w:t>
      </w:r>
      <w:r>
        <w:t xml:space="preserve">— Low Influence / High Interest: frequent communication ensures adoption; feedback is captured but does not unilaterally gate delivery.</w:t>
      </w:r>
    </w:p>
    <w:p>
      <w:pPr>
        <w:pStyle w:val="Compact"/>
        <w:numPr>
          <w:ilvl w:val="0"/>
          <w:numId w:val="1001"/>
        </w:numPr>
      </w:pPr>
      <w:r>
        <w:rPr>
          <w:b/>
          <w:bCs/>
        </w:rPr>
        <w:t xml:space="preserve">Monitor</w:t>
      </w:r>
      <w:r>
        <w:t xml:space="preserve"> </w:t>
      </w:r>
      <w:r>
        <w:t xml:space="preserve">— Low Influence / Low Interest: passive stakeholders; notified of outcomes that affect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Stakeholder</w:t>
            </w:r>
          </w:p>
        </w:tc>
        <w:tc>
          <w:tcPr/>
          <w:p>
            <w:pPr>
              <w:pStyle w:val="Compact"/>
            </w:pPr>
            <w:r>
              <w:t xml:space="preserve">Quadrant</w:t>
            </w:r>
          </w:p>
        </w:tc>
        <w:tc>
          <w:tcPr/>
          <w:p>
            <w:pPr>
              <w:pStyle w:val="Compact"/>
            </w:pPr>
            <w:r>
              <w:t xml:space="preserve">Engagement Strategy</w:t>
            </w:r>
          </w:p>
        </w:tc>
      </w:tr>
      <w:tr>
        <w:tc>
          <w:tcPr/>
          <w:p>
            <w:pPr>
              <w:pStyle w:val="Compact"/>
            </w:pPr>
            <w:r>
              <w:t xml:space="preserve">STK-01</w:t>
            </w:r>
          </w:p>
        </w:tc>
        <w:tc>
          <w:tcPr/>
          <w:p>
            <w:pPr>
              <w:pStyle w:val="Compact"/>
            </w:pPr>
            <w:r>
              <w:t xml:space="preserve">Finance Manager / Accountant</w:t>
            </w:r>
          </w:p>
        </w:tc>
        <w:tc>
          <w:tcPr/>
          <w:p>
            <w:pPr>
              <w:pStyle w:val="Compact"/>
            </w:pPr>
            <w:r>
              <w:t xml:space="preserve">Manage Closely</w:t>
            </w:r>
          </w:p>
        </w:tc>
        <w:tc>
          <w:tcPr/>
          <w:p>
            <w:pPr>
              <w:pStyle w:val="Compact"/>
            </w:pPr>
            <w:r>
              <w:t xml:space="preserve">Participate in all Finance module requirements workshops and review every draft of accounting and VAT specifications before sign-off.</w:t>
            </w:r>
          </w:p>
        </w:tc>
      </w:tr>
      <w:tr>
        <w:tc>
          <w:tcPr/>
          <w:p>
            <w:pPr>
              <w:pStyle w:val="Compact"/>
            </w:pPr>
            <w:r>
              <w:t xml:space="preserve">STK-02</w:t>
            </w:r>
          </w:p>
        </w:tc>
        <w:tc>
          <w:tcPr/>
          <w:p>
            <w:pPr>
              <w:pStyle w:val="Compact"/>
            </w:pPr>
            <w:r>
              <w:t xml:space="preserve">Warehouse / Inventory Officer</w:t>
            </w:r>
          </w:p>
        </w:tc>
        <w:tc>
          <w:tcPr/>
          <w:p>
            <w:pPr>
              <w:pStyle w:val="Compact"/>
            </w:pPr>
            <w:r>
              <w:t xml:space="preserve">Manage Closely</w:t>
            </w:r>
          </w:p>
        </w:tc>
        <w:tc>
          <w:tcPr/>
          <w:p>
            <w:pPr>
              <w:pStyle w:val="Compact"/>
            </w:pPr>
            <w:r>
              <w:t xml:space="preserve">Participate in Inventory module workshops; validate GRN and stock-transfer workflows via user acceptance testing (UAT) prototypes.</w:t>
            </w:r>
          </w:p>
        </w:tc>
      </w:tr>
      <w:tr>
        <w:tc>
          <w:tcPr/>
          <w:p>
            <w:pPr>
              <w:pStyle w:val="Compact"/>
            </w:pPr>
            <w:r>
              <w:t xml:space="preserve">STK-03</w:t>
            </w:r>
          </w:p>
        </w:tc>
        <w:tc>
          <w:tcPr/>
          <w:p>
            <w:pPr>
              <w:pStyle w:val="Compact"/>
            </w:pPr>
            <w:r>
              <w:t xml:space="preserve">Sales Representative / Field Agent</w:t>
            </w:r>
          </w:p>
        </w:tc>
        <w:tc>
          <w:tcPr/>
          <w:p>
            <w:pPr>
              <w:pStyle w:val="Compact"/>
            </w:pPr>
            <w:r>
              <w:t xml:space="preserve">Keep Informed</w:t>
            </w:r>
          </w:p>
        </w:tc>
        <w:tc>
          <w:tcPr/>
          <w:p>
            <w:pPr>
              <w:pStyle w:val="Compact"/>
            </w:pPr>
            <w:r>
              <w:t xml:space="preserve">Receive sprint demo invitations for Sales and CRM modules; submit feedback via structured survey after each demo.</w:t>
            </w:r>
          </w:p>
        </w:tc>
      </w:tr>
      <w:tr>
        <w:tc>
          <w:tcPr/>
          <w:p>
            <w:pPr>
              <w:pStyle w:val="Compact"/>
            </w:pPr>
            <w:r>
              <w:t xml:space="preserve">STK-04</w:t>
            </w:r>
          </w:p>
        </w:tc>
        <w:tc>
          <w:tcPr/>
          <w:p>
            <w:pPr>
              <w:pStyle w:val="Compact"/>
            </w:pPr>
            <w:r>
              <w:t xml:space="preserve">HR / Payroll Officer</w:t>
            </w:r>
          </w:p>
        </w:tc>
        <w:tc>
          <w:tcPr/>
          <w:p>
            <w:pPr>
              <w:pStyle w:val="Compact"/>
            </w:pPr>
            <w:r>
              <w:t xml:space="preserve">Manage Closely</w:t>
            </w:r>
          </w:p>
        </w:tc>
        <w:tc>
          <w:tcPr/>
          <w:p>
            <w:pPr>
              <w:pStyle w:val="Compact"/>
            </w:pPr>
            <w:r>
              <w:t xml:space="preserve">Participate in HR and Payroll module workshops; review statutory compliance rules (NSSF, PAYE) before each Phase 1 milestone gate.</w:t>
            </w:r>
          </w:p>
        </w:tc>
      </w:tr>
      <w:tr>
        <w:tc>
          <w:tcPr/>
          <w:p>
            <w:pPr>
              <w:pStyle w:val="Compact"/>
            </w:pPr>
            <w:r>
              <w:t xml:space="preserve">STK-05</w:t>
            </w:r>
          </w:p>
        </w:tc>
        <w:tc>
          <w:tcPr/>
          <w:p>
            <w:pPr>
              <w:pStyle w:val="Compact"/>
            </w:pPr>
            <w:r>
              <w:t xml:space="preserve">Operations / Procurement Manager</w:t>
            </w:r>
          </w:p>
        </w:tc>
        <w:tc>
          <w:tcPr/>
          <w:p>
            <w:pPr>
              <w:pStyle w:val="Compact"/>
            </w:pPr>
            <w:r>
              <w:t xml:space="preserve">Manage Closely</w:t>
            </w:r>
          </w:p>
        </w:tc>
        <w:tc>
          <w:tcPr/>
          <w:p>
            <w:pPr>
              <w:pStyle w:val="Compact"/>
            </w:pPr>
            <w:r>
              <w:t xml:space="preserve">Co-author the procurement approval matrix; validate three-way matching logic and PPDA audit-trail requirements before Phase 1 sign-off.</w:t>
            </w:r>
          </w:p>
        </w:tc>
      </w:tr>
      <w:tr>
        <w:tc>
          <w:tcPr/>
          <w:p>
            <w:pPr>
              <w:pStyle w:val="Compact"/>
            </w:pPr>
            <w:r>
              <w:t xml:space="preserve">STK-06</w:t>
            </w:r>
          </w:p>
        </w:tc>
        <w:tc>
          <w:tcPr/>
          <w:p>
            <w:pPr>
              <w:pStyle w:val="Compact"/>
            </w:pPr>
            <w:r>
              <w:t xml:space="preserve">CEO / MD</w:t>
            </w:r>
          </w:p>
        </w:tc>
        <w:tc>
          <w:tcPr/>
          <w:p>
            <w:pPr>
              <w:pStyle w:val="Compact"/>
            </w:pPr>
            <w:r>
              <w:t xml:space="preserve">Keep Satisfied</w:t>
            </w:r>
          </w:p>
        </w:tc>
        <w:tc>
          <w:tcPr/>
          <w:p>
            <w:pPr>
              <w:pStyle w:val="Compact"/>
            </w:pPr>
            <w:r>
              <w:t xml:space="preserve">Receive an executive summary at each phase gate and a live dashboard demonstration at Phase 1 launch; not involved in sprint-level review.</w:t>
            </w:r>
          </w:p>
        </w:tc>
      </w:tr>
      <w:tr>
        <w:tc>
          <w:tcPr/>
          <w:p>
            <w:pPr>
              <w:pStyle w:val="Compact"/>
            </w:pPr>
            <w:r>
              <w:t xml:space="preserve">STK-07</w:t>
            </w:r>
          </w:p>
        </w:tc>
        <w:tc>
          <w:tcPr/>
          <w:p>
            <w:pPr>
              <w:pStyle w:val="Compact"/>
            </w:pPr>
            <w:r>
              <w:t xml:space="preserve">System Administrator (Tenant)</w:t>
            </w:r>
          </w:p>
        </w:tc>
        <w:tc>
          <w:tcPr/>
          <w:p>
            <w:pPr>
              <w:pStyle w:val="Compact"/>
            </w:pPr>
            <w:r>
              <w:t xml:space="preserve">Keep Informed</w:t>
            </w:r>
          </w:p>
        </w:tc>
        <w:tc>
          <w:tcPr/>
          <w:p>
            <w:pPr>
              <w:pStyle w:val="Compact"/>
            </w:pPr>
            <w:r>
              <w:t xml:space="preserve">Receive administrator documentation and a walkthrough of role and module configuration screens before go-live; provide feedback on onboarding UX.</w:t>
            </w:r>
          </w:p>
        </w:tc>
      </w:tr>
      <w:tr>
        <w:tc>
          <w:tcPr/>
          <w:p>
            <w:pPr>
              <w:pStyle w:val="Compact"/>
            </w:pPr>
            <w:r>
              <w:t xml:space="preserve">STK-08</w:t>
            </w:r>
          </w:p>
        </w:tc>
        <w:tc>
          <w:tcPr/>
          <w:p>
            <w:pPr>
              <w:pStyle w:val="Compact"/>
            </w:pPr>
            <w:r>
              <w:t xml:space="preserve">Super Admin (Chwezi Platform)</w:t>
            </w:r>
          </w:p>
        </w:tc>
        <w:tc>
          <w:tcPr/>
          <w:p>
            <w:pPr>
              <w:pStyle w:val="Compact"/>
            </w:pPr>
            <w:r>
              <w:t xml:space="preserve">Manage Closely</w:t>
            </w:r>
          </w:p>
        </w:tc>
        <w:tc>
          <w:tcPr/>
          <w:p>
            <w:pPr>
              <w:pStyle w:val="Compact"/>
            </w:pPr>
            <w:r>
              <w:t xml:space="preserve">Participates in all platform-level decisions (tenant provisioning, billing, impersonation); has final approval authority on infrastructure and security requirements.</w:t>
            </w:r>
          </w:p>
        </w:tc>
      </w:tr>
      <w:tr>
        <w:tc>
          <w:tcPr/>
          <w:p>
            <w:pPr>
              <w:pStyle w:val="Compact"/>
            </w:pPr>
            <w:r>
              <w:t xml:space="preserve">STK-09</w:t>
            </w:r>
          </w:p>
        </w:tc>
        <w:tc>
          <w:tcPr/>
          <w:p>
            <w:pPr>
              <w:pStyle w:val="Compact"/>
            </w:pPr>
            <w:r>
              <w:t xml:space="preserve">External Auditor</w:t>
            </w:r>
          </w:p>
        </w:tc>
        <w:tc>
          <w:tcPr/>
          <w:p>
            <w:pPr>
              <w:pStyle w:val="Compact"/>
            </w:pPr>
            <w:r>
              <w:t xml:space="preserve">Keep Informed</w:t>
            </w:r>
          </w:p>
        </w:tc>
        <w:tc>
          <w:tcPr/>
          <w:p>
            <w:pPr>
              <w:pStyle w:val="Compact"/>
            </w:pPr>
            <w:r>
              <w:t xml:space="preserve">Receives read-only environment credentials and audit-log documentation before the compliance review window; no workshop participation required.</w:t>
            </w:r>
          </w:p>
        </w:tc>
      </w:tr>
      <w:tr>
        <w:tc>
          <w:tcPr/>
          <w:p>
            <w:pPr>
              <w:pStyle w:val="Compact"/>
            </w:pPr>
            <w:r>
              <w:t xml:space="preserve">STK-10</w:t>
            </w:r>
          </w:p>
        </w:tc>
        <w:tc>
          <w:tcPr/>
          <w:p>
            <w:pPr>
              <w:pStyle w:val="Compact"/>
            </w:pPr>
            <w:r>
              <w:t xml:space="preserve">Cooperative / Outgrower Farmer</w:t>
            </w:r>
          </w:p>
        </w:tc>
        <w:tc>
          <w:tcPr/>
          <w:p>
            <w:pPr>
              <w:pStyle w:val="Compact"/>
            </w:pPr>
            <w:r>
              <w:t xml:space="preserve">Monitor</w:t>
            </w:r>
          </w:p>
        </w:tc>
        <w:tc>
          <w:tcPr/>
          <w:p>
            <w:pPr>
              <w:pStyle w:val="Compact"/>
            </w:pPr>
            <w:r>
              <w:t xml:space="preserve">Notified of farmer portal availability via SMS broadcast; feedback collected through cooperative liaison officer rather than direct engagement.</w:t>
            </w:r>
          </w:p>
        </w:tc>
      </w:tr>
    </w:tbl>
    <w:bookmarkEnd w:id="12"/>
    <w:bookmarkStart w:id="24" w:name="communication-plan-for-kraal-code"/>
    <w:p>
      <w:pPr>
        <w:pStyle w:val="Heading2"/>
      </w:pPr>
      <w:r>
        <w:t xml:space="preserve">Communication Plan for Kraal Code</w:t>
      </w:r>
    </w:p>
    <w:p>
      <w:pPr>
        <w:pStyle w:val="FirstParagraph"/>
      </w:pPr>
      <w:r>
        <w:t xml:space="preserve">This plan defines the information each stakeholder group will receive, the frequency of delivery, and the channel through which it will be distributed. All prospective tenses reflect delivery commitments that the Kraal Code platform and project team will fulfil during and after Phase 1.</w:t>
      </w:r>
    </w:p>
    <w:bookmarkStart w:id="13" w:name="principles"/>
    <w:p>
      <w:pPr>
        <w:pStyle w:val="Heading3"/>
      </w:pPr>
      <w:r>
        <w:t xml:space="preserve">Principles</w:t>
      </w:r>
    </w:p>
    <w:p>
      <w:pPr>
        <w:pStyle w:val="Compact"/>
        <w:numPr>
          <w:ilvl w:val="0"/>
          <w:numId w:val="1002"/>
        </w:numPr>
      </w:pPr>
      <w:r>
        <w:t xml:space="preserve">Communication artefacts will be tailored to the technical literacy of each audience. Executive documents will not contain schema detail; operational documents will not contain financial narrative.</w:t>
      </w:r>
    </w:p>
    <w:p>
      <w:pPr>
        <w:pStyle w:val="Compact"/>
        <w:numPr>
          <w:ilvl w:val="0"/>
          <w:numId w:val="1002"/>
        </w:numPr>
      </w:pPr>
      <w:r>
        <w:t xml:space="preserve">All scheduled reports will be generated by the system automatically where the data exists. Manual compilation will be limited to artefacts that require consultant narrative.</w:t>
      </w:r>
    </w:p>
    <w:p>
      <w:pPr>
        <w:pStyle w:val="Compact"/>
        <w:numPr>
          <w:ilvl w:val="0"/>
          <w:numId w:val="1002"/>
        </w:numPr>
      </w:pPr>
      <w:r>
        <w:t xml:space="preserve">Push notifications will be used for time-sensitive alerts (e.g., approval requests, payment confirmations). Scheduled reports will be delivered by email or in-app inbox.</w:t>
      </w:r>
    </w:p>
    <w:p>
      <w:r>
        <w:pict>
          <v:rect style="width:0;height:1.5pt" o:hralign="center" o:hrstd="t" o:hr="t"/>
        </w:pict>
      </w:r>
    </w:p>
    <w:bookmarkEnd w:id="13"/>
    <w:bookmarkStart w:id="14" w:name="stk-01--finance-manager--accountant"/>
    <w:p>
      <w:pPr>
        <w:pStyle w:val="Heading3"/>
      </w:pPr>
      <w:r>
        <w:t xml:space="preserve">STK-01 — Finance Manager / Accountant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Software Requirements Specification (SRS): Finance and Accounting Module</w:t>
            </w:r>
          </w:p>
        </w:tc>
        <w:tc>
          <w:tcPr/>
          <w:p>
            <w:pPr>
              <w:pStyle w:val="Compact"/>
            </w:pPr>
            <w:r>
              <w:t xml:space="preserve">Once, before Phase 1 sign-off</w:t>
            </w:r>
          </w:p>
        </w:tc>
        <w:tc>
          <w:tcPr/>
          <w:p>
            <w:pPr>
              <w:pStyle w:val="Compact"/>
            </w:pPr>
            <w:r>
              <w:t xml:space="preserve">Email (PDF) + shared document portal</w:t>
            </w:r>
          </w:p>
        </w:tc>
      </w:tr>
      <w:tr>
        <w:tc>
          <w:tcPr/>
          <w:p>
            <w:pPr>
              <w:pStyle w:val="Compact"/>
            </w:pPr>
            <w:r>
              <w:t xml:space="preserve">VAT and EFRIS integration guide</w:t>
            </w:r>
          </w:p>
        </w:tc>
        <w:tc>
          <w:tcPr/>
          <w:p>
            <w:pPr>
              <w:pStyle w:val="Compact"/>
            </w:pPr>
            <w:r>
              <w:t xml:space="preserve">Once, before go-live</w:t>
            </w:r>
          </w:p>
        </w:tc>
        <w:tc>
          <w:tcPr/>
          <w:p>
            <w:pPr>
              <w:pStyle w:val="Compact"/>
            </w:pPr>
            <w:r>
              <w:t xml:space="preserve">Email (PDF)</w:t>
            </w:r>
          </w:p>
        </w:tc>
      </w:tr>
      <w:tr>
        <w:tc>
          <w:tcPr/>
          <w:p>
            <w:pPr>
              <w:pStyle w:val="Compact"/>
            </w:pPr>
            <w:r>
              <w:t xml:space="preserve">Monthly financial close checklist</w:t>
            </w:r>
          </w:p>
        </w:tc>
        <w:tc>
          <w:tcPr/>
          <w:p>
            <w:pPr>
              <w:pStyle w:val="Compact"/>
            </w:pPr>
            <w:r>
              <w:t xml:space="preserve">Monthly</w:t>
            </w:r>
          </w:p>
        </w:tc>
        <w:tc>
          <w:tcPr/>
          <w:p>
            <w:pPr>
              <w:pStyle w:val="Compact"/>
            </w:pPr>
            <w:r>
              <w:t xml:space="preserve">In-app notification + email</w:t>
            </w:r>
          </w:p>
        </w:tc>
      </w:tr>
      <w:tr>
        <w:tc>
          <w:tcPr/>
          <w:p>
            <w:pPr>
              <w:pStyle w:val="Compact"/>
            </w:pPr>
            <w:r>
              <w:t xml:space="preserve">Bank reconciliation status summary</w:t>
            </w:r>
          </w:p>
        </w:tc>
        <w:tc>
          <w:tcPr/>
          <w:p>
            <w:pPr>
              <w:pStyle w:val="Compact"/>
            </w:pPr>
            <w:r>
              <w:t xml:space="preserve">Daily</w:t>
            </w:r>
          </w:p>
        </w:tc>
        <w:tc>
          <w:tcPr/>
          <w:p>
            <w:pPr>
              <w:pStyle w:val="Compact"/>
            </w:pPr>
            <w:r>
              <w:t xml:space="preserve">In-app dashboard widget</w:t>
            </w:r>
          </w:p>
        </w:tc>
      </w:tr>
      <w:tr>
        <w:tc>
          <w:tcPr/>
          <w:p>
            <w:pPr>
              <w:pStyle w:val="Compact"/>
            </w:pPr>
            <w:r>
              <w:t xml:space="preserve">EFRIS submission status report</w:t>
            </w:r>
          </w:p>
        </w:tc>
        <w:tc>
          <w:tcPr/>
          <w:p>
            <w:pPr>
              <w:pStyle w:val="Compact"/>
            </w:pPr>
            <w:r>
              <w:t xml:space="preserve">Per submission</w:t>
            </w:r>
          </w:p>
        </w:tc>
        <w:tc>
          <w:tcPr/>
          <w:p>
            <w:pPr>
              <w:pStyle w:val="Compact"/>
            </w:pPr>
            <w:r>
              <w:t xml:space="preserve">In-app alert + email</w:t>
            </w:r>
          </w:p>
        </w:tc>
      </w:tr>
      <w:tr>
        <w:tc>
          <w:tcPr/>
          <w:p>
            <w:pPr>
              <w:pStyle w:val="Compact"/>
            </w:pPr>
            <w:r>
              <w:t xml:space="preserve">Full module training session</w:t>
            </w:r>
          </w:p>
        </w:tc>
        <w:tc>
          <w:tcPr/>
          <w:p>
            <w:pPr>
              <w:pStyle w:val="Compact"/>
            </w:pPr>
            <w:r>
              <w:t xml:space="preserve">Once, before go-live</w:t>
            </w:r>
          </w:p>
        </w:tc>
        <w:tc>
          <w:tcPr/>
          <w:p>
            <w:pPr>
              <w:pStyle w:val="Compact"/>
            </w:pPr>
            <w:r>
              <w:t xml:space="preserve">Live video session (recorded)</w:t>
            </w:r>
          </w:p>
        </w:tc>
      </w:tr>
    </w:tbl>
    <w:p>
      <w:r>
        <w:pict>
          <v:rect style="width:0;height:1.5pt" o:hralign="center" o:hrstd="t" o:hr="t"/>
        </w:pict>
      </w:r>
    </w:p>
    <w:bookmarkEnd w:id="14"/>
    <w:bookmarkStart w:id="15" w:name="stk-02--warehouse--inventory-officer"/>
    <w:p>
      <w:pPr>
        <w:pStyle w:val="Heading3"/>
      </w:pPr>
      <w:r>
        <w:t xml:space="preserve">STK-02 — Warehouse / Inventory Officer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SRS: Inventory Management Module</w:t>
            </w:r>
          </w:p>
        </w:tc>
        <w:tc>
          <w:tcPr/>
          <w:p>
            <w:pPr>
              <w:pStyle w:val="Compact"/>
            </w:pPr>
            <w:r>
              <w:t xml:space="preserve">Once, before Phase 1 sign-off</w:t>
            </w:r>
          </w:p>
        </w:tc>
        <w:tc>
          <w:tcPr/>
          <w:p>
            <w:pPr>
              <w:pStyle w:val="Compact"/>
            </w:pPr>
            <w:r>
              <w:t xml:space="preserve">Email (PDF) + shared document portal</w:t>
            </w:r>
          </w:p>
        </w:tc>
      </w:tr>
      <w:tr>
        <w:tc>
          <w:tcPr/>
          <w:p>
            <w:pPr>
              <w:pStyle w:val="Compact"/>
            </w:pPr>
            <w:r>
              <w:t xml:space="preserve">GRN processing quick-reference guide</w:t>
            </w:r>
          </w:p>
        </w:tc>
        <w:tc>
          <w:tcPr/>
          <w:p>
            <w:pPr>
              <w:pStyle w:val="Compact"/>
            </w:pPr>
            <w:r>
              <w:t xml:space="preserve">Once, before go-live</w:t>
            </w:r>
          </w:p>
        </w:tc>
        <w:tc>
          <w:tcPr/>
          <w:p>
            <w:pPr>
              <w:pStyle w:val="Compact"/>
            </w:pPr>
            <w:r>
              <w:t xml:space="preserve">In-app help + printed laminate</w:t>
            </w:r>
          </w:p>
        </w:tc>
      </w:tr>
      <w:tr>
        <w:tc>
          <w:tcPr/>
          <w:p>
            <w:pPr>
              <w:pStyle w:val="Compact"/>
            </w:pPr>
            <w:r>
              <w:t xml:space="preserve">Reorder alert notification</w:t>
            </w:r>
          </w:p>
        </w:tc>
        <w:tc>
          <w:tcPr/>
          <w:p>
            <w:pPr>
              <w:pStyle w:val="Compact"/>
            </w:pPr>
            <w:r>
              <w:t xml:space="preserve">On trigger</w:t>
            </w:r>
          </w:p>
        </w:tc>
        <w:tc>
          <w:tcPr/>
          <w:p>
            <w:pPr>
              <w:pStyle w:val="Compact"/>
            </w:pPr>
            <w:r>
              <w:t xml:space="preserve">In-app push notification + email</w:t>
            </w:r>
          </w:p>
        </w:tc>
      </w:tr>
      <w:tr>
        <w:tc>
          <w:tcPr/>
          <w:p>
            <w:pPr>
              <w:pStyle w:val="Compact"/>
            </w:pPr>
            <w:r>
              <w:t xml:space="preserve">Stock variance report</w:t>
            </w:r>
          </w:p>
        </w:tc>
        <w:tc>
          <w:tcPr/>
          <w:p>
            <w:pPr>
              <w:pStyle w:val="Compact"/>
            </w:pPr>
            <w:r>
              <w:t xml:space="preserve">Weekly</w:t>
            </w:r>
          </w:p>
        </w:tc>
        <w:tc>
          <w:tcPr/>
          <w:p>
            <w:pPr>
              <w:pStyle w:val="Compact"/>
            </w:pPr>
            <w:r>
              <w:t xml:space="preserve">In-app report + email</w:t>
            </w:r>
          </w:p>
        </w:tc>
      </w:tr>
      <w:tr>
        <w:tc>
          <w:tcPr/>
          <w:p>
            <w:pPr>
              <w:pStyle w:val="Compact"/>
            </w:pPr>
            <w:r>
              <w:t xml:space="preserve">Inventory valuation summary</w:t>
            </w:r>
          </w:p>
        </w:tc>
        <w:tc>
          <w:tcPr/>
          <w:p>
            <w:pPr>
              <w:pStyle w:val="Compact"/>
            </w:pPr>
            <w:r>
              <w:t xml:space="preserve">Monthly</w:t>
            </w:r>
          </w:p>
        </w:tc>
        <w:tc>
          <w:tcPr/>
          <w:p>
            <w:pPr>
              <w:pStyle w:val="Compact"/>
            </w:pPr>
            <w:r>
              <w:t xml:space="preserve">In-app report</w:t>
            </w:r>
          </w:p>
        </w:tc>
      </w:tr>
      <w:tr>
        <w:tc>
          <w:tcPr/>
          <w:p>
            <w:pPr>
              <w:pStyle w:val="Compact"/>
            </w:pPr>
            <w:r>
              <w:t xml:space="preserve">Module training session</w:t>
            </w:r>
          </w:p>
        </w:tc>
        <w:tc>
          <w:tcPr/>
          <w:p>
            <w:pPr>
              <w:pStyle w:val="Compact"/>
            </w:pPr>
            <w:r>
              <w:t xml:space="preserve">Once, before go-live</w:t>
            </w:r>
          </w:p>
        </w:tc>
        <w:tc>
          <w:tcPr/>
          <w:p>
            <w:pPr>
              <w:pStyle w:val="Compact"/>
            </w:pPr>
            <w:r>
              <w:t xml:space="preserve">Live video session (recorded)</w:t>
            </w:r>
          </w:p>
        </w:tc>
      </w:tr>
    </w:tbl>
    <w:p>
      <w:r>
        <w:pict>
          <v:rect style="width:0;height:1.5pt" o:hralign="center" o:hrstd="t" o:hr="t"/>
        </w:pict>
      </w:r>
    </w:p>
    <w:bookmarkEnd w:id="15"/>
    <w:bookmarkStart w:id="16" w:name="X4e92a46398f567e3b43ef6c8ed68c5e56dcce42"/>
    <w:p>
      <w:pPr>
        <w:pStyle w:val="Heading3"/>
      </w:pPr>
      <w:r>
        <w:t xml:space="preserve">STK-03 — Sales Representative / Field Agent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Mobile app onboarding guide</w:t>
            </w:r>
          </w:p>
        </w:tc>
        <w:tc>
          <w:tcPr/>
          <w:p>
            <w:pPr>
              <w:pStyle w:val="Compact"/>
            </w:pPr>
            <w:r>
              <w:t xml:space="preserve">Once, at account activation</w:t>
            </w:r>
          </w:p>
        </w:tc>
        <w:tc>
          <w:tcPr/>
          <w:p>
            <w:pPr>
              <w:pStyle w:val="Compact"/>
            </w:pPr>
            <w:r>
              <w:t xml:space="preserve">In-app guided tour</w:t>
            </w:r>
          </w:p>
        </w:tc>
      </w:tr>
      <w:tr>
        <w:tc>
          <w:tcPr/>
          <w:p>
            <w:pPr>
              <w:pStyle w:val="Compact"/>
            </w:pPr>
            <w:r>
              <w:t xml:space="preserve">New invoice and payment creation walkthrough</w:t>
            </w:r>
          </w:p>
        </w:tc>
        <w:tc>
          <w:tcPr/>
          <w:p>
            <w:pPr>
              <w:pStyle w:val="Compact"/>
            </w:pPr>
            <w:r>
              <w:t xml:space="preserve">Once, before go-live</w:t>
            </w:r>
          </w:p>
        </w:tc>
        <w:tc>
          <w:tcPr/>
          <w:p>
            <w:pPr>
              <w:pStyle w:val="Compact"/>
            </w:pPr>
            <w:r>
              <w:t xml:space="preserve">In-app help video</w:t>
            </w:r>
          </w:p>
        </w:tc>
      </w:tr>
      <w:tr>
        <w:tc>
          <w:tcPr/>
          <w:p>
            <w:pPr>
              <w:pStyle w:val="Compact"/>
            </w:pPr>
            <w:r>
              <w:t xml:space="preserve">Personal sales performance dashboard</w:t>
            </w:r>
          </w:p>
        </w:tc>
        <w:tc>
          <w:tcPr/>
          <w:p>
            <w:pPr>
              <w:pStyle w:val="Compact"/>
            </w:pPr>
            <w:r>
              <w:t xml:space="preserve">Daily</w:t>
            </w:r>
          </w:p>
        </w:tc>
        <w:tc>
          <w:tcPr/>
          <w:p>
            <w:pPr>
              <w:pStyle w:val="Compact"/>
            </w:pPr>
            <w:r>
              <w:t xml:space="preserve">Mobile app dashboard</w:t>
            </w:r>
          </w:p>
        </w:tc>
      </w:tr>
      <w:tr>
        <w:tc>
          <w:tcPr/>
          <w:p>
            <w:pPr>
              <w:pStyle w:val="Compact"/>
            </w:pPr>
            <w:r>
              <w:t xml:space="preserve">Commission statement</w:t>
            </w:r>
          </w:p>
        </w:tc>
        <w:tc>
          <w:tcPr/>
          <w:p>
            <w:pPr>
              <w:pStyle w:val="Compact"/>
            </w:pPr>
            <w:r>
              <w:t xml:space="preserve">Monthly</w:t>
            </w:r>
          </w:p>
        </w:tc>
        <w:tc>
          <w:tcPr/>
          <w:p>
            <w:pPr>
              <w:pStyle w:val="Compact"/>
            </w:pPr>
            <w:r>
              <w:t xml:space="preserve">In-app notification + email</w:t>
            </w:r>
          </w:p>
        </w:tc>
      </w:tr>
      <w:tr>
        <w:tc>
          <w:tcPr/>
          <w:p>
            <w:pPr>
              <w:pStyle w:val="Compact"/>
            </w:pPr>
            <w:r>
              <w:t xml:space="preserve">Sprint demo invitation (Sales / CRM module)</w:t>
            </w:r>
          </w:p>
        </w:tc>
        <w:tc>
          <w:tcPr/>
          <w:p>
            <w:pPr>
              <w:pStyle w:val="Compact"/>
            </w:pPr>
            <w:r>
              <w:t xml:space="preserve">Per sprint release</w:t>
            </w:r>
          </w:p>
        </w:tc>
        <w:tc>
          <w:tcPr/>
          <w:p>
            <w:pPr>
              <w:pStyle w:val="Compact"/>
            </w:pPr>
            <w:r>
              <w:t xml:space="preserve">Email</w:t>
            </w:r>
          </w:p>
        </w:tc>
      </w:tr>
      <w:tr>
        <w:tc>
          <w:tcPr/>
          <w:p>
            <w:pPr>
              <w:pStyle w:val="Compact"/>
            </w:pPr>
            <w:r>
              <w:t xml:space="preserve">Post-demo feedback survey</w:t>
            </w:r>
          </w:p>
        </w:tc>
        <w:tc>
          <w:tcPr/>
          <w:p>
            <w:pPr>
              <w:pStyle w:val="Compact"/>
            </w:pPr>
            <w:r>
              <w:t xml:space="preserve">Per sprint release</w:t>
            </w:r>
          </w:p>
        </w:tc>
        <w:tc>
          <w:tcPr/>
          <w:p>
            <w:pPr>
              <w:pStyle w:val="Compact"/>
            </w:pPr>
            <w:r>
              <w:t xml:space="preserve">Email (link)</w:t>
            </w:r>
          </w:p>
        </w:tc>
      </w:tr>
    </w:tbl>
    <w:p>
      <w:r>
        <w:pict>
          <v:rect style="width:0;height:1.5pt" o:hralign="center" o:hrstd="t" o:hr="t"/>
        </w:pict>
      </w:r>
    </w:p>
    <w:bookmarkEnd w:id="16"/>
    <w:bookmarkStart w:id="17" w:name="stk-04--hr--payroll-officer"/>
    <w:p>
      <w:pPr>
        <w:pStyle w:val="Heading3"/>
      </w:pPr>
      <w:r>
        <w:t xml:space="preserve">STK-04 — HR / Payroll Officer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SRS: Human Resources and Payroll Module</w:t>
            </w:r>
          </w:p>
        </w:tc>
        <w:tc>
          <w:tcPr/>
          <w:p>
            <w:pPr>
              <w:pStyle w:val="Compact"/>
            </w:pPr>
            <w:r>
              <w:t xml:space="preserve">Once, before Phase 1 sign-off</w:t>
            </w:r>
          </w:p>
        </w:tc>
        <w:tc>
          <w:tcPr/>
          <w:p>
            <w:pPr>
              <w:pStyle w:val="Compact"/>
            </w:pPr>
            <w:r>
              <w:t xml:space="preserve">Email (PDF) + shared document portal</w:t>
            </w:r>
          </w:p>
        </w:tc>
      </w:tr>
      <w:tr>
        <w:tc>
          <w:tcPr/>
          <w:p>
            <w:pPr>
              <w:pStyle w:val="Compact"/>
            </w:pPr>
            <w:r>
              <w:t xml:space="preserve">NSSF and PAYE compliance summary</w:t>
            </w:r>
          </w:p>
        </w:tc>
        <w:tc>
          <w:tcPr/>
          <w:p>
            <w:pPr>
              <w:pStyle w:val="Compact"/>
            </w:pPr>
            <w:r>
              <w:t xml:space="preserve">Monthly (before payroll run)</w:t>
            </w:r>
          </w:p>
        </w:tc>
        <w:tc>
          <w:tcPr/>
          <w:p>
            <w:pPr>
              <w:pStyle w:val="Compact"/>
            </w:pPr>
            <w:r>
              <w:t xml:space="preserve">In-app checklist</w:t>
            </w:r>
          </w:p>
        </w:tc>
      </w:tr>
      <w:tr>
        <w:tc>
          <w:tcPr/>
          <w:p>
            <w:pPr>
              <w:pStyle w:val="Compact"/>
            </w:pPr>
            <w:r>
              <w:t xml:space="preserve">Payroll run completion report</w:t>
            </w:r>
          </w:p>
        </w:tc>
        <w:tc>
          <w:tcPr/>
          <w:p>
            <w:pPr>
              <w:pStyle w:val="Compact"/>
            </w:pPr>
            <w:r>
              <w:t xml:space="preserve">Monthly</w:t>
            </w:r>
          </w:p>
        </w:tc>
        <w:tc>
          <w:tcPr/>
          <w:p>
            <w:pPr>
              <w:pStyle w:val="Compact"/>
            </w:pPr>
            <w:r>
              <w:t xml:space="preserve">In-app notification + email</w:t>
            </w:r>
          </w:p>
        </w:tc>
      </w:tr>
      <w:tr>
        <w:tc>
          <w:tcPr/>
          <w:p>
            <w:pPr>
              <w:pStyle w:val="Compact"/>
            </w:pPr>
            <w:r>
              <w:t xml:space="preserve">Leave balance and approval status report</w:t>
            </w:r>
          </w:p>
        </w:tc>
        <w:tc>
          <w:tcPr/>
          <w:p>
            <w:pPr>
              <w:pStyle w:val="Compact"/>
            </w:pPr>
            <w:r>
              <w:t xml:space="preserve">Weekly</w:t>
            </w:r>
          </w:p>
        </w:tc>
        <w:tc>
          <w:tcPr/>
          <w:p>
            <w:pPr>
              <w:pStyle w:val="Compact"/>
            </w:pPr>
            <w:r>
              <w:t xml:space="preserve">In-app report</w:t>
            </w:r>
          </w:p>
        </w:tc>
      </w:tr>
      <w:tr>
        <w:tc>
          <w:tcPr/>
          <w:p>
            <w:pPr>
              <w:pStyle w:val="Compact"/>
            </w:pPr>
            <w:r>
              <w:t xml:space="preserve">Statutory return filing reminder (PAYE, NSSF)</w:t>
            </w:r>
          </w:p>
        </w:tc>
        <w:tc>
          <w:tcPr/>
          <w:p>
            <w:pPr>
              <w:pStyle w:val="Compact"/>
            </w:pPr>
            <w:r>
              <w:t xml:space="preserve">Monthly</w:t>
            </w:r>
          </w:p>
        </w:tc>
        <w:tc>
          <w:tcPr/>
          <w:p>
            <w:pPr>
              <w:pStyle w:val="Compact"/>
            </w:pPr>
            <w:r>
              <w:t xml:space="preserve">In-app notification + email</w:t>
            </w:r>
          </w:p>
        </w:tc>
      </w:tr>
      <w:tr>
        <w:tc>
          <w:tcPr/>
          <w:p>
            <w:pPr>
              <w:pStyle w:val="Compact"/>
            </w:pPr>
            <w:r>
              <w:t xml:space="preserve">Full module training session</w:t>
            </w:r>
          </w:p>
        </w:tc>
        <w:tc>
          <w:tcPr/>
          <w:p>
            <w:pPr>
              <w:pStyle w:val="Compact"/>
            </w:pPr>
            <w:r>
              <w:t xml:space="preserve">Once, before go-live</w:t>
            </w:r>
          </w:p>
        </w:tc>
        <w:tc>
          <w:tcPr/>
          <w:p>
            <w:pPr>
              <w:pStyle w:val="Compact"/>
            </w:pPr>
            <w:r>
              <w:t xml:space="preserve">Live video session (recorded)</w:t>
            </w:r>
          </w:p>
        </w:tc>
      </w:tr>
    </w:tbl>
    <w:p>
      <w:r>
        <w:pict>
          <v:rect style="width:0;height:1.5pt" o:hralign="center" o:hrstd="t" o:hr="t"/>
        </w:pict>
      </w:r>
    </w:p>
    <w:bookmarkEnd w:id="17"/>
    <w:bookmarkStart w:id="18" w:name="stk-05--operations--procurement-manager"/>
    <w:p>
      <w:pPr>
        <w:pStyle w:val="Heading3"/>
      </w:pPr>
      <w:r>
        <w:t xml:space="preserve">STK-05 — Operations / Procurement Manager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SRS: Procurement Module</w:t>
            </w:r>
          </w:p>
        </w:tc>
        <w:tc>
          <w:tcPr/>
          <w:p>
            <w:pPr>
              <w:pStyle w:val="Compact"/>
            </w:pPr>
            <w:r>
              <w:t xml:space="preserve">Once, before Phase 1 sign-off</w:t>
            </w:r>
          </w:p>
        </w:tc>
        <w:tc>
          <w:tcPr/>
          <w:p>
            <w:pPr>
              <w:pStyle w:val="Compact"/>
            </w:pPr>
            <w:r>
              <w:t xml:space="preserve">Email (PDF) + shared document portal</w:t>
            </w:r>
          </w:p>
        </w:tc>
      </w:tr>
      <w:tr>
        <w:tc>
          <w:tcPr/>
          <w:p>
            <w:pPr>
              <w:pStyle w:val="Compact"/>
            </w:pPr>
            <w:r>
              <w:t xml:space="preserve">Approval matrix documentation</w:t>
            </w:r>
          </w:p>
        </w:tc>
        <w:tc>
          <w:tcPr/>
          <w:p>
            <w:pPr>
              <w:pStyle w:val="Compact"/>
            </w:pPr>
            <w:r>
              <w:t xml:space="preserve">Once, before Phase 1 sign-off</w:t>
            </w:r>
          </w:p>
        </w:tc>
        <w:tc>
          <w:tcPr/>
          <w:p>
            <w:pPr>
              <w:pStyle w:val="Compact"/>
            </w:pPr>
            <w:r>
              <w:t xml:space="preserve">Email (PDF)</w:t>
            </w:r>
          </w:p>
        </w:tc>
      </w:tr>
      <w:tr>
        <w:tc>
          <w:tcPr/>
          <w:p>
            <w:pPr>
              <w:pStyle w:val="Compact"/>
            </w:pPr>
            <w:r>
              <w:t xml:space="preserve">Purchase order status summary</w:t>
            </w:r>
          </w:p>
        </w:tc>
        <w:tc>
          <w:tcPr/>
          <w:p>
            <w:pPr>
              <w:pStyle w:val="Compact"/>
            </w:pPr>
            <w:r>
              <w:t xml:space="preserve">Daily</w:t>
            </w:r>
          </w:p>
        </w:tc>
        <w:tc>
          <w:tcPr/>
          <w:p>
            <w:pPr>
              <w:pStyle w:val="Compact"/>
            </w:pPr>
            <w:r>
              <w:t xml:space="preserve">In-app dashboard widget</w:t>
            </w:r>
          </w:p>
        </w:tc>
      </w:tr>
      <w:tr>
        <w:tc>
          <w:tcPr/>
          <w:p>
            <w:pPr>
              <w:pStyle w:val="Compact"/>
            </w:pPr>
            <w:r>
              <w:t xml:space="preserve">Supplier performance report</w:t>
            </w:r>
          </w:p>
        </w:tc>
        <w:tc>
          <w:tcPr/>
          <w:p>
            <w:pPr>
              <w:pStyle w:val="Compact"/>
            </w:pPr>
            <w:r>
              <w:t xml:space="preserve">Monthly</w:t>
            </w:r>
          </w:p>
        </w:tc>
        <w:tc>
          <w:tcPr/>
          <w:p>
            <w:pPr>
              <w:pStyle w:val="Compact"/>
            </w:pPr>
            <w:r>
              <w:t xml:space="preserve">In-app report + email</w:t>
            </w:r>
          </w:p>
        </w:tc>
      </w:tr>
      <w:tr>
        <w:tc>
          <w:tcPr/>
          <w:p>
            <w:pPr>
              <w:pStyle w:val="Compact"/>
            </w:pPr>
            <w:r>
              <w:t xml:space="preserve">Pending requisition alert</w:t>
            </w:r>
          </w:p>
        </w:tc>
        <w:tc>
          <w:tcPr/>
          <w:p>
            <w:pPr>
              <w:pStyle w:val="Compact"/>
            </w:pPr>
            <w:r>
              <w:t xml:space="preserve">On trigger</w:t>
            </w:r>
          </w:p>
        </w:tc>
        <w:tc>
          <w:tcPr/>
          <w:p>
            <w:pPr>
              <w:pStyle w:val="Compact"/>
            </w:pPr>
            <w:r>
              <w:t xml:space="preserve">In-app push notification + email</w:t>
            </w:r>
          </w:p>
        </w:tc>
      </w:tr>
      <w:tr>
        <w:tc>
          <w:tcPr/>
          <w:p>
            <w:pPr>
              <w:pStyle w:val="Compact"/>
            </w:pPr>
            <w:r>
              <w:t xml:space="preserve">Module training session</w:t>
            </w:r>
          </w:p>
        </w:tc>
        <w:tc>
          <w:tcPr/>
          <w:p>
            <w:pPr>
              <w:pStyle w:val="Compact"/>
            </w:pPr>
            <w:r>
              <w:t xml:space="preserve">Once, before go-live</w:t>
            </w:r>
          </w:p>
        </w:tc>
        <w:tc>
          <w:tcPr/>
          <w:p>
            <w:pPr>
              <w:pStyle w:val="Compact"/>
            </w:pPr>
            <w:r>
              <w:t xml:space="preserve">Live video session (recorded)</w:t>
            </w:r>
          </w:p>
        </w:tc>
      </w:tr>
    </w:tbl>
    <w:p>
      <w:r>
        <w:pict>
          <v:rect style="width:0;height:1.5pt" o:hralign="center" o:hrstd="t" o:hr="t"/>
        </w:pict>
      </w:r>
    </w:p>
    <w:bookmarkEnd w:id="18"/>
    <w:bookmarkStart w:id="19" w:name="stk-06--ceo--md"/>
    <w:p>
      <w:pPr>
        <w:pStyle w:val="Heading3"/>
      </w:pPr>
      <w:r>
        <w:t xml:space="preserve">STK-06 — CEO / MD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Executive dashboard access</w:t>
            </w:r>
          </w:p>
        </w:tc>
        <w:tc>
          <w:tcPr/>
          <w:p>
            <w:pPr>
              <w:pStyle w:val="Compact"/>
            </w:pPr>
            <w:r>
              <w:t xml:space="preserve">Continuous (real-time)</w:t>
            </w:r>
          </w:p>
        </w:tc>
        <w:tc>
          <w:tcPr/>
          <w:p>
            <w:pPr>
              <w:pStyle w:val="Compact"/>
            </w:pPr>
            <w:r>
              <w:t xml:space="preserve">Mobile app + web dashboard</w:t>
            </w:r>
          </w:p>
        </w:tc>
      </w:tr>
      <w:tr>
        <w:tc>
          <w:tcPr/>
          <w:p>
            <w:pPr>
              <w:pStyle w:val="Compact"/>
            </w:pPr>
            <w:r>
              <w:t xml:space="preserve">Phase gate executive summary</w:t>
            </w:r>
          </w:p>
        </w:tc>
        <w:tc>
          <w:tcPr/>
          <w:p>
            <w:pPr>
              <w:pStyle w:val="Compact"/>
            </w:pPr>
            <w:r>
              <w:t xml:space="preserve">Per phase gate</w:t>
            </w:r>
          </w:p>
        </w:tc>
        <w:tc>
          <w:tcPr/>
          <w:p>
            <w:pPr>
              <w:pStyle w:val="Compact"/>
            </w:pPr>
            <w:r>
              <w:t xml:space="preserve">Email (PDF)</w:t>
            </w:r>
          </w:p>
        </w:tc>
      </w:tr>
      <w:tr>
        <w:tc>
          <w:tcPr/>
          <w:p>
            <w:pPr>
              <w:pStyle w:val="Compact"/>
            </w:pPr>
            <w:r>
              <w:t xml:space="preserve">Monthly business KPI report</w:t>
            </w:r>
          </w:p>
        </w:tc>
        <w:tc>
          <w:tcPr/>
          <w:p>
            <w:pPr>
              <w:pStyle w:val="Compact"/>
            </w:pPr>
            <w:r>
              <w:t xml:space="preserve">Monthly</w:t>
            </w:r>
          </w:p>
        </w:tc>
        <w:tc>
          <w:tcPr/>
          <w:p>
            <w:pPr>
              <w:pStyle w:val="Compact"/>
            </w:pPr>
            <w:r>
              <w:t xml:space="preserve">In-app report + email</w:t>
            </w:r>
          </w:p>
        </w:tc>
      </w:tr>
      <w:tr>
        <w:tc>
          <w:tcPr/>
          <w:p>
            <w:pPr>
              <w:pStyle w:val="Compact"/>
            </w:pPr>
            <w:r>
              <w:t xml:space="preserve">BSC scorecard view</w:t>
            </w:r>
          </w:p>
        </w:tc>
        <w:tc>
          <w:tcPr/>
          <w:p>
            <w:pPr>
              <w:pStyle w:val="Compact"/>
            </w:pPr>
            <w:r>
              <w:t xml:space="preserve">Monthly</w:t>
            </w:r>
          </w:p>
        </w:tc>
        <w:tc>
          <w:tcPr/>
          <w:p>
            <w:pPr>
              <w:pStyle w:val="Compact"/>
            </w:pPr>
            <w:r>
              <w:t xml:space="preserve">In-app dashboard</w:t>
            </w:r>
          </w:p>
        </w:tc>
      </w:tr>
      <w:tr>
        <w:tc>
          <w:tcPr/>
          <w:p>
            <w:pPr>
              <w:pStyle w:val="Compact"/>
            </w:pPr>
            <w:r>
              <w:t xml:space="preserve">Project P&amp;L summary</w:t>
            </w:r>
          </w:p>
        </w:tc>
        <w:tc>
          <w:tcPr/>
          <w:p>
            <w:pPr>
              <w:pStyle w:val="Compact"/>
            </w:pPr>
            <w:r>
              <w:t xml:space="preserve">Per project close</w:t>
            </w:r>
          </w:p>
        </w:tc>
        <w:tc>
          <w:tcPr/>
          <w:p>
            <w:pPr>
              <w:pStyle w:val="Compact"/>
            </w:pPr>
            <w:r>
              <w:t xml:space="preserve">In-app notification + email</w:t>
            </w:r>
          </w:p>
        </w:tc>
      </w:tr>
      <w:tr>
        <w:tc>
          <w:tcPr/>
          <w:p>
            <w:pPr>
              <w:pStyle w:val="Compact"/>
            </w:pPr>
            <w:r>
              <w:t xml:space="preserve">Go-live readiness briefing</w:t>
            </w:r>
          </w:p>
        </w:tc>
        <w:tc>
          <w:tcPr/>
          <w:p>
            <w:pPr>
              <w:pStyle w:val="Compact"/>
            </w:pPr>
            <w:r>
              <w:t xml:space="preserve">Once, before Phase 1 launch</w:t>
            </w:r>
          </w:p>
        </w:tc>
        <w:tc>
          <w:tcPr/>
          <w:p>
            <w:pPr>
              <w:pStyle w:val="Compact"/>
            </w:pPr>
            <w:r>
              <w:t xml:space="preserve">Live video session</w:t>
            </w:r>
          </w:p>
        </w:tc>
      </w:tr>
    </w:tbl>
    <w:p>
      <w:r>
        <w:pict>
          <v:rect style="width:0;height:1.5pt" o:hralign="center" o:hrstd="t" o:hr="t"/>
        </w:pict>
      </w:r>
    </w:p>
    <w:bookmarkEnd w:id="19"/>
    <w:bookmarkStart w:id="20" w:name="stk-07--system-administrator-tenant"/>
    <w:p>
      <w:pPr>
        <w:pStyle w:val="Heading3"/>
      </w:pPr>
      <w:r>
        <w:t xml:space="preserve">STK-07 — System Administrator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System administration guide</w:t>
            </w:r>
          </w:p>
        </w:tc>
        <w:tc>
          <w:tcPr/>
          <w:p>
            <w:pPr>
              <w:pStyle w:val="Compact"/>
            </w:pPr>
            <w:r>
              <w:t xml:space="preserve">Once, before go-live</w:t>
            </w:r>
          </w:p>
        </w:tc>
        <w:tc>
          <w:tcPr/>
          <w:p>
            <w:pPr>
              <w:pStyle w:val="Compact"/>
            </w:pPr>
            <w:r>
              <w:t xml:space="preserve">In-app help centre + email (PDF)</w:t>
            </w:r>
          </w:p>
        </w:tc>
      </w:tr>
      <w:tr>
        <w:tc>
          <w:tcPr/>
          <w:p>
            <w:pPr>
              <w:pStyle w:val="Compact"/>
            </w:pPr>
            <w:r>
              <w:t xml:space="preserve">User and role configuration walkthrough</w:t>
            </w:r>
          </w:p>
        </w:tc>
        <w:tc>
          <w:tcPr/>
          <w:p>
            <w:pPr>
              <w:pStyle w:val="Compact"/>
            </w:pPr>
            <w:r>
              <w:t xml:space="preserve">Once, before go-live</w:t>
            </w:r>
          </w:p>
        </w:tc>
        <w:tc>
          <w:tcPr/>
          <w:p>
            <w:pPr>
              <w:pStyle w:val="Compact"/>
            </w:pPr>
            <w:r>
              <w:t xml:space="preserve">Live video session (recorded)</w:t>
            </w:r>
          </w:p>
        </w:tc>
      </w:tr>
      <w:tr>
        <w:tc>
          <w:tcPr/>
          <w:p>
            <w:pPr>
              <w:pStyle w:val="Compact"/>
            </w:pPr>
            <w:r>
              <w:t xml:space="preserve">Module activation and branch setup guide</w:t>
            </w:r>
          </w:p>
        </w:tc>
        <w:tc>
          <w:tcPr/>
          <w:p>
            <w:pPr>
              <w:pStyle w:val="Compact"/>
            </w:pPr>
            <w:r>
              <w:t xml:space="preserve">Once, before go-live</w:t>
            </w:r>
          </w:p>
        </w:tc>
        <w:tc>
          <w:tcPr/>
          <w:p>
            <w:pPr>
              <w:pStyle w:val="Compact"/>
            </w:pPr>
            <w:r>
              <w:t xml:space="preserve">In-app help centre</w:t>
            </w:r>
          </w:p>
        </w:tc>
      </w:tr>
      <w:tr>
        <w:tc>
          <w:tcPr/>
          <w:p>
            <w:pPr>
              <w:pStyle w:val="Compact"/>
            </w:pPr>
            <w:r>
              <w:t xml:space="preserve">Platform release notes</w:t>
            </w:r>
          </w:p>
        </w:tc>
        <w:tc>
          <w:tcPr/>
          <w:p>
            <w:pPr>
              <w:pStyle w:val="Compact"/>
            </w:pPr>
            <w:r>
              <w:t xml:space="preserve">Per release</w:t>
            </w:r>
          </w:p>
        </w:tc>
        <w:tc>
          <w:tcPr/>
          <w:p>
            <w:pPr>
              <w:pStyle w:val="Compact"/>
            </w:pPr>
            <w:r>
              <w:t xml:space="preserve">Email + in-app notification</w:t>
            </w:r>
          </w:p>
        </w:tc>
      </w:tr>
      <w:tr>
        <w:tc>
          <w:tcPr/>
          <w:p>
            <w:pPr>
              <w:pStyle w:val="Compact"/>
            </w:pPr>
            <w:r>
              <w:t xml:space="preserve">Security alert (e.g., suspicious login)</w:t>
            </w:r>
          </w:p>
        </w:tc>
        <w:tc>
          <w:tcPr/>
          <w:p>
            <w:pPr>
              <w:pStyle w:val="Compact"/>
            </w:pPr>
            <w:r>
              <w:t xml:space="preserve">On trigger</w:t>
            </w:r>
          </w:p>
        </w:tc>
        <w:tc>
          <w:tcPr/>
          <w:p>
            <w:pPr>
              <w:pStyle w:val="Compact"/>
            </w:pPr>
            <w:r>
              <w:t xml:space="preserve">Email + in-app notification</w:t>
            </w:r>
          </w:p>
        </w:tc>
      </w:tr>
    </w:tbl>
    <w:p>
      <w:r>
        <w:pict>
          <v:rect style="width:0;height:1.5pt" o:hralign="center" o:hrstd="t" o:hr="t"/>
        </w:pict>
      </w:r>
    </w:p>
    <w:bookmarkEnd w:id="20"/>
    <w:bookmarkStart w:id="21" w:name="stk-08--super-admin-chwezi-platform"/>
    <w:p>
      <w:pPr>
        <w:pStyle w:val="Heading3"/>
      </w:pPr>
      <w:r>
        <w:t xml:space="preserve">STK-08 — Super Admin (Chwezi Platform)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Tenant provisioning and billing console access</w:t>
            </w:r>
          </w:p>
        </w:tc>
        <w:tc>
          <w:tcPr/>
          <w:p>
            <w:pPr>
              <w:pStyle w:val="Compact"/>
            </w:pPr>
            <w:r>
              <w:t xml:space="preserve">Continuous</w:t>
            </w:r>
          </w:p>
        </w:tc>
        <w:tc>
          <w:tcPr/>
          <w:p>
            <w:pPr>
              <w:pStyle w:val="Compact"/>
            </w:pPr>
            <w:r>
              <w:t xml:space="preserve">Internal admin portal</w:t>
            </w:r>
          </w:p>
        </w:tc>
      </w:tr>
      <w:tr>
        <w:tc>
          <w:tcPr/>
          <w:p>
            <w:pPr>
              <w:pStyle w:val="Compact"/>
            </w:pPr>
            <w:r>
              <w:t xml:space="preserve">New tenant onboarding checklist</w:t>
            </w:r>
          </w:p>
        </w:tc>
        <w:tc>
          <w:tcPr/>
          <w:p>
            <w:pPr>
              <w:pStyle w:val="Compact"/>
            </w:pPr>
            <w:r>
              <w:t xml:space="preserve">Per tenant creation</w:t>
            </w:r>
          </w:p>
        </w:tc>
        <w:tc>
          <w:tcPr/>
          <w:p>
            <w:pPr>
              <w:pStyle w:val="Compact"/>
            </w:pPr>
            <w:r>
              <w:t xml:space="preserve">Internal admin portal</w:t>
            </w:r>
          </w:p>
        </w:tc>
      </w:tr>
      <w:tr>
        <w:tc>
          <w:tcPr/>
          <w:p>
            <w:pPr>
              <w:pStyle w:val="Compact"/>
            </w:pPr>
            <w:r>
              <w:t xml:space="preserve">Platform health and uptime report</w:t>
            </w:r>
          </w:p>
        </w:tc>
        <w:tc>
          <w:tcPr/>
          <w:p>
            <w:pPr>
              <w:pStyle w:val="Compact"/>
            </w:pPr>
            <w:r>
              <w:t xml:space="preserve">Daily</w:t>
            </w:r>
          </w:p>
        </w:tc>
        <w:tc>
          <w:tcPr/>
          <w:p>
            <w:pPr>
              <w:pStyle w:val="Compact"/>
            </w:pPr>
            <w:r>
              <w:t xml:space="preserve">Internal admin dashboard</w:t>
            </w:r>
          </w:p>
        </w:tc>
      </w:tr>
      <w:tr>
        <w:tc>
          <w:tcPr/>
          <w:p>
            <w:pPr>
              <w:pStyle w:val="Compact"/>
            </w:pPr>
            <w:r>
              <w:t xml:space="preserve">Subscription and revenue MRR summary</w:t>
            </w:r>
          </w:p>
        </w:tc>
        <w:tc>
          <w:tcPr/>
          <w:p>
            <w:pPr>
              <w:pStyle w:val="Compact"/>
            </w:pPr>
            <w:r>
              <w:t xml:space="preserve">Monthly</w:t>
            </w:r>
          </w:p>
        </w:tc>
        <w:tc>
          <w:tcPr/>
          <w:p>
            <w:pPr>
              <w:pStyle w:val="Compact"/>
            </w:pPr>
            <w:r>
              <w:t xml:space="preserve">Internal admin dashboard + email</w:t>
            </w:r>
          </w:p>
        </w:tc>
      </w:tr>
      <w:tr>
        <w:tc>
          <w:tcPr/>
          <w:p>
            <w:pPr>
              <w:pStyle w:val="Compact"/>
            </w:pPr>
            <w:r>
              <w:t xml:space="preserve">Impersonation audit log</w:t>
            </w:r>
          </w:p>
        </w:tc>
        <w:tc>
          <w:tcPr/>
          <w:p>
            <w:pPr>
              <w:pStyle w:val="Compact"/>
            </w:pPr>
            <w:r>
              <w:t xml:space="preserve">On demand</w:t>
            </w:r>
          </w:p>
        </w:tc>
        <w:tc>
          <w:tcPr/>
          <w:p>
            <w:pPr>
              <w:pStyle w:val="Compact"/>
            </w:pPr>
            <w:r>
              <w:t xml:space="preserve">Internal admin portal</w:t>
            </w:r>
          </w:p>
        </w:tc>
      </w:tr>
      <w:tr>
        <w:tc>
          <w:tcPr/>
          <w:p>
            <w:pPr>
              <w:pStyle w:val="Compact"/>
            </w:pPr>
            <w:r>
              <w:t xml:space="preserve">Platform release notes and deployment plan</w:t>
            </w:r>
          </w:p>
        </w:tc>
        <w:tc>
          <w:tcPr/>
          <w:p>
            <w:pPr>
              <w:pStyle w:val="Compact"/>
            </w:pPr>
            <w:r>
              <w:t xml:space="preserve">Per release</w:t>
            </w:r>
          </w:p>
        </w:tc>
        <w:tc>
          <w:tcPr/>
          <w:p>
            <w:pPr>
              <w:pStyle w:val="Compact"/>
            </w:pPr>
            <w:r>
              <w:t xml:space="preserve">Internal Slack / email</w:t>
            </w:r>
          </w:p>
        </w:tc>
      </w:tr>
    </w:tbl>
    <w:p>
      <w:r>
        <w:pict>
          <v:rect style="width:0;height:1.5pt" o:hralign="center" o:hrstd="t" o:hr="t"/>
        </w:pict>
      </w:r>
    </w:p>
    <w:bookmarkEnd w:id="21"/>
    <w:bookmarkStart w:id="22" w:name="stk-09--external-auditor"/>
    <w:p>
      <w:pPr>
        <w:pStyle w:val="Heading3"/>
      </w:pPr>
      <w:r>
        <w:t xml:space="preserve">STK-09 — External Auditor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Read-only audit environment credentials</w:t>
            </w:r>
          </w:p>
        </w:tc>
        <w:tc>
          <w:tcPr/>
          <w:p>
            <w:pPr>
              <w:pStyle w:val="Compact"/>
            </w:pPr>
            <w:r>
              <w:t xml:space="preserve">Once, per engagement</w:t>
            </w:r>
          </w:p>
        </w:tc>
        <w:tc>
          <w:tcPr/>
          <w:p>
            <w:pPr>
              <w:pStyle w:val="Compact"/>
            </w:pPr>
            <w:r>
              <w:t xml:space="preserve">Secure email</w:t>
            </w:r>
          </w:p>
        </w:tc>
      </w:tr>
      <w:tr>
        <w:tc>
          <w:tcPr/>
          <w:p>
            <w:pPr>
              <w:pStyle w:val="Compact"/>
            </w:pPr>
            <w:r>
              <w:t xml:space="preserve">Audit log access and GL drill-down guide</w:t>
            </w:r>
          </w:p>
        </w:tc>
        <w:tc>
          <w:tcPr/>
          <w:p>
            <w:pPr>
              <w:pStyle w:val="Compact"/>
            </w:pPr>
            <w:r>
              <w:t xml:space="preserve">Once, per engagement</w:t>
            </w:r>
          </w:p>
        </w:tc>
        <w:tc>
          <w:tcPr/>
          <w:p>
            <w:pPr>
              <w:pStyle w:val="Compact"/>
            </w:pPr>
            <w:r>
              <w:t xml:space="preserve">Email (PDF)</w:t>
            </w:r>
          </w:p>
        </w:tc>
      </w:tr>
      <w:tr>
        <w:tc>
          <w:tcPr/>
          <w:p>
            <w:pPr>
              <w:pStyle w:val="Compact"/>
            </w:pPr>
            <w:r>
              <w:t xml:space="preserve">Financial statements export</w:t>
            </w:r>
          </w:p>
        </w:tc>
        <w:tc>
          <w:tcPr/>
          <w:p>
            <w:pPr>
              <w:pStyle w:val="Compact"/>
            </w:pPr>
            <w:r>
              <w:t xml:space="preserve">On demand</w:t>
            </w:r>
          </w:p>
        </w:tc>
        <w:tc>
          <w:tcPr/>
          <w:p>
            <w:pPr>
              <w:pStyle w:val="Compact"/>
            </w:pPr>
            <w:r>
              <w:t xml:space="preserve">In-app export (PDF / Excel)</w:t>
            </w:r>
          </w:p>
        </w:tc>
      </w:tr>
      <w:tr>
        <w:tc>
          <w:tcPr/>
          <w:p>
            <w:pPr>
              <w:pStyle w:val="Compact"/>
            </w:pPr>
            <w:r>
              <w:t xml:space="preserve">Quarterly compliance summary report</w:t>
            </w:r>
          </w:p>
        </w:tc>
        <w:tc>
          <w:tcPr/>
          <w:p>
            <w:pPr>
              <w:pStyle w:val="Compact"/>
            </w:pPr>
            <w:r>
              <w:t xml:space="preserve">Quarterly</w:t>
            </w:r>
          </w:p>
        </w:tc>
        <w:tc>
          <w:tcPr/>
          <w:p>
            <w:pPr>
              <w:pStyle w:val="Compact"/>
            </w:pPr>
            <w:r>
              <w:t xml:space="preserve">Email (PDF)</w:t>
            </w:r>
          </w:p>
        </w:tc>
      </w:tr>
      <w:tr>
        <w:tc>
          <w:tcPr/>
          <w:p>
            <w:pPr>
              <w:pStyle w:val="Compact"/>
            </w:pPr>
            <w:r>
              <w:t xml:space="preserve">Data retention and access policy document</w:t>
            </w:r>
          </w:p>
        </w:tc>
        <w:tc>
          <w:tcPr/>
          <w:p>
            <w:pPr>
              <w:pStyle w:val="Compact"/>
            </w:pPr>
            <w:r>
              <w:t xml:space="preserve">Once, per engagement</w:t>
            </w:r>
          </w:p>
        </w:tc>
        <w:tc>
          <w:tcPr/>
          <w:p>
            <w:pPr>
              <w:pStyle w:val="Compact"/>
            </w:pPr>
            <w:r>
              <w:t xml:space="preserve">Email (PDF)</w:t>
            </w:r>
          </w:p>
        </w:tc>
      </w:tr>
    </w:tbl>
    <w:p>
      <w:r>
        <w:pict>
          <v:rect style="width:0;height:1.5pt" o:hralign="center" o:hrstd="t" o:hr="t"/>
        </w:pict>
      </w:r>
    </w:p>
    <w:bookmarkEnd w:id="22"/>
    <w:bookmarkStart w:id="23" w:name="stk-10--cooperative--outgrower-farmer"/>
    <w:p>
      <w:pPr>
        <w:pStyle w:val="Heading3"/>
      </w:pPr>
      <w:r>
        <w:t xml:space="preserve">STK-10 — Cooperative / Outgrower Farmer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Frequency</w:t>
            </w:r>
          </w:p>
        </w:tc>
        <w:tc>
          <w:tcPr/>
          <w:p>
            <w:pPr>
              <w:pStyle w:val="Compact"/>
            </w:pPr>
            <w:r>
              <w:t xml:space="preserve">Channel</w:t>
            </w:r>
          </w:p>
        </w:tc>
      </w:tr>
      <w:tr>
        <w:tc>
          <w:tcPr/>
          <w:p>
            <w:pPr>
              <w:pStyle w:val="Compact"/>
            </w:pPr>
            <w:r>
              <w:t xml:space="preserve">Commodity intake record confirmation</w:t>
            </w:r>
          </w:p>
        </w:tc>
        <w:tc>
          <w:tcPr/>
          <w:p>
            <w:pPr>
              <w:pStyle w:val="Compact"/>
            </w:pPr>
            <w:r>
              <w:t xml:space="preserve">Per intake event</w:t>
            </w:r>
          </w:p>
        </w:tc>
        <w:tc>
          <w:tcPr/>
          <w:p>
            <w:pPr>
              <w:pStyle w:val="Compact"/>
            </w:pPr>
            <w:r>
              <w:t xml:space="preserve">SMS (Africa's Talking)</w:t>
            </w:r>
          </w:p>
        </w:tc>
      </w:tr>
      <w:tr>
        <w:tc>
          <w:tcPr/>
          <w:p>
            <w:pPr>
              <w:pStyle w:val="Compact"/>
            </w:pPr>
            <w:r>
              <w:t xml:space="preserve">Deduction statement</w:t>
            </w:r>
          </w:p>
        </w:tc>
        <w:tc>
          <w:tcPr/>
          <w:p>
            <w:pPr>
              <w:pStyle w:val="Compact"/>
            </w:pPr>
            <w:r>
              <w:t xml:space="preserve">Per payroll cycle</w:t>
            </w:r>
          </w:p>
        </w:tc>
        <w:tc>
          <w:tcPr/>
          <w:p>
            <w:pPr>
              <w:pStyle w:val="Compact"/>
            </w:pPr>
            <w:r>
              <w:t xml:space="preserve">SMS or WhatsApp</w:t>
            </w:r>
          </w:p>
        </w:tc>
      </w:tr>
      <w:tr>
        <w:tc>
          <w:tcPr/>
          <w:p>
            <w:pPr>
              <w:pStyle w:val="Compact"/>
            </w:pPr>
            <w:r>
              <w:t xml:space="preserve">Mobile money payment confirmation</w:t>
            </w:r>
          </w:p>
        </w:tc>
        <w:tc>
          <w:tcPr/>
          <w:p>
            <w:pPr>
              <w:pStyle w:val="Compact"/>
            </w:pPr>
            <w:r>
              <w:t xml:space="preserve">Per payment disbursement</w:t>
            </w:r>
          </w:p>
        </w:tc>
        <w:tc>
          <w:tcPr/>
          <w:p>
            <w:pPr>
              <w:pStyle w:val="Compact"/>
            </w:pPr>
            <w:r>
              <w:t xml:space="preserve">SMS (MTN MoMo / Airtel Money confirmation)</w:t>
            </w:r>
          </w:p>
        </w:tc>
      </w:tr>
      <w:tr>
        <w:tc>
          <w:tcPr/>
          <w:p>
            <w:pPr>
              <w:pStyle w:val="Compact"/>
            </w:pPr>
            <w:r>
              <w:t xml:space="preserve">Farmer statement (cumulative season summary)</w:t>
            </w:r>
          </w:p>
        </w:tc>
        <w:tc>
          <w:tcPr/>
          <w:p>
            <w:pPr>
              <w:pStyle w:val="Compact"/>
            </w:pPr>
            <w:r>
              <w:t xml:space="preserve">Monthly</w:t>
            </w:r>
          </w:p>
        </w:tc>
        <w:tc>
          <w:tcPr/>
          <w:p>
            <w:pPr>
              <w:pStyle w:val="Compact"/>
            </w:pPr>
            <w:r>
              <w:t xml:space="preserve">Farmer portal (web + Android)</w:t>
            </w:r>
          </w:p>
        </w:tc>
      </w:tr>
      <w:tr>
        <w:tc>
          <w:tcPr/>
          <w:p>
            <w:pPr>
              <w:pStyle w:val="Compact"/>
            </w:pPr>
            <w:r>
              <w:t xml:space="preserve">Portal onboarding notification</w:t>
            </w:r>
          </w:p>
        </w:tc>
        <w:tc>
          <w:tcPr/>
          <w:p>
            <w:pPr>
              <w:pStyle w:val="Compact"/>
            </w:pPr>
            <w:r>
              <w:t xml:space="preserve">Once, at registration</w:t>
            </w:r>
          </w:p>
        </w:tc>
        <w:tc>
          <w:tcPr/>
          <w:p>
            <w:pPr>
              <w:pStyle w:val="Compact"/>
            </w:pPr>
            <w:r>
              <w:t xml:space="preserve">SMS</w:t>
            </w:r>
          </w:p>
        </w:tc>
      </w:tr>
    </w:tbl>
    <w:p>
      <w:pPr>
        <w:pStyle w:val="BodyText"/>
      </w:pPr>
      <w:r>
        <w:rPr>
          <w:i/>
          <w:iCs/>
        </w:rPr>
        <w:t xml:space="preserve">Note: Farmers will not receive direct ERP access. All communication will be delivered through the end-user farmer portal or via SMS/WhatsApp push messages generated by the platform.</w:t>
      </w:r>
    </w:p>
    <w:bookmarkEnd w:id="23"/>
    <w:bookmarkEnd w:id="24"/>
    <w:bookmarkStart w:id="31" w:name="approval-matrix-for-kraal-code"/>
    <w:p>
      <w:pPr>
        <w:pStyle w:val="Heading2"/>
      </w:pPr>
      <w:r>
        <w:t xml:space="preserve">Approval Matrix for Kraal Code</w:t>
      </w:r>
    </w:p>
    <w:p>
      <w:pPr>
        <w:pStyle w:val="FirstParagraph"/>
      </w:pPr>
      <w:r>
        <w:t xml:space="preserve">This matrix defines the approval authority chain for each transaction type. All thresholds marked as</w:t>
      </w:r>
      <w:r>
        <w:t xml:space="preserve"> </w:t>
      </w:r>
      <w:r>
        <w:rPr>
          <w:i/>
          <w:iCs/>
        </w:rPr>
        <w:t xml:space="preserve">configurable system parameter</w:t>
      </w:r>
      <w:r>
        <w:t xml:space="preserve"> </w:t>
      </w:r>
      <w:r>
        <w:t xml:space="preserve">will be settable by the Tenant System Administrator without code changes. Thresholds marked</w:t>
      </w:r>
      <w:r>
        <w:t xml:space="preserve"> </w:t>
      </w:r>
      <w:r>
        <w:rPr>
          <w:rStyle w:val="VerbatimChar"/>
        </w:rPr>
        <w:t xml:space="preserve">[CONTEXT-GAP: GAP-006]</w:t>
      </w:r>
      <w:r>
        <w:t xml:space="preserve"> </w:t>
      </w:r>
      <w:r>
        <w:t xml:space="preserve">require confirmation of current Public Procurement and Disposal of Public Assets Authority (PPDA) limits from the product owner before Phase 1 sign-off.</w:t>
      </w:r>
    </w:p>
    <w:p>
      <w:pPr>
        <w:pStyle w:val="BodyText"/>
      </w:pPr>
      <w:r>
        <w:rPr>
          <w:i/>
          <w:iCs/>
        </w:rPr>
        <w:t xml:space="preserve">The product owner (Peter Bamuhigire) must confirm all configurable default values before they are committed to the platform seed data.</w:t>
      </w:r>
    </w:p>
    <w:p>
      <w:r>
        <w:pict>
          <v:rect style="width:0;height:1.5pt" o:hralign="center" o:hrstd="t" o:hr="t"/>
        </w:pict>
      </w:r>
    </w:p>
    <w:bookmarkStart w:id="25" w:name="Xa37f4537c8ddef41ed4a6057977ec885a452be0"/>
    <w:p>
      <w:pPr>
        <w:pStyle w:val="Heading3"/>
      </w:pPr>
      <w:r>
        <w:t xml:space="preserve">Purchase Order Approval by Value Threshold</w:t>
      </w:r>
    </w:p>
    <w:p>
      <w:pPr>
        <w:pStyle w:val="FirstParagraph"/>
      </w:pPr>
      <w:r>
        <w:t xml:space="preserve">The platform will enforce 3 approval tiers for Local Purchase Orders (LPOs). Tier boundaries are configurable system parameters; the defaults below are indicative pending PPDA threshold confirmation.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Label</w:t>
            </w:r>
          </w:p>
        </w:tc>
        <w:tc>
          <w:tcPr/>
          <w:p>
            <w:pPr>
              <w:pStyle w:val="Compact"/>
            </w:pPr>
            <w:r>
              <w:t xml:space="preserve">Default Value Range</w:t>
            </w:r>
          </w:p>
        </w:tc>
        <w:tc>
          <w:tcPr/>
          <w:p>
            <w:pPr>
              <w:pStyle w:val="Compact"/>
            </w:pPr>
            <w:r>
              <w:t xml:space="preserve">Approver Level</w:t>
            </w:r>
          </w:p>
        </w:tc>
        <w:tc>
          <w:tcPr/>
          <w:p>
            <w:pPr>
              <w:pStyle w:val="Compact"/>
            </w:pPr>
            <w:r>
              <w:t xml:space="preserve">Notes</w:t>
            </w:r>
          </w:p>
        </w:tc>
      </w:tr>
      <w:tr>
        <w:tc>
          <w:tcPr/>
          <w:p>
            <w:pPr>
              <w:pStyle w:val="Compact"/>
            </w:pPr>
            <w:r>
              <w:t xml:space="preserve">Tier 1</w:t>
            </w:r>
          </w:p>
        </w:tc>
        <w:tc>
          <w:tcPr/>
          <w:p>
            <w:pPr>
              <w:pStyle w:val="Compact"/>
            </w:pPr>
            <w:r>
              <w:t xml:space="preserve">Micro</w:t>
            </w:r>
          </w:p>
        </w:tc>
        <w:tc>
          <w:tcPr/>
          <w:p>
            <w:pPr>
              <w:pStyle w:val="Compact"/>
            </w:pPr>
            <w:r>
              <w:t xml:space="preserve">UGX 0 – 500,000</w:t>
            </w:r>
          </w:p>
        </w:tc>
        <w:tc>
          <w:tcPr/>
          <w:p>
            <w:pPr>
              <w:pStyle w:val="Compact"/>
            </w:pPr>
            <w:r>
              <w:t xml:space="preserve">Procurement Officer</w:t>
            </w:r>
          </w:p>
        </w:tc>
        <w:tc>
          <w:tcPr/>
          <w:p>
            <w:pPr>
              <w:pStyle w:val="Compact"/>
            </w:pPr>
            <w:r>
              <w:t xml:space="preserve">Self-approved; no additional sign-off required</w:t>
            </w:r>
          </w:p>
        </w:tc>
      </w:tr>
      <w:tr>
        <w:tc>
          <w:tcPr/>
          <w:p>
            <w:pPr>
              <w:pStyle w:val="Compact"/>
            </w:pPr>
            <w:r>
              <w:t xml:space="preserve">Tier 2</w:t>
            </w:r>
          </w:p>
        </w:tc>
        <w:tc>
          <w:tcPr/>
          <w:p>
            <w:pPr>
              <w:pStyle w:val="Compact"/>
            </w:pPr>
            <w:r>
              <w:t xml:space="preserve">Small</w:t>
            </w:r>
          </w:p>
        </w:tc>
        <w:tc>
          <w:tcPr/>
          <w:p>
            <w:pPr>
              <w:pStyle w:val="Compact"/>
            </w:pPr>
            <w:r>
              <w:t xml:space="preserve">UGX 500,001 – 5,000,000</w:t>
            </w:r>
          </w:p>
        </w:tc>
        <w:tc>
          <w:tcPr/>
          <w:p>
            <w:pPr>
              <w:pStyle w:val="Compact"/>
            </w:pPr>
            <w:r>
              <w:t xml:space="preserve">Operations / Procurement Manager</w:t>
            </w:r>
          </w:p>
        </w:tc>
        <w:tc>
          <w:tcPr/>
          <w:p>
            <w:pPr>
              <w:pStyle w:val="Compact"/>
            </w:pPr>
            <w:r>
              <w:t xml:space="preserve">Single approver required</w:t>
            </w:r>
          </w:p>
        </w:tc>
      </w:tr>
      <w:tr>
        <w:tc>
          <w:tcPr/>
          <w:p>
            <w:pPr>
              <w:pStyle w:val="Compact"/>
            </w:pPr>
            <w:r>
              <w:t xml:space="preserve">Tier 3</w:t>
            </w:r>
          </w:p>
        </w:tc>
        <w:tc>
          <w:tcPr/>
          <w:p>
            <w:pPr>
              <w:pStyle w:val="Compact"/>
            </w:pPr>
            <w:r>
              <w:t xml:space="preserve">Large</w:t>
            </w:r>
          </w:p>
        </w:tc>
        <w:tc>
          <w:tcPr/>
          <w:p>
            <w:pPr>
              <w:pStyle w:val="Compact"/>
            </w:pPr>
            <w:r>
              <w:t xml:space="preserve">UGX 5,000,001 and above</w:t>
            </w:r>
          </w:p>
        </w:tc>
        <w:tc>
          <w:tcPr/>
          <w:p>
            <w:pPr>
              <w:pStyle w:val="Compact"/>
            </w:pPr>
            <w:r>
              <w:t xml:space="preserve">Operations / Procurement Manager → CEO / MD</w:t>
            </w:r>
          </w:p>
        </w:tc>
        <w:tc>
          <w:tcPr/>
          <w:p>
            <w:pPr>
              <w:pStyle w:val="Compact"/>
            </w:pPr>
            <w:r>
              <w:t xml:space="preserve">Sequential dual approval required</w:t>
            </w:r>
          </w:p>
        </w:tc>
      </w:tr>
    </w:tbl>
    <w:p>
      <w:pPr>
        <w:pStyle w:val="BodyText"/>
      </w:pPr>
      <w:r>
        <w:rPr>
          <w:rStyle w:val="VerbatimChar"/>
        </w:rPr>
        <w:t xml:space="preserve">[CONTEXT-GAP: GAP-006]</w:t>
      </w:r>
      <w:r>
        <w:t xml:space="preserve"> </w:t>
      </w:r>
      <w:r>
        <w:t xml:space="preserve">— PPDA mandates specific open-tendering and restricted-bidding thresholds for public entities. The default tier boundaries above are provisional. The product owner will confirm compliant defaults before Phase 1 go-live.</w:t>
      </w:r>
    </w:p>
    <w:p>
      <w:pPr>
        <w:pStyle w:val="BodyText"/>
      </w:pPr>
      <w:r>
        <w:rPr>
          <w:i/>
          <w:iCs/>
        </w:rPr>
        <w:t xml:space="preserve">All tier boundary values are configurable system parameters. Tenant System Administrators may adjust thresholds to match their internal financial policy without requiring a platform upgrade.</w:t>
      </w:r>
    </w:p>
    <w:p>
      <w:r>
        <w:pict>
          <v:rect style="width:0;height:1.5pt" o:hralign="center" o:hrstd="t" o:hr="t"/>
        </w:pict>
      </w:r>
    </w:p>
    <w:bookmarkEnd w:id="25"/>
    <w:bookmarkStart w:id="26" w:name="leave-request-approval-chain"/>
    <w:p>
      <w:pPr>
        <w:pStyle w:val="Heading3"/>
      </w:pPr>
      <w:r>
        <w:t xml:space="preserve">Leave Request Approval Chain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Trigger</w:t>
            </w:r>
          </w:p>
        </w:tc>
      </w:tr>
      <w:tr>
        <w:tc>
          <w:tcPr/>
          <w:p>
            <w:pPr>
              <w:pStyle w:val="Compact"/>
            </w:pPr>
            <w:r>
              <w:t xml:space="preserve">1</w:t>
            </w:r>
          </w:p>
        </w:tc>
        <w:tc>
          <w:tcPr/>
          <w:p>
            <w:pPr>
              <w:pStyle w:val="Compact"/>
            </w:pPr>
            <w:r>
              <w:t xml:space="preserve">Employee</w:t>
            </w:r>
          </w:p>
        </w:tc>
        <w:tc>
          <w:tcPr/>
          <w:p>
            <w:pPr>
              <w:pStyle w:val="Compact"/>
            </w:pPr>
            <w:r>
              <w:t xml:space="preserve">Submits leave request via HR module</w:t>
            </w:r>
          </w:p>
        </w:tc>
        <w:tc>
          <w:tcPr/>
          <w:p>
            <w:pPr>
              <w:pStyle w:val="Compact"/>
            </w:pPr>
            <w:r>
              <w:t xml:space="preserve">Employee initiates</w:t>
            </w:r>
          </w:p>
        </w:tc>
      </w:tr>
      <w:tr>
        <w:tc>
          <w:tcPr/>
          <w:p>
            <w:pPr>
              <w:pStyle w:val="Compact"/>
            </w:pPr>
            <w:r>
              <w:t xml:space="preserve">2</w:t>
            </w:r>
          </w:p>
        </w:tc>
        <w:tc>
          <w:tcPr/>
          <w:p>
            <w:pPr>
              <w:pStyle w:val="Compact"/>
            </w:pPr>
            <w:r>
              <w:t xml:space="preserve">Direct Supervisor</w:t>
            </w:r>
          </w:p>
        </w:tc>
        <w:tc>
          <w:tcPr/>
          <w:p>
            <w:pPr>
              <w:pStyle w:val="Compact"/>
            </w:pPr>
            <w:r>
              <w:t xml:space="preserve">Reviews and approves or rejects</w:t>
            </w:r>
          </w:p>
        </w:tc>
        <w:tc>
          <w:tcPr/>
          <w:p>
            <w:pPr>
              <w:pStyle w:val="Compact"/>
            </w:pPr>
            <w:r>
              <w:t xml:space="preserve">System notifies supervisor on submission</w:t>
            </w:r>
          </w:p>
        </w:tc>
      </w:tr>
      <w:tr>
        <w:tc>
          <w:tcPr/>
          <w:p>
            <w:pPr>
              <w:pStyle w:val="Compact"/>
            </w:pPr>
            <w:r>
              <w:t xml:space="preserve">3</w:t>
            </w:r>
          </w:p>
        </w:tc>
        <w:tc>
          <w:tcPr/>
          <w:p>
            <w:pPr>
              <w:pStyle w:val="Compact"/>
            </w:pPr>
            <w:r>
              <w:t xml:space="preserve">HR Officer</w:t>
            </w:r>
          </w:p>
        </w:tc>
        <w:tc>
          <w:tcPr/>
          <w:p>
            <w:pPr>
              <w:pStyle w:val="Compact"/>
            </w:pPr>
            <w:r>
              <w:t xml:space="preserve">Records approved leave; updates leave balance</w:t>
            </w:r>
          </w:p>
        </w:tc>
        <w:tc>
          <w:tcPr/>
          <w:p>
            <w:pPr>
              <w:pStyle w:val="Compact"/>
            </w:pPr>
            <w:r>
              <w:t xml:space="preserve">System notifies HR Officer on supervisor approval</w:t>
            </w:r>
          </w:p>
        </w:tc>
      </w:tr>
    </w:tbl>
    <w:p>
      <w:pPr>
        <w:pStyle w:val="Compact"/>
        <w:numPr>
          <w:ilvl w:val="0"/>
          <w:numId w:val="1003"/>
        </w:numPr>
      </w:pPr>
      <w:r>
        <w:t xml:space="preserve">If the Direct Supervisor does not act within a configurable escalation period (default: 48 hours), the system will escalate to the HR Officer automatically.</w:t>
      </w:r>
    </w:p>
    <w:p>
      <w:pPr>
        <w:pStyle w:val="Compact"/>
        <w:numPr>
          <w:ilvl w:val="0"/>
          <w:numId w:val="1003"/>
        </w:numPr>
      </w:pPr>
      <w:r>
        <w:t xml:space="preserve">Rejection at Step 2 terminates the chain; the employee receives an in-app and email notification with the reason.</w:t>
      </w:r>
    </w:p>
    <w:p>
      <w:r>
        <w:pict>
          <v:rect style="width:0;height:1.5pt" o:hralign="center" o:hrstd="t" o:hr="t"/>
        </w:pict>
      </w:r>
    </w:p>
    <w:bookmarkEnd w:id="26"/>
    <w:bookmarkStart w:id="27" w:name="payroll-approval-chain"/>
    <w:p>
      <w:pPr>
        <w:pStyle w:val="Heading3"/>
      </w:pPr>
      <w:r>
        <w:t xml:space="preserve">Payroll Approval Chain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Trigger</w:t>
            </w:r>
          </w:p>
        </w:tc>
      </w:tr>
      <w:tr>
        <w:tc>
          <w:tcPr/>
          <w:p>
            <w:pPr>
              <w:pStyle w:val="Compact"/>
            </w:pPr>
            <w:r>
              <w:t xml:space="preserve">1</w:t>
            </w:r>
          </w:p>
        </w:tc>
        <w:tc>
          <w:tcPr/>
          <w:p>
            <w:pPr>
              <w:pStyle w:val="Compact"/>
            </w:pPr>
            <w:r>
              <w:t xml:space="preserve">HR Officer</w:t>
            </w:r>
          </w:p>
        </w:tc>
        <w:tc>
          <w:tcPr/>
          <w:p>
            <w:pPr>
              <w:pStyle w:val="Compact"/>
            </w:pPr>
            <w:r>
              <w:t xml:space="preserve">Prepares and submits payroll run for review</w:t>
            </w:r>
          </w:p>
        </w:tc>
        <w:tc>
          <w:tcPr/>
          <w:p>
            <w:pPr>
              <w:pStyle w:val="Compact"/>
            </w:pPr>
            <w:r>
              <w:t xml:space="preserve">HR Officer initiates at month-end</w:t>
            </w:r>
          </w:p>
        </w:tc>
      </w:tr>
      <w:tr>
        <w:tc>
          <w:tcPr/>
          <w:p>
            <w:pPr>
              <w:pStyle w:val="Compact"/>
            </w:pPr>
            <w:r>
              <w:t xml:space="preserve">2</w:t>
            </w:r>
          </w:p>
        </w:tc>
        <w:tc>
          <w:tcPr/>
          <w:p>
            <w:pPr>
              <w:pStyle w:val="Compact"/>
            </w:pPr>
            <w:r>
              <w:t xml:space="preserve">Finance Manager</w:t>
            </w:r>
          </w:p>
        </w:tc>
        <w:tc>
          <w:tcPr/>
          <w:p>
            <w:pPr>
              <w:pStyle w:val="Compact"/>
            </w:pPr>
            <w:r>
              <w:t xml:space="preserve">Reviews payroll totals, statutory deductions, and variance report; approves or returns with comments</w:t>
            </w:r>
          </w:p>
        </w:tc>
        <w:tc>
          <w:tcPr/>
          <w:p>
            <w:pPr>
              <w:pStyle w:val="Compact"/>
            </w:pPr>
            <w:r>
              <w:t xml:space="preserve">System notifies Finance Manager on submission</w:t>
            </w:r>
          </w:p>
        </w:tc>
      </w:tr>
      <w:tr>
        <w:tc>
          <w:tcPr/>
          <w:p>
            <w:pPr>
              <w:pStyle w:val="Compact"/>
            </w:pPr>
            <w:r>
              <w:t xml:space="preserve">3</w:t>
            </w:r>
          </w:p>
        </w:tc>
        <w:tc>
          <w:tcPr/>
          <w:p>
            <w:pPr>
              <w:pStyle w:val="Compact"/>
            </w:pPr>
            <w:r>
              <w:t xml:space="preserve">CEO / MD</w:t>
            </w:r>
          </w:p>
        </w:tc>
        <w:tc>
          <w:tcPr/>
          <w:p>
            <w:pPr>
              <w:pStyle w:val="Compact"/>
            </w:pPr>
            <w:r>
              <w:t xml:space="preserve">Final approval before disbursement</w:t>
            </w:r>
          </w:p>
        </w:tc>
        <w:tc>
          <w:tcPr/>
          <w:p>
            <w:pPr>
              <w:pStyle w:val="Compact"/>
            </w:pPr>
            <w:r>
              <w:t xml:space="preserve">System notifies CEO / MD on Finance Manager approval</w:t>
            </w:r>
          </w:p>
        </w:tc>
      </w:tr>
      <w:tr>
        <w:tc>
          <w:tcPr/>
          <w:p>
            <w:pPr>
              <w:pStyle w:val="Compact"/>
            </w:pPr>
            <w:r>
              <w:t xml:space="preserve">4</w:t>
            </w:r>
          </w:p>
        </w:tc>
        <w:tc>
          <w:tcPr/>
          <w:p>
            <w:pPr>
              <w:pStyle w:val="Compact"/>
            </w:pPr>
            <w:r>
              <w:t xml:space="preserve">System</w:t>
            </w:r>
          </w:p>
        </w:tc>
        <w:tc>
          <w:tcPr/>
          <w:p>
            <w:pPr>
              <w:pStyle w:val="Compact"/>
            </w:pPr>
            <w:r>
              <w:t xml:space="preserve">Generates payslips and initiates mobile money / bank disbursement</w:t>
            </w:r>
          </w:p>
        </w:tc>
        <w:tc>
          <w:tcPr/>
          <w:p>
            <w:pPr>
              <w:pStyle w:val="Compact"/>
            </w:pPr>
            <w:r>
              <w:t xml:space="preserve">Triggered on CEO / MD approval</w:t>
            </w:r>
          </w:p>
        </w:tc>
      </w:tr>
    </w:tbl>
    <w:p>
      <w:pPr>
        <w:pStyle w:val="Compact"/>
        <w:numPr>
          <w:ilvl w:val="0"/>
          <w:numId w:val="1004"/>
        </w:numPr>
      </w:pPr>
      <w:r>
        <w:t xml:space="preserve">No disbursement will occur until all 3 approval steps are complete.</w:t>
      </w:r>
    </w:p>
    <w:p>
      <w:pPr>
        <w:pStyle w:val="Compact"/>
        <w:numPr>
          <w:ilvl w:val="0"/>
          <w:numId w:val="1004"/>
        </w:numPr>
      </w:pPr>
      <w:r>
        <w:t xml:space="preserve">A payroll run returned at Step 2 or Step 3 reverts to Step 1 with comments attached.</w:t>
      </w:r>
    </w:p>
    <w:p>
      <w:r>
        <w:pict>
          <v:rect style="width:0;height:1.5pt" o:hralign="center" o:hrstd="t" o:hr="t"/>
        </w:pict>
      </w:r>
    </w:p>
    <w:bookmarkEnd w:id="27"/>
    <w:bookmarkStart w:id="28" w:name="journal-entry-approval"/>
    <w:p>
      <w:pPr>
        <w:pStyle w:val="Heading3"/>
      </w:pPr>
      <w:r>
        <w:t xml:space="preserve">Journal Entry Approval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Entry Value</w:t>
            </w:r>
          </w:p>
        </w:tc>
        <w:tc>
          <w:tcPr/>
          <w:p>
            <w:pPr>
              <w:pStyle w:val="Compact"/>
            </w:pPr>
            <w:r>
              <w:t xml:space="preserve">Approver</w:t>
            </w:r>
          </w:p>
        </w:tc>
        <w:tc>
          <w:tcPr/>
          <w:p>
            <w:pPr>
              <w:pStyle w:val="Compact"/>
            </w:pPr>
            <w:r>
              <w:t xml:space="preserve">Notes</w:t>
            </w:r>
          </w:p>
        </w:tc>
      </w:tr>
      <w:tr>
        <w:tc>
          <w:tcPr/>
          <w:p>
            <w:pPr>
              <w:pStyle w:val="Compact"/>
            </w:pPr>
            <w:r>
              <w:t xml:space="preserve">At or below configurable threshold</w:t>
            </w:r>
          </w:p>
        </w:tc>
        <w:tc>
          <w:tcPr/>
          <w:p>
            <w:pPr>
              <w:pStyle w:val="Compact"/>
            </w:pPr>
            <w:r>
              <w:t xml:space="preserve">Accountant (self-approved)</w:t>
            </w:r>
          </w:p>
        </w:tc>
        <w:tc>
          <w:tcPr/>
          <w:p>
            <w:pPr>
              <w:pStyle w:val="Compact"/>
            </w:pPr>
            <w:r>
              <w:t xml:space="preserve">Entry posts immediately upon save</w:t>
            </w:r>
          </w:p>
        </w:tc>
      </w:tr>
      <w:tr>
        <w:tc>
          <w:tcPr/>
          <w:p>
            <w:pPr>
              <w:pStyle w:val="Compact"/>
            </w:pPr>
            <w:r>
              <w:t xml:space="preserve">Above configurable threshold</w:t>
            </w:r>
          </w:p>
        </w:tc>
        <w:tc>
          <w:tcPr/>
          <w:p>
            <w:pPr>
              <w:pStyle w:val="Compact"/>
            </w:pPr>
            <w:r>
              <w:t xml:space="preserve">Accountant submits → Finance Manager approves</w:t>
            </w:r>
          </w:p>
        </w:tc>
        <w:tc>
          <w:tcPr/>
          <w:p>
            <w:pPr>
              <w:pStyle w:val="Compact"/>
            </w:pPr>
            <w:r>
              <w:t xml:space="preserve">Entry remains in</w:t>
            </w:r>
            <w:r>
              <w:t xml:space="preserve"> </w:t>
            </w:r>
            <w:r>
              <w:rPr>
                <w:i/>
                <w:iCs/>
              </w:rPr>
              <w:t xml:space="preserve">Pending</w:t>
            </w:r>
            <w:r>
              <w:t xml:space="preserve"> </w:t>
            </w:r>
            <w:r>
              <w:t xml:space="preserve">status until Finance Manager approval</w:t>
            </w:r>
          </w:p>
        </w:tc>
      </w:tr>
    </w:tbl>
    <w:p>
      <w:pPr>
        <w:pStyle w:val="Compact"/>
        <w:numPr>
          <w:ilvl w:val="0"/>
          <w:numId w:val="1005"/>
        </w:numPr>
      </w:pPr>
      <w:r>
        <w:t xml:space="preserve">The journal entry approval threshold is a configurable system parameter (default value: UGX 1,000,000).</w:t>
      </w:r>
    </w:p>
    <w:p>
      <w:pPr>
        <w:pStyle w:val="Compact"/>
        <w:numPr>
          <w:ilvl w:val="0"/>
          <w:numId w:val="1005"/>
        </w:numPr>
      </w:pPr>
      <w:r>
        <w:rPr>
          <w:i/>
          <w:iCs/>
        </w:rPr>
        <w:t xml:space="preserve">The product owner must confirm the default threshold before it is seeded into the platform.</w:t>
      </w:r>
    </w:p>
    <w:p>
      <w:pPr>
        <w:pStyle w:val="Compact"/>
        <w:numPr>
          <w:ilvl w:val="0"/>
          <w:numId w:val="1005"/>
        </w:numPr>
      </w:pPr>
      <w:r>
        <w:t xml:space="preserve">Reversal entries above the threshold follow the same approval chain as original entries.</w:t>
      </w:r>
    </w:p>
    <w:p>
      <w:pPr>
        <w:pStyle w:val="Compact"/>
        <w:numPr>
          <w:ilvl w:val="0"/>
          <w:numId w:val="1005"/>
        </w:numPr>
      </w:pPr>
      <w:r>
        <w:t xml:space="preserve">All journal entries, regardless of value, are written to the immutable audit log with creator identity, timestamp, and IP address.</w:t>
      </w:r>
    </w:p>
    <w:p>
      <w:r>
        <w:pict>
          <v:rect style="width:0;height:1.5pt" o:hralign="center" o:hrstd="t" o:hr="t"/>
        </w:pict>
      </w:r>
    </w:p>
    <w:bookmarkEnd w:id="28"/>
    <w:bookmarkStart w:id="29" w:name="sales-quotation-approval"/>
    <w:p>
      <w:pPr>
        <w:pStyle w:val="Heading3"/>
      </w:pPr>
      <w:r>
        <w:t xml:space="preserve">Sales Quotation Approval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Approver</w:t>
            </w:r>
          </w:p>
        </w:tc>
        <w:tc>
          <w:tcPr/>
          <w:p>
            <w:pPr>
              <w:pStyle w:val="Compact"/>
            </w:pPr>
            <w:r>
              <w:t xml:space="preserve">Notes</w:t>
            </w:r>
          </w:p>
        </w:tc>
      </w:tr>
      <w:tr>
        <w:tc>
          <w:tcPr/>
          <w:p>
            <w:pPr>
              <w:pStyle w:val="Compact"/>
            </w:pPr>
            <w:r>
              <w:t xml:space="preserve">Discount ≤ 10% of list price</w:t>
            </w:r>
          </w:p>
        </w:tc>
        <w:tc>
          <w:tcPr/>
          <w:p>
            <w:pPr>
              <w:pStyle w:val="Compact"/>
            </w:pPr>
            <w:r>
              <w:t xml:space="preserve">Sales Representative (self-approved)</w:t>
            </w:r>
          </w:p>
        </w:tc>
        <w:tc>
          <w:tcPr/>
          <w:p>
            <w:pPr>
              <w:pStyle w:val="Compact"/>
            </w:pPr>
            <w:r>
              <w:t xml:space="preserve">Quotation may be sent to customer without additional sign-off</w:t>
            </w:r>
          </w:p>
        </w:tc>
      </w:tr>
      <w:tr>
        <w:tc>
          <w:tcPr/>
          <w:p>
            <w:pPr>
              <w:pStyle w:val="Compact"/>
            </w:pPr>
            <w:r>
              <w:t xml:space="preserve">Discount &gt; 10% of list price</w:t>
            </w:r>
          </w:p>
        </w:tc>
        <w:tc>
          <w:tcPr/>
          <w:p>
            <w:pPr>
              <w:pStyle w:val="Compact"/>
            </w:pPr>
            <w:r>
              <w:t xml:space="preserve">Sales Representative submits → Sales Manager approves</w:t>
            </w:r>
          </w:p>
        </w:tc>
        <w:tc>
          <w:tcPr/>
          <w:p>
            <w:pPr>
              <w:pStyle w:val="Compact"/>
            </w:pPr>
            <w:r>
              <w:t xml:space="preserve">Quotation is locked in</w:t>
            </w:r>
            <w:r>
              <w:t xml:space="preserve"> </w:t>
            </w:r>
            <w:r>
              <w:rPr>
                <w:i/>
                <w:iCs/>
              </w:rPr>
              <w:t xml:space="preserve">Pending Approval</w:t>
            </w:r>
            <w:r>
              <w:t xml:space="preserve"> </w:t>
            </w:r>
            <w:r>
              <w:t xml:space="preserve">status until Sales Manager acts</w:t>
            </w:r>
          </w:p>
        </w:tc>
      </w:tr>
    </w:tbl>
    <w:p>
      <w:pPr>
        <w:pStyle w:val="Compact"/>
        <w:numPr>
          <w:ilvl w:val="0"/>
          <w:numId w:val="1006"/>
        </w:numPr>
      </w:pPr>
      <w:r>
        <w:t xml:space="preserve">The discount threshold (10%) is a configurable system parameter.</w:t>
      </w:r>
    </w:p>
    <w:p>
      <w:pPr>
        <w:pStyle w:val="Compact"/>
        <w:numPr>
          <w:ilvl w:val="0"/>
          <w:numId w:val="1006"/>
        </w:numPr>
      </w:pPr>
      <w:r>
        <w:t xml:space="preserve">If the Sales Manager does not act within a configurable period (default: 24 hours), the system will escalate to the Operations / Procurement Manager.</w:t>
      </w:r>
    </w:p>
    <w:p>
      <w:pPr>
        <w:pStyle w:val="Compact"/>
        <w:numPr>
          <w:ilvl w:val="0"/>
          <w:numId w:val="1006"/>
        </w:numPr>
      </w:pPr>
      <w:r>
        <w:t xml:space="preserve">Approved quotations are converted to sales orders by the Sales Representative without further approval.</w:t>
      </w:r>
    </w:p>
    <w:p>
      <w:r>
        <w:pict>
          <v:rect style="width:0;height:1.5pt" o:hralign="center" o:hrstd="t" o:hr="t"/>
        </w:pict>
      </w:r>
    </w:p>
    <w:bookmarkEnd w:id="29"/>
    <w:bookmarkStart w:id="30" w:name="production-order-approval"/>
    <w:p>
      <w:pPr>
        <w:pStyle w:val="Heading3"/>
      </w:pPr>
      <w:r>
        <w:t xml:space="preserve">Production Order Approval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Trigger</w:t>
            </w:r>
          </w:p>
        </w:tc>
      </w:tr>
      <w:tr>
        <w:tc>
          <w:tcPr/>
          <w:p>
            <w:pPr>
              <w:pStyle w:val="Compact"/>
            </w:pPr>
            <w:r>
              <w:t xml:space="preserve">1</w:t>
            </w:r>
          </w:p>
        </w:tc>
        <w:tc>
          <w:tcPr/>
          <w:p>
            <w:pPr>
              <w:pStyle w:val="Compact"/>
            </w:pPr>
            <w:r>
              <w:t xml:space="preserve">Production Supervisor / Planner</w:t>
            </w:r>
          </w:p>
        </w:tc>
        <w:tc>
          <w:tcPr/>
          <w:p>
            <w:pPr>
              <w:pStyle w:val="Compact"/>
            </w:pPr>
            <w:r>
              <w:t xml:space="preserve">Creates and submits production order</w:t>
            </w:r>
          </w:p>
        </w:tc>
        <w:tc>
          <w:tcPr/>
          <w:p>
            <w:pPr>
              <w:pStyle w:val="Compact"/>
            </w:pPr>
            <w:r>
              <w:t xml:space="preserve">Planner initiates on receiving sales order or production schedule</w:t>
            </w:r>
          </w:p>
        </w:tc>
      </w:tr>
      <w:tr>
        <w:tc>
          <w:tcPr/>
          <w:p>
            <w:pPr>
              <w:pStyle w:val="Compact"/>
            </w:pPr>
            <w:r>
              <w:t xml:space="preserve">2</w:t>
            </w:r>
          </w:p>
        </w:tc>
        <w:tc>
          <w:tcPr/>
          <w:p>
            <w:pPr>
              <w:pStyle w:val="Compact"/>
            </w:pPr>
            <w:r>
              <w:t xml:space="preserve">Production Manager</w:t>
            </w:r>
          </w:p>
        </w:tc>
        <w:tc>
          <w:tcPr/>
          <w:p>
            <w:pPr>
              <w:pStyle w:val="Compact"/>
            </w:pPr>
            <w:r>
              <w:t xml:space="preserve">Reviews resource availability and Bill of Materials (BOM); approves or revises</w:t>
            </w:r>
          </w:p>
        </w:tc>
        <w:tc>
          <w:tcPr/>
          <w:p>
            <w:pPr>
              <w:pStyle w:val="Compact"/>
            </w:pPr>
            <w:r>
              <w:t xml:space="preserve">System notifies Production Manager on submission</w:t>
            </w:r>
          </w:p>
        </w:tc>
      </w:tr>
      <w:tr>
        <w:tc>
          <w:tcPr/>
          <w:p>
            <w:pPr>
              <w:pStyle w:val="Compact"/>
            </w:pPr>
            <w:r>
              <w:t xml:space="preserve">3</w:t>
            </w:r>
          </w:p>
        </w:tc>
        <w:tc>
          <w:tcPr/>
          <w:p>
            <w:pPr>
              <w:pStyle w:val="Compact"/>
            </w:pPr>
            <w:r>
              <w:t xml:space="preserve">Operations Manager</w:t>
            </w:r>
          </w:p>
        </w:tc>
        <w:tc>
          <w:tcPr/>
          <w:p>
            <w:pPr>
              <w:pStyle w:val="Compact"/>
            </w:pPr>
            <w:r>
              <w:t xml:space="preserve">Final approval for orders above a configurable value or quantity threshold</w:t>
            </w:r>
          </w:p>
        </w:tc>
        <w:tc>
          <w:tcPr/>
          <w:p>
            <w:pPr>
              <w:pStyle w:val="Compact"/>
            </w:pPr>
            <w:r>
              <w:t xml:space="preserve">System notifies Operations Manager when Production Manager approves a large order</w:t>
            </w:r>
          </w:p>
        </w:tc>
      </w:tr>
    </w:tbl>
    <w:p>
      <w:pPr>
        <w:pStyle w:val="Compact"/>
        <w:numPr>
          <w:ilvl w:val="0"/>
          <w:numId w:val="1007"/>
        </w:numPr>
      </w:pPr>
      <w:r>
        <w:t xml:space="preserve">Production orders below the quantity or value threshold (configurable system parameter) are approved at Step 2 only.</w:t>
      </w:r>
    </w:p>
    <w:p>
      <w:pPr>
        <w:pStyle w:val="Compact"/>
        <w:numPr>
          <w:ilvl w:val="0"/>
          <w:numId w:val="1007"/>
        </w:numPr>
      </w:pPr>
      <w:r>
        <w:rPr>
          <w:i/>
          <w:iCs/>
        </w:rPr>
        <w:t xml:space="preserve">The product owner must confirm default quantity and value thresholds for Step 3 escalation before Phase 1 sign-off.</w:t>
      </w:r>
    </w:p>
    <w:p>
      <w:pPr>
        <w:pStyle w:val="Compact"/>
        <w:numPr>
          <w:ilvl w:val="0"/>
          <w:numId w:val="1007"/>
        </w:numPr>
      </w:pPr>
      <w:r>
        <w:t xml:space="preserve">An approved production order triggers automatic raw material reservation in the Inventory module.</w:t>
      </w:r>
    </w:p>
    <w:bookmarkEnd w:id="30"/>
    <w:bookmarkEnd w:id="31"/>
    <w:bookmarkStart w:id="34" w:name="raci-matrix-for-kraal-code"/>
    <w:p>
      <w:pPr>
        <w:pStyle w:val="Heading2"/>
      </w:pPr>
      <w:r>
        <w:t xml:space="preserve">RACI Matrix for Kraal Code</w:t>
      </w:r>
    </w:p>
    <w:p>
      <w:pPr>
        <w:pStyle w:val="FirstParagraph"/>
      </w:pPr>
      <w:r>
        <w:t xml:space="preserve">This matrix assigns Responsible, Accountable, Consulted, and Informed (RACI) roles for 8 key decisions and activities. Each cell contains a single RACI code; where a role has no involvement, the cell is left blank.</w:t>
      </w:r>
    </w:p>
    <w:p>
      <w:pPr>
        <w:pStyle w:val="BodyText"/>
      </w:pPr>
      <w:r>
        <w:rPr>
          <w:b/>
          <w:bCs/>
        </w:rPr>
        <w:t xml:space="preserve">RACI definitions (IEEE Std 610.12-1990, organisational responsibility model):</w:t>
      </w:r>
    </w:p>
    <w:p>
      <w:pPr>
        <w:pStyle w:val="Compact"/>
        <w:numPr>
          <w:ilvl w:val="0"/>
          <w:numId w:val="1008"/>
        </w:numPr>
      </w:pPr>
      <w:r>
        <w:rPr>
          <w:b/>
          <w:bCs/>
        </w:rPr>
        <w:t xml:space="preserve">R</w:t>
      </w:r>
      <w:r>
        <w:t xml:space="preserve"> </w:t>
      </w:r>
      <w:r>
        <w:t xml:space="preserve">— Responsible: executes the activity or produces the artefact.</w:t>
      </w:r>
    </w:p>
    <w:p>
      <w:pPr>
        <w:pStyle w:val="Compact"/>
        <w:numPr>
          <w:ilvl w:val="0"/>
          <w:numId w:val="1008"/>
        </w:numPr>
      </w:pPr>
      <w:r>
        <w:rPr>
          <w:b/>
          <w:bCs/>
        </w:rPr>
        <w:t xml:space="preserve">A</w:t>
      </w:r>
      <w:r>
        <w:t xml:space="preserve"> </w:t>
      </w:r>
      <w:r>
        <w:t xml:space="preserve">— Accountable: owns the outcome; has final sign-off authority. Exactly one</w:t>
      </w:r>
      <w:r>
        <w:t xml:space="preserve"> </w:t>
      </w:r>
      <w:r>
        <w:rPr>
          <w:i/>
          <w:iCs/>
        </w:rPr>
        <w:t xml:space="preserve">A</w:t>
      </w:r>
      <w:r>
        <w:t xml:space="preserve"> </w:t>
      </w:r>
      <w:r>
        <w:t xml:space="preserve">per row.</w:t>
      </w:r>
    </w:p>
    <w:p>
      <w:pPr>
        <w:pStyle w:val="Compact"/>
        <w:numPr>
          <w:ilvl w:val="0"/>
          <w:numId w:val="1008"/>
        </w:numPr>
      </w:pPr>
      <w:r>
        <w:rPr>
          <w:b/>
          <w:bCs/>
        </w:rPr>
        <w:t xml:space="preserve">C</w:t>
      </w:r>
      <w:r>
        <w:t xml:space="preserve"> </w:t>
      </w:r>
      <w:r>
        <w:t xml:space="preserve">— Consulted: provides input before the decision is made; two-way communication.</w:t>
      </w:r>
    </w:p>
    <w:p>
      <w:pPr>
        <w:pStyle w:val="Compact"/>
        <w:numPr>
          <w:ilvl w:val="0"/>
          <w:numId w:val="1008"/>
        </w:numPr>
      </w:pPr>
      <w:r>
        <w:rPr>
          <w:b/>
          <w:bCs/>
        </w:rPr>
        <w:t xml:space="preserve">I</w:t>
      </w:r>
      <w:r>
        <w:t xml:space="preserve"> </w:t>
      </w:r>
      <w:r>
        <w:t xml:space="preserve">— Informed: notified of the outcome; one-way communication.</w:t>
      </w:r>
    </w:p>
    <w:p>
      <w:pPr>
        <w:pStyle w:val="FirstParagraph"/>
      </w:pPr>
      <w:r>
        <w:rPr>
          <w:b/>
          <w:bCs/>
        </w:rPr>
        <w:t xml:space="preserve">RACI roles in this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Role</w:t>
            </w:r>
          </w:p>
        </w:tc>
        <w:tc>
          <w:tcPr/>
          <w:p>
            <w:pPr>
              <w:pStyle w:val="Compact"/>
            </w:pPr>
            <w:r>
              <w:t xml:space="preserve">Holder</w:t>
            </w:r>
          </w:p>
        </w:tc>
      </w:tr>
      <w:tr>
        <w:tc>
          <w:tcPr/>
          <w:p>
            <w:pPr>
              <w:pStyle w:val="Compact"/>
            </w:pPr>
            <w:r>
              <w:t xml:space="preserve">PO</w:t>
            </w:r>
          </w:p>
        </w:tc>
        <w:tc>
          <w:tcPr/>
          <w:p>
            <w:pPr>
              <w:pStyle w:val="Compact"/>
            </w:pPr>
            <w:r>
              <w:t xml:space="preserve">Product Owner</w:t>
            </w:r>
          </w:p>
        </w:tc>
        <w:tc>
          <w:tcPr/>
          <w:p>
            <w:pPr>
              <w:pStyle w:val="Compact"/>
            </w:pPr>
            <w:r>
              <w:t xml:space="preserve">Peter Bamuhigire, Chwezi Core Systems</w:t>
            </w:r>
          </w:p>
        </w:tc>
      </w:tr>
      <w:tr>
        <w:tc>
          <w:tcPr/>
          <w:p>
            <w:pPr>
              <w:pStyle w:val="Compact"/>
            </w:pPr>
            <w:r>
              <w:t xml:space="preserve">LD</w:t>
            </w:r>
          </w:p>
        </w:tc>
        <w:tc>
          <w:tcPr/>
          <w:p>
            <w:pPr>
              <w:pStyle w:val="Compact"/>
            </w:pPr>
            <w:r>
              <w:t xml:space="preserve">Lead Developer</w:t>
            </w:r>
          </w:p>
        </w:tc>
        <w:tc>
          <w:tcPr/>
          <w:p>
            <w:pPr>
              <w:pStyle w:val="Compact"/>
            </w:pPr>
            <w:r>
              <w:t xml:space="preserve">Chwezi Core Systems development team lead</w:t>
            </w:r>
          </w:p>
        </w:tc>
      </w:tr>
      <w:tr>
        <w:tc>
          <w:tcPr/>
          <w:p>
            <w:pPr>
              <w:pStyle w:val="Compact"/>
            </w:pPr>
            <w:r>
              <w:t xml:space="preserve">TSA</w:t>
            </w:r>
          </w:p>
        </w:tc>
        <w:tc>
          <w:tcPr/>
          <w:p>
            <w:pPr>
              <w:pStyle w:val="Compact"/>
            </w:pPr>
            <w:r>
              <w:t xml:space="preserve">Tenant System Administrator</w:t>
            </w:r>
          </w:p>
        </w:tc>
        <w:tc>
          <w:tcPr/>
          <w:p>
            <w:pPr>
              <w:pStyle w:val="Compact"/>
            </w:pPr>
            <w:r>
              <w:t xml:space="preserve">Customer-side platform configuration owner</w:t>
            </w:r>
          </w:p>
        </w:tc>
      </w:tr>
      <w:tr>
        <w:tc>
          <w:tcPr/>
          <w:p>
            <w:pPr>
              <w:pStyle w:val="Compact"/>
            </w:pPr>
            <w:r>
              <w:t xml:space="preserve">FM</w:t>
            </w:r>
          </w:p>
        </w:tc>
        <w:tc>
          <w:tcPr/>
          <w:p>
            <w:pPr>
              <w:pStyle w:val="Compact"/>
            </w:pPr>
            <w:r>
              <w:t xml:space="preserve">Finance Manager</w:t>
            </w:r>
          </w:p>
        </w:tc>
        <w:tc>
          <w:tcPr/>
          <w:p>
            <w:pPr>
              <w:pStyle w:val="Compact"/>
            </w:pPr>
            <w:r>
              <w:t xml:space="preserve">Tenant organisation finance lead</w:t>
            </w:r>
          </w:p>
        </w:tc>
      </w:tr>
      <w:tr>
        <w:tc>
          <w:tcPr/>
          <w:p>
            <w:pPr>
              <w:pStyle w:val="Compact"/>
            </w:pPr>
            <w:r>
              <w:t xml:space="preserve">HRO</w:t>
            </w:r>
          </w:p>
        </w:tc>
        <w:tc>
          <w:tcPr/>
          <w:p>
            <w:pPr>
              <w:pStyle w:val="Compact"/>
            </w:pPr>
            <w:r>
              <w:t xml:space="preserve">HR Officer</w:t>
            </w:r>
          </w:p>
        </w:tc>
        <w:tc>
          <w:tcPr/>
          <w:p>
            <w:pPr>
              <w:pStyle w:val="Compact"/>
            </w:pPr>
            <w:r>
              <w:t xml:space="preserve">Tenant organisation HR lead</w:t>
            </w:r>
          </w:p>
        </w:tc>
      </w:tr>
      <w:tr>
        <w:tc>
          <w:tcPr/>
          <w:p>
            <w:pPr>
              <w:pStyle w:val="Compact"/>
            </w:pPr>
            <w:r>
              <w:t xml:space="preserve">CEO</w:t>
            </w:r>
          </w:p>
        </w:tc>
        <w:tc>
          <w:tcPr/>
          <w:p>
            <w:pPr>
              <w:pStyle w:val="Compact"/>
            </w:pPr>
            <w:r>
              <w:t xml:space="preserve">CEO / MD</w:t>
            </w:r>
          </w:p>
        </w:tc>
        <w:tc>
          <w:tcPr/>
          <w:p>
            <w:pPr>
              <w:pStyle w:val="Compact"/>
            </w:pPr>
            <w:r>
              <w:t xml:space="preserve">Tenant organisation executive decision-maker</w:t>
            </w:r>
          </w:p>
        </w:tc>
      </w:tr>
    </w:tbl>
    <w:p>
      <w:r>
        <w:pict>
          <v:rect style="width:0;height:1.5pt" o:hralign="center" o:hrstd="t" o:hr="t"/>
        </w:pict>
      </w:r>
    </w:p>
    <w:bookmarkStart w:id="32" w:name="raci-table"/>
    <w:p>
      <w:pPr>
        <w:pStyle w:val="Heading3"/>
      </w:pPr>
      <w:r>
        <w:t xml:space="preserve">RACI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Activity / Decision</w:t>
            </w:r>
          </w:p>
        </w:tc>
        <w:tc>
          <w:tcPr/>
          <w:p>
            <w:pPr>
              <w:pStyle w:val="Compact"/>
            </w:pPr>
            <w:r>
              <w:t xml:space="preserve">PO</w:t>
            </w:r>
          </w:p>
        </w:tc>
        <w:tc>
          <w:tcPr/>
          <w:p>
            <w:pPr>
              <w:pStyle w:val="Compact"/>
            </w:pPr>
            <w:r>
              <w:t xml:space="preserve">LD</w:t>
            </w:r>
          </w:p>
        </w:tc>
        <w:tc>
          <w:tcPr/>
          <w:p>
            <w:pPr>
              <w:pStyle w:val="Compact"/>
            </w:pPr>
            <w:r>
              <w:t xml:space="preserve">TSA</w:t>
            </w:r>
          </w:p>
        </w:tc>
        <w:tc>
          <w:tcPr/>
          <w:p>
            <w:pPr>
              <w:pStyle w:val="Compact"/>
            </w:pPr>
            <w:r>
              <w:t xml:space="preserve">FM</w:t>
            </w:r>
          </w:p>
        </w:tc>
        <w:tc>
          <w:tcPr/>
          <w:p>
            <w:pPr>
              <w:pStyle w:val="Compact"/>
            </w:pPr>
            <w:r>
              <w:t xml:space="preserve">HRO</w:t>
            </w:r>
          </w:p>
        </w:tc>
        <w:tc>
          <w:tcPr/>
          <w:p>
            <w:pPr>
              <w:pStyle w:val="Compact"/>
            </w:pPr>
            <w:r>
              <w:t xml:space="preserve">CEO</w:t>
            </w:r>
          </w:p>
        </w:tc>
      </w:tr>
      <w:tr>
        <w:tc>
          <w:tcPr/>
          <w:p>
            <w:pPr>
              <w:pStyle w:val="Compact"/>
            </w:pPr>
            <w:r>
              <w:t xml:space="preserve">System requirements sign-off</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r>
      <w:tr>
        <w:tc>
          <w:tcPr/>
          <w:p>
            <w:pPr>
              <w:pStyle w:val="Compact"/>
            </w:pPr>
            <w:r>
              <w:t xml:space="preserve">Module activation per tenant</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A</w:t>
            </w:r>
          </w:p>
        </w:tc>
        <w:tc>
          <w:tcPr/>
          <w:p>
            <w:pPr>
              <w:pStyle w:val="Compact"/>
            </w:pPr>
            <w:r>
              <w:rPr>
                <w:b/>
                <w:bCs/>
              </w:rPr>
              <w:t xml:space="preserve">I</w:t>
            </w:r>
          </w:p>
        </w:tc>
        <w:tc>
          <w:tcPr/>
          <w:p>
            <w:pPr>
              <w:pStyle w:val="Compact"/>
            </w:pPr>
            <w:r>
              <w:rPr>
                <w:b/>
                <w:bCs/>
              </w:rPr>
              <w:t xml:space="preserve">I</w:t>
            </w:r>
          </w:p>
        </w:tc>
        <w:tc>
          <w:tcPr/>
          <w:p>
            <w:pPr>
              <w:pStyle w:val="Compact"/>
            </w:pPr>
            <w:r>
              <w:rPr>
                <w:b/>
                <w:bCs/>
              </w:rPr>
              <w:t xml:space="preserve">I</w:t>
            </w:r>
          </w:p>
        </w:tc>
      </w:tr>
      <w:tr>
        <w:tc>
          <w:tcPr/>
          <w:p>
            <w:pPr>
              <w:pStyle w:val="Compact"/>
            </w:pPr>
            <w:r>
              <w:t xml:space="preserve">Go-live approval</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C</w:t>
            </w:r>
          </w:p>
        </w:tc>
      </w:tr>
      <w:tr>
        <w:tc>
          <w:tcPr/>
          <w:p>
            <w:pPr>
              <w:pStyle w:val="Compact"/>
            </w:pPr>
            <w:r>
              <w:t xml:space="preserve">Pricing changes</w:t>
            </w:r>
          </w:p>
        </w:tc>
        <w:tc>
          <w:tcPr/>
          <w:p>
            <w:pPr>
              <w:pStyle w:val="Compact"/>
            </w:pPr>
            <w:r>
              <w:rPr>
                <w:b/>
                <w:bCs/>
              </w:rPr>
              <w:t xml:space="preserve">A</w:t>
            </w:r>
          </w:p>
        </w:tc>
        <w:tc>
          <w:tcPr/>
          <w:p>
            <w:pPr>
              <w:pStyle w:val="Compact"/>
            </w:pPr>
            <w:r>
              <w:rPr>
                <w:b/>
                <w:bCs/>
              </w:rPr>
              <w:t xml:space="preserve">I</w:t>
            </w:r>
          </w:p>
        </w:tc>
        <w:tc>
          <w:tcPr/>
          <w:p>
            <w:pPr>
              <w:pStyle w:val="Compact"/>
            </w:pPr>
          </w:p>
        </w:tc>
        <w:tc>
          <w:tcPr/>
          <w:p>
            <w:pPr>
              <w:pStyle w:val="Compact"/>
            </w:pPr>
          </w:p>
        </w:tc>
        <w:tc>
          <w:tcPr/>
          <w:p>
            <w:pPr>
              <w:pStyle w:val="Compact"/>
            </w:pPr>
          </w:p>
        </w:tc>
        <w:tc>
          <w:tcPr/>
          <w:p>
            <w:pPr>
              <w:pStyle w:val="Compact"/>
            </w:pPr>
            <w:r>
              <w:rPr>
                <w:b/>
                <w:bCs/>
              </w:rPr>
              <w:t xml:space="preserve">C</w:t>
            </w:r>
          </w:p>
        </w:tc>
      </w:tr>
      <w:tr>
        <w:tc>
          <w:tcPr/>
          <w:p>
            <w:pPr>
              <w:pStyle w:val="Compact"/>
            </w:pPr>
            <w:r>
              <w:t xml:space="preserve">Integration configuration (EFRIS, MoMo)</w:t>
            </w:r>
          </w:p>
        </w:tc>
        <w:tc>
          <w:tcPr/>
          <w:p>
            <w:pPr>
              <w:pStyle w:val="Compact"/>
            </w:pPr>
            <w:r>
              <w:rPr>
                <w:b/>
                <w:bCs/>
              </w:rPr>
              <w:t xml:space="preserve">C</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p>
        </w:tc>
        <w:tc>
          <w:tcPr/>
          <w:p>
            <w:pPr>
              <w:pStyle w:val="Compact"/>
            </w:pPr>
            <w:r>
              <w:rPr>
                <w:b/>
                <w:bCs/>
              </w:rPr>
              <w:t xml:space="preserve">I</w:t>
            </w:r>
          </w:p>
        </w:tc>
      </w:tr>
      <w:tr>
        <w:tc>
          <w:tcPr/>
          <w:p>
            <w:pPr>
              <w:pStyle w:val="Compact"/>
            </w:pPr>
            <w:r>
              <w:t xml:space="preserve">User role definition</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r>
      <w:tr>
        <w:tc>
          <w:tcPr/>
          <w:p>
            <w:pPr>
              <w:pStyle w:val="Compact"/>
            </w:pPr>
            <w:r>
              <w:t xml:space="preserve">Financial statement approval</w:t>
            </w:r>
          </w:p>
        </w:tc>
        <w:tc>
          <w:tcPr/>
          <w:p>
            <w:pPr>
              <w:pStyle w:val="Compact"/>
            </w:pPr>
          </w:p>
        </w:tc>
        <w:tc>
          <w:tcPr/>
          <w:p>
            <w:pPr>
              <w:pStyle w:val="Compact"/>
            </w:pPr>
          </w:p>
        </w:tc>
        <w:tc>
          <w:tcPr/>
          <w:p>
            <w:pPr>
              <w:pStyle w:val="Compact"/>
            </w:pPr>
            <w:r>
              <w:rPr>
                <w:b/>
                <w:bCs/>
              </w:rPr>
              <w:t xml:space="preserve">I</w:t>
            </w:r>
          </w:p>
        </w:tc>
        <w:tc>
          <w:tcPr/>
          <w:p>
            <w:pPr>
              <w:pStyle w:val="Compact"/>
            </w:pPr>
            <w:r>
              <w:rPr>
                <w:b/>
                <w:bCs/>
              </w:rPr>
              <w:t xml:space="preserve">R</w:t>
            </w:r>
          </w:p>
        </w:tc>
        <w:tc>
          <w:tcPr/>
          <w:p>
            <w:pPr>
              <w:pStyle w:val="Compact"/>
            </w:pPr>
          </w:p>
        </w:tc>
        <w:tc>
          <w:tcPr/>
          <w:p>
            <w:pPr>
              <w:pStyle w:val="Compact"/>
            </w:pPr>
            <w:r>
              <w:rPr>
                <w:b/>
                <w:bCs/>
              </w:rPr>
              <w:t xml:space="preserve">A</w:t>
            </w:r>
          </w:p>
        </w:tc>
      </w:tr>
      <w:tr>
        <w:tc>
          <w:tcPr/>
          <w:p>
            <w:pPr>
              <w:pStyle w:val="Compact"/>
            </w:pPr>
            <w:r>
              <w:t xml:space="preserve">Payroll run approval</w:t>
            </w:r>
          </w:p>
        </w:tc>
        <w:tc>
          <w:tcPr/>
          <w:p>
            <w:pPr>
              <w:pStyle w:val="Compact"/>
            </w:pPr>
          </w:p>
        </w:tc>
        <w:tc>
          <w:tcPr/>
          <w:p>
            <w:pPr>
              <w:pStyle w:val="Compact"/>
            </w:pPr>
          </w:p>
        </w:tc>
        <w:tc>
          <w:tcPr/>
          <w:p>
            <w:pPr>
              <w:pStyle w:val="Compact"/>
            </w:pPr>
            <w:r>
              <w:rPr>
                <w:b/>
                <w:bCs/>
              </w:rPr>
              <w:t xml:space="preserve">I</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A</w:t>
            </w:r>
          </w:p>
        </w:tc>
      </w:tr>
    </w:tbl>
    <w:p>
      <w:r>
        <w:pict>
          <v:rect style="width:0;height:1.5pt" o:hralign="center" o:hrstd="t" o:hr="t"/>
        </w:pict>
      </w:r>
    </w:p>
    <w:bookmarkEnd w:id="32"/>
    <w:bookmarkStart w:id="33" w:name="notes"/>
    <w:p>
      <w:pPr>
        <w:pStyle w:val="Heading3"/>
      </w:pPr>
      <w:r>
        <w:t xml:space="preserve">Notes</w:t>
      </w:r>
    </w:p>
    <w:p>
      <w:pPr>
        <w:numPr>
          <w:ilvl w:val="0"/>
          <w:numId w:val="1009"/>
        </w:numPr>
      </w:pPr>
      <w:r>
        <w:rPr>
          <w:b/>
          <w:bCs/>
        </w:rPr>
        <w:t xml:space="preserve">System requirements sign-off:</w:t>
      </w:r>
      <w:r>
        <w:t xml:space="preserve"> </w:t>
      </w:r>
      <w:r>
        <w:t xml:space="preserve">The Product Owner holds sole accountability. The Lead Developer and tenant stakeholders (Finance Manager, HR Officer) are consulted to validate technical and operational feasibility before sign-off. Tenant System Administrators and CEO / MD are informed of the outcome.</w:t>
      </w:r>
    </w:p>
    <w:p>
      <w:pPr>
        <w:numPr>
          <w:ilvl w:val="0"/>
          <w:numId w:val="1009"/>
        </w:numPr>
      </w:pPr>
      <w:r>
        <w:rPr>
          <w:b/>
          <w:bCs/>
        </w:rPr>
        <w:t xml:space="preserve">Module activation per tenant:</w:t>
      </w:r>
      <w:r>
        <w:t xml:space="preserve"> </w:t>
      </w:r>
      <w:r>
        <w:t xml:space="preserve">The Lead Developer executes module activation through the Super Admin console. The Tenant System Administrator is accountable for confirming activation requirements match tenant needs. The Product Owner is consulted on any activation that deviates from the standard onboarding checklist.</w:t>
      </w:r>
    </w:p>
    <w:p>
      <w:pPr>
        <w:numPr>
          <w:ilvl w:val="0"/>
          <w:numId w:val="1009"/>
        </w:numPr>
      </w:pPr>
      <w:r>
        <w:rPr>
          <w:b/>
          <w:bCs/>
        </w:rPr>
        <w:t xml:space="preserve">Go-live approval:</w:t>
      </w:r>
      <w:r>
        <w:t xml:space="preserve"> </w:t>
      </w:r>
      <w:r>
        <w:t xml:space="preserve">The Product Owner is accountable for platform readiness. The Lead Developer executes deployment. All tenant stakeholders are consulted to confirm User Acceptance Testing (UAT) sign-off. No go-live will proceed without UAT acknowledgement from Finance Manager and CEO / MD.</w:t>
      </w:r>
    </w:p>
    <w:p>
      <w:pPr>
        <w:numPr>
          <w:ilvl w:val="0"/>
          <w:numId w:val="1009"/>
        </w:numPr>
      </w:pPr>
      <w:r>
        <w:rPr>
          <w:b/>
          <w:bCs/>
        </w:rPr>
        <w:t xml:space="preserve">Pricing changes:</w:t>
      </w:r>
      <w:r>
        <w:t xml:space="preserve"> </w:t>
      </w:r>
      <w:r>
        <w:t xml:space="preserve">The Product Owner is accountable for all pricing decisions. The CEO / MD of Chwezi Core Systems (same individual as Product Owner at current company size) is consulted. Pricing changes are not visible to tenant-side roles.</w:t>
      </w:r>
    </w:p>
    <w:p>
      <w:pPr>
        <w:numPr>
          <w:ilvl w:val="0"/>
          <w:numId w:val="1009"/>
        </w:numPr>
      </w:pPr>
      <w:r>
        <w:rPr>
          <w:b/>
          <w:bCs/>
        </w:rPr>
        <w:t xml:space="preserve">Integration configuration (EFRIS, MoMo):</w:t>
      </w:r>
      <w:r>
        <w:t xml:space="preserve"> </w:t>
      </w:r>
      <w:r>
        <w:t xml:space="preserve">The Lead Developer is accountable for technical configuration of URA EFRIS and mobile money Application Programming Interface (API) connections. The Tenant System Administrator executes credential entry and tenant-side setup. The Finance Manager is consulted to validate EFRIS invoice format and VAT mapping.</w:t>
      </w:r>
    </w:p>
    <w:p>
      <w:pPr>
        <w:numPr>
          <w:ilvl w:val="0"/>
          <w:numId w:val="1009"/>
        </w:numPr>
      </w:pPr>
      <w:r>
        <w:rPr>
          <w:b/>
          <w:bCs/>
        </w:rPr>
        <w:t xml:space="preserve">User role definition:</w:t>
      </w:r>
      <w:r>
        <w:t xml:space="preserve"> </w:t>
      </w:r>
      <w:r>
        <w:t xml:space="preserve">The Tenant System Administrator is accountable for all role and permission assignments within their tenant. The Product Owner and Lead Developer are consulted only where a requested permission combination requires a platform-level change. Finance Manager and HR Officer are consulted to confirm their own access profiles are correct.</w:t>
      </w:r>
    </w:p>
    <w:p>
      <w:pPr>
        <w:numPr>
          <w:ilvl w:val="0"/>
          <w:numId w:val="1009"/>
        </w:numPr>
      </w:pPr>
      <w:r>
        <w:rPr>
          <w:b/>
          <w:bCs/>
        </w:rPr>
        <w:t xml:space="preserve">Financial statement approval:</w:t>
      </w:r>
      <w:r>
        <w:t xml:space="preserve"> </w:t>
      </w:r>
      <w:r>
        <w:t xml:space="preserve">The Finance Manager prepares and is responsible for financial statements. The CEO / MD is accountable for final approval before external publication or submission. The Tenant System Administrator is informed once statements are approved and published to the document library.</w:t>
      </w:r>
    </w:p>
    <w:p>
      <w:pPr>
        <w:numPr>
          <w:ilvl w:val="0"/>
          <w:numId w:val="1009"/>
        </w:numPr>
      </w:pPr>
      <w:r>
        <w:rPr>
          <w:b/>
          <w:bCs/>
        </w:rPr>
        <w:t xml:space="preserve">Payroll run approval:</w:t>
      </w:r>
      <w:r>
        <w:t xml:space="preserve"> </w:t>
      </w:r>
      <w:r>
        <w:t xml:space="preserve">The HR Officer is responsible for preparing and submitting the payroll run. The CEO / MD is accountable for final approval before disbursement (per the payroll approval chain in</w:t>
      </w:r>
      <w:r>
        <w:t xml:space="preserve"> </w:t>
      </w:r>
      <w:r>
        <w:rPr>
          <w:rStyle w:val="VerbatimChar"/>
        </w:rPr>
        <w:t xml:space="preserve">04-approval-matrix.md</w:t>
      </w:r>
      <w:r>
        <w:t xml:space="preserve">). The Finance Manager is consulted to validate totals and statutory deduction accuracy. The Tenant System Administrator is informed of completion for audit log purposes.</w:t>
      </w:r>
    </w:p>
    <w:bookmarkEnd w:id="33"/>
    <w:bookmarkEnd w:id="34"/>
    <w:bookmarkEnd w:id="35"/>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Analysis</dc:title>
  <dc:creator/>
  <cp:keywords/>
  <dcterms:created xsi:type="dcterms:W3CDTF">2026-08-08T22:03:28Z</dcterms:created>
  <dcterms:modified xsi:type="dcterms:W3CDTF">2026-08-08T22:03:28Z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