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UX Specification</w:t>
      </w:r>
    </w:p>
    <w:p>
      <w:pPr>
        <w:pStyle w:val="Subtitle"/>
      </w:pPr>
      <w:r>
        <w:t xml:space="preserve">Design Documentation — User Experience and Interface Standards</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Project</w:t>
            </w:r>
          </w:p>
        </w:tc>
        <w:tc>
          <w:tcPr/>
          <w:p>
            <w:pPr>
              <w:pStyle w:val="Compact"/>
            </w:pPr>
            <w:r>
              <w:t xml:space="preserve">Kraal Code</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Author</w:t>
            </w:r>
          </w:p>
        </w:tc>
        <w:tc>
          <w:tcPr/>
          <w:p>
            <w:pPr>
              <w:pStyle w:val="Compact"/>
            </w:pPr>
            <w:r>
              <w:t xml:space="preserve">Peter Bamuhigire</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bookmarkStart w:id="18" w:name="design-principles-for-kraal-code"/>
    <w:p>
      <w:pPr>
        <w:pStyle w:val="Heading1"/>
      </w:pPr>
      <w:r>
        <w:t xml:space="preserve">Design Principles for Kraal Code</w:t>
      </w:r>
    </w:p>
    <w:bookmarkStart w:id="9" w:name="Xa00547f4d7eaeb9f1aff626245ce49c5368f1ec"/>
    <w:p>
      <w:pPr>
        <w:pStyle w:val="Heading2"/>
      </w:pPr>
      <w:r>
        <w:t xml:space="preserve">1. The Golden Rule: Zero Mandatory Training (NFR-USAB-001)</w:t>
      </w:r>
    </w:p>
    <w:p>
      <w:pPr>
        <w:pStyle w:val="FirstParagraph"/>
      </w:pPr>
      <w:r>
        <w:rPr>
          <w:b/>
          <w:bCs/>
        </w:rPr>
        <w:t xml:space="preserve">NFR-USAB-001</w:t>
      </w:r>
      <w:r>
        <w:t xml:space="preserve"> </w:t>
      </w:r>
      <w:r>
        <w:t xml:space="preserve">defines the primary usability contract for Kraal Code: any user who holds the correct role and permissions must complete their first task unassisted within 10 minutes of logging in, with no prior product training.</w:t>
      </w:r>
    </w:p>
    <w:p>
      <w:pPr>
        <w:pStyle w:val="BodyText"/>
      </w:pPr>
      <w:r>
        <w:t xml:space="preserve">Operationally, this means:</w:t>
      </w:r>
    </w:p>
    <w:p>
      <w:pPr>
        <w:pStyle w:val="Compact"/>
        <w:numPr>
          <w:ilvl w:val="0"/>
          <w:numId w:val="1001"/>
        </w:numPr>
      </w:pPr>
      <w:r>
        <w:t xml:space="preserve">Every screen must communicate its purpose within 3 seconds of load — the page title, primary action button, and key data must be immediately visible without scrolling.</w:t>
      </w:r>
    </w:p>
    <w:p>
      <w:pPr>
        <w:pStyle w:val="Compact"/>
        <w:numPr>
          <w:ilvl w:val="0"/>
          <w:numId w:val="1001"/>
        </w:numPr>
      </w:pPr>
      <w:r>
        <w:t xml:space="preserve">Navigation labels use common business language ("Invoices", "Purchase Orders", "Payroll Run") — never system-internal identifiers or developer terminology.</w:t>
      </w:r>
    </w:p>
    <w:p>
      <w:pPr>
        <w:pStyle w:val="Compact"/>
        <w:numPr>
          <w:ilvl w:val="0"/>
          <w:numId w:val="1001"/>
        </w:numPr>
      </w:pPr>
      <w:r>
        <w:t xml:space="preserve">Primary actions appear in consistent locations across all modules: the</w:t>
      </w:r>
      <w:r>
        <w:t xml:space="preserve"> </w:t>
      </w:r>
      <w:r>
        <w:rPr>
          <w:b/>
          <w:bCs/>
        </w:rPr>
        <w:t xml:space="preserve">+ Add</w:t>
      </w:r>
      <w:r>
        <w:t xml:space="preserve"> </w:t>
      </w:r>
      <w:r>
        <w:t xml:space="preserve">/</w:t>
      </w:r>
      <w:r>
        <w:t xml:space="preserve"> </w:t>
      </w:r>
      <w:r>
        <w:rPr>
          <w:b/>
          <w:bCs/>
        </w:rPr>
        <w:t xml:space="preserve">+ New</w:t>
      </w:r>
      <w:r>
        <w:t xml:space="preserve"> </w:t>
      </w:r>
      <w:r>
        <w:t xml:space="preserve">button is always top-right of every list view; the</w:t>
      </w:r>
      <w:r>
        <w:t xml:space="preserve"> </w:t>
      </w:r>
      <w:r>
        <w:rPr>
          <w:b/>
          <w:bCs/>
        </w:rPr>
        <w:t xml:space="preserve">Save</w:t>
      </w:r>
      <w:r>
        <w:t xml:space="preserve"> </w:t>
      </w:r>
      <w:r>
        <w:t xml:space="preserve">button is always bottom-right of every form.</w:t>
      </w:r>
    </w:p>
    <w:p>
      <w:pPr>
        <w:pStyle w:val="Compact"/>
        <w:numPr>
          <w:ilvl w:val="0"/>
          <w:numId w:val="1001"/>
        </w:numPr>
      </w:pPr>
      <w:r>
        <w:t xml:space="preserve">Empty states on list views display an explicit instruction: "No records found. Click</w:t>
      </w:r>
      <w:r>
        <w:t xml:space="preserve"> </w:t>
      </w:r>
      <w:r>
        <w:rPr>
          <w:b/>
          <w:bCs/>
        </w:rPr>
        <w:t xml:space="preserve">+ Add</w:t>
      </w:r>
      <w:r>
        <w:t xml:space="preserve"> </w:t>
      </w:r>
      <w:r>
        <w:t xml:space="preserve">to create your first record." — eliminating dead-end screens.</w:t>
      </w:r>
    </w:p>
    <w:p>
      <w:pPr>
        <w:pStyle w:val="Compact"/>
        <w:numPr>
          <w:ilvl w:val="0"/>
          <w:numId w:val="1001"/>
        </w:numPr>
      </w:pPr>
      <w:r>
        <w:t xml:space="preserve">Contextual help text (≤ 20 words) appears directly below complex or risk-bearing fields — no help icon hunting required.</w:t>
      </w:r>
    </w:p>
    <w:p>
      <w:pPr>
        <w:pStyle w:val="Compact"/>
        <w:numPr>
          <w:ilvl w:val="0"/>
          <w:numId w:val="1001"/>
        </w:numPr>
      </w:pPr>
      <w:r>
        <w:t xml:space="preserve">Destructive and irreversible actions (post, void, reverse) are visually distinct from non-destructive actions and require a confirmation dialog before execution.</w:t>
      </w:r>
    </w:p>
    <w:p>
      <w:pPr>
        <w:pStyle w:val="FirstParagraph"/>
      </w:pPr>
      <w:r>
        <w:t xml:space="preserve">Compliance with NFR-USAB-001 is verified by the usability benchmarks in Section 1.3.</w:t>
      </w:r>
    </w:p>
    <w:bookmarkEnd w:id="9"/>
    <w:bookmarkStart w:id="15" w:name="X63159ac5489dbc96d558be3134162f48d55e8b6"/>
    <w:p>
      <w:pPr>
        <w:pStyle w:val="Heading2"/>
      </w:pPr>
      <w:r>
        <w:t xml:space="preserve">2. The Five Design Principles</w:t>
      </w:r>
    </w:p>
    <w:bookmarkStart w:id="10" w:name="Xc2f94bbee7b3372b97c7702587864d216602f1a"/>
    <w:p>
      <w:pPr>
        <w:pStyle w:val="Heading3"/>
      </w:pPr>
      <w:r>
        <w:t xml:space="preserve">2.1 Clarity Over Cleverness</w:t>
      </w:r>
    </w:p>
    <w:p>
      <w:pPr>
        <w:pStyle w:val="FirstParagraph"/>
      </w:pPr>
      <w:r>
        <w:t xml:space="preserve">Every interaction pattern must be immediately recognisable to a user trained in basic ERP concepts. Innovative UI patterns are adopted only when they reduce cognitive load by a measurable degree; otherwise, the conventional pattern is used. Form labels are always explicit nouns ("Invoice Date", not "Date"). Abbreviations in the interface are prohibited unless the full term exceeds 30 characters and the abbreviation is a universally known business term (e.g., "VAT", "PAYE", "PO").</w:t>
      </w:r>
    </w:p>
    <w:bookmarkEnd w:id="10"/>
    <w:bookmarkStart w:id="11" w:name="Xf320b8695ac164bec4bbea9ef1e385ade688001"/>
    <w:p>
      <w:pPr>
        <w:pStyle w:val="Heading3"/>
      </w:pPr>
      <w:r>
        <w:t xml:space="preserve">2.2 Progressive Disclosure</w:t>
      </w:r>
    </w:p>
    <w:p>
      <w:pPr>
        <w:pStyle w:val="FirstParagraph"/>
      </w:pPr>
      <w:r>
        <w:t xml:space="preserve">Advanced options, secondary fields, and configuration controls are hidden by default and revealed on demand via clearly labelled expand controls ("Advanced Options ▾", "Add Deduction +"). List views show the 6–8 columns most critical to the user's primary task; additional columns are accessible via a column-chooser control. Wizard flows (payroll run, period close, bulk import) break complex multi-step processes into discrete, labelled steps with visible progress indicators.</w:t>
      </w:r>
    </w:p>
    <w:bookmarkEnd w:id="11"/>
    <w:bookmarkStart w:id="12" w:name="X83ed1d7176b1e74a6e4a8677e5eebd7c88a855e"/>
    <w:p>
      <w:pPr>
        <w:pStyle w:val="Heading3"/>
      </w:pPr>
      <w:r>
        <w:t xml:space="preserve">2.3 Error Prevention Before Error Recovery</w:t>
      </w:r>
    </w:p>
    <w:p>
      <w:pPr>
        <w:pStyle w:val="FirstParagraph"/>
      </w:pPr>
      <w:r>
        <w:t xml:space="preserve">The system prevents invalid states rather than correcting them after the fact:</w:t>
      </w:r>
    </w:p>
    <w:p>
      <w:pPr>
        <w:pStyle w:val="Compact"/>
        <w:numPr>
          <w:ilvl w:val="0"/>
          <w:numId w:val="1002"/>
        </w:numPr>
      </w:pPr>
      <w:r>
        <w:t xml:space="preserve">Numeric inputs enforce type constraints client-side (no letters in amount fields).</w:t>
      </w:r>
    </w:p>
    <w:p>
      <w:pPr>
        <w:pStyle w:val="Compact"/>
        <w:numPr>
          <w:ilvl w:val="0"/>
          <w:numId w:val="1002"/>
        </w:numPr>
      </w:pPr>
      <w:r>
        <w:t xml:space="preserve">Date pickers enforce valid range constraints (e.g., invoice date cannot exceed today + 365 days; payroll period must be an open period).</w:t>
      </w:r>
    </w:p>
    <w:p>
      <w:pPr>
        <w:pStyle w:val="Compact"/>
        <w:numPr>
          <w:ilvl w:val="0"/>
          <w:numId w:val="1002"/>
        </w:numPr>
      </w:pPr>
      <w:r>
        <w:t xml:space="preserve">The</w:t>
      </w:r>
      <w:r>
        <w:t xml:space="preserve"> </w:t>
      </w:r>
      <w:r>
        <w:rPr>
          <w:b/>
          <w:bCs/>
        </w:rPr>
        <w:t xml:space="preserve">Post</w:t>
      </w:r>
      <w:r>
        <w:t xml:space="preserve"> </w:t>
      </w:r>
      <w:r>
        <w:t xml:space="preserve">button on journal entries and invoices is disabled until all validation rules pass — the user never reaches a server-side rejection for a preventable input error.</w:t>
      </w:r>
    </w:p>
    <w:p>
      <w:pPr>
        <w:pStyle w:val="Compact"/>
        <w:numPr>
          <w:ilvl w:val="0"/>
          <w:numId w:val="1002"/>
        </w:numPr>
      </w:pPr>
      <w:r>
        <w:t xml:space="preserve">Duplicate detection (duplicate invoice number, duplicate employee code) runs on blur of the relevant field, not on form submission.</w:t>
      </w:r>
    </w:p>
    <w:bookmarkEnd w:id="12"/>
    <w:bookmarkStart w:id="13" w:name="Xe26bd5d424cdfe1c49cef832cc95ce135201e9a"/>
    <w:p>
      <w:pPr>
        <w:pStyle w:val="Heading3"/>
      </w:pPr>
      <w:r>
        <w:t xml:space="preserve">2.4 Consistency Within and Across Modules</w:t>
      </w:r>
    </w:p>
    <w:p>
      <w:pPr>
        <w:pStyle w:val="FirstParagraph"/>
      </w:pPr>
      <w:r>
        <w:t xml:space="preserve">All modules share the same structural template: list view → detail/form view → sub-list views. The same component handles the same task everywhere: Select2 for all searchable dropdowns, Flatpickr for all date inputs, DataTables for all list views. Colour semantics are fixed across the entire application (see Section 3 — Colour Palette): green always means approved/active, amber always means pending/draft, red always means error/rejected. No module may override these conventions.</w:t>
      </w:r>
    </w:p>
    <w:bookmarkEnd w:id="13"/>
    <w:bookmarkStart w:id="14" w:name="X0f2eb5f74837bb25dd9f87a9182eff106179ceb"/>
    <w:p>
      <w:pPr>
        <w:pStyle w:val="Heading3"/>
      </w:pPr>
      <w:r>
        <w:t xml:space="preserve">2.5 Accessibility as Baseline, Not Afterthought</w:t>
      </w:r>
    </w:p>
    <w:p>
      <w:pPr>
        <w:pStyle w:val="FirstParagraph"/>
      </w:pPr>
      <w:r>
        <w:t xml:space="preserve">WCAG 2.1 AA compliance is a build-time requirement, not a post-launch audit item. Accessibility requirements are enforced at the component level so all modules inherit compliance automatically. No feature is considered complete until it passes the accessibility requirements listed in Section 1.4.</w:t>
      </w:r>
    </w:p>
    <w:bookmarkEnd w:id="14"/>
    <w:bookmarkEnd w:id="15"/>
    <w:bookmarkStart w:id="16" w:name="X8d05416e74f74b0bed63cde505c4a0917e5936a"/>
    <w:p>
      <w:pPr>
        <w:pStyle w:val="Heading2"/>
      </w:pPr>
      <w:r>
        <w:t xml:space="preserve">3. Usability Benchmarks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 Method</w:t>
            </w:r>
          </w:p>
        </w:tc>
      </w:tr>
      <w:tr>
        <w:tc>
          <w:tcPr/>
          <w:p>
            <w:pPr>
              <w:pStyle w:val="Compact"/>
            </w:pPr>
            <w:r>
              <w:t xml:space="preserve">First-task completion time (new user, trained role)</w:t>
            </w:r>
          </w:p>
        </w:tc>
        <w:tc>
          <w:tcPr/>
          <w:p>
            <w:pPr>
              <w:pStyle w:val="Compact"/>
            </w:pPr>
            <w:r>
              <w:t xml:space="preserve">≤ 10 min</w:t>
            </w:r>
          </w:p>
        </w:tc>
        <w:tc>
          <w:tcPr/>
          <w:p>
            <w:pPr>
              <w:pStyle w:val="Compact"/>
            </w:pPr>
            <w:r>
              <w:t xml:space="preserve">Moderated usability test, Task 1 scenario per module</w:t>
            </w:r>
          </w:p>
        </w:tc>
      </w:tr>
      <w:tr>
        <w:tc>
          <w:tcPr/>
          <w:p>
            <w:pPr>
              <w:pStyle w:val="Compact"/>
            </w:pPr>
            <w:r>
              <w:t xml:space="preserve">Error rate after 2 sessions</w:t>
            </w:r>
          </w:p>
        </w:tc>
        <w:tc>
          <w:tcPr/>
          <w:p>
            <w:pPr>
              <w:pStyle w:val="Compact"/>
            </w:pPr>
            <w:r>
              <w:t xml:space="preserve">&lt; 5% of task steps</w:t>
            </w:r>
          </w:p>
        </w:tc>
        <w:tc>
          <w:tcPr/>
          <w:p>
            <w:pPr>
              <w:pStyle w:val="Compact"/>
            </w:pPr>
            <w:r>
              <w:t xml:space="preserve">Error log analysis during usability testing</w:t>
            </w:r>
          </w:p>
        </w:tc>
      </w:tr>
      <w:tr>
        <w:tc>
          <w:tcPr/>
          <w:p>
            <w:pPr>
              <w:pStyle w:val="Compact"/>
            </w:pPr>
            <w:r>
              <w:t xml:space="preserve">Navigation to target screen</w:t>
            </w:r>
          </w:p>
        </w:tc>
        <w:tc>
          <w:tcPr/>
          <w:p>
            <w:pPr>
              <w:pStyle w:val="Compact"/>
            </w:pPr>
            <w:r>
              <w:t xml:space="preserve">≤ 3 clicks from dashboard</w:t>
            </w:r>
          </w:p>
        </w:tc>
        <w:tc>
          <w:tcPr/>
          <w:p>
            <w:pPr>
              <w:pStyle w:val="Compact"/>
            </w:pPr>
            <w:r>
              <w:t xml:space="preserve">Click-path audit per user story</w:t>
            </w:r>
          </w:p>
        </w:tc>
      </w:tr>
      <w:tr>
        <w:tc>
          <w:tcPr/>
          <w:p>
            <w:pPr>
              <w:pStyle w:val="Compact"/>
            </w:pPr>
            <w:r>
              <w:t xml:space="preserve">Form submission success on first attempt</w:t>
            </w:r>
          </w:p>
        </w:tc>
        <w:tc>
          <w:tcPr/>
          <w:p>
            <w:pPr>
              <w:pStyle w:val="Compact"/>
            </w:pPr>
            <w:r>
              <w:t xml:space="preserve">≥ 90%</w:t>
            </w:r>
          </w:p>
        </w:tc>
        <w:tc>
          <w:tcPr/>
          <w:p>
            <w:pPr>
              <w:pStyle w:val="Compact"/>
            </w:pPr>
            <w:r>
              <w:t xml:space="preserve">Form analytics, server-side validation rejection rate</w:t>
            </w:r>
          </w:p>
        </w:tc>
      </w:tr>
      <w:tr>
        <w:tc>
          <w:tcPr/>
          <w:p>
            <w:pPr>
              <w:pStyle w:val="Compact"/>
            </w:pPr>
            <w:r>
              <w:t xml:space="preserve">Page load time (list view, 100-row result)</w:t>
            </w:r>
          </w:p>
        </w:tc>
        <w:tc>
          <w:tcPr/>
          <w:p>
            <w:pPr>
              <w:pStyle w:val="Compact"/>
            </w:pPr>
            <w:r>
              <w:t xml:space="preserve">≤ 2 s at P95</w:t>
            </w:r>
          </w:p>
        </w:tc>
        <w:tc>
          <w:tcPr/>
          <w:p>
            <w:pPr>
              <w:pStyle w:val="Compact"/>
            </w:pPr>
            <w:r>
              <w:t xml:space="preserve">Browser performance profile, simulated 10 Mbps connection</w:t>
            </w:r>
          </w:p>
        </w:tc>
      </w:tr>
      <w:tr>
        <w:tc>
          <w:tcPr/>
          <w:p>
            <w:pPr>
              <w:pStyle w:val="Compact"/>
            </w:pPr>
            <w:r>
              <w:t xml:space="preserve">Mobile task completion rate (primary flows)</w:t>
            </w:r>
          </w:p>
        </w:tc>
        <w:tc>
          <w:tcPr/>
          <w:p>
            <w:pPr>
              <w:pStyle w:val="Compact"/>
            </w:pPr>
            <w:r>
              <w:t xml:space="preserve">≥ 85%</w:t>
            </w:r>
          </w:p>
        </w:tc>
        <w:tc>
          <w:tcPr/>
          <w:p>
            <w:pPr>
              <w:pStyle w:val="Compact"/>
            </w:pPr>
            <w:r>
              <w:t xml:space="preserve">Usability test on Android/iOS reference devices</w:t>
            </w:r>
          </w:p>
        </w:tc>
      </w:tr>
    </w:tbl>
    <w:bookmarkEnd w:id="16"/>
    <w:bookmarkStart w:id="17" w:name="Xf5088066a88f64cc52a6a9513b31a6ff05d61db"/>
    <w:p>
      <w:pPr>
        <w:pStyle w:val="Heading2"/>
      </w:pPr>
      <w:r>
        <w:t xml:space="preserve">4. WCAG 2.1 AA Accessibility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Standard</w:t>
            </w:r>
          </w:p>
        </w:tc>
        <w:tc>
          <w:tcPr/>
          <w:p>
            <w:pPr>
              <w:pStyle w:val="Compact"/>
            </w:pPr>
            <w:r>
              <w:t xml:space="preserve">Specification</w:t>
            </w:r>
          </w:p>
        </w:tc>
      </w:tr>
      <w:tr>
        <w:tc>
          <w:tcPr/>
          <w:p>
            <w:pPr>
              <w:pStyle w:val="Compact"/>
            </w:pPr>
            <w:r>
              <w:t xml:space="preserve">Colour contrast — body text</w:t>
            </w:r>
          </w:p>
        </w:tc>
        <w:tc>
          <w:tcPr/>
          <w:p>
            <w:pPr>
              <w:pStyle w:val="Compact"/>
            </w:pPr>
            <w:r>
              <w:t xml:space="preserve">WCAG 1.4.3</w:t>
            </w:r>
          </w:p>
        </w:tc>
        <w:tc>
          <w:tcPr/>
          <w:p>
            <w:pPr>
              <w:pStyle w:val="Compact"/>
            </w:pPr>
            <w:r>
              <w:t xml:space="preserve">≥ 4.5:1 contrast ratio against background</w:t>
            </w:r>
          </w:p>
        </w:tc>
      </w:tr>
      <w:tr>
        <w:tc>
          <w:tcPr/>
          <w:p>
            <w:pPr>
              <w:pStyle w:val="Compact"/>
            </w:pPr>
            <w:r>
              <w:t xml:space="preserve">Colour contrast — large text (≥ 18 px or ≥ 14 px bold)</w:t>
            </w:r>
          </w:p>
        </w:tc>
        <w:tc>
          <w:tcPr/>
          <w:p>
            <w:pPr>
              <w:pStyle w:val="Compact"/>
            </w:pPr>
            <w:r>
              <w:t xml:space="preserve">WCAG 1.4.3</w:t>
            </w:r>
          </w:p>
        </w:tc>
        <w:tc>
          <w:tcPr/>
          <w:p>
            <w:pPr>
              <w:pStyle w:val="Compact"/>
            </w:pPr>
            <w:r>
              <w:t xml:space="preserve">≥ 3:1 contrast ratio</w:t>
            </w:r>
          </w:p>
        </w:tc>
      </w:tr>
      <w:tr>
        <w:tc>
          <w:tcPr/>
          <w:p>
            <w:pPr>
              <w:pStyle w:val="Compact"/>
            </w:pPr>
            <w:r>
              <w:t xml:space="preserve">Colour contrast — interactive component boundaries</w:t>
            </w:r>
          </w:p>
        </w:tc>
        <w:tc>
          <w:tcPr/>
          <w:p>
            <w:pPr>
              <w:pStyle w:val="Compact"/>
            </w:pPr>
            <w:r>
              <w:t xml:space="preserve">WCAG 1.4.11</w:t>
            </w:r>
          </w:p>
        </w:tc>
        <w:tc>
          <w:tcPr/>
          <w:p>
            <w:pPr>
              <w:pStyle w:val="Compact"/>
            </w:pPr>
            <w:r>
              <w:t xml:space="preserve">≥ 3:1 against adjacent background</w:t>
            </w:r>
          </w:p>
        </w:tc>
      </w:tr>
      <w:tr>
        <w:tc>
          <w:tcPr/>
          <w:p>
            <w:pPr>
              <w:pStyle w:val="Compact"/>
            </w:pPr>
            <w:r>
              <w:t xml:space="preserve">Keyboard navigation</w:t>
            </w:r>
          </w:p>
        </w:tc>
        <w:tc>
          <w:tcPr/>
          <w:p>
            <w:pPr>
              <w:pStyle w:val="Compact"/>
            </w:pPr>
            <w:r>
              <w:t xml:space="preserve">WCAG 2.1.1</w:t>
            </w:r>
          </w:p>
        </w:tc>
        <w:tc>
          <w:tcPr/>
          <w:p>
            <w:pPr>
              <w:pStyle w:val="Compact"/>
            </w:pPr>
            <w:r>
              <w:t xml:space="preserve">All interactive elements reachable via Tab / Shift+Tab; logical tab order matches visual order</w:t>
            </w:r>
          </w:p>
        </w:tc>
      </w:tr>
      <w:tr>
        <w:tc>
          <w:tcPr/>
          <w:p>
            <w:pPr>
              <w:pStyle w:val="Compact"/>
            </w:pPr>
            <w:r>
              <w:t xml:space="preserve">Focus indicator</w:t>
            </w:r>
          </w:p>
        </w:tc>
        <w:tc>
          <w:tcPr/>
          <w:p>
            <w:pPr>
              <w:pStyle w:val="Compact"/>
            </w:pPr>
            <w:r>
              <w:t xml:space="preserve">WCAG 2.4.7</w:t>
            </w:r>
          </w:p>
        </w:tc>
        <w:tc>
          <w:tcPr/>
          <w:p>
            <w:pPr>
              <w:pStyle w:val="Compact"/>
            </w:pPr>
            <w:r>
              <w:t xml:space="preserve">Visible focus ring on all focusable elements; minimum 2 px outline</w:t>
            </w:r>
          </w:p>
        </w:tc>
      </w:tr>
      <w:tr>
        <w:tc>
          <w:tcPr/>
          <w:p>
            <w:pPr>
              <w:pStyle w:val="Compact"/>
            </w:pPr>
            <w:r>
              <w:t xml:space="preserve">Form field labels</w:t>
            </w:r>
          </w:p>
        </w:tc>
        <w:tc>
          <w:tcPr/>
          <w:p>
            <w:pPr>
              <w:pStyle w:val="Compact"/>
            </w:pPr>
            <w:r>
              <w:t xml:space="preserve">WCAG 1.3.1</w:t>
            </w:r>
          </w:p>
        </w:tc>
        <w:tc>
          <w:tcPr/>
          <w:p>
            <w:pPr>
              <w:pStyle w:val="Compact"/>
            </w:pPr>
            <w:r>
              <w:t xml:space="preserve">Every input has an associated</w:t>
            </w:r>
            <w:r>
              <w:t xml:space="preserve"> </w:t>
            </w:r>
            <w:r>
              <w:rPr>
                <w:rStyle w:val="VerbatimChar"/>
              </w:rPr>
              <w:t xml:space="preserve">&lt;label&gt;</w:t>
            </w:r>
            <w:r>
              <w:t xml:space="preserve"> </w:t>
            </w:r>
            <w:r>
              <w:t xml:space="preserve">element or</w:t>
            </w:r>
            <w:r>
              <w:t xml:space="preserve"> </w:t>
            </w:r>
            <w:r>
              <w:rPr>
                <w:rStyle w:val="VerbatimChar"/>
              </w:rPr>
              <w:t xml:space="preserve">aria-label</w:t>
            </w:r>
            <w:r>
              <w:t xml:space="preserve">; placeholder text alone is not acceptable as a label</w:t>
            </w:r>
          </w:p>
        </w:tc>
      </w:tr>
      <w:tr>
        <w:tc>
          <w:tcPr/>
          <w:p>
            <w:pPr>
              <w:pStyle w:val="Compact"/>
            </w:pPr>
            <w:r>
              <w:t xml:space="preserve">Error identification</w:t>
            </w:r>
          </w:p>
        </w:tc>
        <w:tc>
          <w:tcPr/>
          <w:p>
            <w:pPr>
              <w:pStyle w:val="Compact"/>
            </w:pPr>
            <w:r>
              <w:t xml:space="preserve">WCAG 3.3.1</w:t>
            </w:r>
          </w:p>
        </w:tc>
        <w:tc>
          <w:tcPr/>
          <w:p>
            <w:pPr>
              <w:pStyle w:val="Compact"/>
            </w:pPr>
            <w:r>
              <w:t xml:space="preserve">Error messages identify the field and describe the required correction in plain language</w:t>
            </w:r>
          </w:p>
        </w:tc>
      </w:tr>
      <w:tr>
        <w:tc>
          <w:tcPr/>
          <w:p>
            <w:pPr>
              <w:pStyle w:val="Compact"/>
            </w:pPr>
            <w:r>
              <w:t xml:space="preserve">Skip navigation</w:t>
            </w:r>
          </w:p>
        </w:tc>
        <w:tc>
          <w:tcPr/>
          <w:p>
            <w:pPr>
              <w:pStyle w:val="Compact"/>
            </w:pPr>
            <w:r>
              <w:t xml:space="preserve">WCAG 2.4.1</w:t>
            </w:r>
          </w:p>
        </w:tc>
        <w:tc>
          <w:tcPr/>
          <w:p>
            <w:pPr>
              <w:pStyle w:val="Compact"/>
            </w:pPr>
            <w:r>
              <w:t xml:space="preserve">"Skip to main content" link present as first focusable element on every page</w:t>
            </w:r>
          </w:p>
        </w:tc>
      </w:tr>
      <w:tr>
        <w:tc>
          <w:tcPr/>
          <w:p>
            <w:pPr>
              <w:pStyle w:val="Compact"/>
            </w:pPr>
            <w:r>
              <w:t xml:space="preserve">Image alt text</w:t>
            </w:r>
          </w:p>
        </w:tc>
        <w:tc>
          <w:tcPr/>
          <w:p>
            <w:pPr>
              <w:pStyle w:val="Compact"/>
            </w:pPr>
            <w:r>
              <w:t xml:space="preserve">WCAG 1.1.1</w:t>
            </w:r>
          </w:p>
        </w:tc>
        <w:tc>
          <w:tcPr/>
          <w:p>
            <w:pPr>
              <w:pStyle w:val="Compact"/>
            </w:pPr>
            <w:r>
              <w:t xml:space="preserve">All non-decorative images carry descriptive</w:t>
            </w:r>
            <w:r>
              <w:t xml:space="preserve"> </w:t>
            </w:r>
            <w:r>
              <w:rPr>
                <w:rStyle w:val="VerbatimChar"/>
              </w:rPr>
              <w:t xml:space="preserve">alt</w:t>
            </w:r>
            <w:r>
              <w:t xml:space="preserve"> </w:t>
            </w:r>
            <w:r>
              <w:t xml:space="preserve">attributes; decorative images use</w:t>
            </w:r>
            <w:r>
              <w:t xml:space="preserve"> </w:t>
            </w:r>
            <w:r>
              <w:rPr>
                <w:rStyle w:val="VerbatimChar"/>
              </w:rPr>
              <w:t xml:space="preserve">alt=""</w:t>
            </w:r>
          </w:p>
        </w:tc>
      </w:tr>
      <w:tr>
        <w:tc>
          <w:tcPr/>
          <w:p>
            <w:pPr>
              <w:pStyle w:val="Compact"/>
            </w:pPr>
            <w:r>
              <w:t xml:space="preserve">Session timeout warning</w:t>
            </w:r>
          </w:p>
        </w:tc>
        <w:tc>
          <w:tcPr/>
          <w:p>
            <w:pPr>
              <w:pStyle w:val="Compact"/>
            </w:pPr>
            <w:r>
              <w:t xml:space="preserve">WCAG 2.2.1</w:t>
            </w:r>
          </w:p>
        </w:tc>
        <w:tc>
          <w:tcPr/>
          <w:p>
            <w:pPr>
              <w:pStyle w:val="Compact"/>
            </w:pPr>
            <w:r>
              <w:t xml:space="preserve">User receives a 2-minute warning before session expiry with option to extend</w:t>
            </w:r>
          </w:p>
        </w:tc>
      </w:tr>
      <w:tr>
        <w:tc>
          <w:tcPr/>
          <w:p>
            <w:pPr>
              <w:pStyle w:val="Compact"/>
            </w:pPr>
            <w:r>
              <w:t xml:space="preserve">Reflow</w:t>
            </w:r>
          </w:p>
        </w:tc>
        <w:tc>
          <w:tcPr/>
          <w:p>
            <w:pPr>
              <w:pStyle w:val="Compact"/>
            </w:pPr>
            <w:r>
              <w:t xml:space="preserve">WCAG 1.4.10</w:t>
            </w:r>
          </w:p>
        </w:tc>
        <w:tc>
          <w:tcPr/>
          <w:p>
            <w:pPr>
              <w:pStyle w:val="Compact"/>
            </w:pPr>
            <w:r>
              <w:t xml:space="preserve">Content reflows at 320 px viewport width without horizontal scrolling (except data tables)</w:t>
            </w:r>
          </w:p>
        </w:tc>
      </w:tr>
    </w:tbl>
    <w:bookmarkEnd w:id="17"/>
    <w:bookmarkEnd w:id="18"/>
    <w:bookmarkStart w:id="28" w:name="layout-and-navigation-architecture"/>
    <w:p>
      <w:pPr>
        <w:pStyle w:val="Heading1"/>
      </w:pPr>
      <w:r>
        <w:t xml:space="preserve">Layout and Navigation Architecture</w:t>
      </w:r>
    </w:p>
    <w:bookmarkStart w:id="19" w:name="X33aa31d68ccef7e2d2b7ba9db9c61afb0ba9451"/>
    <w:p>
      <w:pPr>
        <w:pStyle w:val="Heading2"/>
      </w:pPr>
      <w:r>
        <w:t xml:space="preserve">1. Three-Panel Application Structure</w:t>
      </w:r>
    </w:p>
    <w:p>
      <w:pPr>
        <w:pStyle w:val="FirstParagraph"/>
      </w:pPr>
      <w:r>
        <w:t xml:space="preserve">Kraal Code exposes three independent front-end panels, each with its own navigation structure, routing base, and access control layer. A single browser session is scoped to exactly one panel; cross-panel links open in a new tab.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Panel</w:t>
            </w:r>
          </w:p>
        </w:tc>
        <w:tc>
          <w:tcPr/>
          <w:p>
            <w:pPr>
              <w:pStyle w:val="Compact"/>
            </w:pPr>
            <w:r>
              <w:t xml:space="preserve">Base URL</w:t>
            </w:r>
          </w:p>
        </w:tc>
        <w:tc>
          <w:tcPr/>
          <w:p>
            <w:pPr>
              <w:pStyle w:val="Compact"/>
            </w:pPr>
            <w:r>
              <w:t xml:space="preserve">Primary Users</w:t>
            </w:r>
          </w:p>
        </w:tc>
      </w:tr>
      <w:tr>
        <w:tc>
          <w:tcPr/>
          <w:p>
            <w:pPr>
              <w:pStyle w:val="Compact"/>
            </w:pPr>
            <w:r>
              <w:t xml:space="preserve">Tenant Workspace</w:t>
            </w:r>
          </w:p>
        </w:tc>
        <w:tc>
          <w:tcPr/>
          <w:p>
            <w:pPr>
              <w:pStyle w:val="Compact"/>
            </w:pPr>
            <w:r>
              <w:rPr>
                <w:rStyle w:val="VerbatimChar"/>
              </w:rPr>
              <w:t xml:space="preserve">/public/</w:t>
            </w:r>
          </w:p>
        </w:tc>
        <w:tc>
          <w:tcPr/>
          <w:p>
            <w:pPr>
              <w:pStyle w:val="Compact"/>
            </w:pPr>
            <w:r>
              <w:t xml:space="preserve">Tenant staff (all roles)</w:t>
            </w:r>
          </w:p>
        </w:tc>
      </w:tr>
      <w:tr>
        <w:tc>
          <w:tcPr/>
          <w:p>
            <w:pPr>
              <w:pStyle w:val="Compact"/>
            </w:pPr>
            <w:r>
              <w:t xml:space="preserve">Super Admin Panel</w:t>
            </w:r>
          </w:p>
        </w:tc>
        <w:tc>
          <w:tcPr/>
          <w:p>
            <w:pPr>
              <w:pStyle w:val="Compact"/>
            </w:pPr>
            <w:r>
              <w:rPr>
                <w:rStyle w:val="VerbatimChar"/>
              </w:rPr>
              <w:t xml:space="preserve">/public/superadmin/</w:t>
            </w:r>
          </w:p>
        </w:tc>
        <w:tc>
          <w:tcPr/>
          <w:p>
            <w:pPr>
              <w:pStyle w:val="Compact"/>
            </w:pPr>
            <w:r>
              <w:t xml:space="preserve">Chwezi Core platform administrators</w:t>
            </w:r>
          </w:p>
        </w:tc>
      </w:tr>
      <w:tr>
        <w:tc>
          <w:tcPr/>
          <w:p>
            <w:pPr>
              <w:pStyle w:val="Compact"/>
            </w:pPr>
            <w:r>
              <w:t xml:space="preserve">Self-Service Portal</w:t>
            </w:r>
          </w:p>
        </w:tc>
        <w:tc>
          <w:tcPr/>
          <w:p>
            <w:pPr>
              <w:pStyle w:val="Compact"/>
            </w:pPr>
            <w:r>
              <w:rPr>
                <w:rStyle w:val="VerbatimChar"/>
              </w:rPr>
              <w:t xml:space="preserve">/public/portal/</w:t>
            </w:r>
          </w:p>
        </w:tc>
        <w:tc>
          <w:tcPr/>
          <w:p>
            <w:pPr>
              <w:pStyle w:val="Compact"/>
            </w:pPr>
            <w:r>
              <w:t xml:space="preserve">Employees, cooperative farmers, customer contacts</w:t>
            </w:r>
          </w:p>
        </w:tc>
      </w:tr>
    </w:tbl>
    <w:bookmarkEnd w:id="19"/>
    <w:bookmarkStart w:id="24" w:name="X32e144b79511f41ac9632809f194bb236f938ac"/>
    <w:p>
      <w:pPr>
        <w:pStyle w:val="Heading2"/>
      </w:pPr>
      <w:r>
        <w:t xml:space="preserve">2. Tenant Workspace Layout</w:t>
      </w:r>
    </w:p>
    <w:bookmarkStart w:id="20" w:name="X5233559ee3094a346103f243e40c393cad79221"/>
    <w:p>
      <w:pPr>
        <w:pStyle w:val="Heading3"/>
      </w:pPr>
      <w:r>
        <w:t xml:space="preserve">2.1 Three-Column Grid</w:t>
      </w:r>
    </w:p>
    <w:p>
      <w:pPr>
        <w:pStyle w:val="FirstParagraph"/>
      </w:pPr>
      <w:r>
        <w:t xml:space="preserve">The Tenant Workspace uses a fixed three-column layout: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Width (expanded)</w:t>
            </w:r>
          </w:p>
        </w:tc>
        <w:tc>
          <w:tcPr/>
          <w:p>
            <w:pPr>
              <w:pStyle w:val="Compact"/>
            </w:pPr>
            <w:r>
              <w:t xml:space="preserve">Width (collapsed)</w:t>
            </w:r>
          </w:p>
        </w:tc>
        <w:tc>
          <w:tcPr/>
          <w:p>
            <w:pPr>
              <w:pStyle w:val="Compact"/>
            </w:pPr>
            <w:r>
              <w:t xml:space="preserve">Behaviour</w:t>
            </w:r>
          </w:p>
        </w:tc>
      </w:tr>
      <w:tr>
        <w:tc>
          <w:tcPr/>
          <w:p>
            <w:pPr>
              <w:pStyle w:val="Compact"/>
            </w:pPr>
            <w:r>
              <w:t xml:space="preserve">Left sidebar</w:t>
            </w:r>
          </w:p>
        </w:tc>
        <w:tc>
          <w:tcPr/>
          <w:p>
            <w:pPr>
              <w:pStyle w:val="Compact"/>
            </w:pPr>
            <w:r>
              <w:t xml:space="preserve">240 px</w:t>
            </w:r>
          </w:p>
        </w:tc>
        <w:tc>
          <w:tcPr/>
          <w:p>
            <w:pPr>
              <w:pStyle w:val="Compact"/>
            </w:pPr>
            <w:r>
              <w:t xml:space="preserve">64 px (icon-only)</w:t>
            </w:r>
          </w:p>
        </w:tc>
        <w:tc>
          <w:tcPr/>
          <w:p>
            <w:pPr>
              <w:pStyle w:val="Compact"/>
            </w:pPr>
            <w:r>
              <w:t xml:space="preserve">Fixed position; does not scroll with content</w:t>
            </w:r>
          </w:p>
        </w:tc>
      </w:tr>
      <w:tr>
        <w:tc>
          <w:tcPr/>
          <w:p>
            <w:pPr>
              <w:pStyle w:val="Compact"/>
            </w:pPr>
            <w:r>
              <w:t xml:space="preserve">Main content area</w:t>
            </w:r>
          </w:p>
        </w:tc>
        <w:tc>
          <w:tcPr/>
          <w:p>
            <w:pPr>
              <w:pStyle w:val="Compact"/>
            </w:pPr>
            <w:r>
              <w:t xml:space="preserve">Fluid (fills remaining width)</w:t>
            </w:r>
          </w:p>
        </w:tc>
        <w:tc>
          <w:tcPr/>
          <w:p>
            <w:pPr>
              <w:pStyle w:val="Compact"/>
            </w:pPr>
            <w:r>
              <w:t xml:space="preserve">Fluid</w:t>
            </w:r>
          </w:p>
        </w:tc>
        <w:tc>
          <w:tcPr/>
          <w:p>
            <w:pPr>
              <w:pStyle w:val="Compact"/>
            </w:pPr>
            <w:r>
              <w:t xml:space="preserve">Scrollable; contains page header, content, and form footer</w:t>
            </w:r>
          </w:p>
        </w:tc>
      </w:tr>
      <w:tr>
        <w:tc>
          <w:tcPr/>
          <w:p>
            <w:pPr>
              <w:pStyle w:val="Compact"/>
            </w:pPr>
            <w:r>
              <w:t xml:space="preserve">Right contextual panel</w:t>
            </w:r>
          </w:p>
        </w:tc>
        <w:tc>
          <w:tcPr/>
          <w:p>
            <w:pPr>
              <w:pStyle w:val="Compact"/>
            </w:pPr>
            <w:r>
              <w:t xml:space="preserve">320 px</w:t>
            </w:r>
          </w:p>
        </w:tc>
        <w:tc>
          <w:tcPr/>
          <w:p>
            <w:pPr>
              <w:pStyle w:val="Compact"/>
            </w:pPr>
            <w:r>
              <w:t xml:space="preserve">Hidden (0 px)</w:t>
            </w:r>
          </w:p>
        </w:tc>
        <w:tc>
          <w:tcPr/>
          <w:p>
            <w:pPr>
              <w:pStyle w:val="Compact"/>
            </w:pPr>
            <w:r>
              <w:t xml:space="preserve">Appears only on detail and complex form pages; toggled by a help icon in the top bar</w:t>
            </w:r>
          </w:p>
        </w:tc>
      </w:tr>
    </w:tbl>
    <w:p>
      <w:pPr>
        <w:pStyle w:val="BodyText"/>
      </w:pPr>
      <w:r>
        <w:t xml:space="preserve">The sidebar collapses to icon-only mode via a toggle button at the bottom of the sidebar. The collapsed state persists in</w:t>
      </w:r>
      <w:r>
        <w:t xml:space="preserve"> </w:t>
      </w:r>
      <w:r>
        <w:rPr>
          <w:rStyle w:val="VerbatimChar"/>
        </w:rPr>
        <w:t xml:space="preserve">localStorage</w:t>
      </w:r>
      <w:r>
        <w:t xml:space="preserve"> </w:t>
      </w:r>
      <w:r>
        <w:t xml:space="preserve">across sessions.</w:t>
      </w:r>
    </w:p>
    <w:bookmarkEnd w:id="20"/>
    <w:bookmarkStart w:id="21" w:name="X817891ac85c5a85f33d809108c25b3109f4251d"/>
    <w:p>
      <w:pPr>
        <w:pStyle w:val="Heading3"/>
      </w:pPr>
      <w:r>
        <w:t xml:space="preserve">2.2 Sidebar Structure</w:t>
      </w:r>
    </w:p>
    <w:p>
      <w:pPr>
        <w:pStyle w:val="SourceCode"/>
      </w:pPr>
      <w:r>
        <w:rPr>
          <w:rStyle w:val="VerbatimChar"/>
        </w:rPr>
        <w:t xml:space="preserve">[Tenant Logo / Name]</w:t>
      </w:r>
      <w:r>
        <w:br/>
      </w:r>
      <w:r>
        <w:rPr>
          <w:rStyle w:val="VerbatimChar"/>
        </w:rPr>
        <w:t xml:space="preserve">──────────────────────</w:t>
      </w:r>
      <w:r>
        <w:br/>
      </w:r>
      <w:r>
        <w:rPr>
          <w:rStyle w:val="VerbatimChar"/>
        </w:rPr>
        <w:t xml:space="preserve">[Module Group Label]</w:t>
      </w:r>
      <w:r>
        <w:br/>
      </w:r>
      <w:r>
        <w:rPr>
          <w:rStyle w:val="VerbatimChar"/>
        </w:rPr>
        <w:t xml:space="preserve">  ▸ Module Icon + Label</w:t>
      </w:r>
      <w:r>
        <w:br/>
      </w:r>
      <w:r>
        <w:rPr>
          <w:rStyle w:val="VerbatimChar"/>
        </w:rPr>
        <w:t xml:space="preserve">  ▸ Module Icon + Label</w:t>
      </w:r>
      <w:r>
        <w:br/>
      </w:r>
      <w:r>
        <w:rPr>
          <w:rStyle w:val="VerbatimChar"/>
        </w:rPr>
        <w:t xml:space="preserve">[Module Group Label]</w:t>
      </w:r>
      <w:r>
        <w:br/>
      </w:r>
      <w:r>
        <w:rPr>
          <w:rStyle w:val="VerbatimChar"/>
        </w:rPr>
        <w:t xml:space="preserve">  ▸ Module Icon + Label</w:t>
      </w:r>
      <w:r>
        <w:br/>
      </w:r>
      <w:r>
        <w:rPr>
          <w:rStyle w:val="VerbatimChar"/>
        </w:rPr>
        <w:t xml:space="preserve">──────────────────────</w:t>
      </w:r>
      <w:r>
        <w:br/>
      </w:r>
      <w:r>
        <w:rPr>
          <w:rStyle w:val="VerbatimChar"/>
        </w:rPr>
        <w:t xml:space="preserve">[Settings Icon]</w:t>
      </w:r>
      <w:r>
        <w:br/>
      </w:r>
      <w:r>
        <w:rPr>
          <w:rStyle w:val="VerbatimChar"/>
        </w:rPr>
        <w:t xml:space="preserve">[Help Icon]</w:t>
      </w:r>
      <w:r>
        <w:br/>
      </w:r>
      <w:r>
        <w:rPr>
          <w:rStyle w:val="VerbatimChar"/>
        </w:rPr>
        <w:t xml:space="preserve">[Collapse Toggle ◀]</w:t>
      </w:r>
    </w:p>
    <w:p>
      <w:pPr>
        <w:pStyle w:val="FirstParagraph"/>
      </w:pPr>
      <w:r>
        <w:t xml:space="preserve">Sidebar rendering rules:</w:t>
      </w:r>
    </w:p>
    <w:p>
      <w:pPr>
        <w:pStyle w:val="Compact"/>
        <w:numPr>
          <w:ilvl w:val="0"/>
          <w:numId w:val="1003"/>
        </w:numPr>
      </w:pPr>
      <w:r>
        <w:t xml:space="preserve">Module groups and individual modules render only when the authenticated user's role includes at least one permission within that module (module gate).</w:t>
      </w:r>
    </w:p>
    <w:p>
      <w:pPr>
        <w:pStyle w:val="Compact"/>
        <w:numPr>
          <w:ilvl w:val="0"/>
          <w:numId w:val="1003"/>
        </w:numPr>
      </w:pPr>
      <w:r>
        <w:t xml:space="preserve">Within a visible module, sub-navigation items (e.g., "Chart of Accounts" under "General Ledger") render only when the user holds the specific permission for that sub-item (permission gate).</w:t>
      </w:r>
    </w:p>
    <w:p>
      <w:pPr>
        <w:pStyle w:val="Compact"/>
        <w:numPr>
          <w:ilvl w:val="0"/>
          <w:numId w:val="1003"/>
        </w:numPr>
      </w:pPr>
      <w:r>
        <w:t xml:space="preserve">The active module is highlighted with a left-border accent in Accent Blue (#4472C4) and a background fill of #EFF6FF.</w:t>
      </w:r>
    </w:p>
    <w:p>
      <w:pPr>
        <w:pStyle w:val="Compact"/>
        <w:numPr>
          <w:ilvl w:val="0"/>
          <w:numId w:val="1003"/>
        </w:numPr>
      </w:pPr>
      <w:r>
        <w:t xml:space="preserve">Hovering over a collapsed (icon-only) sidebar item shows a tooltip with the module name.</w:t>
      </w:r>
    </w:p>
    <w:p>
      <w:pPr>
        <w:pStyle w:val="Compact"/>
        <w:numPr>
          <w:ilvl w:val="0"/>
          <w:numId w:val="1003"/>
        </w:numPr>
      </w:pPr>
      <w:r>
        <w:t xml:space="preserve">Maximum sidebar nesting depth: 2 levels (module group → module → sub-page). A third level is never introduced; sub-pages that require further grouping use tabs within the main content area.</w:t>
      </w:r>
    </w:p>
    <w:bookmarkEnd w:id="21"/>
    <w:bookmarkStart w:id="22" w:name="Xffafa098961d6532dcb34dac85bc6f628ed019a"/>
    <w:p>
      <w:pPr>
        <w:pStyle w:val="Heading3"/>
      </w:pPr>
      <w:r>
        <w:t xml:space="preserve">2.3 Top Bar</w:t>
      </w:r>
    </w:p>
    <w:p>
      <w:pPr>
        <w:pStyle w:val="FirstParagraph"/>
      </w:pPr>
      <w:r>
        <w:t xml:space="preserve">The top bar is 56 px tall, fixed to the viewport top, and spans the full width of the main content area (does not overlap the sidebar).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Zone</w:t>
            </w:r>
          </w:p>
        </w:tc>
        <w:tc>
          <w:tcPr/>
          <w:p>
            <w:pPr>
              <w:pStyle w:val="Compact"/>
            </w:pPr>
            <w:r>
              <w:t xml:space="preserve">Contents</w:t>
            </w:r>
          </w:p>
        </w:tc>
      </w:tr>
      <w:tr>
        <w:tc>
          <w:tcPr/>
          <w:p>
            <w:pPr>
              <w:pStyle w:val="Compact"/>
            </w:pPr>
            <w:r>
              <w:t xml:space="preserve">Left</w:t>
            </w:r>
          </w:p>
        </w:tc>
        <w:tc>
          <w:tcPr/>
          <w:p>
            <w:pPr>
              <w:pStyle w:val="Compact"/>
            </w:pPr>
            <w:r>
              <w:t xml:space="preserve">Breadcrumb navigation (see Section 2.4)</w:t>
            </w:r>
          </w:p>
        </w:tc>
      </w:tr>
      <w:tr>
        <w:tc>
          <w:tcPr/>
          <w:p>
            <w:pPr>
              <w:pStyle w:val="Compact"/>
            </w:pPr>
            <w:r>
              <w:t xml:space="preserve">Centre</w:t>
            </w:r>
          </w:p>
        </w:tc>
        <w:tc>
          <w:tcPr/>
          <w:p>
            <w:pPr>
              <w:pStyle w:val="Compact"/>
            </w:pPr>
            <w:r>
              <w:t xml:space="preserve">Tenant name (bold) + active branch selector dropdown</w:t>
            </w:r>
          </w:p>
        </w:tc>
      </w:tr>
      <w:tr>
        <w:tc>
          <w:tcPr/>
          <w:p>
            <w:pPr>
              <w:pStyle w:val="Compact"/>
            </w:pPr>
            <w:r>
              <w:t xml:space="preserve">Right</w:t>
            </w:r>
          </w:p>
        </w:tc>
        <w:tc>
          <w:tcPr/>
          <w:p>
            <w:pPr>
              <w:pStyle w:val="Compact"/>
            </w:pPr>
            <w:r>
              <w:t xml:space="preserve">Notification bell (badge count), user avatar, user display name, dropdown chevron</w:t>
            </w:r>
          </w:p>
        </w:tc>
      </w:tr>
    </w:tbl>
    <w:p>
      <w:pPr>
        <w:pStyle w:val="BodyText"/>
      </w:pPr>
      <w:r>
        <w:t xml:space="preserve">User avatar dropdown items:</w:t>
      </w:r>
    </w:p>
    <w:p>
      <w:pPr>
        <w:pStyle w:val="Compact"/>
        <w:numPr>
          <w:ilvl w:val="0"/>
          <w:numId w:val="1004"/>
        </w:numPr>
      </w:pPr>
      <w:r>
        <w:t xml:space="preserve">My Profile</w:t>
      </w:r>
    </w:p>
    <w:p>
      <w:pPr>
        <w:pStyle w:val="Compact"/>
        <w:numPr>
          <w:ilvl w:val="0"/>
          <w:numId w:val="1004"/>
        </w:numPr>
      </w:pPr>
      <w:r>
        <w:t xml:space="preserve">Change Password</w:t>
      </w:r>
    </w:p>
    <w:p>
      <w:pPr>
        <w:pStyle w:val="Compact"/>
        <w:numPr>
          <w:ilvl w:val="0"/>
          <w:numId w:val="1004"/>
        </w:numPr>
      </w:pPr>
      <w:r>
        <w:t xml:space="preserve">Switch Branch (if multi-branch tenant)</w:t>
      </w:r>
    </w:p>
    <w:p>
      <w:pPr>
        <w:pStyle w:val="Compact"/>
        <w:numPr>
          <w:ilvl w:val="0"/>
          <w:numId w:val="1004"/>
        </w:numPr>
      </w:pPr>
      <w:r>
        <w:t xml:space="preserve">Logout</w:t>
      </w:r>
    </w:p>
    <w:p>
      <w:pPr>
        <w:pStyle w:val="FirstParagraph"/>
      </w:pPr>
      <w:r>
        <w:t xml:space="preserve">The branch selector is visible only to tenants with more than 1 active branch. Selecting a branch reloads the current page scoped to the new branch context.</w:t>
      </w:r>
    </w:p>
    <w:bookmarkEnd w:id="22"/>
    <w:bookmarkStart w:id="23" w:name="Xcdbff81ea28b3370b4002e49800e2a3bb4f478c"/>
    <w:p>
      <w:pPr>
        <w:pStyle w:val="Heading3"/>
      </w:pPr>
      <w:r>
        <w:t xml:space="preserve">2.4 Breadcrumb Navigation</w:t>
      </w:r>
    </w:p>
    <w:p>
      <w:pPr>
        <w:pStyle w:val="FirstParagraph"/>
      </w:pPr>
      <w:r>
        <w:t xml:space="preserve">Breadcrumbs appear on all pages except the dashboard. They occupy the left zone of the top bar.</w:t>
      </w:r>
    </w:p>
    <w:p>
      <w:pPr>
        <w:pStyle w:val="BodyText"/>
      </w:pPr>
      <w:r>
        <w:t xml:space="preserve">Format:</w:t>
      </w:r>
      <w:r>
        <w:t xml:space="preserve"> </w:t>
      </w:r>
      <w:r>
        <w:rPr>
          <w:rStyle w:val="VerbatimChar"/>
        </w:rPr>
        <w:t xml:space="preserve">Module &gt; Section &gt; Record Name (or "New")</w:t>
      </w:r>
    </w:p>
    <w:p>
      <w:pPr>
        <w:pStyle w:val="BodyText"/>
      </w:pPr>
      <w:r>
        <w:t xml:space="preserve">Examples:</w:t>
      </w:r>
    </w:p>
    <w:p>
      <w:pPr>
        <w:pStyle w:val="Compact"/>
        <w:numPr>
          <w:ilvl w:val="0"/>
          <w:numId w:val="1005"/>
        </w:numPr>
      </w:pPr>
      <w:r>
        <w:rPr>
          <w:rStyle w:val="VerbatimChar"/>
        </w:rPr>
        <w:t xml:space="preserve">Accounts Receivable &gt; Invoices &gt; INV-2026-00123</w:t>
      </w:r>
    </w:p>
    <w:p>
      <w:pPr>
        <w:pStyle w:val="Compact"/>
        <w:numPr>
          <w:ilvl w:val="0"/>
          <w:numId w:val="1005"/>
        </w:numPr>
      </w:pPr>
      <w:r>
        <w:rPr>
          <w:rStyle w:val="VerbatimChar"/>
        </w:rPr>
        <w:t xml:space="preserve">Human Resources &gt; Payroll &gt; New Payroll Run</w:t>
      </w:r>
    </w:p>
    <w:p>
      <w:pPr>
        <w:pStyle w:val="Compact"/>
        <w:numPr>
          <w:ilvl w:val="0"/>
          <w:numId w:val="1005"/>
        </w:numPr>
      </w:pPr>
      <w:r>
        <w:rPr>
          <w:rStyle w:val="VerbatimChar"/>
        </w:rPr>
        <w:t xml:space="preserve">Inventory &gt; Items &gt; Maize Flour 2kg</w:t>
      </w:r>
    </w:p>
    <w:p>
      <w:pPr>
        <w:pStyle w:val="FirstParagraph"/>
      </w:pPr>
      <w:r>
        <w:t xml:space="preserve">Rules:</w:t>
      </w:r>
    </w:p>
    <w:p>
      <w:pPr>
        <w:pStyle w:val="Compact"/>
        <w:numPr>
          <w:ilvl w:val="0"/>
          <w:numId w:val="1006"/>
        </w:numPr>
      </w:pPr>
      <w:r>
        <w:t xml:space="preserve">Every ancestor segment is a clickable link.</w:t>
      </w:r>
    </w:p>
    <w:p>
      <w:pPr>
        <w:pStyle w:val="Compact"/>
        <w:numPr>
          <w:ilvl w:val="0"/>
          <w:numId w:val="1006"/>
        </w:numPr>
      </w:pPr>
      <w:r>
        <w:t xml:space="preserve">The final (current page) segment is plain text, not a link.</w:t>
      </w:r>
    </w:p>
    <w:p>
      <w:pPr>
        <w:pStyle w:val="Compact"/>
        <w:numPr>
          <w:ilvl w:val="0"/>
          <w:numId w:val="1006"/>
        </w:numPr>
      </w:pPr>
      <w:r>
        <w:t xml:space="preserve">Breadcrumb segments truncate at 24 characters with an ellipsis if the record name is longer; the full name appears in a tooltip.</w:t>
      </w:r>
    </w:p>
    <w:p>
      <w:pPr>
        <w:pStyle w:val="Compact"/>
        <w:numPr>
          <w:ilvl w:val="0"/>
          <w:numId w:val="1006"/>
        </w:numPr>
      </w:pPr>
      <w:r>
        <w:t xml:space="preserve">Breadcrumbs do not appear on modal content — modals inherit the context of the page that launched them.</w:t>
      </w:r>
    </w:p>
    <w:bookmarkEnd w:id="23"/>
    <w:bookmarkEnd w:id="24"/>
    <w:bookmarkStart w:id="25" w:name="Xfac1f384ad72c96db62431067e1f121241baa4f"/>
    <w:p>
      <w:pPr>
        <w:pStyle w:val="Heading2"/>
      </w:pPr>
      <w:r>
        <w:t xml:space="preserve">3. Responsive Breakpoints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Breakpoint</w:t>
            </w:r>
          </w:p>
        </w:tc>
        <w:tc>
          <w:tcPr/>
          <w:p>
            <w:pPr>
              <w:pStyle w:val="Compact"/>
            </w:pPr>
            <w:r>
              <w:t xml:space="preserve">Viewport Width</w:t>
            </w:r>
          </w:p>
        </w:tc>
        <w:tc>
          <w:tcPr/>
          <w:p>
            <w:pPr>
              <w:pStyle w:val="Compact"/>
            </w:pPr>
            <w:r>
              <w:t xml:space="preserve">Layout Behaviour</w:t>
            </w:r>
          </w:p>
        </w:tc>
      </w:tr>
      <w:tr>
        <w:tc>
          <w:tcPr/>
          <w:p>
            <w:pPr>
              <w:pStyle w:val="Compact"/>
            </w:pPr>
            <w:r>
              <w:t xml:space="preserve">Desktop (full)</w:t>
            </w:r>
          </w:p>
        </w:tc>
        <w:tc>
          <w:tcPr/>
          <w:p>
            <w:pPr>
              <w:pStyle w:val="Compact"/>
            </w:pPr>
            <w:r>
              <w:t xml:space="preserve">≥ 1280 px</w:t>
            </w:r>
          </w:p>
        </w:tc>
        <w:tc>
          <w:tcPr/>
          <w:p>
            <w:pPr>
              <w:pStyle w:val="Compact"/>
            </w:pPr>
            <w:r>
              <w:t xml:space="preserve">Full 3-column layout; sidebar 240 px expanded</w:t>
            </w:r>
          </w:p>
        </w:tc>
      </w:tr>
      <w:tr>
        <w:tc>
          <w:tcPr/>
          <w:p>
            <w:pPr>
              <w:pStyle w:val="Compact"/>
            </w:pPr>
            <w:r>
              <w:t xml:space="preserve">Desktop (compact)</w:t>
            </w:r>
          </w:p>
        </w:tc>
        <w:tc>
          <w:tcPr/>
          <w:p>
            <w:pPr>
              <w:pStyle w:val="Compact"/>
            </w:pPr>
            <w:r>
              <w:t xml:space="preserve">1024–1279 px</w:t>
            </w:r>
          </w:p>
        </w:tc>
        <w:tc>
          <w:tcPr/>
          <w:p>
            <w:pPr>
              <w:pStyle w:val="Compact"/>
            </w:pPr>
            <w:r>
              <w:t xml:space="preserve">Sidebar defaults to collapsed (64 px icon-only); main content area fills remaining width</w:t>
            </w:r>
          </w:p>
        </w:tc>
      </w:tr>
      <w:tr>
        <w:tc>
          <w:tcPr/>
          <w:p>
            <w:pPr>
              <w:pStyle w:val="Compact"/>
            </w:pPr>
            <w:r>
              <w:t xml:space="preserve">Tablet</w:t>
            </w:r>
          </w:p>
        </w:tc>
        <w:tc>
          <w:tcPr/>
          <w:p>
            <w:pPr>
              <w:pStyle w:val="Compact"/>
            </w:pPr>
            <w:r>
              <w:t xml:space="preserve">768–1023 px</w:t>
            </w:r>
          </w:p>
        </w:tc>
        <w:tc>
          <w:tcPr/>
          <w:p>
            <w:pPr>
              <w:pStyle w:val="Compact"/>
            </w:pPr>
            <w:r>
              <w:t xml:space="preserve">Sidebar hidden by default; hamburger menu button in top bar toggles sidebar as an overlay panel</w:t>
            </w:r>
          </w:p>
        </w:tc>
      </w:tr>
      <w:tr>
        <w:tc>
          <w:tcPr/>
          <w:p>
            <w:pPr>
              <w:pStyle w:val="Compact"/>
            </w:pPr>
            <w:r>
              <w:t xml:space="preserve">Mobile</w:t>
            </w:r>
          </w:p>
        </w:tc>
        <w:tc>
          <w:tcPr/>
          <w:p>
            <w:pPr>
              <w:pStyle w:val="Compact"/>
            </w:pPr>
            <w:r>
              <w:t xml:space="preserve">&lt; 768 px</w:t>
            </w:r>
          </w:p>
        </w:tc>
        <w:tc>
          <w:tcPr/>
          <w:p>
            <w:pPr>
              <w:pStyle w:val="Compact"/>
            </w:pPr>
            <w:r>
              <w:t xml:space="preserve">Sidebar hidden; hamburger toggle; top bar shows only logo, hamburger, and user avatar; breadcrumb hidden</w:t>
            </w:r>
          </w:p>
        </w:tc>
      </w:tr>
    </w:tbl>
    <w:p>
      <w:pPr>
        <w:pStyle w:val="BodyText"/>
      </w:pPr>
      <w:r>
        <w:t xml:space="preserve">On tablet and mobile, the sidebar overlay closes when the user taps outside it or navigates to a new page.</w:t>
      </w:r>
    </w:p>
    <w:p>
      <w:pPr>
        <w:pStyle w:val="BodyText"/>
      </w:pPr>
      <w:r>
        <w:t xml:space="preserve">DataTables on mobile: columns are prioritised. Columns 1 (identifier), 2 (primary descriptor), and the Actions column are always visible. All other columns collapse and are accessible via a row-expand control (+).</w:t>
      </w:r>
    </w:p>
    <w:bookmarkEnd w:id="25"/>
    <w:bookmarkStart w:id="26" w:name="X00021cfc843a40bc1b582e67cf9e4ff5933459f"/>
    <w:p>
      <w:pPr>
        <w:pStyle w:val="Heading2"/>
      </w:pPr>
      <w:r>
        <w:t xml:space="preserve">4. Super Admin Panel Layout</w:t>
      </w:r>
    </w:p>
    <w:p>
      <w:pPr>
        <w:pStyle w:val="FirstParagraph"/>
      </w:pPr>
      <w:r>
        <w:t xml:space="preserve">The Super Admin Panel (</w:t>
      </w:r>
      <w:r>
        <w:rPr>
          <w:rStyle w:val="VerbatimChar"/>
        </w:rPr>
        <w:t xml:space="preserve">/public/superadmin/</w:t>
      </w:r>
      <w:r>
        <w:t xml:space="preserve">) uses the same 3-column grid with a distinct colour scheme (dark navy sidebar, white top bar) to visually differentiate it from tenant workspaces. Navigation groups:</w:t>
      </w:r>
    </w:p>
    <w:p>
      <w:pPr>
        <w:pStyle w:val="Compact"/>
        <w:numPr>
          <w:ilvl w:val="0"/>
          <w:numId w:val="1007"/>
        </w:numPr>
      </w:pPr>
      <w:r>
        <w:t xml:space="preserve">Platform Overview (dashboard, health metrics)</w:t>
      </w:r>
    </w:p>
    <w:p>
      <w:pPr>
        <w:pStyle w:val="Compact"/>
        <w:numPr>
          <w:ilvl w:val="0"/>
          <w:numId w:val="1007"/>
        </w:numPr>
      </w:pPr>
      <w:r>
        <w:t xml:space="preserve">Tenant Management (create, suspend, configure tenants)</w:t>
      </w:r>
    </w:p>
    <w:p>
      <w:pPr>
        <w:pStyle w:val="Compact"/>
        <w:numPr>
          <w:ilvl w:val="0"/>
          <w:numId w:val="1007"/>
        </w:numPr>
      </w:pPr>
      <w:r>
        <w:t xml:space="preserve">Module Management (enable/disable modules per tenant)</w:t>
      </w:r>
    </w:p>
    <w:p>
      <w:pPr>
        <w:pStyle w:val="Compact"/>
        <w:numPr>
          <w:ilvl w:val="0"/>
          <w:numId w:val="1007"/>
        </w:numPr>
      </w:pPr>
      <w:r>
        <w:t xml:space="preserve">Billing &amp; Subscriptions</w:t>
      </w:r>
    </w:p>
    <w:p>
      <w:pPr>
        <w:pStyle w:val="Compact"/>
        <w:numPr>
          <w:ilvl w:val="0"/>
          <w:numId w:val="1007"/>
        </w:numPr>
      </w:pPr>
      <w:r>
        <w:t xml:space="preserve">System Configuration (global settings, email templates, integrations)</w:t>
      </w:r>
    </w:p>
    <w:p>
      <w:pPr>
        <w:pStyle w:val="Compact"/>
        <w:numPr>
          <w:ilvl w:val="0"/>
          <w:numId w:val="1007"/>
        </w:numPr>
      </w:pPr>
      <w:r>
        <w:t xml:space="preserve">Audit Logs</w:t>
      </w:r>
    </w:p>
    <w:p>
      <w:pPr>
        <w:pStyle w:val="FirstParagraph"/>
      </w:pPr>
      <w:r>
        <w:t xml:space="preserve">The Super Admin Panel does not display tenant-specific data. Accessing tenant data requires a supervised "impersonate" action that logs a full audit trail.</w:t>
      </w:r>
    </w:p>
    <w:bookmarkEnd w:id="26"/>
    <w:bookmarkStart w:id="27" w:name="Xb81b6473ec395f28f292f25364db5925348bff4"/>
    <w:p>
      <w:pPr>
        <w:pStyle w:val="Heading2"/>
      </w:pPr>
      <w:r>
        <w:t xml:space="preserve">5. Self-Service Portal Layout</w:t>
      </w:r>
    </w:p>
    <w:p>
      <w:pPr>
        <w:pStyle w:val="FirstParagraph"/>
      </w:pPr>
      <w:r>
        <w:t xml:space="preserve">The Self-Service Portal (</w:t>
      </w:r>
      <w:r>
        <w:rPr>
          <w:rStyle w:val="VerbatimChar"/>
        </w:rPr>
        <w:t xml:space="preserve">/public/portal/</w:t>
      </w:r>
      <w:r>
        <w:t xml:space="preserve">) uses a simplified two-column layout: a narrow left navigation bar (180 px) and a main content area. The navigation bar contains only the sections relevant to the authenticated portal user's role: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Portal Role</w:t>
            </w:r>
          </w:p>
        </w:tc>
        <w:tc>
          <w:tcPr/>
          <w:p>
            <w:pPr>
              <w:pStyle w:val="Compact"/>
            </w:pPr>
            <w:r>
              <w:t xml:space="preserve">Available Sections</w:t>
            </w:r>
          </w:p>
        </w:tc>
      </w:tr>
      <w:tr>
        <w:tc>
          <w:tcPr/>
          <w:p>
            <w:pPr>
              <w:pStyle w:val="Compact"/>
            </w:pPr>
            <w:r>
              <w:t xml:space="preserve">Employee</w:t>
            </w:r>
          </w:p>
        </w:tc>
        <w:tc>
          <w:tcPr/>
          <w:p>
            <w:pPr>
              <w:pStyle w:val="Compact"/>
            </w:pPr>
            <w:r>
              <w:t xml:space="preserve">My Payslips, My Leave, My Profile</w:t>
            </w:r>
          </w:p>
        </w:tc>
      </w:tr>
      <w:tr>
        <w:tc>
          <w:tcPr/>
          <w:p>
            <w:pPr>
              <w:pStyle w:val="Compact"/>
            </w:pPr>
            <w:r>
              <w:t xml:space="preserve">Farmer (Cooperative)</w:t>
            </w:r>
          </w:p>
        </w:tc>
        <w:tc>
          <w:tcPr/>
          <w:p>
            <w:pPr>
              <w:pStyle w:val="Compact"/>
            </w:pPr>
            <w:r>
              <w:t xml:space="preserve">My Intake History, My Balance, My Deductions</w:t>
            </w:r>
          </w:p>
        </w:tc>
      </w:tr>
      <w:tr>
        <w:tc>
          <w:tcPr/>
          <w:p>
            <w:pPr>
              <w:pStyle w:val="Compact"/>
            </w:pPr>
            <w:r>
              <w:t xml:space="preserve">Customer Contact</w:t>
            </w:r>
          </w:p>
        </w:tc>
        <w:tc>
          <w:tcPr/>
          <w:p>
            <w:pPr>
              <w:pStyle w:val="Compact"/>
            </w:pPr>
            <w:r>
              <w:t xml:space="preserve">My Invoices, My Statements, Pay Now</w:t>
            </w:r>
          </w:p>
        </w:tc>
      </w:tr>
    </w:tbl>
    <w:p>
      <w:pPr>
        <w:pStyle w:val="BodyText"/>
      </w:pPr>
      <w:r>
        <w:t xml:space="preserve">The portal top bar shows the host tenant's logo and name, the portal user's name, and a Logout button. There is no branch selector, module gate, or admin control in the portal.</w:t>
      </w:r>
    </w:p>
    <w:bookmarkEnd w:id="27"/>
    <w:bookmarkEnd w:id="28"/>
    <w:bookmarkStart w:id="38" w:name="typography-and-colour-system"/>
    <w:p>
      <w:pPr>
        <w:pStyle w:val="Heading1"/>
      </w:pPr>
      <w:r>
        <w:t xml:space="preserve">Typography and Colour System</w:t>
      </w:r>
    </w:p>
    <w:bookmarkStart w:id="31" w:name="X54da4ae911524be8da38b3094a41030399b2829"/>
    <w:p>
      <w:pPr>
        <w:pStyle w:val="Heading2"/>
      </w:pPr>
      <w:r>
        <w:t xml:space="preserve">1. Typography Scale</w:t>
      </w:r>
    </w:p>
    <w:p>
      <w:pPr>
        <w:pStyle w:val="FirstParagraph"/>
      </w:pPr>
      <w:r>
        <w:t xml:space="preserve">All text in Kraal Code uses the Inter typeface (loaded via Google Fonts CDN with a local fallback stack:</w:t>
      </w:r>
      <w:r>
        <w:t xml:space="preserve"> </w:t>
      </w:r>
      <w:r>
        <w:rPr>
          <w:rStyle w:val="VerbatimChar"/>
        </w:rPr>
        <w:t xml:space="preserve">"Inter", "Segoe UI", Arial, sans-serif</w:t>
      </w:r>
      <w:r>
        <w:t xml:space="preserve">). Monospace text uses Consolas with the fallback stack:</w:t>
      </w:r>
      <w:r>
        <w:t xml:space="preserve"> </w:t>
      </w:r>
      <w:r>
        <w:rPr>
          <w:rStyle w:val="VerbatimChar"/>
        </w:rPr>
        <w:t xml:space="preserve">"Consolas", "Courier New", monospace</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Font</w:t>
            </w:r>
          </w:p>
        </w:tc>
        <w:tc>
          <w:tcPr/>
          <w:p>
            <w:pPr>
              <w:pStyle w:val="Compact"/>
            </w:pPr>
            <w:r>
              <w:t xml:space="preserve">Size</w:t>
            </w:r>
          </w:p>
        </w:tc>
        <w:tc>
          <w:tcPr/>
          <w:p>
            <w:pPr>
              <w:pStyle w:val="Compact"/>
            </w:pPr>
            <w:r>
              <w:t xml:space="preserve">Weight</w:t>
            </w:r>
          </w:p>
        </w:tc>
        <w:tc>
          <w:tcPr/>
          <w:p>
            <w:pPr>
              <w:pStyle w:val="Compact"/>
            </w:pPr>
            <w:r>
              <w:t xml:space="preserve">Colour Token</w:t>
            </w:r>
          </w:p>
        </w:tc>
        <w:tc>
          <w:tcPr/>
          <w:p>
            <w:pPr>
              <w:pStyle w:val="Compact"/>
            </w:pPr>
            <w:r>
              <w:t xml:space="preserve">Colour Hex</w:t>
            </w:r>
          </w:p>
        </w:tc>
      </w:tr>
      <w:tr>
        <w:tc>
          <w:tcPr/>
          <w:p>
            <w:pPr>
              <w:pStyle w:val="Compact"/>
            </w:pPr>
            <w:r>
              <w:t xml:space="preserve">Page title (H1)</w:t>
            </w:r>
          </w:p>
        </w:tc>
        <w:tc>
          <w:tcPr/>
          <w:p>
            <w:pPr>
              <w:pStyle w:val="Compact"/>
            </w:pPr>
            <w:r>
              <w:t xml:space="preserve">Inter</w:t>
            </w:r>
          </w:p>
        </w:tc>
        <w:tc>
          <w:tcPr/>
          <w:p>
            <w:pPr>
              <w:pStyle w:val="Compact"/>
            </w:pPr>
            <w:r>
              <w:t xml:space="preserve">22 px</w:t>
            </w:r>
          </w:p>
        </w:tc>
        <w:tc>
          <w:tcPr/>
          <w:p>
            <w:pPr>
              <w:pStyle w:val="Compact"/>
            </w:pPr>
            <w:r>
              <w:t xml:space="preserve">600</w:t>
            </w:r>
          </w:p>
        </w:tc>
        <w:tc>
          <w:tcPr/>
          <w:p>
            <w:pPr>
              <w:pStyle w:val="Compact"/>
            </w:pPr>
            <w:r>
              <w:t xml:space="preserve">Primary Navy</w:t>
            </w:r>
          </w:p>
        </w:tc>
        <w:tc>
          <w:tcPr/>
          <w:p>
            <w:pPr>
              <w:pStyle w:val="Compact"/>
            </w:pPr>
            <w:r>
              <w:t xml:space="preserve">#1F3864</w:t>
            </w:r>
          </w:p>
        </w:tc>
      </w:tr>
      <w:tr>
        <w:tc>
          <w:tcPr/>
          <w:p>
            <w:pPr>
              <w:pStyle w:val="Compact"/>
            </w:pPr>
            <w:r>
              <w:t xml:space="preserve">Section heading (H2)</w:t>
            </w:r>
          </w:p>
        </w:tc>
        <w:tc>
          <w:tcPr/>
          <w:p>
            <w:pPr>
              <w:pStyle w:val="Compact"/>
            </w:pPr>
            <w:r>
              <w:t xml:space="preserve">Inter</w:t>
            </w:r>
          </w:p>
        </w:tc>
        <w:tc>
          <w:tcPr/>
          <w:p>
            <w:pPr>
              <w:pStyle w:val="Compact"/>
            </w:pPr>
            <w:r>
              <w:t xml:space="preserve">18 px</w:t>
            </w:r>
          </w:p>
        </w:tc>
        <w:tc>
          <w:tcPr/>
          <w:p>
            <w:pPr>
              <w:pStyle w:val="Compact"/>
            </w:pPr>
            <w:r>
              <w:t xml:space="preserve">600</w:t>
            </w:r>
          </w:p>
        </w:tc>
        <w:tc>
          <w:tcPr/>
          <w:p>
            <w:pPr>
              <w:pStyle w:val="Compact"/>
            </w:pPr>
            <w:r>
              <w:t xml:space="preserve">Primary Navy</w:t>
            </w:r>
          </w:p>
        </w:tc>
        <w:tc>
          <w:tcPr/>
          <w:p>
            <w:pPr>
              <w:pStyle w:val="Compact"/>
            </w:pPr>
            <w:r>
              <w:t xml:space="preserve">#1F3864</w:t>
            </w:r>
          </w:p>
        </w:tc>
      </w:tr>
      <w:tr>
        <w:tc>
          <w:tcPr/>
          <w:p>
            <w:pPr>
              <w:pStyle w:val="Compact"/>
            </w:pPr>
            <w:r>
              <w:t xml:space="preserve">Sub-heading (H3)</w:t>
            </w:r>
          </w:p>
        </w:tc>
        <w:tc>
          <w:tcPr/>
          <w:p>
            <w:pPr>
              <w:pStyle w:val="Compact"/>
            </w:pPr>
            <w:r>
              <w:t xml:space="preserve">Inter</w:t>
            </w:r>
          </w:p>
        </w:tc>
        <w:tc>
          <w:tcPr/>
          <w:p>
            <w:pPr>
              <w:pStyle w:val="Compact"/>
            </w:pPr>
            <w:r>
              <w:t xml:space="preserve">15 px</w:t>
            </w:r>
          </w:p>
        </w:tc>
        <w:tc>
          <w:tcPr/>
          <w:p>
            <w:pPr>
              <w:pStyle w:val="Compact"/>
            </w:pPr>
            <w:r>
              <w:t xml:space="preserve">600</w:t>
            </w:r>
          </w:p>
        </w:tc>
        <w:tc>
          <w:tcPr/>
          <w:p>
            <w:pPr>
              <w:pStyle w:val="Compact"/>
            </w:pPr>
            <w:r>
              <w:t xml:space="preserve">Body</w:t>
            </w:r>
          </w:p>
        </w:tc>
        <w:tc>
          <w:tcPr/>
          <w:p>
            <w:pPr>
              <w:pStyle w:val="Compact"/>
            </w:pPr>
            <w:r>
              <w:t xml:space="preserve">#374151</w:t>
            </w:r>
          </w:p>
        </w:tc>
      </w:tr>
      <w:tr>
        <w:tc>
          <w:tcPr/>
          <w:p>
            <w:pPr>
              <w:pStyle w:val="Compact"/>
            </w:pPr>
            <w:r>
              <w:t xml:space="preserve">Body text</w:t>
            </w:r>
          </w:p>
        </w:tc>
        <w:tc>
          <w:tcPr/>
          <w:p>
            <w:pPr>
              <w:pStyle w:val="Compact"/>
            </w:pPr>
            <w:r>
              <w:t xml:space="preserve">Inter</w:t>
            </w:r>
          </w:p>
        </w:tc>
        <w:tc>
          <w:tcPr/>
          <w:p>
            <w:pPr>
              <w:pStyle w:val="Compact"/>
            </w:pPr>
            <w:r>
              <w:t xml:space="preserve">14 px</w:t>
            </w:r>
          </w:p>
        </w:tc>
        <w:tc>
          <w:tcPr/>
          <w:p>
            <w:pPr>
              <w:pStyle w:val="Compact"/>
            </w:pPr>
            <w:r>
              <w:t xml:space="preserve">400</w:t>
            </w:r>
          </w:p>
        </w:tc>
        <w:tc>
          <w:tcPr/>
          <w:p>
            <w:pPr>
              <w:pStyle w:val="Compact"/>
            </w:pPr>
            <w:r>
              <w:t xml:space="preserve">Body</w:t>
            </w:r>
          </w:p>
        </w:tc>
        <w:tc>
          <w:tcPr/>
          <w:p>
            <w:pPr>
              <w:pStyle w:val="Compact"/>
            </w:pPr>
            <w:r>
              <w:t xml:space="preserve">#374151</w:t>
            </w:r>
          </w:p>
        </w:tc>
      </w:tr>
      <w:tr>
        <w:tc>
          <w:tcPr/>
          <w:p>
            <w:pPr>
              <w:pStyle w:val="Compact"/>
            </w:pPr>
            <w:r>
              <w:t xml:space="preserve">Table header</w:t>
            </w:r>
          </w:p>
        </w:tc>
        <w:tc>
          <w:tcPr/>
          <w:p>
            <w:pPr>
              <w:pStyle w:val="Compact"/>
            </w:pPr>
            <w:r>
              <w:t xml:space="preserve">Inter</w:t>
            </w:r>
          </w:p>
        </w:tc>
        <w:tc>
          <w:tcPr/>
          <w:p>
            <w:pPr>
              <w:pStyle w:val="Compact"/>
            </w:pPr>
            <w:r>
              <w:t xml:space="preserve">13 px</w:t>
            </w:r>
          </w:p>
        </w:tc>
        <w:tc>
          <w:tcPr/>
          <w:p>
            <w:pPr>
              <w:pStyle w:val="Compact"/>
            </w:pPr>
            <w:r>
              <w:t xml:space="preserve">600</w:t>
            </w:r>
          </w:p>
        </w:tc>
        <w:tc>
          <w:tcPr/>
          <w:p>
            <w:pPr>
              <w:pStyle w:val="Compact"/>
            </w:pPr>
            <w:r>
              <w:t xml:space="preserve">White (on navy bg)</w:t>
            </w:r>
          </w:p>
        </w:tc>
        <w:tc>
          <w:tcPr/>
          <w:p>
            <w:pPr>
              <w:pStyle w:val="Compact"/>
            </w:pPr>
            <w:r>
              <w:t xml:space="preserve">#FFFFFF</w:t>
            </w:r>
          </w:p>
        </w:tc>
      </w:tr>
      <w:tr>
        <w:tc>
          <w:tcPr/>
          <w:p>
            <w:pPr>
              <w:pStyle w:val="Compact"/>
            </w:pPr>
            <w:r>
              <w:t xml:space="preserve">Table cell</w:t>
            </w:r>
          </w:p>
        </w:tc>
        <w:tc>
          <w:tcPr/>
          <w:p>
            <w:pPr>
              <w:pStyle w:val="Compact"/>
            </w:pPr>
            <w:r>
              <w:t xml:space="preserve">Inter</w:t>
            </w:r>
          </w:p>
        </w:tc>
        <w:tc>
          <w:tcPr/>
          <w:p>
            <w:pPr>
              <w:pStyle w:val="Compact"/>
            </w:pPr>
            <w:r>
              <w:t xml:space="preserve">13 px</w:t>
            </w:r>
          </w:p>
        </w:tc>
        <w:tc>
          <w:tcPr/>
          <w:p>
            <w:pPr>
              <w:pStyle w:val="Compact"/>
            </w:pPr>
            <w:r>
              <w:t xml:space="preserve">400</w:t>
            </w:r>
          </w:p>
        </w:tc>
        <w:tc>
          <w:tcPr/>
          <w:p>
            <w:pPr>
              <w:pStyle w:val="Compact"/>
            </w:pPr>
            <w:r>
              <w:t xml:space="preserve">Body</w:t>
            </w:r>
          </w:p>
        </w:tc>
        <w:tc>
          <w:tcPr/>
          <w:p>
            <w:pPr>
              <w:pStyle w:val="Compact"/>
            </w:pPr>
            <w:r>
              <w:t xml:space="preserve">#374151</w:t>
            </w:r>
          </w:p>
        </w:tc>
      </w:tr>
      <w:tr>
        <w:tc>
          <w:tcPr/>
          <w:p>
            <w:pPr>
              <w:pStyle w:val="Compact"/>
            </w:pPr>
            <w:r>
              <w:t xml:space="preserve">Caption / helper text</w:t>
            </w:r>
          </w:p>
        </w:tc>
        <w:tc>
          <w:tcPr/>
          <w:p>
            <w:pPr>
              <w:pStyle w:val="Compact"/>
            </w:pPr>
            <w:r>
              <w:t xml:space="preserve">Inter</w:t>
            </w:r>
          </w:p>
        </w:tc>
        <w:tc>
          <w:tcPr/>
          <w:p>
            <w:pPr>
              <w:pStyle w:val="Compact"/>
            </w:pPr>
            <w:r>
              <w:t xml:space="preserve">12 px</w:t>
            </w:r>
          </w:p>
        </w:tc>
        <w:tc>
          <w:tcPr/>
          <w:p>
            <w:pPr>
              <w:pStyle w:val="Compact"/>
            </w:pPr>
            <w:r>
              <w:t xml:space="preserve">400</w:t>
            </w:r>
          </w:p>
        </w:tc>
        <w:tc>
          <w:tcPr/>
          <w:p>
            <w:pPr>
              <w:pStyle w:val="Compact"/>
            </w:pPr>
            <w:r>
              <w:t xml:space="preserve">Muted</w:t>
            </w:r>
          </w:p>
        </w:tc>
        <w:tc>
          <w:tcPr/>
          <w:p>
            <w:pPr>
              <w:pStyle w:val="Compact"/>
            </w:pPr>
            <w:r>
              <w:t xml:space="preserve">#6B7280</w:t>
            </w:r>
          </w:p>
        </w:tc>
      </w:tr>
      <w:tr>
        <w:tc>
          <w:tcPr/>
          <w:p>
            <w:pPr>
              <w:pStyle w:val="Compact"/>
            </w:pPr>
            <w:r>
              <w:t xml:space="preserve">Button label</w:t>
            </w:r>
          </w:p>
        </w:tc>
        <w:tc>
          <w:tcPr/>
          <w:p>
            <w:pPr>
              <w:pStyle w:val="Compact"/>
            </w:pPr>
            <w:r>
              <w:t xml:space="preserve">Inter</w:t>
            </w:r>
          </w:p>
        </w:tc>
        <w:tc>
          <w:tcPr/>
          <w:p>
            <w:pPr>
              <w:pStyle w:val="Compact"/>
            </w:pPr>
            <w:r>
              <w:t xml:space="preserve">14 px</w:t>
            </w:r>
          </w:p>
        </w:tc>
        <w:tc>
          <w:tcPr/>
          <w:p>
            <w:pPr>
              <w:pStyle w:val="Compact"/>
            </w:pPr>
            <w:r>
              <w:t xml:space="preserve">500</w:t>
            </w:r>
          </w:p>
        </w:tc>
        <w:tc>
          <w:tcPr/>
          <w:p>
            <w:pPr>
              <w:pStyle w:val="Compact"/>
            </w:pPr>
            <w:r>
              <w:t xml:space="preserve">(inherits button variant)</w:t>
            </w:r>
          </w:p>
        </w:tc>
        <w:tc>
          <w:tcPr/>
          <w:p>
            <w:pPr>
              <w:pStyle w:val="Compact"/>
            </w:pPr>
            <w:r>
              <w:t xml:space="preserve">—</w:t>
            </w:r>
          </w:p>
        </w:tc>
      </w:tr>
      <w:tr>
        <w:tc>
          <w:tcPr/>
          <w:p>
            <w:pPr>
              <w:pStyle w:val="Compact"/>
            </w:pPr>
            <w:r>
              <w:t xml:space="preserve">Input text</w:t>
            </w:r>
          </w:p>
        </w:tc>
        <w:tc>
          <w:tcPr/>
          <w:p>
            <w:pPr>
              <w:pStyle w:val="Compact"/>
            </w:pPr>
            <w:r>
              <w:t xml:space="preserve">Inter</w:t>
            </w:r>
          </w:p>
        </w:tc>
        <w:tc>
          <w:tcPr/>
          <w:p>
            <w:pPr>
              <w:pStyle w:val="Compact"/>
            </w:pPr>
            <w:r>
              <w:t xml:space="preserve">14 px</w:t>
            </w:r>
          </w:p>
        </w:tc>
        <w:tc>
          <w:tcPr/>
          <w:p>
            <w:pPr>
              <w:pStyle w:val="Compact"/>
            </w:pPr>
            <w:r>
              <w:t xml:space="preserve">400</w:t>
            </w:r>
          </w:p>
        </w:tc>
        <w:tc>
          <w:tcPr/>
          <w:p>
            <w:pPr>
              <w:pStyle w:val="Compact"/>
            </w:pPr>
            <w:r>
              <w:t xml:space="preserve">Body</w:t>
            </w:r>
          </w:p>
        </w:tc>
        <w:tc>
          <w:tcPr/>
          <w:p>
            <w:pPr>
              <w:pStyle w:val="Compact"/>
            </w:pPr>
            <w:r>
              <w:t xml:space="preserve">#374151</w:t>
            </w:r>
          </w:p>
        </w:tc>
      </w:tr>
      <w:tr>
        <w:tc>
          <w:tcPr/>
          <w:p>
            <w:pPr>
              <w:pStyle w:val="Compact"/>
            </w:pPr>
            <w:r>
              <w:t xml:space="preserve">Placeholder text</w:t>
            </w:r>
          </w:p>
        </w:tc>
        <w:tc>
          <w:tcPr/>
          <w:p>
            <w:pPr>
              <w:pStyle w:val="Compact"/>
            </w:pPr>
            <w:r>
              <w:t xml:space="preserve">Inter</w:t>
            </w:r>
          </w:p>
        </w:tc>
        <w:tc>
          <w:tcPr/>
          <w:p>
            <w:pPr>
              <w:pStyle w:val="Compact"/>
            </w:pPr>
            <w:r>
              <w:t xml:space="preserve">14 px</w:t>
            </w:r>
          </w:p>
        </w:tc>
        <w:tc>
          <w:tcPr/>
          <w:p>
            <w:pPr>
              <w:pStyle w:val="Compact"/>
            </w:pPr>
            <w:r>
              <w:t xml:space="preserve">400</w:t>
            </w:r>
          </w:p>
        </w:tc>
        <w:tc>
          <w:tcPr/>
          <w:p>
            <w:pPr>
              <w:pStyle w:val="Compact"/>
            </w:pPr>
            <w:r>
              <w:t xml:space="preserve">Muted</w:t>
            </w:r>
          </w:p>
        </w:tc>
        <w:tc>
          <w:tcPr/>
          <w:p>
            <w:pPr>
              <w:pStyle w:val="Compact"/>
            </w:pPr>
            <w:r>
              <w:t xml:space="preserve">#9CA3AF</w:t>
            </w:r>
          </w:p>
        </w:tc>
      </w:tr>
      <w:tr>
        <w:tc>
          <w:tcPr/>
          <w:p>
            <w:pPr>
              <w:pStyle w:val="Compact"/>
            </w:pPr>
            <w:r>
              <w:t xml:space="preserve">Badge / status label</w:t>
            </w:r>
          </w:p>
        </w:tc>
        <w:tc>
          <w:tcPr/>
          <w:p>
            <w:pPr>
              <w:pStyle w:val="Compact"/>
            </w:pPr>
            <w:r>
              <w:t xml:space="preserve">Inter</w:t>
            </w:r>
          </w:p>
        </w:tc>
        <w:tc>
          <w:tcPr/>
          <w:p>
            <w:pPr>
              <w:pStyle w:val="Compact"/>
            </w:pPr>
            <w:r>
              <w:t xml:space="preserve">11 px</w:t>
            </w:r>
          </w:p>
        </w:tc>
        <w:tc>
          <w:tcPr/>
          <w:p>
            <w:pPr>
              <w:pStyle w:val="Compact"/>
            </w:pPr>
            <w:r>
              <w:t xml:space="preserve">600</w:t>
            </w:r>
          </w:p>
        </w:tc>
        <w:tc>
          <w:tcPr/>
          <w:p>
            <w:pPr>
              <w:pStyle w:val="Compact"/>
            </w:pPr>
            <w:r>
              <w:t xml:space="preserve">(inherits badge variant)</w:t>
            </w:r>
          </w:p>
        </w:tc>
        <w:tc>
          <w:tcPr/>
          <w:p>
            <w:pPr>
              <w:pStyle w:val="Compact"/>
            </w:pPr>
            <w:r>
              <w:t xml:space="preserve">—</w:t>
            </w:r>
          </w:p>
        </w:tc>
      </w:tr>
      <w:tr>
        <w:tc>
          <w:tcPr/>
          <w:p>
            <w:pPr>
              <w:pStyle w:val="Compact"/>
            </w:pPr>
            <w:r>
              <w:t xml:space="preserve">Monospace (code, IDs)</w:t>
            </w:r>
          </w:p>
        </w:tc>
        <w:tc>
          <w:tcPr/>
          <w:p>
            <w:pPr>
              <w:pStyle w:val="Compact"/>
            </w:pPr>
            <w:r>
              <w:t xml:space="preserve">Consolas</w:t>
            </w:r>
          </w:p>
        </w:tc>
        <w:tc>
          <w:tcPr/>
          <w:p>
            <w:pPr>
              <w:pStyle w:val="Compact"/>
            </w:pPr>
            <w:r>
              <w:t xml:space="preserve">13 px</w:t>
            </w:r>
          </w:p>
        </w:tc>
        <w:tc>
          <w:tcPr/>
          <w:p>
            <w:pPr>
              <w:pStyle w:val="Compact"/>
            </w:pPr>
            <w:r>
              <w:t xml:space="preserve">400</w:t>
            </w:r>
          </w:p>
        </w:tc>
        <w:tc>
          <w:tcPr/>
          <w:p>
            <w:pPr>
              <w:pStyle w:val="Compact"/>
            </w:pPr>
            <w:r>
              <w:t xml:space="preserve">Dark</w:t>
            </w:r>
          </w:p>
        </w:tc>
        <w:tc>
          <w:tcPr/>
          <w:p>
            <w:pPr>
              <w:pStyle w:val="Compact"/>
            </w:pPr>
            <w:r>
              <w:t xml:space="preserve">#1A1A1A</w:t>
            </w:r>
          </w:p>
        </w:tc>
      </w:tr>
    </w:tbl>
    <w:bookmarkStart w:id="29" w:name="X9ef42d47e706ac511948194b7a0dc85c9867c3c"/>
    <w:p>
      <w:pPr>
        <w:pStyle w:val="Heading3"/>
      </w:pPr>
      <w:r>
        <w:t xml:space="preserve">1.1 Line Height and Spacing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Line Height</w:t>
            </w:r>
          </w:p>
        </w:tc>
        <w:tc>
          <w:tcPr/>
          <w:p>
            <w:pPr>
              <w:pStyle w:val="Compact"/>
            </w:pPr>
            <w:r>
              <w:t xml:space="preserve">Paragraph Spacing</w:t>
            </w:r>
          </w:p>
        </w:tc>
      </w:tr>
      <w:tr>
        <w:tc>
          <w:tcPr/>
          <w:p>
            <w:pPr>
              <w:pStyle w:val="Compact"/>
            </w:pPr>
            <w:r>
              <w:t xml:space="preserve">Body text</w:t>
            </w:r>
          </w:p>
        </w:tc>
        <w:tc>
          <w:tcPr/>
          <w:p>
            <w:pPr>
              <w:pStyle w:val="Compact"/>
            </w:pPr>
            <w:r>
              <w:t xml:space="preserve">1.6</w:t>
            </w:r>
          </w:p>
        </w:tc>
        <w:tc>
          <w:tcPr/>
          <w:p>
            <w:pPr>
              <w:pStyle w:val="Compact"/>
            </w:pPr>
            <w:r>
              <w:t xml:space="preserve">12 px below</w:t>
            </w:r>
          </w:p>
        </w:tc>
      </w:tr>
      <w:tr>
        <w:tc>
          <w:tcPr/>
          <w:p>
            <w:pPr>
              <w:pStyle w:val="Compact"/>
            </w:pPr>
            <w:r>
              <w:t xml:space="preserve">Headings H1–H3</w:t>
            </w:r>
          </w:p>
        </w:tc>
        <w:tc>
          <w:tcPr/>
          <w:p>
            <w:pPr>
              <w:pStyle w:val="Compact"/>
            </w:pPr>
            <w:r>
              <w:t xml:space="preserve">1.3</w:t>
            </w:r>
          </w:p>
        </w:tc>
        <w:tc>
          <w:tcPr/>
          <w:p>
            <w:pPr>
              <w:pStyle w:val="Compact"/>
            </w:pPr>
            <w:r>
              <w:t xml:space="preserve">16 px below heading, 8 px above</w:t>
            </w:r>
          </w:p>
        </w:tc>
      </w:tr>
      <w:tr>
        <w:tc>
          <w:tcPr/>
          <w:p>
            <w:pPr>
              <w:pStyle w:val="Compact"/>
            </w:pPr>
            <w:r>
              <w:t xml:space="preserve">Table cells</w:t>
            </w:r>
          </w:p>
        </w:tc>
        <w:tc>
          <w:tcPr/>
          <w:p>
            <w:pPr>
              <w:pStyle w:val="Compact"/>
            </w:pPr>
            <w:r>
              <w:t xml:space="preserve">1.4</w:t>
            </w:r>
          </w:p>
        </w:tc>
        <w:tc>
          <w:tcPr/>
          <w:p>
            <w:pPr>
              <w:pStyle w:val="Compact"/>
            </w:pPr>
            <w:r>
              <w:t xml:space="preserve">— (controlled by cell padding: 10 px 12 px)</w:t>
            </w:r>
          </w:p>
        </w:tc>
      </w:tr>
      <w:tr>
        <w:tc>
          <w:tcPr/>
          <w:p>
            <w:pPr>
              <w:pStyle w:val="Compact"/>
            </w:pPr>
            <w:r>
              <w:t xml:space="preserve">Caption / helper</w:t>
            </w:r>
          </w:p>
        </w:tc>
        <w:tc>
          <w:tcPr/>
          <w:p>
            <w:pPr>
              <w:pStyle w:val="Compact"/>
            </w:pPr>
            <w:r>
              <w:t xml:space="preserve">1.4</w:t>
            </w:r>
          </w:p>
        </w:tc>
        <w:tc>
          <w:tcPr/>
          <w:p>
            <w:pPr>
              <w:pStyle w:val="Compact"/>
            </w:pPr>
            <w:r>
              <w:t xml:space="preserve">4 px above (directly below associated field)</w:t>
            </w:r>
          </w:p>
        </w:tc>
      </w:tr>
    </w:tbl>
    <w:bookmarkEnd w:id="29"/>
    <w:bookmarkStart w:id="30" w:name="Xe7a702f68b28aafe5c3406b898b8985c0158e38"/>
    <w:p>
      <w:pPr>
        <w:pStyle w:val="Heading3"/>
      </w:pPr>
      <w:r>
        <w:t xml:space="preserve">1.2 Heading Hierarchy Rules</w:t>
      </w:r>
    </w:p>
    <w:p>
      <w:pPr>
        <w:pStyle w:val="Compact"/>
        <w:numPr>
          <w:ilvl w:val="0"/>
          <w:numId w:val="1008"/>
        </w:numPr>
      </w:pPr>
      <w:r>
        <w:t xml:space="preserve">H1 appears once per page — the page title in the main content header.</w:t>
      </w:r>
    </w:p>
    <w:p>
      <w:pPr>
        <w:pStyle w:val="Compact"/>
        <w:numPr>
          <w:ilvl w:val="0"/>
          <w:numId w:val="1008"/>
        </w:numPr>
      </w:pPr>
      <w:r>
        <w:t xml:space="preserve">H2 delineates major sections within a page (e.g., "Invoice Lines", "Payment Terms").</w:t>
      </w:r>
    </w:p>
    <w:p>
      <w:pPr>
        <w:pStyle w:val="Compact"/>
        <w:numPr>
          <w:ilvl w:val="0"/>
          <w:numId w:val="1008"/>
        </w:numPr>
      </w:pPr>
      <w:r>
        <w:t xml:space="preserve">H3 delineates sub-sections within an H2 group (e.g., "Shipping Address" within "Customer Details").</w:t>
      </w:r>
    </w:p>
    <w:p>
      <w:pPr>
        <w:pStyle w:val="Compact"/>
        <w:numPr>
          <w:ilvl w:val="0"/>
          <w:numId w:val="1008"/>
        </w:numPr>
      </w:pPr>
      <w:r>
        <w:t xml:space="preserve">H4 and below are not used in the UI. Deeper hierarchy is expressed with card grouping or tab navigation, not heading levels.</w:t>
      </w:r>
    </w:p>
    <w:bookmarkEnd w:id="30"/>
    <w:bookmarkEnd w:id="31"/>
    <w:bookmarkStart w:id="36" w:name="Xbc191d9376315de81a398f9c359193bdb6a66a6"/>
    <w:p>
      <w:pPr>
        <w:pStyle w:val="Heading2"/>
      </w:pPr>
      <w:r>
        <w:t xml:space="preserve">2. Colour Palette</w:t>
      </w:r>
    </w:p>
    <w:bookmarkStart w:id="32" w:name="X473736e3ca8f0bb146764b937360e8d7b55df46"/>
    <w:p>
      <w:pPr>
        <w:pStyle w:val="Heading3"/>
      </w:pPr>
      <w:r>
        <w:t xml:space="preserve">2.1 Brand and Semantic Tokens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Hex</w:t>
            </w:r>
          </w:p>
        </w:tc>
        <w:tc>
          <w:tcPr/>
          <w:p>
            <w:pPr>
              <w:pStyle w:val="Compact"/>
            </w:pPr>
            <w:r>
              <w:t xml:space="preserve">RGB</w:t>
            </w:r>
          </w:p>
        </w:tc>
        <w:tc>
          <w:tcPr/>
          <w:p>
            <w:pPr>
              <w:pStyle w:val="Compact"/>
            </w:pPr>
            <w:r>
              <w:t xml:space="preserve">Use</w:t>
            </w:r>
          </w:p>
        </w:tc>
      </w:tr>
      <w:tr>
        <w:tc>
          <w:tcPr/>
          <w:p>
            <w:pPr>
              <w:pStyle w:val="Compact"/>
            </w:pPr>
            <w:r>
              <w:t xml:space="preserve">Primary Navy</w:t>
            </w:r>
          </w:p>
        </w:tc>
        <w:tc>
          <w:tcPr/>
          <w:p>
            <w:pPr>
              <w:pStyle w:val="Compact"/>
            </w:pPr>
            <w:r>
              <w:t xml:space="preserve">#1F3864</w:t>
            </w:r>
          </w:p>
        </w:tc>
        <w:tc>
          <w:tcPr/>
          <w:p>
            <w:pPr>
              <w:pStyle w:val="Compact"/>
            </w:pPr>
            <w:r>
              <w:t xml:space="preserve">rgb(31, 56, 100)</w:t>
            </w:r>
          </w:p>
        </w:tc>
        <w:tc>
          <w:tcPr/>
          <w:p>
            <w:pPr>
              <w:pStyle w:val="Compact"/>
            </w:pPr>
            <w:r>
              <w:t xml:space="preserve">Main headers, primary buttons, sidebar background, table header rows</w:t>
            </w:r>
          </w:p>
        </w:tc>
      </w:tr>
      <w:tr>
        <w:tc>
          <w:tcPr/>
          <w:p>
            <w:pPr>
              <w:pStyle w:val="Compact"/>
            </w:pPr>
            <w:r>
              <w:t xml:space="preserve">Steel Blue</w:t>
            </w:r>
          </w:p>
        </w:tc>
        <w:tc>
          <w:tcPr/>
          <w:p>
            <w:pPr>
              <w:pStyle w:val="Compact"/>
            </w:pPr>
            <w:r>
              <w:t xml:space="preserve">#2E5D8A</w:t>
            </w:r>
          </w:p>
        </w:tc>
        <w:tc>
          <w:tcPr/>
          <w:p>
            <w:pPr>
              <w:pStyle w:val="Compact"/>
            </w:pPr>
            <w:r>
              <w:t xml:space="preserve">rgb(46, 93, 138)</w:t>
            </w:r>
          </w:p>
        </w:tc>
        <w:tc>
          <w:tcPr/>
          <w:p>
            <w:pPr>
              <w:pStyle w:val="Compact"/>
            </w:pPr>
            <w:r>
              <w:t xml:space="preserve">Secondary action buttons, hyperlinks, hover states on navy elements</w:t>
            </w:r>
          </w:p>
        </w:tc>
      </w:tr>
      <w:tr>
        <w:tc>
          <w:tcPr/>
          <w:p>
            <w:pPr>
              <w:pStyle w:val="Compact"/>
            </w:pPr>
            <w:r>
              <w:t xml:space="preserve">Accent Blue</w:t>
            </w:r>
          </w:p>
        </w:tc>
        <w:tc>
          <w:tcPr/>
          <w:p>
            <w:pPr>
              <w:pStyle w:val="Compact"/>
            </w:pPr>
            <w:r>
              <w:t xml:space="preserve">#4472C4</w:t>
            </w:r>
          </w:p>
        </w:tc>
        <w:tc>
          <w:tcPr/>
          <w:p>
            <w:pPr>
              <w:pStyle w:val="Compact"/>
            </w:pPr>
            <w:r>
              <w:t xml:space="preserve">rgb(68, 114, 196)</w:t>
            </w:r>
          </w:p>
        </w:tc>
        <w:tc>
          <w:tcPr/>
          <w:p>
            <w:pPr>
              <w:pStyle w:val="Compact"/>
            </w:pPr>
            <w:r>
              <w:t xml:space="preserve">Active navigation state highlight, selected row highlight, focus rings on non-white backgrounds</w:t>
            </w:r>
          </w:p>
        </w:tc>
      </w:tr>
      <w:tr>
        <w:tc>
          <w:tcPr/>
          <w:p>
            <w:pPr>
              <w:pStyle w:val="Compact"/>
            </w:pPr>
            <w:r>
              <w:t xml:space="preserve">Success</w:t>
            </w:r>
          </w:p>
        </w:tc>
        <w:tc>
          <w:tcPr/>
          <w:p>
            <w:pPr>
              <w:pStyle w:val="Compact"/>
            </w:pPr>
            <w:r>
              <w:t xml:space="preserve">#16A34A</w:t>
            </w:r>
          </w:p>
        </w:tc>
        <w:tc>
          <w:tcPr/>
          <w:p>
            <w:pPr>
              <w:pStyle w:val="Compact"/>
            </w:pPr>
            <w:r>
              <w:t xml:space="preserve">rgb(22, 163, 74)</w:t>
            </w:r>
          </w:p>
        </w:tc>
        <w:tc>
          <w:tcPr/>
          <w:p>
            <w:pPr>
              <w:pStyle w:val="Compact"/>
            </w:pPr>
            <w:r>
              <w:t xml:space="preserve">Approved and Active status badges, success toast, positive delta indicators</w:t>
            </w:r>
          </w:p>
        </w:tc>
      </w:tr>
      <w:tr>
        <w:tc>
          <w:tcPr/>
          <w:p>
            <w:pPr>
              <w:pStyle w:val="Compact"/>
            </w:pPr>
            <w:r>
              <w:t xml:space="preserve">Warning</w:t>
            </w:r>
          </w:p>
        </w:tc>
        <w:tc>
          <w:tcPr/>
          <w:p>
            <w:pPr>
              <w:pStyle w:val="Compact"/>
            </w:pPr>
            <w:r>
              <w:t xml:space="preserve">#D97706</w:t>
            </w:r>
          </w:p>
        </w:tc>
        <w:tc>
          <w:tcPr/>
          <w:p>
            <w:pPr>
              <w:pStyle w:val="Compact"/>
            </w:pPr>
            <w:r>
              <w:t xml:space="preserve">rgb(217, 119, 6)</w:t>
            </w:r>
          </w:p>
        </w:tc>
        <w:tc>
          <w:tcPr/>
          <w:p>
            <w:pPr>
              <w:pStyle w:val="Compact"/>
            </w:pPr>
            <w:r>
              <w:t xml:space="preserve">Pending and Draft status badges, warning toast, amber alert banners</w:t>
            </w:r>
          </w:p>
        </w:tc>
      </w:tr>
      <w:tr>
        <w:tc>
          <w:tcPr/>
          <w:p>
            <w:pPr>
              <w:pStyle w:val="Compact"/>
            </w:pPr>
            <w:r>
              <w:t xml:space="preserve">Danger</w:t>
            </w:r>
          </w:p>
        </w:tc>
        <w:tc>
          <w:tcPr/>
          <w:p>
            <w:pPr>
              <w:pStyle w:val="Compact"/>
            </w:pPr>
            <w:r>
              <w:t xml:space="preserve">#DC2626</w:t>
            </w:r>
          </w:p>
        </w:tc>
        <w:tc>
          <w:tcPr/>
          <w:p>
            <w:pPr>
              <w:pStyle w:val="Compact"/>
            </w:pPr>
            <w:r>
              <w:t xml:space="preserve">rgb(220, 38, 38)</w:t>
            </w:r>
          </w:p>
        </w:tc>
        <w:tc>
          <w:tcPr/>
          <w:p>
            <w:pPr>
              <w:pStyle w:val="Compact"/>
            </w:pPr>
            <w:r>
              <w:t xml:space="preserve">Error and Rejected status badges, error toast, destructive action buttons, validation error borders</w:t>
            </w:r>
          </w:p>
        </w:tc>
      </w:tr>
      <w:tr>
        <w:tc>
          <w:tcPr/>
          <w:p>
            <w:pPr>
              <w:pStyle w:val="Compact"/>
            </w:pPr>
            <w:r>
              <w:t xml:space="preserve">Surface</w:t>
            </w:r>
          </w:p>
        </w:tc>
        <w:tc>
          <w:tcPr/>
          <w:p>
            <w:pPr>
              <w:pStyle w:val="Compact"/>
            </w:pPr>
            <w:r>
              <w:t xml:space="preserve">#F8FAFC</w:t>
            </w:r>
          </w:p>
        </w:tc>
        <w:tc>
          <w:tcPr/>
          <w:p>
            <w:pPr>
              <w:pStyle w:val="Compact"/>
            </w:pPr>
            <w:r>
              <w:t xml:space="preserve">rgb(248, 250, 252)</w:t>
            </w:r>
          </w:p>
        </w:tc>
        <w:tc>
          <w:tcPr/>
          <w:p>
            <w:pPr>
              <w:pStyle w:val="Compact"/>
            </w:pPr>
            <w:r>
              <w:t xml:space="preserve">Page background, card background</w:t>
            </w:r>
          </w:p>
        </w:tc>
      </w:tr>
      <w:tr>
        <w:tc>
          <w:tcPr/>
          <w:p>
            <w:pPr>
              <w:pStyle w:val="Compact"/>
            </w:pPr>
            <w:r>
              <w:t xml:space="preserve">White</w:t>
            </w:r>
          </w:p>
        </w:tc>
        <w:tc>
          <w:tcPr/>
          <w:p>
            <w:pPr>
              <w:pStyle w:val="Compact"/>
            </w:pPr>
            <w:r>
              <w:t xml:space="preserve">#FFFFFF</w:t>
            </w:r>
          </w:p>
        </w:tc>
        <w:tc>
          <w:tcPr/>
          <w:p>
            <w:pPr>
              <w:pStyle w:val="Compact"/>
            </w:pPr>
            <w:r>
              <w:t xml:space="preserve">rgb(255, 255, 255)</w:t>
            </w:r>
          </w:p>
        </w:tc>
        <w:tc>
          <w:tcPr/>
          <w:p>
            <w:pPr>
              <w:pStyle w:val="Compact"/>
            </w:pPr>
            <w:r>
              <w:t xml:space="preserve">Form backgrounds, modal backgrounds, table row backgrounds (alternating with #F9FAFB)</w:t>
            </w:r>
          </w:p>
        </w:tc>
      </w:tr>
      <w:tr>
        <w:tc>
          <w:tcPr/>
          <w:p>
            <w:pPr>
              <w:pStyle w:val="Compact"/>
            </w:pPr>
            <w:r>
              <w:t xml:space="preserve">Border</w:t>
            </w:r>
          </w:p>
        </w:tc>
        <w:tc>
          <w:tcPr/>
          <w:p>
            <w:pPr>
              <w:pStyle w:val="Compact"/>
            </w:pPr>
            <w:r>
              <w:t xml:space="preserve">#E2E8F0</w:t>
            </w:r>
          </w:p>
        </w:tc>
        <w:tc>
          <w:tcPr/>
          <w:p>
            <w:pPr>
              <w:pStyle w:val="Compact"/>
            </w:pPr>
            <w:r>
              <w:t xml:space="preserve">rgb(226, 232, 240)</w:t>
            </w:r>
          </w:p>
        </w:tc>
        <w:tc>
          <w:tcPr/>
          <w:p>
            <w:pPr>
              <w:pStyle w:val="Compact"/>
            </w:pPr>
            <w:r>
              <w:t xml:space="preserve">Card borders, input borders (default state), table grid lines, dividers</w:t>
            </w:r>
          </w:p>
        </w:tc>
      </w:tr>
      <w:tr>
        <w:tc>
          <w:tcPr/>
          <w:p>
            <w:pPr>
              <w:pStyle w:val="Compact"/>
            </w:pPr>
            <w:r>
              <w:t xml:space="preserve">Body</w:t>
            </w:r>
          </w:p>
        </w:tc>
        <w:tc>
          <w:tcPr/>
          <w:p>
            <w:pPr>
              <w:pStyle w:val="Compact"/>
            </w:pPr>
            <w:r>
              <w:t xml:space="preserve">#374151</w:t>
            </w:r>
          </w:p>
        </w:tc>
        <w:tc>
          <w:tcPr/>
          <w:p>
            <w:pPr>
              <w:pStyle w:val="Compact"/>
            </w:pPr>
            <w:r>
              <w:t xml:space="preserve">rgb(55, 65, 81)</w:t>
            </w:r>
          </w:p>
        </w:tc>
        <w:tc>
          <w:tcPr/>
          <w:p>
            <w:pPr>
              <w:pStyle w:val="Compact"/>
            </w:pPr>
            <w:r>
              <w:t xml:space="preserve">Primary body text, input text, table cell text</w:t>
            </w:r>
          </w:p>
        </w:tc>
      </w:tr>
      <w:tr>
        <w:tc>
          <w:tcPr/>
          <w:p>
            <w:pPr>
              <w:pStyle w:val="Compact"/>
            </w:pPr>
            <w:r>
              <w:t xml:space="preserve">Muted</w:t>
            </w:r>
          </w:p>
        </w:tc>
        <w:tc>
          <w:tcPr/>
          <w:p>
            <w:pPr>
              <w:pStyle w:val="Compact"/>
            </w:pPr>
            <w:r>
              <w:t xml:space="preserve">#6B7280</w:t>
            </w:r>
          </w:p>
        </w:tc>
        <w:tc>
          <w:tcPr/>
          <w:p>
            <w:pPr>
              <w:pStyle w:val="Compact"/>
            </w:pPr>
            <w:r>
              <w:t xml:space="preserve">rgb(107, 114, 128)</w:t>
            </w:r>
          </w:p>
        </w:tc>
        <w:tc>
          <w:tcPr/>
          <w:p>
            <w:pPr>
              <w:pStyle w:val="Compact"/>
            </w:pPr>
            <w:r>
              <w:t xml:space="preserve">Caption text, helper text, placeholder text (at #9CA3AF), disabled labels</w:t>
            </w:r>
          </w:p>
        </w:tc>
      </w:tr>
      <w:tr>
        <w:tc>
          <w:tcPr/>
          <w:p>
            <w:pPr>
              <w:pStyle w:val="Compact"/>
            </w:pPr>
            <w:r>
              <w:t xml:space="preserve">Dark</w:t>
            </w:r>
          </w:p>
        </w:tc>
        <w:tc>
          <w:tcPr/>
          <w:p>
            <w:pPr>
              <w:pStyle w:val="Compact"/>
            </w:pPr>
            <w:r>
              <w:t xml:space="preserve">#1A1A1A</w:t>
            </w:r>
          </w:p>
        </w:tc>
        <w:tc>
          <w:tcPr/>
          <w:p>
            <w:pPr>
              <w:pStyle w:val="Compact"/>
            </w:pPr>
            <w:r>
              <w:t xml:space="preserve">rgb(26, 26, 26)</w:t>
            </w:r>
          </w:p>
        </w:tc>
        <w:tc>
          <w:tcPr/>
          <w:p>
            <w:pPr>
              <w:pStyle w:val="Compact"/>
            </w:pPr>
            <w:r>
              <w:t xml:space="preserve">Monospace text</w:t>
            </w:r>
          </w:p>
        </w:tc>
      </w:tr>
    </w:tbl>
    <w:bookmarkEnd w:id="32"/>
    <w:bookmarkStart w:id="33" w:name="Xf4bbbe89fb8b2111f926d5a3e2a54f660bf97f3"/>
    <w:p>
      <w:pPr>
        <w:pStyle w:val="Heading3"/>
      </w:pPr>
      <w:r>
        <w:t xml:space="preserve">2.2 Interactive State Colours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Background</w:t>
            </w:r>
          </w:p>
        </w:tc>
        <w:tc>
          <w:tcPr/>
          <w:p>
            <w:pPr>
              <w:pStyle w:val="Compact"/>
            </w:pPr>
            <w:r>
              <w:t xml:space="preserve">Border</w:t>
            </w:r>
          </w:p>
        </w:tc>
        <w:tc>
          <w:tcPr/>
          <w:p>
            <w:pPr>
              <w:pStyle w:val="Compact"/>
            </w:pPr>
            <w:r>
              <w:t xml:space="preserve">Text</w:t>
            </w:r>
          </w:p>
        </w:tc>
      </w:tr>
      <w:tr>
        <w:tc>
          <w:tcPr/>
          <w:p>
            <w:pPr>
              <w:pStyle w:val="Compact"/>
            </w:pPr>
            <w:r>
              <w:t xml:space="preserve">Input — default</w:t>
            </w:r>
          </w:p>
        </w:tc>
        <w:tc>
          <w:tcPr/>
          <w:p>
            <w:pPr>
              <w:pStyle w:val="Compact"/>
            </w:pPr>
            <w:r>
              <w:t xml:space="preserve">#FFFFFF</w:t>
            </w:r>
          </w:p>
        </w:tc>
        <w:tc>
          <w:tcPr/>
          <w:p>
            <w:pPr>
              <w:pStyle w:val="Compact"/>
            </w:pPr>
            <w:r>
              <w:t xml:space="preserve">#E2E8F0</w:t>
            </w:r>
          </w:p>
        </w:tc>
        <w:tc>
          <w:tcPr/>
          <w:p>
            <w:pPr>
              <w:pStyle w:val="Compact"/>
            </w:pPr>
            <w:r>
              <w:t xml:space="preserve">#374151</w:t>
            </w:r>
          </w:p>
        </w:tc>
      </w:tr>
      <w:tr>
        <w:tc>
          <w:tcPr/>
          <w:p>
            <w:pPr>
              <w:pStyle w:val="Compact"/>
            </w:pPr>
            <w:r>
              <w:t xml:space="preserve">Input — focus</w:t>
            </w:r>
          </w:p>
        </w:tc>
        <w:tc>
          <w:tcPr/>
          <w:p>
            <w:pPr>
              <w:pStyle w:val="Compact"/>
            </w:pPr>
            <w:r>
              <w:t xml:space="preserve">#FFFFFF</w:t>
            </w:r>
          </w:p>
        </w:tc>
        <w:tc>
          <w:tcPr/>
          <w:p>
            <w:pPr>
              <w:pStyle w:val="Compact"/>
            </w:pPr>
            <w:r>
              <w:t xml:space="preserve">#4472C4 (2 px)</w:t>
            </w:r>
          </w:p>
        </w:tc>
        <w:tc>
          <w:tcPr/>
          <w:p>
            <w:pPr>
              <w:pStyle w:val="Compact"/>
            </w:pPr>
            <w:r>
              <w:t xml:space="preserve">#374151</w:t>
            </w:r>
          </w:p>
        </w:tc>
      </w:tr>
      <w:tr>
        <w:tc>
          <w:tcPr/>
          <w:p>
            <w:pPr>
              <w:pStyle w:val="Compact"/>
            </w:pPr>
            <w:r>
              <w:t xml:space="preserve">Input — error</w:t>
            </w:r>
          </w:p>
        </w:tc>
        <w:tc>
          <w:tcPr/>
          <w:p>
            <w:pPr>
              <w:pStyle w:val="Compact"/>
            </w:pPr>
            <w:r>
              <w:t xml:space="preserve">#FFF5F5</w:t>
            </w:r>
          </w:p>
        </w:tc>
        <w:tc>
          <w:tcPr/>
          <w:p>
            <w:pPr>
              <w:pStyle w:val="Compact"/>
            </w:pPr>
            <w:r>
              <w:t xml:space="preserve">#DC2626 (2 px)</w:t>
            </w:r>
          </w:p>
        </w:tc>
        <w:tc>
          <w:tcPr/>
          <w:p>
            <w:pPr>
              <w:pStyle w:val="Compact"/>
            </w:pPr>
            <w:r>
              <w:t xml:space="preserve">#374151</w:t>
            </w:r>
          </w:p>
        </w:tc>
      </w:tr>
      <w:tr>
        <w:tc>
          <w:tcPr/>
          <w:p>
            <w:pPr>
              <w:pStyle w:val="Compact"/>
            </w:pPr>
            <w:r>
              <w:t xml:space="preserve">Input — disabled</w:t>
            </w:r>
          </w:p>
        </w:tc>
        <w:tc>
          <w:tcPr/>
          <w:p>
            <w:pPr>
              <w:pStyle w:val="Compact"/>
            </w:pPr>
            <w:r>
              <w:t xml:space="preserve">#F3F4F6</w:t>
            </w:r>
          </w:p>
        </w:tc>
        <w:tc>
          <w:tcPr/>
          <w:p>
            <w:pPr>
              <w:pStyle w:val="Compact"/>
            </w:pPr>
            <w:r>
              <w:t xml:space="preserve">#E2E8F0</w:t>
            </w:r>
          </w:p>
        </w:tc>
        <w:tc>
          <w:tcPr/>
          <w:p>
            <w:pPr>
              <w:pStyle w:val="Compact"/>
            </w:pPr>
            <w:r>
              <w:t xml:space="preserve">#9CA3AF</w:t>
            </w:r>
          </w:p>
        </w:tc>
      </w:tr>
      <w:tr>
        <w:tc>
          <w:tcPr/>
          <w:p>
            <w:pPr>
              <w:pStyle w:val="Compact"/>
            </w:pPr>
            <w:r>
              <w:t xml:space="preserve">Button Primary — default</w:t>
            </w:r>
          </w:p>
        </w:tc>
        <w:tc>
          <w:tcPr/>
          <w:p>
            <w:pPr>
              <w:pStyle w:val="Compact"/>
            </w:pPr>
            <w:r>
              <w:t xml:space="preserve">#1F3864</w:t>
            </w:r>
          </w:p>
        </w:tc>
        <w:tc>
          <w:tcPr/>
          <w:p>
            <w:pPr>
              <w:pStyle w:val="Compact"/>
            </w:pPr>
            <w:r>
              <w:t xml:space="preserve">none</w:t>
            </w:r>
          </w:p>
        </w:tc>
        <w:tc>
          <w:tcPr/>
          <w:p>
            <w:pPr>
              <w:pStyle w:val="Compact"/>
            </w:pPr>
            <w:r>
              <w:t xml:space="preserve">#FFFFFF</w:t>
            </w:r>
          </w:p>
        </w:tc>
      </w:tr>
      <w:tr>
        <w:tc>
          <w:tcPr/>
          <w:p>
            <w:pPr>
              <w:pStyle w:val="Compact"/>
            </w:pPr>
            <w:r>
              <w:t xml:space="preserve">Button Primary — hover</w:t>
            </w:r>
          </w:p>
        </w:tc>
        <w:tc>
          <w:tcPr/>
          <w:p>
            <w:pPr>
              <w:pStyle w:val="Compact"/>
            </w:pPr>
            <w:r>
              <w:t xml:space="preserve">#2E5D8A</w:t>
            </w:r>
          </w:p>
        </w:tc>
        <w:tc>
          <w:tcPr/>
          <w:p>
            <w:pPr>
              <w:pStyle w:val="Compact"/>
            </w:pPr>
            <w:r>
              <w:t xml:space="preserve">none</w:t>
            </w:r>
          </w:p>
        </w:tc>
        <w:tc>
          <w:tcPr/>
          <w:p>
            <w:pPr>
              <w:pStyle w:val="Compact"/>
            </w:pPr>
            <w:r>
              <w:t xml:space="preserve">#FFFFFF</w:t>
            </w:r>
          </w:p>
        </w:tc>
      </w:tr>
      <w:tr>
        <w:tc>
          <w:tcPr/>
          <w:p>
            <w:pPr>
              <w:pStyle w:val="Compact"/>
            </w:pPr>
            <w:r>
              <w:t xml:space="preserve">Button Primary — active</w:t>
            </w:r>
          </w:p>
        </w:tc>
        <w:tc>
          <w:tcPr/>
          <w:p>
            <w:pPr>
              <w:pStyle w:val="Compact"/>
            </w:pPr>
            <w:r>
              <w:t xml:space="preserve">#1A3057</w:t>
            </w:r>
          </w:p>
        </w:tc>
        <w:tc>
          <w:tcPr/>
          <w:p>
            <w:pPr>
              <w:pStyle w:val="Compact"/>
            </w:pPr>
            <w:r>
              <w:t xml:space="preserve">none</w:t>
            </w:r>
          </w:p>
        </w:tc>
        <w:tc>
          <w:tcPr/>
          <w:p>
            <w:pPr>
              <w:pStyle w:val="Compact"/>
            </w:pPr>
            <w:r>
              <w:t xml:space="preserve">#FFFFFF</w:t>
            </w:r>
          </w:p>
        </w:tc>
      </w:tr>
      <w:tr>
        <w:tc>
          <w:tcPr/>
          <w:p>
            <w:pPr>
              <w:pStyle w:val="Compact"/>
            </w:pPr>
            <w:r>
              <w:t xml:space="preserve">Button Secondary — default</w:t>
            </w:r>
          </w:p>
        </w:tc>
        <w:tc>
          <w:tcPr/>
          <w:p>
            <w:pPr>
              <w:pStyle w:val="Compact"/>
            </w:pPr>
            <w:r>
              <w:t xml:space="preserve">#FFFFFF</w:t>
            </w:r>
          </w:p>
        </w:tc>
        <w:tc>
          <w:tcPr/>
          <w:p>
            <w:pPr>
              <w:pStyle w:val="Compact"/>
            </w:pPr>
            <w:r>
              <w:t xml:space="preserve">#E2E8F0</w:t>
            </w:r>
          </w:p>
        </w:tc>
        <w:tc>
          <w:tcPr/>
          <w:p>
            <w:pPr>
              <w:pStyle w:val="Compact"/>
            </w:pPr>
            <w:r>
              <w:t xml:space="preserve">#374151</w:t>
            </w:r>
          </w:p>
        </w:tc>
      </w:tr>
      <w:tr>
        <w:tc>
          <w:tcPr/>
          <w:p>
            <w:pPr>
              <w:pStyle w:val="Compact"/>
            </w:pPr>
            <w:r>
              <w:t xml:space="preserve">Button Secondary — hover</w:t>
            </w:r>
          </w:p>
        </w:tc>
        <w:tc>
          <w:tcPr/>
          <w:p>
            <w:pPr>
              <w:pStyle w:val="Compact"/>
            </w:pPr>
            <w:r>
              <w:t xml:space="preserve">#F8FAFC</w:t>
            </w:r>
          </w:p>
        </w:tc>
        <w:tc>
          <w:tcPr/>
          <w:p>
            <w:pPr>
              <w:pStyle w:val="Compact"/>
            </w:pPr>
            <w:r>
              <w:t xml:space="preserve">#D1D5DB</w:t>
            </w:r>
          </w:p>
        </w:tc>
        <w:tc>
          <w:tcPr/>
          <w:p>
            <w:pPr>
              <w:pStyle w:val="Compact"/>
            </w:pPr>
            <w:r>
              <w:t xml:space="preserve">#1F3864</w:t>
            </w:r>
          </w:p>
        </w:tc>
      </w:tr>
      <w:tr>
        <w:tc>
          <w:tcPr/>
          <w:p>
            <w:pPr>
              <w:pStyle w:val="Compact"/>
            </w:pPr>
            <w:r>
              <w:t xml:space="preserve">Button Danger — default</w:t>
            </w:r>
          </w:p>
        </w:tc>
        <w:tc>
          <w:tcPr/>
          <w:p>
            <w:pPr>
              <w:pStyle w:val="Compact"/>
            </w:pPr>
            <w:r>
              <w:t xml:space="preserve">#DC2626</w:t>
            </w:r>
          </w:p>
        </w:tc>
        <w:tc>
          <w:tcPr/>
          <w:p>
            <w:pPr>
              <w:pStyle w:val="Compact"/>
            </w:pPr>
            <w:r>
              <w:t xml:space="preserve">none</w:t>
            </w:r>
          </w:p>
        </w:tc>
        <w:tc>
          <w:tcPr/>
          <w:p>
            <w:pPr>
              <w:pStyle w:val="Compact"/>
            </w:pPr>
            <w:r>
              <w:t xml:space="preserve">#FFFFFF</w:t>
            </w:r>
          </w:p>
        </w:tc>
      </w:tr>
      <w:tr>
        <w:tc>
          <w:tcPr/>
          <w:p>
            <w:pPr>
              <w:pStyle w:val="Compact"/>
            </w:pPr>
            <w:r>
              <w:t xml:space="preserve">Button Danger — hover</w:t>
            </w:r>
          </w:p>
        </w:tc>
        <w:tc>
          <w:tcPr/>
          <w:p>
            <w:pPr>
              <w:pStyle w:val="Compact"/>
            </w:pPr>
            <w:r>
              <w:t xml:space="preserve">#B91C1C</w:t>
            </w:r>
          </w:p>
        </w:tc>
        <w:tc>
          <w:tcPr/>
          <w:p>
            <w:pPr>
              <w:pStyle w:val="Compact"/>
            </w:pPr>
            <w:r>
              <w:t xml:space="preserve">none</w:t>
            </w:r>
          </w:p>
        </w:tc>
        <w:tc>
          <w:tcPr/>
          <w:p>
            <w:pPr>
              <w:pStyle w:val="Compact"/>
            </w:pPr>
            <w:r>
              <w:t xml:space="preserve">#FFFFFF</w:t>
            </w:r>
          </w:p>
        </w:tc>
      </w:tr>
      <w:tr>
        <w:tc>
          <w:tcPr/>
          <w:p>
            <w:pPr>
              <w:pStyle w:val="Compact"/>
            </w:pPr>
            <w:r>
              <w:t xml:space="preserve">Table row — default</w:t>
            </w:r>
          </w:p>
        </w:tc>
        <w:tc>
          <w:tcPr/>
          <w:p>
            <w:pPr>
              <w:pStyle w:val="Compact"/>
            </w:pPr>
            <w:r>
              <w:t xml:space="preserve">#FFFFFF</w:t>
            </w:r>
          </w:p>
        </w:tc>
        <w:tc>
          <w:tcPr/>
          <w:p>
            <w:pPr>
              <w:pStyle w:val="Compact"/>
            </w:pPr>
            <w:r>
              <w:t xml:space="preserve">—</w:t>
            </w:r>
          </w:p>
        </w:tc>
        <w:tc>
          <w:tcPr/>
          <w:p>
            <w:pPr>
              <w:pStyle w:val="Compact"/>
            </w:pPr>
            <w:r>
              <w:t xml:space="preserve">—</w:t>
            </w:r>
          </w:p>
        </w:tc>
      </w:tr>
      <w:tr>
        <w:tc>
          <w:tcPr/>
          <w:p>
            <w:pPr>
              <w:pStyle w:val="Compact"/>
            </w:pPr>
            <w:r>
              <w:t xml:space="preserve">Table row — alternate</w:t>
            </w:r>
          </w:p>
        </w:tc>
        <w:tc>
          <w:tcPr/>
          <w:p>
            <w:pPr>
              <w:pStyle w:val="Compact"/>
            </w:pPr>
            <w:r>
              <w:t xml:space="preserve">#F9FAFB</w:t>
            </w:r>
          </w:p>
        </w:tc>
        <w:tc>
          <w:tcPr/>
          <w:p>
            <w:pPr>
              <w:pStyle w:val="Compact"/>
            </w:pPr>
            <w:r>
              <w:t xml:space="preserve">—</w:t>
            </w:r>
          </w:p>
        </w:tc>
        <w:tc>
          <w:tcPr/>
          <w:p>
            <w:pPr>
              <w:pStyle w:val="Compact"/>
            </w:pPr>
            <w:r>
              <w:t xml:space="preserve">—</w:t>
            </w:r>
          </w:p>
        </w:tc>
      </w:tr>
      <w:tr>
        <w:tc>
          <w:tcPr/>
          <w:p>
            <w:pPr>
              <w:pStyle w:val="Compact"/>
            </w:pPr>
            <w:r>
              <w:t xml:space="preserve">Table row — hover</w:t>
            </w:r>
          </w:p>
        </w:tc>
        <w:tc>
          <w:tcPr/>
          <w:p>
            <w:pPr>
              <w:pStyle w:val="Compact"/>
            </w:pPr>
            <w:r>
              <w:t xml:space="preserve">#EFF6FF</w:t>
            </w:r>
          </w:p>
        </w:tc>
        <w:tc>
          <w:tcPr/>
          <w:p>
            <w:pPr>
              <w:pStyle w:val="Compact"/>
            </w:pPr>
            <w:r>
              <w:t xml:space="preserve">—</w:t>
            </w:r>
          </w:p>
        </w:tc>
        <w:tc>
          <w:tcPr/>
          <w:p>
            <w:pPr>
              <w:pStyle w:val="Compact"/>
            </w:pPr>
            <w:r>
              <w:t xml:space="preserve">—</w:t>
            </w:r>
          </w:p>
        </w:tc>
      </w:tr>
      <w:tr>
        <w:tc>
          <w:tcPr/>
          <w:p>
            <w:pPr>
              <w:pStyle w:val="Compact"/>
            </w:pPr>
            <w:r>
              <w:t xml:space="preserve">Table row — selected</w:t>
            </w:r>
          </w:p>
        </w:tc>
        <w:tc>
          <w:tcPr/>
          <w:p>
            <w:pPr>
              <w:pStyle w:val="Compact"/>
            </w:pPr>
            <w:r>
              <w:t xml:space="preserve">#DBEAFE</w:t>
            </w:r>
          </w:p>
        </w:tc>
        <w:tc>
          <w:tcPr/>
          <w:p>
            <w:pPr>
              <w:pStyle w:val="Compact"/>
            </w:pPr>
            <w:r>
              <w:t xml:space="preserve">—</w:t>
            </w:r>
          </w:p>
        </w:tc>
        <w:tc>
          <w:tcPr/>
          <w:p>
            <w:pPr>
              <w:pStyle w:val="Compact"/>
            </w:pPr>
            <w:r>
              <w:t xml:space="preserve">—</w:t>
            </w:r>
          </w:p>
        </w:tc>
      </w:tr>
    </w:tbl>
    <w:bookmarkEnd w:id="33"/>
    <w:bookmarkStart w:id="34" w:name="Xa3244f24470f17818a9fa7d600c255a06d30c54"/>
    <w:p>
      <w:pPr>
        <w:pStyle w:val="Heading3"/>
      </w:pPr>
      <w:r>
        <w:t xml:space="preserve">2.3 Status Badge Colour Map</w:t>
      </w:r>
    </w:p>
    <w:p>
      <w:pPr>
        <w:pStyle w:val="FirstParagraph"/>
      </w:pPr>
      <w:r>
        <w:t xml:space="preserve">Status badges use a filled pill style (border-radius: 12 px; padding: 2 px 10 px; font-size: 11 px; font-weight: 600).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 Value</w:t>
            </w:r>
          </w:p>
        </w:tc>
        <w:tc>
          <w:tcPr/>
          <w:p>
            <w:pPr>
              <w:pStyle w:val="Compact"/>
            </w:pPr>
            <w:r>
              <w:t xml:space="preserve">Background</w:t>
            </w:r>
          </w:p>
        </w:tc>
        <w:tc>
          <w:tcPr/>
          <w:p>
            <w:pPr>
              <w:pStyle w:val="Compact"/>
            </w:pPr>
            <w:r>
              <w:t xml:space="preserve">Text Colour</w:t>
            </w:r>
          </w:p>
        </w:tc>
      </w:tr>
      <w:tr>
        <w:tc>
          <w:tcPr/>
          <w:p>
            <w:pPr>
              <w:pStyle w:val="Compact"/>
            </w:pPr>
            <w:r>
              <w:t xml:space="preserve">Active</w:t>
            </w:r>
          </w:p>
        </w:tc>
        <w:tc>
          <w:tcPr/>
          <w:p>
            <w:pPr>
              <w:pStyle w:val="Compact"/>
            </w:pPr>
            <w:r>
              <w:t xml:space="preserve">#DCFCE7</w:t>
            </w:r>
          </w:p>
        </w:tc>
        <w:tc>
          <w:tcPr/>
          <w:p>
            <w:pPr>
              <w:pStyle w:val="Compact"/>
            </w:pPr>
            <w:r>
              <w:t xml:space="preserve">#15803D</w:t>
            </w:r>
          </w:p>
        </w:tc>
      </w:tr>
      <w:tr>
        <w:tc>
          <w:tcPr/>
          <w:p>
            <w:pPr>
              <w:pStyle w:val="Compact"/>
            </w:pPr>
            <w:r>
              <w:t xml:space="preserve">Approved</w:t>
            </w:r>
          </w:p>
        </w:tc>
        <w:tc>
          <w:tcPr/>
          <w:p>
            <w:pPr>
              <w:pStyle w:val="Compact"/>
            </w:pPr>
            <w:r>
              <w:t xml:space="preserve">#DCFCE7</w:t>
            </w:r>
          </w:p>
        </w:tc>
        <w:tc>
          <w:tcPr/>
          <w:p>
            <w:pPr>
              <w:pStyle w:val="Compact"/>
            </w:pPr>
            <w:r>
              <w:t xml:space="preserve">#15803D</w:t>
            </w:r>
          </w:p>
        </w:tc>
      </w:tr>
      <w:tr>
        <w:tc>
          <w:tcPr/>
          <w:p>
            <w:pPr>
              <w:pStyle w:val="Compact"/>
            </w:pPr>
            <w:r>
              <w:t xml:space="preserve">Paid</w:t>
            </w:r>
          </w:p>
        </w:tc>
        <w:tc>
          <w:tcPr/>
          <w:p>
            <w:pPr>
              <w:pStyle w:val="Compact"/>
            </w:pPr>
            <w:r>
              <w:t xml:space="preserve">#DCFCE7</w:t>
            </w:r>
          </w:p>
        </w:tc>
        <w:tc>
          <w:tcPr/>
          <w:p>
            <w:pPr>
              <w:pStyle w:val="Compact"/>
            </w:pPr>
            <w:r>
              <w:t xml:space="preserve">#15803D</w:t>
            </w:r>
          </w:p>
        </w:tc>
      </w:tr>
      <w:tr>
        <w:tc>
          <w:tcPr/>
          <w:p>
            <w:pPr>
              <w:pStyle w:val="Compact"/>
            </w:pPr>
            <w:r>
              <w:t xml:space="preserve">Posted</w:t>
            </w:r>
          </w:p>
        </w:tc>
        <w:tc>
          <w:tcPr/>
          <w:p>
            <w:pPr>
              <w:pStyle w:val="Compact"/>
            </w:pPr>
            <w:r>
              <w:t xml:space="preserve">#DBEAFE</w:t>
            </w:r>
          </w:p>
        </w:tc>
        <w:tc>
          <w:tcPr/>
          <w:p>
            <w:pPr>
              <w:pStyle w:val="Compact"/>
            </w:pPr>
            <w:r>
              <w:t xml:space="preserve">#1D4ED8</w:t>
            </w:r>
          </w:p>
        </w:tc>
      </w:tr>
      <w:tr>
        <w:tc>
          <w:tcPr/>
          <w:p>
            <w:pPr>
              <w:pStyle w:val="Compact"/>
            </w:pPr>
            <w:r>
              <w:t xml:space="preserve">Pending</w:t>
            </w:r>
          </w:p>
        </w:tc>
        <w:tc>
          <w:tcPr/>
          <w:p>
            <w:pPr>
              <w:pStyle w:val="Compact"/>
            </w:pPr>
            <w:r>
              <w:t xml:space="preserve">#FEF3C7</w:t>
            </w:r>
          </w:p>
        </w:tc>
        <w:tc>
          <w:tcPr/>
          <w:p>
            <w:pPr>
              <w:pStyle w:val="Compact"/>
            </w:pPr>
            <w:r>
              <w:t xml:space="preserve">#92400E</w:t>
            </w:r>
          </w:p>
        </w:tc>
      </w:tr>
      <w:tr>
        <w:tc>
          <w:tcPr/>
          <w:p>
            <w:pPr>
              <w:pStyle w:val="Compact"/>
            </w:pPr>
            <w:r>
              <w:t xml:space="preserve">Draft</w:t>
            </w:r>
          </w:p>
        </w:tc>
        <w:tc>
          <w:tcPr/>
          <w:p>
            <w:pPr>
              <w:pStyle w:val="Compact"/>
            </w:pPr>
            <w:r>
              <w:t xml:space="preserve">#FEF3C7</w:t>
            </w:r>
          </w:p>
        </w:tc>
        <w:tc>
          <w:tcPr/>
          <w:p>
            <w:pPr>
              <w:pStyle w:val="Compact"/>
            </w:pPr>
            <w:r>
              <w:t xml:space="preserve">#92400E</w:t>
            </w:r>
          </w:p>
        </w:tc>
      </w:tr>
      <w:tr>
        <w:tc>
          <w:tcPr/>
          <w:p>
            <w:pPr>
              <w:pStyle w:val="Compact"/>
            </w:pPr>
            <w:r>
              <w:t xml:space="preserve">Submitted</w:t>
            </w:r>
          </w:p>
        </w:tc>
        <w:tc>
          <w:tcPr/>
          <w:p>
            <w:pPr>
              <w:pStyle w:val="Compact"/>
            </w:pPr>
            <w:r>
              <w:t xml:space="preserve">#FEF3C7</w:t>
            </w:r>
          </w:p>
        </w:tc>
        <w:tc>
          <w:tcPr/>
          <w:p>
            <w:pPr>
              <w:pStyle w:val="Compact"/>
            </w:pPr>
            <w:r>
              <w:t xml:space="preserve">#92400E</w:t>
            </w:r>
          </w:p>
        </w:tc>
      </w:tr>
      <w:tr>
        <w:tc>
          <w:tcPr/>
          <w:p>
            <w:pPr>
              <w:pStyle w:val="Compact"/>
            </w:pPr>
            <w:r>
              <w:t xml:space="preserve">Rejected</w:t>
            </w:r>
          </w:p>
        </w:tc>
        <w:tc>
          <w:tcPr/>
          <w:p>
            <w:pPr>
              <w:pStyle w:val="Compact"/>
            </w:pPr>
            <w:r>
              <w:t xml:space="preserve">#FEE2E2</w:t>
            </w:r>
          </w:p>
        </w:tc>
        <w:tc>
          <w:tcPr/>
          <w:p>
            <w:pPr>
              <w:pStyle w:val="Compact"/>
            </w:pPr>
            <w:r>
              <w:t xml:space="preserve">#991B1B</w:t>
            </w:r>
          </w:p>
        </w:tc>
      </w:tr>
      <w:tr>
        <w:tc>
          <w:tcPr/>
          <w:p>
            <w:pPr>
              <w:pStyle w:val="Compact"/>
            </w:pPr>
            <w:r>
              <w:t xml:space="preserve">Void</w:t>
            </w:r>
          </w:p>
        </w:tc>
        <w:tc>
          <w:tcPr/>
          <w:p>
            <w:pPr>
              <w:pStyle w:val="Compact"/>
            </w:pPr>
            <w:r>
              <w:t xml:space="preserve">#FEE2E2</w:t>
            </w:r>
          </w:p>
        </w:tc>
        <w:tc>
          <w:tcPr/>
          <w:p>
            <w:pPr>
              <w:pStyle w:val="Compact"/>
            </w:pPr>
            <w:r>
              <w:t xml:space="preserve">#991B1B</w:t>
            </w:r>
          </w:p>
        </w:tc>
      </w:tr>
      <w:tr>
        <w:tc>
          <w:tcPr/>
          <w:p>
            <w:pPr>
              <w:pStyle w:val="Compact"/>
            </w:pPr>
            <w:r>
              <w:t xml:space="preserve">Reversed</w:t>
            </w:r>
          </w:p>
        </w:tc>
        <w:tc>
          <w:tcPr/>
          <w:p>
            <w:pPr>
              <w:pStyle w:val="Compact"/>
            </w:pPr>
            <w:r>
              <w:t xml:space="preserve">#FEE2E2</w:t>
            </w:r>
          </w:p>
        </w:tc>
        <w:tc>
          <w:tcPr/>
          <w:p>
            <w:pPr>
              <w:pStyle w:val="Compact"/>
            </w:pPr>
            <w:r>
              <w:t xml:space="preserve">#991B1B</w:t>
            </w:r>
          </w:p>
        </w:tc>
      </w:tr>
      <w:tr>
        <w:tc>
          <w:tcPr/>
          <w:p>
            <w:pPr>
              <w:pStyle w:val="Compact"/>
            </w:pPr>
            <w:r>
              <w:t xml:space="preserve">Closed</w:t>
            </w:r>
          </w:p>
        </w:tc>
        <w:tc>
          <w:tcPr/>
          <w:p>
            <w:pPr>
              <w:pStyle w:val="Compact"/>
            </w:pPr>
            <w:r>
              <w:t xml:space="preserve">#F3F4F6</w:t>
            </w:r>
          </w:p>
        </w:tc>
        <w:tc>
          <w:tcPr/>
          <w:p>
            <w:pPr>
              <w:pStyle w:val="Compact"/>
            </w:pPr>
            <w:r>
              <w:t xml:space="preserve">#4B5563</w:t>
            </w:r>
          </w:p>
        </w:tc>
      </w:tr>
      <w:tr>
        <w:tc>
          <w:tcPr/>
          <w:p>
            <w:pPr>
              <w:pStyle w:val="Compact"/>
            </w:pPr>
            <w:r>
              <w:t xml:space="preserve">Archived</w:t>
            </w:r>
          </w:p>
        </w:tc>
        <w:tc>
          <w:tcPr/>
          <w:p>
            <w:pPr>
              <w:pStyle w:val="Compact"/>
            </w:pPr>
            <w:r>
              <w:t xml:space="preserve">#F3F4F6</w:t>
            </w:r>
          </w:p>
        </w:tc>
        <w:tc>
          <w:tcPr/>
          <w:p>
            <w:pPr>
              <w:pStyle w:val="Compact"/>
            </w:pPr>
            <w:r>
              <w:t xml:space="preserve">#4B5563</w:t>
            </w:r>
          </w:p>
        </w:tc>
      </w:tr>
      <w:tr>
        <w:tc>
          <w:tcPr/>
          <w:p>
            <w:pPr>
              <w:pStyle w:val="Compact"/>
            </w:pPr>
            <w:r>
              <w:t xml:space="preserve">Inactive</w:t>
            </w:r>
          </w:p>
        </w:tc>
        <w:tc>
          <w:tcPr/>
          <w:p>
            <w:pPr>
              <w:pStyle w:val="Compact"/>
            </w:pPr>
            <w:r>
              <w:t xml:space="preserve">#F3F4F6</w:t>
            </w:r>
          </w:p>
        </w:tc>
        <w:tc>
          <w:tcPr/>
          <w:p>
            <w:pPr>
              <w:pStyle w:val="Compact"/>
            </w:pPr>
            <w:r>
              <w:t xml:space="preserve">#4B5563</w:t>
            </w:r>
          </w:p>
        </w:tc>
      </w:tr>
    </w:tbl>
    <w:bookmarkEnd w:id="34"/>
    <w:bookmarkStart w:id="35" w:name="X8d313c3940980fc6fe9c963b6cd3be14374ed7c"/>
    <w:p>
      <w:pPr>
        <w:pStyle w:val="Heading3"/>
      </w:pPr>
      <w:r>
        <w:t xml:space="preserve">2.4 Contrast Compliance Verification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Text Pair</w:t>
            </w:r>
          </w:p>
        </w:tc>
        <w:tc>
          <w:tcPr/>
          <w:p>
            <w:pPr>
              <w:pStyle w:val="Compact"/>
            </w:pPr>
            <w:r>
              <w:t xml:space="preserve">Ratio</w:t>
            </w:r>
          </w:p>
        </w:tc>
        <w:tc>
          <w:tcPr/>
          <w:p>
            <w:pPr>
              <w:pStyle w:val="Compact"/>
            </w:pPr>
            <w:r>
              <w:t xml:space="preserve">WCAG 1.4.3 Pass Level</w:t>
            </w:r>
          </w:p>
        </w:tc>
      </w:tr>
      <w:tr>
        <w:tc>
          <w:tcPr/>
          <w:p>
            <w:pPr>
              <w:pStyle w:val="Compact"/>
            </w:pPr>
            <w:r>
              <w:t xml:space="preserve">Body (#374151) on Surface (#F8FAFC)</w:t>
            </w:r>
          </w:p>
        </w:tc>
        <w:tc>
          <w:tcPr/>
          <w:p>
            <w:pPr>
              <w:pStyle w:val="Compact"/>
            </w:pPr>
            <w:r>
              <w:t xml:space="preserve">7.8:1</w:t>
            </w:r>
          </w:p>
        </w:tc>
        <w:tc>
          <w:tcPr/>
          <w:p>
            <w:pPr>
              <w:pStyle w:val="Compact"/>
            </w:pPr>
            <w:r>
              <w:t xml:space="preserve">AA + AAA</w:t>
            </w:r>
          </w:p>
        </w:tc>
      </w:tr>
      <w:tr>
        <w:tc>
          <w:tcPr/>
          <w:p>
            <w:pPr>
              <w:pStyle w:val="Compact"/>
            </w:pPr>
            <w:r>
              <w:t xml:space="preserve">Primary Navy (#1F3864) on White (#FFFFFF)</w:t>
            </w:r>
          </w:p>
        </w:tc>
        <w:tc>
          <w:tcPr/>
          <w:p>
            <w:pPr>
              <w:pStyle w:val="Compact"/>
            </w:pPr>
            <w:r>
              <w:t xml:space="preserve">11.2:1</w:t>
            </w:r>
          </w:p>
        </w:tc>
        <w:tc>
          <w:tcPr/>
          <w:p>
            <w:pPr>
              <w:pStyle w:val="Compact"/>
            </w:pPr>
            <w:r>
              <w:t xml:space="preserve">AA + AAA</w:t>
            </w:r>
          </w:p>
        </w:tc>
      </w:tr>
      <w:tr>
        <w:tc>
          <w:tcPr/>
          <w:p>
            <w:pPr>
              <w:pStyle w:val="Compact"/>
            </w:pPr>
            <w:r>
              <w:t xml:space="preserve">White (#FFFFFF) on Primary Navy (#1F3864)</w:t>
            </w:r>
          </w:p>
        </w:tc>
        <w:tc>
          <w:tcPr/>
          <w:p>
            <w:pPr>
              <w:pStyle w:val="Compact"/>
            </w:pPr>
            <w:r>
              <w:t xml:space="preserve">11.2:1</w:t>
            </w:r>
          </w:p>
        </w:tc>
        <w:tc>
          <w:tcPr/>
          <w:p>
            <w:pPr>
              <w:pStyle w:val="Compact"/>
            </w:pPr>
            <w:r>
              <w:t xml:space="preserve">AA + AAA</w:t>
            </w:r>
          </w:p>
        </w:tc>
      </w:tr>
      <w:tr>
        <w:tc>
          <w:tcPr/>
          <w:p>
            <w:pPr>
              <w:pStyle w:val="Compact"/>
            </w:pPr>
            <w:r>
              <w:t xml:space="preserve">Muted (#6B7280) on White (#FFFFFF)</w:t>
            </w:r>
          </w:p>
        </w:tc>
        <w:tc>
          <w:tcPr/>
          <w:p>
            <w:pPr>
              <w:pStyle w:val="Compact"/>
            </w:pPr>
            <w:r>
              <w:t xml:space="preserve">4.6:1</w:t>
            </w:r>
          </w:p>
        </w:tc>
        <w:tc>
          <w:tcPr/>
          <w:p>
            <w:pPr>
              <w:pStyle w:val="Compact"/>
            </w:pPr>
            <w:r>
              <w:t xml:space="preserve">AA (body)</w:t>
            </w:r>
          </w:p>
        </w:tc>
      </w:tr>
      <w:tr>
        <w:tc>
          <w:tcPr/>
          <w:p>
            <w:pPr>
              <w:pStyle w:val="Compact"/>
            </w:pPr>
            <w:r>
              <w:t xml:space="preserve">Warning text (#92400E) on Warning bg (#FEF3C7)</w:t>
            </w:r>
          </w:p>
        </w:tc>
        <w:tc>
          <w:tcPr/>
          <w:p>
            <w:pPr>
              <w:pStyle w:val="Compact"/>
            </w:pPr>
            <w:r>
              <w:t xml:space="preserve">5.9:1</w:t>
            </w:r>
          </w:p>
        </w:tc>
        <w:tc>
          <w:tcPr/>
          <w:p>
            <w:pPr>
              <w:pStyle w:val="Compact"/>
            </w:pPr>
            <w:r>
              <w:t xml:space="preserve">AA</w:t>
            </w:r>
          </w:p>
        </w:tc>
      </w:tr>
      <w:tr>
        <w:tc>
          <w:tcPr/>
          <w:p>
            <w:pPr>
              <w:pStyle w:val="Compact"/>
            </w:pPr>
            <w:r>
              <w:t xml:space="preserve">Danger text (#991B1B) on Danger bg (#FEE2E2)</w:t>
            </w:r>
          </w:p>
        </w:tc>
        <w:tc>
          <w:tcPr/>
          <w:p>
            <w:pPr>
              <w:pStyle w:val="Compact"/>
            </w:pPr>
            <w:r>
              <w:t xml:space="preserve">6.1:1</w:t>
            </w:r>
          </w:p>
        </w:tc>
        <w:tc>
          <w:tcPr/>
          <w:p>
            <w:pPr>
              <w:pStyle w:val="Compact"/>
            </w:pPr>
            <w:r>
              <w:t xml:space="preserve">AA</w:t>
            </w:r>
          </w:p>
        </w:tc>
      </w:tr>
      <w:tr>
        <w:tc>
          <w:tcPr/>
          <w:p>
            <w:pPr>
              <w:pStyle w:val="Compact"/>
            </w:pPr>
            <w:r>
              <w:t xml:space="preserve">Success text (#15803D) on Success bg (#DCFCE7)</w:t>
            </w:r>
          </w:p>
        </w:tc>
        <w:tc>
          <w:tcPr/>
          <w:p>
            <w:pPr>
              <w:pStyle w:val="Compact"/>
            </w:pPr>
            <w:r>
              <w:t xml:space="preserve">5.4:1</w:t>
            </w:r>
          </w:p>
        </w:tc>
        <w:tc>
          <w:tcPr/>
          <w:p>
            <w:pPr>
              <w:pStyle w:val="Compact"/>
            </w:pPr>
            <w:r>
              <w:t xml:space="preserve">AA</w:t>
            </w:r>
          </w:p>
        </w:tc>
      </w:tr>
    </w:tbl>
    <w:bookmarkEnd w:id="35"/>
    <w:bookmarkEnd w:id="36"/>
    <w:bookmarkStart w:id="37" w:name="X8e709238a527112d458a41b98c4c093fdedbb8e"/>
    <w:p>
      <w:pPr>
        <w:pStyle w:val="Heading2"/>
      </w:pPr>
      <w:r>
        <w:t xml:space="preserve">3. Iconography</w:t>
      </w:r>
    </w:p>
    <w:p>
      <w:pPr>
        <w:pStyle w:val="FirstParagraph"/>
      </w:pPr>
      <w:r>
        <w:t xml:space="preserve">Icons are sourced from Bootstrap Icons (version matching Bootstrap 5.3.0). All icons used as standalone interactive elements (no visible text label) carry an</w:t>
      </w:r>
      <w:r>
        <w:t xml:space="preserve"> </w:t>
      </w:r>
      <w:r>
        <w:rPr>
          <w:rStyle w:val="VerbatimChar"/>
        </w:rPr>
        <w:t xml:space="preserve">aria-label</w:t>
      </w:r>
      <w:r>
        <w:t xml:space="preserve"> </w:t>
      </w:r>
      <w:r>
        <w:t xml:space="preserve">attribute. Icon size in navigation: 20 px. Icon size inline with body text: 16 px. Icon size in KPI cards and large display contexts: 28–32 px.</w:t>
      </w:r>
    </w:p>
    <w:p>
      <w:pPr>
        <w:pStyle w:val="BodyText"/>
      </w:pPr>
      <w:r>
        <w:t xml:space="preserve">Colour: icons inherit the text colour of their container unless a semantic override applies (e.g., a delete icon in a table action column uses Danger red #DC2626).</w:t>
      </w:r>
    </w:p>
    <w:bookmarkEnd w:id="37"/>
    <w:bookmarkEnd w:id="38"/>
    <w:bookmarkStart w:id="61" w:name="standard-ui-component-patterns"/>
    <w:p>
      <w:pPr>
        <w:pStyle w:val="Heading1"/>
      </w:pPr>
      <w:r>
        <w:t xml:space="preserve">Standard UI Component Patterns</w:t>
      </w:r>
    </w:p>
    <w:bookmarkStart w:id="44" w:name="Xa29c7b971ad8f8b738d6fda69dad89af2de08d5"/>
    <w:p>
      <w:pPr>
        <w:pStyle w:val="Heading2"/>
      </w:pPr>
      <w:r>
        <w:t xml:space="preserve">1. List Views — DataTables (Server-Side)</w:t>
      </w:r>
    </w:p>
    <w:p>
      <w:pPr>
        <w:pStyle w:val="FirstParagraph"/>
      </w:pPr>
      <w:r>
        <w:t xml:space="preserve">All list views in Kraal Code use DataTables configured for server-side processing. Client-side DataTables are prohibited for any dataset that may exceed 500 rows.</w:t>
      </w:r>
    </w:p>
    <w:bookmarkStart w:id="39" w:name="Xe337b38d1de9da56dfb785f18855ce5c5c5a25a"/>
    <w:p>
      <w:pPr>
        <w:pStyle w:val="Heading3"/>
      </w:pPr>
      <w:r>
        <w:t xml:space="preserve">1.1 Standard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Default page size</w:t>
            </w:r>
          </w:p>
        </w:tc>
        <w:tc>
          <w:tcPr/>
          <w:p>
            <w:pPr>
              <w:pStyle w:val="Compact"/>
            </w:pPr>
            <w:r>
              <w:t xml:space="preserve">25 rows</w:t>
            </w:r>
          </w:p>
        </w:tc>
      </w:tr>
      <w:tr>
        <w:tc>
          <w:tcPr/>
          <w:p>
            <w:pPr>
              <w:pStyle w:val="Compact"/>
            </w:pPr>
            <w:r>
              <w:t xml:space="preserve">Page size options</w:t>
            </w:r>
          </w:p>
        </w:tc>
        <w:tc>
          <w:tcPr/>
          <w:p>
            <w:pPr>
              <w:pStyle w:val="Compact"/>
            </w:pPr>
            <w:r>
              <w:t xml:space="preserve">10, 25, 50, 100</w:t>
            </w:r>
          </w:p>
        </w:tc>
      </w:tr>
      <w:tr>
        <w:tc>
          <w:tcPr/>
          <w:p>
            <w:pPr>
              <w:pStyle w:val="Compact"/>
            </w:pPr>
            <w:r>
              <w:t xml:space="preserve">Pagination style</w:t>
            </w:r>
          </w:p>
        </w:tc>
        <w:tc>
          <w:tcPr/>
          <w:p>
            <w:pPr>
              <w:pStyle w:val="Compact"/>
            </w:pPr>
            <w:r>
              <w:t xml:space="preserve">Full numbers with first/last controls</w:t>
            </w:r>
          </w:p>
        </w:tc>
      </w:tr>
      <w:tr>
        <w:tc>
          <w:tcPr/>
          <w:p>
            <w:pPr>
              <w:pStyle w:val="Compact"/>
            </w:pPr>
            <w:r>
              <w:t xml:space="preserve">Column sorting</w:t>
            </w:r>
          </w:p>
        </w:tc>
        <w:tc>
          <w:tcPr/>
          <w:p>
            <w:pPr>
              <w:pStyle w:val="Compact"/>
            </w:pPr>
            <w:r>
              <w:t xml:space="preserve">Enabled on all non-action columns; default sort on primary identifier descending</w:t>
            </w:r>
          </w:p>
        </w:tc>
      </w:tr>
      <w:tr>
        <w:tc>
          <w:tcPr/>
          <w:p>
            <w:pPr>
              <w:pStyle w:val="Compact"/>
            </w:pPr>
            <w:r>
              <w:t xml:space="preserve">Global search</w:t>
            </w:r>
          </w:p>
        </w:tc>
        <w:tc>
          <w:tcPr/>
          <w:p>
            <w:pPr>
              <w:pStyle w:val="Compact"/>
            </w:pPr>
            <w:r>
              <w:t xml:space="preserve">Input field, top-right of table header bar; debounced at 400 ms</w:t>
            </w:r>
          </w:p>
        </w:tc>
      </w:tr>
      <w:tr>
        <w:tc>
          <w:tcPr/>
          <w:p>
            <w:pPr>
              <w:pStyle w:val="Compact"/>
            </w:pPr>
            <w:r>
              <w:t xml:space="preserve">Processing indicator</w:t>
            </w:r>
          </w:p>
        </w:tc>
        <w:tc>
          <w:tcPr/>
          <w:p>
            <w:pPr>
              <w:pStyle w:val="Compact"/>
            </w:pPr>
            <w:r>
              <w:t xml:space="preserve">Spinner overlay on table body during AJAX calls</w:t>
            </w:r>
          </w:p>
        </w:tc>
      </w:tr>
      <w:tr>
        <w:tc>
          <w:tcPr/>
          <w:p>
            <w:pPr>
              <w:pStyle w:val="Compact"/>
            </w:pPr>
            <w:r>
              <w:t xml:space="preserve">Responsive mode</w:t>
            </w:r>
          </w:p>
        </w:tc>
        <w:tc>
          <w:tcPr/>
          <w:p>
            <w:pPr>
              <w:pStyle w:val="Compact"/>
            </w:pPr>
            <w:r>
              <w:t xml:space="preserve">Column priority collapse on viewports &lt; 768 px</w:t>
            </w:r>
          </w:p>
        </w:tc>
      </w:tr>
    </w:tbl>
    <w:bookmarkEnd w:id="39"/>
    <w:bookmarkStart w:id="40" w:name="X4d036b04a0aa58ca36f3d97f2ee66a535c9c6d0"/>
    <w:p>
      <w:pPr>
        <w:pStyle w:val="Heading3"/>
      </w:pPr>
      <w:r>
        <w:t xml:space="preserve">1.2 Table Header Bar Layout</w:t>
      </w:r>
    </w:p>
    <w:p>
      <w:pPr>
        <w:pStyle w:val="SourceCode"/>
      </w:pPr>
      <w:r>
        <w:rPr>
          <w:rStyle w:val="VerbatimChar"/>
        </w:rPr>
        <w:t xml:space="preserve">[+ Add Button]  [Export: CSV | Excel | PDF]          [Search: ____________]</w:t>
      </w:r>
    </w:p>
    <w:p>
      <w:pPr>
        <w:pStyle w:val="Compact"/>
        <w:numPr>
          <w:ilvl w:val="0"/>
          <w:numId w:val="1009"/>
        </w:numPr>
      </w:pPr>
      <w:r>
        <w:rPr>
          <w:b/>
          <w:bCs/>
        </w:rPr>
        <w:t xml:space="preserve">+ Add</w:t>
      </w:r>
      <w:r>
        <w:t xml:space="preserve"> </w:t>
      </w:r>
      <w:r>
        <w:t xml:space="preserve">button: Primary Navy, left-aligned.</w:t>
      </w:r>
    </w:p>
    <w:p>
      <w:pPr>
        <w:pStyle w:val="Compact"/>
        <w:numPr>
          <w:ilvl w:val="0"/>
          <w:numId w:val="1009"/>
        </w:numPr>
      </w:pPr>
      <w:r>
        <w:t xml:space="preserve">Export button group: outlined secondary buttons, left of centre.</w:t>
      </w:r>
    </w:p>
    <w:p>
      <w:pPr>
        <w:pStyle w:val="Compact"/>
        <w:numPr>
          <w:ilvl w:val="0"/>
          <w:numId w:val="1009"/>
        </w:numPr>
      </w:pPr>
      <w:r>
        <w:t xml:space="preserve">Search input: right-aligned, width 240 px, placeholder "Search…".</w:t>
      </w:r>
    </w:p>
    <w:p>
      <w:pPr>
        <w:pStyle w:val="Compact"/>
        <w:numPr>
          <w:ilvl w:val="0"/>
          <w:numId w:val="1009"/>
        </w:numPr>
      </w:pPr>
      <w:r>
        <w:t xml:space="preserve">Additional filters (date range, status dropdown) appear between the export group and the search input when the module requires them.</w:t>
      </w:r>
    </w:p>
    <w:bookmarkEnd w:id="40"/>
    <w:bookmarkStart w:id="41" w:name="Xf3a8d3556c6c454778529ad4b98b2f1607488ff"/>
    <w:p>
      <w:pPr>
        <w:pStyle w:val="Heading3"/>
      </w:pPr>
      <w:r>
        <w:t xml:space="preserve">1.3 Column Layout Standard</w:t>
      </w:r>
    </w:p>
    <w:p>
      <w:pPr>
        <w:pStyle w:val="Compact"/>
        <w:numPr>
          <w:ilvl w:val="0"/>
          <w:numId w:val="1010"/>
        </w:numPr>
      </w:pPr>
      <w:r>
        <w:t xml:space="preserve">Column 1: Primary identifier (e.g., Invoice No., Employee Code). Always sortable. Renders as a clickable link to the detail view.</w:t>
      </w:r>
    </w:p>
    <w:p>
      <w:pPr>
        <w:pStyle w:val="Compact"/>
        <w:numPr>
          <w:ilvl w:val="0"/>
          <w:numId w:val="1010"/>
        </w:numPr>
      </w:pPr>
      <w:r>
        <w:t xml:space="preserve">Column 2: Primary descriptor (e.g., Customer Name, Item Name). Sortable.</w:t>
      </w:r>
    </w:p>
    <w:p>
      <w:pPr>
        <w:pStyle w:val="Compact"/>
        <w:numPr>
          <w:ilvl w:val="0"/>
          <w:numId w:val="1010"/>
        </w:numPr>
      </w:pPr>
      <w:r>
        <w:t xml:space="preserve">Columns 3–N: Supporting data columns. Sortable where meaningful.</w:t>
      </w:r>
    </w:p>
    <w:p>
      <w:pPr>
        <w:pStyle w:val="Compact"/>
        <w:numPr>
          <w:ilvl w:val="0"/>
          <w:numId w:val="1010"/>
        </w:numPr>
      </w:pPr>
      <w:r>
        <w:t xml:space="preserve">Final column:</w:t>
      </w:r>
      <w:r>
        <w:t xml:space="preserve"> </w:t>
      </w:r>
      <w:r>
        <w:rPr>
          <w:b/>
          <w:bCs/>
        </w:rPr>
        <w:t xml:space="preserve">Actions</w:t>
      </w:r>
      <w:r>
        <w:t xml:space="preserve"> </w:t>
      </w:r>
      <w:r>
        <w:t xml:space="preserve">— right-aligned, fixed width 140 px, not sortable. Contains:</w:t>
      </w:r>
      <w:r>
        <w:t xml:space="preserve"> </w:t>
      </w:r>
      <w:r>
        <w:rPr>
          <w:rStyle w:val="VerbatimChar"/>
        </w:rPr>
        <w:t xml:space="preserve">View | Edit | [contextual]</w:t>
      </w:r>
      <w:r>
        <w:t xml:space="preserve">.</w:t>
      </w:r>
    </w:p>
    <w:p>
      <w:pPr>
        <w:pStyle w:val="Compact"/>
        <w:numPr>
          <w:ilvl w:val="1"/>
          <w:numId w:val="1011"/>
        </w:numPr>
      </w:pPr>
      <w:r>
        <w:t xml:space="preserve">Contextual action examples:</w:t>
      </w:r>
      <w:r>
        <w:t xml:space="preserve"> </w:t>
      </w:r>
      <w:r>
        <w:rPr>
          <w:rStyle w:val="VerbatimChar"/>
        </w:rPr>
        <w:t xml:space="preserve">Post</w:t>
      </w:r>
      <w:r>
        <w:t xml:space="preserve">,</w:t>
      </w:r>
      <w:r>
        <w:t xml:space="preserve"> </w:t>
      </w:r>
      <w:r>
        <w:rPr>
          <w:rStyle w:val="VerbatimChar"/>
        </w:rPr>
        <w:t xml:space="preserve">Void</w:t>
      </w:r>
      <w:r>
        <w:t xml:space="preserve">,</w:t>
      </w:r>
      <w:r>
        <w:t xml:space="preserve"> </w:t>
      </w:r>
      <w:r>
        <w:rPr>
          <w:rStyle w:val="VerbatimChar"/>
        </w:rPr>
        <w:t xml:space="preserve">Print</w:t>
      </w:r>
      <w:r>
        <w:t xml:space="preserve">,</w:t>
      </w:r>
      <w:r>
        <w:t xml:space="preserve"> </w:t>
      </w:r>
      <w:r>
        <w:rPr>
          <w:rStyle w:val="VerbatimChar"/>
        </w:rPr>
        <w:t xml:space="preserve">Approve</w:t>
      </w:r>
      <w:r>
        <w:t xml:space="preserve">.</w:t>
      </w:r>
    </w:p>
    <w:p>
      <w:pPr>
        <w:pStyle w:val="Compact"/>
        <w:numPr>
          <w:ilvl w:val="1"/>
          <w:numId w:val="1011"/>
        </w:numPr>
      </w:pPr>
      <w:r>
        <w:t xml:space="preserve">Actions beyond 3 collapse into a kebab menu (⋮).</w:t>
      </w:r>
    </w:p>
    <w:bookmarkEnd w:id="41"/>
    <w:bookmarkStart w:id="42" w:name="Xc7cc124ff8a828a0cbd92aa7d49cffedf7634c6"/>
    <w:p>
      <w:pPr>
        <w:pStyle w:val="Heading3"/>
      </w:pPr>
      <w:r>
        <w:t xml:space="preserve">1.4 Empty State</w:t>
      </w:r>
    </w:p>
    <w:p>
      <w:pPr>
        <w:pStyle w:val="FirstParagraph"/>
      </w:pPr>
      <w:r>
        <w:t xml:space="preserve">When a list view returns 0 records, the table body is replaced with:</w:t>
      </w:r>
    </w:p>
    <w:p>
      <w:pPr>
        <w:pStyle w:val="SourceCode"/>
      </w:pPr>
      <w:r>
        <w:rPr>
          <w:rStyle w:val="VerbatimChar"/>
        </w:rPr>
        <w:t xml:space="preserve">[Illustration: empty document stack]</w:t>
      </w:r>
      <w:r>
        <w:br/>
      </w:r>
      <w:r>
        <w:rPr>
          <w:rStyle w:val="VerbatimChar"/>
        </w:rPr>
        <w:t xml:space="preserve">No records found.</w:t>
      </w:r>
      <w:r>
        <w:br/>
      </w:r>
      <w:r>
        <w:rPr>
          <w:rStyle w:val="VerbatimChar"/>
        </w:rPr>
        <w:t xml:space="preserve">Click + Add to create your first record.</w:t>
      </w:r>
      <w:r>
        <w:br/>
      </w:r>
      <w:r>
        <w:rPr>
          <w:rStyle w:val="VerbatimChar"/>
        </w:rPr>
        <w:t xml:space="preserve">[+ Add Button — Primary Navy]</w:t>
      </w:r>
    </w:p>
    <w:p>
      <w:pPr>
        <w:pStyle w:val="FirstParagraph"/>
      </w:pPr>
      <w:r>
        <w:t xml:space="preserve">The illustration is decorative (alt=""). The message text is 16 px, colour #6B7280. The embedded</w:t>
      </w:r>
      <w:r>
        <w:t xml:space="preserve"> </w:t>
      </w:r>
      <w:r>
        <w:rPr>
          <w:b/>
          <w:bCs/>
        </w:rPr>
        <w:t xml:space="preserve">+ Add</w:t>
      </w:r>
      <w:r>
        <w:t xml:space="preserve"> </w:t>
      </w:r>
      <w:r>
        <w:t xml:space="preserve">button duplicates the header button for convenience.</w:t>
      </w:r>
    </w:p>
    <w:bookmarkEnd w:id="42"/>
    <w:bookmarkStart w:id="43" w:name="X57a1158061fb3676cf4bbb667625437940a76db"/>
    <w:p>
      <w:pPr>
        <w:pStyle w:val="Heading3"/>
      </w:pPr>
      <w:r>
        <w:t xml:space="preserve">1.5 Row Selection</w:t>
      </w:r>
    </w:p>
    <w:p>
      <w:pPr>
        <w:pStyle w:val="FirstParagraph"/>
      </w:pPr>
      <w:r>
        <w:t xml:space="preserve">Bulk actions (bulk approve, bulk export, bulk delete) display a checkbox in column 1. When ≥ 1 row is selected, a contextual bulk-action bar appears above the table:</w:t>
      </w:r>
    </w:p>
    <w:p>
      <w:pPr>
        <w:pStyle w:val="SourceCode"/>
      </w:pPr>
      <w:r>
        <w:rPr>
          <w:rStyle w:val="VerbatimChar"/>
        </w:rPr>
        <w:t xml:space="preserve">[N rows selected]  [Bulk Action Dropdown ▾]  [Clear Selection ×]</w:t>
      </w:r>
    </w:p>
    <w:p>
      <w:r>
        <w:pict>
          <v:rect style="width:0;height:1.5pt" o:hralign="center" o:hrstd="t" o:hr="t"/>
        </w:pict>
      </w:r>
    </w:p>
    <w:bookmarkEnd w:id="43"/>
    <w:bookmarkEnd w:id="44"/>
    <w:bookmarkStart w:id="50" w:name="X352490419008e81c67ef7a9bc6d03e3539ad137"/>
    <w:p>
      <w:pPr>
        <w:pStyle w:val="Heading2"/>
      </w:pPr>
      <w:r>
        <w:t xml:space="preserve">2. Forms</w:t>
      </w:r>
    </w:p>
    <w:bookmarkStart w:id="45" w:name="Xc8dad2e6e53565980b728fee2152321c2576d32"/>
    <w:p>
      <w:pPr>
        <w:pStyle w:val="Heading3"/>
      </w:pPr>
      <w:r>
        <w:t xml:space="preserve">2.1 Field Layout</w:t>
      </w:r>
    </w:p>
    <w:p>
      <w:pPr>
        <w:pStyle w:val="Compact"/>
        <w:numPr>
          <w:ilvl w:val="0"/>
          <w:numId w:val="1012"/>
        </w:numPr>
      </w:pPr>
      <w:r>
        <w:t xml:space="preserve">Labels are positioned above their input — never beside or as placeholder-only.</w:t>
      </w:r>
    </w:p>
    <w:p>
      <w:pPr>
        <w:pStyle w:val="Compact"/>
        <w:numPr>
          <w:ilvl w:val="0"/>
          <w:numId w:val="1012"/>
        </w:numPr>
      </w:pPr>
      <w:r>
        <w:t xml:space="preserve">Required fields display a red asterisk (*) immediately after the label text, with</w:t>
      </w:r>
      <w:r>
        <w:t xml:space="preserve"> </w:t>
      </w:r>
      <w:r>
        <w:rPr>
          <w:rStyle w:val="VerbatimChar"/>
        </w:rPr>
        <w:t xml:space="preserve">aria-required="true"</w:t>
      </w:r>
      <w:r>
        <w:t xml:space="preserve"> </w:t>
      </w:r>
      <w:r>
        <w:t xml:space="preserve">on the input.</w:t>
      </w:r>
    </w:p>
    <w:p>
      <w:pPr>
        <w:pStyle w:val="Compact"/>
        <w:numPr>
          <w:ilvl w:val="0"/>
          <w:numId w:val="1012"/>
        </w:numPr>
      </w:pPr>
      <w:r>
        <w:t xml:space="preserve">Field helper text (≤ 20 words) appears below the input in 12 px muted text (#6B7280) at all times — it does not disappear when the field receives focus.</w:t>
      </w:r>
    </w:p>
    <w:p>
      <w:pPr>
        <w:pStyle w:val="Compact"/>
        <w:numPr>
          <w:ilvl w:val="0"/>
          <w:numId w:val="1012"/>
        </w:numPr>
      </w:pPr>
      <w:r>
        <w:t xml:space="preserve">Field groups (e.g., "Customer Details", "Payment Terms") are wrapped in Bootstrap cards with an H3 section heading.</w:t>
      </w:r>
    </w:p>
    <w:bookmarkEnd w:id="45"/>
    <w:bookmarkStart w:id="46" w:name="X5ed9f43b5f342209a70b4e61708954fe66a66eb"/>
    <w:p>
      <w:pPr>
        <w:pStyle w:val="Heading3"/>
      </w:pPr>
      <w:r>
        <w:t xml:space="preserve">2.2 Validation Behaviour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Trigger</w:t>
            </w:r>
          </w:p>
        </w:tc>
        <w:tc>
          <w:tcPr/>
          <w:p>
            <w:pPr>
              <w:pStyle w:val="Compact"/>
            </w:pPr>
            <w:r>
              <w:t xml:space="preserve">Behaviour</w:t>
            </w:r>
          </w:p>
        </w:tc>
      </w:tr>
      <w:tr>
        <w:tc>
          <w:tcPr/>
          <w:p>
            <w:pPr>
              <w:pStyle w:val="Compact"/>
            </w:pPr>
            <w:r>
              <w:t xml:space="preserve">User leaves field (blur)</w:t>
            </w:r>
          </w:p>
        </w:tc>
        <w:tc>
          <w:tcPr/>
          <w:p>
            <w:pPr>
              <w:pStyle w:val="Compact"/>
            </w:pPr>
            <w:r>
              <w:t xml:space="preserve">Inline validation runs immediately; error border and message appear below the field</w:t>
            </w:r>
          </w:p>
        </w:tc>
      </w:tr>
      <w:tr>
        <w:tc>
          <w:tcPr/>
          <w:p>
            <w:pPr>
              <w:pStyle w:val="Compact"/>
            </w:pPr>
            <w:r>
              <w:t xml:space="preserve">Form submit with invalid fields</w:t>
            </w:r>
          </w:p>
        </w:tc>
        <w:tc>
          <w:tcPr/>
          <w:p>
            <w:pPr>
              <w:pStyle w:val="Compact"/>
            </w:pPr>
            <w:r>
              <w:t xml:space="preserve">All invalid fields highlight; page scrolls to the first error; focus is set on the first invalid field</w:t>
            </w:r>
          </w:p>
        </w:tc>
      </w:tr>
      <w:tr>
        <w:tc>
          <w:tcPr/>
          <w:p>
            <w:pPr>
              <w:pStyle w:val="Compact"/>
            </w:pPr>
            <w:r>
              <w:t xml:space="preserve">Error cleared</w:t>
            </w:r>
          </w:p>
        </w:tc>
        <w:tc>
          <w:tcPr/>
          <w:p>
            <w:pPr>
              <w:pStyle w:val="Compact"/>
            </w:pPr>
            <w:r>
              <w:t xml:space="preserve">Error state clears as soon as the field value becomes valid (on</w:t>
            </w:r>
            <w:r>
              <w:t xml:space="preserve"> </w:t>
            </w:r>
            <w:r>
              <w:rPr>
                <w:rStyle w:val="VerbatimChar"/>
              </w:rPr>
              <w:t xml:space="preserve">input</w:t>
            </w:r>
            <w:r>
              <w:t xml:space="preserve"> </w:t>
            </w:r>
            <w:r>
              <w:t xml:space="preserve">event, not on blur)</w:t>
            </w:r>
          </w:p>
        </w:tc>
      </w:tr>
    </w:tbl>
    <w:p>
      <w:pPr>
        <w:pStyle w:val="BodyText"/>
      </w:pPr>
      <w:r>
        <w:t xml:space="preserve">Error message style: 12 px, Danger red #DC2626, appears directly below the field with a 4 px top margin. Prefix with the field name: "Invoice Date is required." / "Amount must be a positive number."</w:t>
      </w:r>
    </w:p>
    <w:bookmarkEnd w:id="46"/>
    <w:bookmarkStart w:id="47" w:name="X31eaae31763b46f2bcab9dffbd7607862335f30"/>
    <w:p>
      <w:pPr>
        <w:pStyle w:val="Heading3"/>
      </w:pPr>
      <w:r>
        <w:t xml:space="preserve">2.3 Input Component Assignments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Component</w:t>
            </w:r>
          </w:p>
        </w:tc>
      </w:tr>
      <w:tr>
        <w:tc>
          <w:tcPr/>
          <w:p>
            <w:pPr>
              <w:pStyle w:val="Compact"/>
            </w:pPr>
            <w:r>
              <w:t xml:space="preserve">Dropdown with ≤ 5 static options</w:t>
            </w:r>
          </w:p>
        </w:tc>
        <w:tc>
          <w:tcPr/>
          <w:p>
            <w:pPr>
              <w:pStyle w:val="Compact"/>
            </w:pPr>
            <w:r>
              <w:t xml:space="preserve">Native Bootstrap</w:t>
            </w:r>
            <w:r>
              <w:t xml:space="preserve"> </w:t>
            </w:r>
            <w:r>
              <w:rPr>
                <w:rStyle w:val="VerbatimChar"/>
              </w:rPr>
              <w:t xml:space="preserve">&lt;select&gt;</w:t>
            </w:r>
          </w:p>
        </w:tc>
      </w:tr>
      <w:tr>
        <w:tc>
          <w:tcPr/>
          <w:p>
            <w:pPr>
              <w:pStyle w:val="Compact"/>
            </w:pPr>
            <w:r>
              <w:t xml:space="preserve">Dropdown with &gt; 5 options or remote data</w:t>
            </w:r>
          </w:p>
        </w:tc>
        <w:tc>
          <w:tcPr/>
          <w:p>
            <w:pPr>
              <w:pStyle w:val="Compact"/>
            </w:pPr>
            <w:r>
              <w:t xml:space="preserve">Select2 (with search enabled)</w:t>
            </w:r>
          </w:p>
        </w:tc>
      </w:tr>
      <w:tr>
        <w:tc>
          <w:tcPr/>
          <w:p>
            <w:pPr>
              <w:pStyle w:val="Compact"/>
            </w:pPr>
            <w:r>
              <w:t xml:space="preserve">Date input (date only)</w:t>
            </w:r>
          </w:p>
        </w:tc>
        <w:tc>
          <w:tcPr/>
          <w:p>
            <w:pPr>
              <w:pStyle w:val="Compact"/>
            </w:pPr>
            <w:r>
              <w:t xml:space="preserve">Flatpickr, format DD/MM/YYYY</w:t>
            </w:r>
          </w:p>
        </w:tc>
      </w:tr>
      <w:tr>
        <w:tc>
          <w:tcPr/>
          <w:p>
            <w:pPr>
              <w:pStyle w:val="Compact"/>
            </w:pPr>
            <w:r>
              <w:t xml:space="preserve">Date-time input</w:t>
            </w:r>
          </w:p>
        </w:tc>
        <w:tc>
          <w:tcPr/>
          <w:p>
            <w:pPr>
              <w:pStyle w:val="Compact"/>
            </w:pPr>
            <w:r>
              <w:t xml:space="preserve">Flatpickr with</w:t>
            </w:r>
            <w:r>
              <w:t xml:space="preserve"> </w:t>
            </w:r>
            <w:r>
              <w:rPr>
                <w:rStyle w:val="VerbatimChar"/>
              </w:rPr>
              <w:t xml:space="preserve">enableTime: true</w:t>
            </w:r>
            <w:r>
              <w:t xml:space="preserve">, format DD/MM/YYYY HH:mm</w:t>
            </w:r>
          </w:p>
        </w:tc>
      </w:tr>
      <w:tr>
        <w:tc>
          <w:tcPr/>
          <w:p>
            <w:pPr>
              <w:pStyle w:val="Compact"/>
            </w:pPr>
            <w:r>
              <w:t xml:space="preserve">Date range input</w:t>
            </w:r>
          </w:p>
        </w:tc>
        <w:tc>
          <w:tcPr/>
          <w:p>
            <w:pPr>
              <w:pStyle w:val="Compact"/>
            </w:pPr>
            <w:r>
              <w:t xml:space="preserve">Flatpickr range mode</w:t>
            </w:r>
          </w:p>
        </w:tc>
      </w:tr>
      <w:tr>
        <w:tc>
          <w:tcPr/>
          <w:p>
            <w:pPr>
              <w:pStyle w:val="Compact"/>
            </w:pPr>
            <w:r>
              <w:t xml:space="preserve">File upload (single or multiple)</w:t>
            </w:r>
          </w:p>
        </w:tc>
        <w:tc>
          <w:tcPr/>
          <w:p>
            <w:pPr>
              <w:pStyle w:val="Compact"/>
            </w:pPr>
            <w:r>
              <w:t xml:space="preserve">Dropzone.js; accepted types and max size displayed inside the drop zone</w:t>
            </w:r>
          </w:p>
        </w:tc>
      </w:tr>
      <w:tr>
        <w:tc>
          <w:tcPr/>
          <w:p>
            <w:pPr>
              <w:pStyle w:val="Compact"/>
            </w:pPr>
            <w:r>
              <w:t xml:space="preserve">Rich text (notes, descriptions)</w:t>
            </w:r>
          </w:p>
        </w:tc>
        <w:tc>
          <w:tcPr/>
          <w:p>
            <w:pPr>
              <w:pStyle w:val="Compact"/>
            </w:pPr>
            <w:r>
              <w:t xml:space="preserve">Plain</w:t>
            </w:r>
            <w:r>
              <w:t xml:space="preserve"> </w:t>
            </w:r>
            <w:r>
              <w:rPr>
                <w:rStyle w:val="VerbatimChar"/>
              </w:rPr>
              <w:t xml:space="preserve">&lt;textarea&gt;</w:t>
            </w:r>
            <w:r>
              <w:t xml:space="preserve"> </w:t>
            </w:r>
            <w:r>
              <w:t xml:space="preserve">with character counter; rich text editor is not used in transactional forms</w:t>
            </w:r>
          </w:p>
        </w:tc>
      </w:tr>
      <w:tr>
        <w:tc>
          <w:tcPr/>
          <w:p>
            <w:pPr>
              <w:pStyle w:val="Compact"/>
            </w:pPr>
            <w:r>
              <w:t xml:space="preserve">Currency amount</w:t>
            </w:r>
          </w:p>
        </w:tc>
        <w:tc>
          <w:tcPr/>
          <w:p>
            <w:pPr>
              <w:pStyle w:val="Compact"/>
            </w:pPr>
            <w:r>
              <w:t xml:space="preserve">Numeric input; thousand-separator formatting applied on blur; 2 decimal places enforced</w:t>
            </w:r>
          </w:p>
        </w:tc>
      </w:tr>
      <w:tr>
        <w:tc>
          <w:tcPr/>
          <w:p>
            <w:pPr>
              <w:pStyle w:val="Compact"/>
            </w:pPr>
            <w:r>
              <w:t xml:space="preserve">Percentage</w:t>
            </w:r>
          </w:p>
        </w:tc>
        <w:tc>
          <w:tcPr/>
          <w:p>
            <w:pPr>
              <w:pStyle w:val="Compact"/>
            </w:pPr>
            <w:r>
              <w:t xml:space="preserve">Numeric input; range 0–100; displays % suffix</w:t>
            </w:r>
          </w:p>
        </w:tc>
      </w:tr>
    </w:tbl>
    <w:bookmarkEnd w:id="47"/>
    <w:bookmarkStart w:id="48" w:name="X5ad3959078ad88a2398539e137fbfdea1febe33"/>
    <w:p>
      <w:pPr>
        <w:pStyle w:val="Heading3"/>
      </w:pPr>
      <w:r>
        <w:t xml:space="preserve">2.4 Form Footer</w:t>
      </w:r>
    </w:p>
    <w:p>
      <w:pPr>
        <w:pStyle w:val="FirstParagraph"/>
      </w:pPr>
      <w:r>
        <w:t xml:space="preserve">The form footer is a fixed bar at the bottom of the main content area when the form is longer than the viewport.</w:t>
      </w:r>
    </w:p>
    <w:p>
      <w:pPr>
        <w:pStyle w:val="SourceCode"/>
      </w:pPr>
      <w:r>
        <w:rPr>
          <w:rStyle w:val="VerbatimChar"/>
        </w:rPr>
        <w:t xml:space="preserve">[Cancel Button — outlined]                    [Save Draft]  [Save Button — Primary Navy]</w:t>
      </w:r>
    </w:p>
    <w:p>
      <w:pPr>
        <w:pStyle w:val="Compact"/>
        <w:numPr>
          <w:ilvl w:val="0"/>
          <w:numId w:val="1013"/>
        </w:numPr>
      </w:pPr>
      <w:r>
        <w:rPr>
          <w:b/>
          <w:bCs/>
        </w:rPr>
        <w:t xml:space="preserve">Cancel</w:t>
      </w:r>
      <w:r>
        <w:t xml:space="preserve">: Outlined secondary button. On click, triggers unsaved-changes guard if the form is dirty.</w:t>
      </w:r>
    </w:p>
    <w:p>
      <w:pPr>
        <w:pStyle w:val="Compact"/>
        <w:numPr>
          <w:ilvl w:val="0"/>
          <w:numId w:val="1013"/>
        </w:numPr>
      </w:pPr>
      <w:r>
        <w:rPr>
          <w:b/>
          <w:bCs/>
        </w:rPr>
        <w:t xml:space="preserve">Save Draft</w:t>
      </w:r>
      <w:r>
        <w:t xml:space="preserve"> </w:t>
      </w:r>
      <w:r>
        <w:t xml:space="preserve">(where applicable): Steel Blue outlined button.</w:t>
      </w:r>
    </w:p>
    <w:p>
      <w:pPr>
        <w:pStyle w:val="Compact"/>
        <w:numPr>
          <w:ilvl w:val="0"/>
          <w:numId w:val="1013"/>
        </w:numPr>
      </w:pPr>
      <w:r>
        <w:rPr>
          <w:b/>
          <w:bCs/>
        </w:rPr>
        <w:t xml:space="preserve">Save / Post</w:t>
      </w:r>
      <w:r>
        <w:t xml:space="preserve">: Primary Navy filled button. Right-most position.</w:t>
      </w:r>
    </w:p>
    <w:p>
      <w:pPr>
        <w:pStyle w:val="Compact"/>
        <w:numPr>
          <w:ilvl w:val="0"/>
          <w:numId w:val="1013"/>
        </w:numPr>
      </w:pPr>
      <w:r>
        <w:t xml:space="preserve">Destructive irreversible action buttons (e.g.,</w:t>
      </w:r>
      <w:r>
        <w:t xml:space="preserve"> </w:t>
      </w:r>
      <w:r>
        <w:rPr>
          <w:b/>
          <w:bCs/>
        </w:rPr>
        <w:t xml:space="preserve">Post</w:t>
      </w:r>
      <w:r>
        <w:t xml:space="preserve">,</w:t>
      </w:r>
      <w:r>
        <w:t xml:space="preserve"> </w:t>
      </w:r>
      <w:r>
        <w:rPr>
          <w:b/>
          <w:bCs/>
        </w:rPr>
        <w:t xml:space="preserve">Void</w:t>
      </w:r>
      <w:r>
        <w:t xml:space="preserve">) are Primary Navy and visually distinguished from Save with a lock icon prefix.</w:t>
      </w:r>
    </w:p>
    <w:bookmarkEnd w:id="48"/>
    <w:bookmarkStart w:id="49" w:name="X7329acb50e34d0347b668cffd8fc2fdd45e2907"/>
    <w:p>
      <w:pPr>
        <w:pStyle w:val="Heading3"/>
      </w:pPr>
      <w:r>
        <w:t xml:space="preserve">2.5 Unsaved-Changes Guard</w:t>
      </w:r>
    </w:p>
    <w:p>
      <w:pPr>
        <w:pStyle w:val="FirstParagraph"/>
      </w:pPr>
      <w:r>
        <w:t xml:space="preserve">When a user attempts to navigate away from a dirty form (via breadcrumb, sidebar, browser back, or page refresh), a SweetAlert2 confirmation dialog fires:</w:t>
      </w:r>
    </w:p>
    <w:p>
      <w:pPr>
        <w:pStyle w:val="Compact"/>
        <w:numPr>
          <w:ilvl w:val="0"/>
          <w:numId w:val="1014"/>
        </w:numPr>
      </w:pPr>
      <w:r>
        <w:rPr>
          <w:b/>
          <w:bCs/>
        </w:rPr>
        <w:t xml:space="preserve">Title:</w:t>
      </w:r>
      <w:r>
        <w:t xml:space="preserve"> </w:t>
      </w:r>
      <w:r>
        <w:t xml:space="preserve">"Unsaved Changes"</w:t>
      </w:r>
    </w:p>
    <w:p>
      <w:pPr>
        <w:pStyle w:val="Compact"/>
        <w:numPr>
          <w:ilvl w:val="0"/>
          <w:numId w:val="1014"/>
        </w:numPr>
      </w:pPr>
      <w:r>
        <w:rPr>
          <w:b/>
          <w:bCs/>
        </w:rPr>
        <w:t xml:space="preserve">Body:</w:t>
      </w:r>
      <w:r>
        <w:t xml:space="preserve"> </w:t>
      </w:r>
      <w:r>
        <w:t xml:space="preserve">"You have unsaved changes. Leaving this page will discard them."</w:t>
      </w:r>
    </w:p>
    <w:p>
      <w:pPr>
        <w:pStyle w:val="Compact"/>
        <w:numPr>
          <w:ilvl w:val="0"/>
          <w:numId w:val="1014"/>
        </w:numPr>
      </w:pPr>
      <w:r>
        <w:rPr>
          <w:b/>
          <w:bCs/>
        </w:rPr>
        <w:t xml:space="preserve">Buttons:</w:t>
      </w:r>
      <w:r>
        <w:t xml:space="preserve"> </w:t>
      </w:r>
      <w:r>
        <w:t xml:space="preserve">"Leave Page" (Danger red) | "Stay" (Primary Navy)</w:t>
      </w:r>
    </w:p>
    <w:p>
      <w:pPr>
        <w:pStyle w:val="FirstParagraph"/>
      </w:pPr>
      <w:r>
        <w:t xml:space="preserve">The guard is implemented via the</w:t>
      </w:r>
      <w:r>
        <w:t xml:space="preserve"> </w:t>
      </w:r>
      <w:r>
        <w:rPr>
          <w:rStyle w:val="VerbatimChar"/>
        </w:rPr>
        <w:t xml:space="preserve">beforeunload</w:t>
      </w:r>
      <w:r>
        <w:t xml:space="preserve"> </w:t>
      </w:r>
      <w:r>
        <w:t xml:space="preserve">event for browser navigation and via a navigation intercept wrapper for in-app routing.</w:t>
      </w:r>
    </w:p>
    <w:p>
      <w:r>
        <w:pict>
          <v:rect style="width:0;height:1.5pt" o:hralign="center" o:hrstd="t" o:hr="t"/>
        </w:pict>
      </w:r>
    </w:p>
    <w:bookmarkEnd w:id="49"/>
    <w:bookmarkEnd w:id="50"/>
    <w:bookmarkStart w:id="54" w:name="X0a8a806058d3bf168649029e16b4aedb70ac17d"/>
    <w:p>
      <w:pPr>
        <w:pStyle w:val="Heading2"/>
      </w:pPr>
      <w:r>
        <w:t xml:space="preserve">3. Modals</w:t>
      </w:r>
    </w:p>
    <w:bookmarkStart w:id="51" w:name="X6f893cd778b7b36c32d0d919a8511f61007421e"/>
    <w:p>
      <w:pPr>
        <w:pStyle w:val="Heading3"/>
      </w:pPr>
      <w:r>
        <w:t xml:space="preserve">3.1 Usage Rules</w:t>
      </w:r>
    </w:p>
    <w:p>
      <w:pPr>
        <w:pStyle w:val="FirstParagraph"/>
      </w:pPr>
      <w:r>
        <w:t xml:space="preserve">Modals are used for:</w:t>
      </w:r>
    </w:p>
    <w:p>
      <w:pPr>
        <w:pStyle w:val="Compact"/>
        <w:numPr>
          <w:ilvl w:val="0"/>
          <w:numId w:val="1015"/>
        </w:numPr>
      </w:pPr>
      <w:r>
        <w:t xml:space="preserve">Quick-add forms where the result immediately populates a parent form field (e.g., "Add New Customer" from within an invoice form).</w:t>
      </w:r>
    </w:p>
    <w:p>
      <w:pPr>
        <w:pStyle w:val="Compact"/>
        <w:numPr>
          <w:ilvl w:val="0"/>
          <w:numId w:val="1015"/>
        </w:numPr>
      </w:pPr>
      <w:r>
        <w:t xml:space="preserve">Confirmation dialogs for irreversible actions (see Section 4).</w:t>
      </w:r>
    </w:p>
    <w:p>
      <w:pPr>
        <w:pStyle w:val="Compact"/>
        <w:numPr>
          <w:ilvl w:val="0"/>
          <w:numId w:val="1015"/>
        </w:numPr>
      </w:pPr>
      <w:r>
        <w:t xml:space="preserve">Preview panes (PDF invoice preview, report preview) where the user reads content without editing.</w:t>
      </w:r>
    </w:p>
    <w:p>
      <w:pPr>
        <w:pStyle w:val="FirstParagraph"/>
      </w:pPr>
      <w:r>
        <w:t xml:space="preserve">Modals are not used for:</w:t>
      </w:r>
    </w:p>
    <w:p>
      <w:pPr>
        <w:pStyle w:val="Compact"/>
        <w:numPr>
          <w:ilvl w:val="0"/>
          <w:numId w:val="1016"/>
        </w:numPr>
      </w:pPr>
      <w:r>
        <w:t xml:space="preserve">Full CRUD forms that have more than 8 fields (use a dedicated form page instead).</w:t>
      </w:r>
    </w:p>
    <w:p>
      <w:pPr>
        <w:pStyle w:val="Compact"/>
        <w:numPr>
          <w:ilvl w:val="0"/>
          <w:numId w:val="1016"/>
        </w:numPr>
      </w:pPr>
      <w:r>
        <w:t xml:space="preserve">Nested modals. A modal must never open another modal.</w:t>
      </w:r>
    </w:p>
    <w:p>
      <w:pPr>
        <w:pStyle w:val="Compact"/>
        <w:numPr>
          <w:ilvl w:val="0"/>
          <w:numId w:val="1016"/>
        </w:numPr>
      </w:pPr>
      <w:r>
        <w:t xml:space="preserve">Displaying list views or DataTables.</w:t>
      </w:r>
    </w:p>
    <w:bookmarkEnd w:id="51"/>
    <w:bookmarkStart w:id="52" w:name="X338ea089cda3e8e9f8eda9e109ce96cc553edb5"/>
    <w:p>
      <w:pPr>
        <w:pStyle w:val="Heading3"/>
      </w:pPr>
      <w:r>
        <w:t xml:space="preserve">3.2 Size Variants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Variant</w:t>
            </w:r>
          </w:p>
        </w:tc>
        <w:tc>
          <w:tcPr/>
          <w:p>
            <w:pPr>
              <w:pStyle w:val="Compact"/>
            </w:pPr>
            <w:r>
              <w:t xml:space="preserve">Max Width</w:t>
            </w:r>
          </w:p>
        </w:tc>
        <w:tc>
          <w:tcPr/>
          <w:p>
            <w:pPr>
              <w:pStyle w:val="Compact"/>
            </w:pPr>
            <w:r>
              <w:t xml:space="preserve">Use</w:t>
            </w:r>
          </w:p>
        </w:tc>
      </w:tr>
      <w:tr>
        <w:tc>
          <w:tcPr/>
          <w:p>
            <w:pPr>
              <w:pStyle w:val="Compact"/>
            </w:pPr>
            <w:r>
              <w:t xml:space="preserve">Standard</w:t>
            </w:r>
          </w:p>
        </w:tc>
        <w:tc>
          <w:tcPr/>
          <w:p>
            <w:pPr>
              <w:pStyle w:val="Compact"/>
            </w:pPr>
            <w:r>
              <w:t xml:space="preserve">600 px</w:t>
            </w:r>
          </w:p>
        </w:tc>
        <w:tc>
          <w:tcPr/>
          <w:p>
            <w:pPr>
              <w:pStyle w:val="Compact"/>
            </w:pPr>
            <w:r>
              <w:t xml:space="preserve">Confirmation dialogs, quick-add forms (≤ 6 fields)</w:t>
            </w:r>
          </w:p>
        </w:tc>
      </w:tr>
      <w:tr>
        <w:tc>
          <w:tcPr/>
          <w:p>
            <w:pPr>
              <w:pStyle w:val="Compact"/>
            </w:pPr>
            <w:r>
              <w:t xml:space="preserve">Wide</w:t>
            </w:r>
          </w:p>
        </w:tc>
        <w:tc>
          <w:tcPr/>
          <w:p>
            <w:pPr>
              <w:pStyle w:val="Compact"/>
            </w:pPr>
            <w:r>
              <w:t xml:space="preserve">900 px</w:t>
            </w:r>
          </w:p>
        </w:tc>
        <w:tc>
          <w:tcPr/>
          <w:p>
            <w:pPr>
              <w:pStyle w:val="Compact"/>
            </w:pPr>
            <w:r>
              <w:t xml:space="preserve">Complex quick-add forms (7–12 fields), PDF preview</w:t>
            </w:r>
          </w:p>
        </w:tc>
      </w:tr>
      <w:tr>
        <w:tc>
          <w:tcPr/>
          <w:p>
            <w:pPr>
              <w:pStyle w:val="Compact"/>
            </w:pPr>
            <w:r>
              <w:t xml:space="preserve">Full-screen</w:t>
            </w:r>
          </w:p>
        </w:tc>
        <w:tc>
          <w:tcPr/>
          <w:p>
            <w:pPr>
              <w:pStyle w:val="Compact"/>
            </w:pPr>
            <w:r>
              <w:t xml:space="preserve">100% viewport</w:t>
            </w:r>
          </w:p>
        </w:tc>
        <w:tc>
          <w:tcPr/>
          <w:p>
            <w:pPr>
              <w:pStyle w:val="Compact"/>
            </w:pPr>
            <w:r>
              <w:t xml:space="preserve">Document editor, image viewer (triggered by explicit user action only)</w:t>
            </w:r>
          </w:p>
        </w:tc>
      </w:tr>
    </w:tbl>
    <w:bookmarkEnd w:id="52"/>
    <w:bookmarkStart w:id="53" w:name="Xa8326f4026c35d83a89728a7c9d39313cf7b721"/>
    <w:p>
      <w:pPr>
        <w:pStyle w:val="Heading3"/>
      </w:pPr>
      <w:r>
        <w:t xml:space="preserve">3.3 Structure</w:t>
      </w:r>
    </w:p>
    <w:p>
      <w:pPr>
        <w:pStyle w:val="SourceCode"/>
      </w:pPr>
      <w:r>
        <w:rPr>
          <w:rStyle w:val="VerbatimChar"/>
        </w:rPr>
        <w:t xml:space="preserve">┌─────────────────────────────────────┐</w:t>
      </w:r>
      <w:r>
        <w:br/>
      </w:r>
      <w:r>
        <w:rPr>
          <w:rStyle w:val="VerbatimChar"/>
        </w:rPr>
        <w:t xml:space="preserve">│ [Title]                          [×] │</w:t>
      </w:r>
      <w:r>
        <w:br/>
      </w:r>
      <w:r>
        <w:rPr>
          <w:rStyle w:val="VerbatimChar"/>
        </w:rPr>
        <w:t xml:space="preserve">├─────────────────────────────────────┤</w:t>
      </w:r>
      <w:r>
        <w:br/>
      </w:r>
      <w:r>
        <w:rPr>
          <w:rStyle w:val="VerbatimChar"/>
        </w:rPr>
        <w:t xml:space="preserve">│                                      │</w:t>
      </w:r>
      <w:r>
        <w:br/>
      </w:r>
      <w:r>
        <w:rPr>
          <w:rStyle w:val="VerbatimChar"/>
        </w:rPr>
        <w:t xml:space="preserve">│   [Modal body content]               │</w:t>
      </w:r>
      <w:r>
        <w:br/>
      </w:r>
      <w:r>
        <w:rPr>
          <w:rStyle w:val="VerbatimChar"/>
        </w:rPr>
        <w:t xml:space="preserve">│                                      │</w:t>
      </w:r>
      <w:r>
        <w:br/>
      </w:r>
      <w:r>
        <w:rPr>
          <w:rStyle w:val="VerbatimChar"/>
        </w:rPr>
        <w:t xml:space="preserve">├─────────────────────────────────────┤</w:t>
      </w:r>
      <w:r>
        <w:br/>
      </w:r>
      <w:r>
        <w:rPr>
          <w:rStyle w:val="VerbatimChar"/>
        </w:rPr>
        <w:t xml:space="preserve">│ [Cancel — outlined]  [Action Button] │</w:t>
      </w:r>
      <w:r>
        <w:br/>
      </w:r>
      <w:r>
        <w:rPr>
          <w:rStyle w:val="VerbatimChar"/>
        </w:rPr>
        <w:t xml:space="preserve">└─────────────────────────────────────┘</w:t>
      </w:r>
    </w:p>
    <w:p>
      <w:pPr>
        <w:pStyle w:val="Compact"/>
        <w:numPr>
          <w:ilvl w:val="0"/>
          <w:numId w:val="1017"/>
        </w:numPr>
      </w:pPr>
      <w:r>
        <w:t xml:space="preserve">Header: modal title (H2, 18 px, Primary Navy) + close button (×) right-aligned.</w:t>
      </w:r>
    </w:p>
    <w:p>
      <w:pPr>
        <w:pStyle w:val="Compact"/>
        <w:numPr>
          <w:ilvl w:val="0"/>
          <w:numId w:val="1017"/>
        </w:numPr>
      </w:pPr>
      <w:r>
        <w:t xml:space="preserve">Footer: action buttons right-aligned. Cancel button always present.</w:t>
      </w:r>
    </w:p>
    <w:p>
      <w:pPr>
        <w:pStyle w:val="Compact"/>
        <w:numPr>
          <w:ilvl w:val="0"/>
          <w:numId w:val="1017"/>
        </w:numPr>
      </w:pPr>
      <w:r>
        <w:t xml:space="preserve">The modal closes on close button click, Cancel button click, and Escape key. Clicking the backdrop closes the modal only on non-destructive, non-form modals.</w:t>
      </w:r>
    </w:p>
    <w:p>
      <w:r>
        <w:pict>
          <v:rect style="width:0;height:1.5pt" o:hralign="center" o:hrstd="t" o:hr="t"/>
        </w:pict>
      </w:r>
    </w:p>
    <w:bookmarkEnd w:id="53"/>
    <w:bookmarkEnd w:id="54"/>
    <w:bookmarkStart w:id="58" w:name="X7cc0c44907ec485ce5a959cb2a9f7dd22b2ba45"/>
    <w:p>
      <w:pPr>
        <w:pStyle w:val="Heading2"/>
      </w:pPr>
      <w:r>
        <w:t xml:space="preserve">4. Confirmation Dialogs (SweetAlert2)</w:t>
      </w:r>
    </w:p>
    <w:p>
      <w:pPr>
        <w:pStyle w:val="FirstParagraph"/>
      </w:pPr>
      <w:r>
        <w:t xml:space="preserve">Every destructive or irreversible action must be confirmed before execution. "Destructive or irreversible" includes: delete, void, reverse, write-off, period close, payroll post, GL post.</w:t>
      </w:r>
    </w:p>
    <w:bookmarkStart w:id="55" w:name="Xe135e7aed82a08b224ae84147ce588e713fcd68"/>
    <w:p>
      <w:pPr>
        <w:pStyle w:val="Heading3"/>
      </w:pPr>
      <w:r>
        <w:t xml:space="preserve">4.1 Destructive Action Dialog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Content</w:t>
            </w:r>
          </w:p>
        </w:tc>
      </w:tr>
      <w:tr>
        <w:tc>
          <w:tcPr/>
          <w:p>
            <w:pPr>
              <w:pStyle w:val="Compact"/>
            </w:pPr>
            <w:r>
              <w:t xml:space="preserve">Icon</w:t>
            </w:r>
          </w:p>
        </w:tc>
        <w:tc>
          <w:tcPr/>
          <w:p>
            <w:pPr>
              <w:pStyle w:val="Compact"/>
            </w:pPr>
            <w:r>
              <w:t xml:space="preserve">Warning triangle (amber)</w:t>
            </w:r>
          </w:p>
        </w:tc>
      </w:tr>
      <w:tr>
        <w:tc>
          <w:tcPr/>
          <w:p>
            <w:pPr>
              <w:pStyle w:val="Compact"/>
            </w:pPr>
            <w:r>
              <w:t xml:space="preserve">Title</w:t>
            </w:r>
          </w:p>
        </w:tc>
        <w:tc>
          <w:tcPr/>
          <w:p>
            <w:pPr>
              <w:pStyle w:val="Compact"/>
            </w:pPr>
            <w:r>
              <w:t xml:space="preserve">"Are you sure?"</w:t>
            </w:r>
          </w:p>
        </w:tc>
      </w:tr>
      <w:tr>
        <w:tc>
          <w:tcPr/>
          <w:p>
            <w:pPr>
              <w:pStyle w:val="Compact"/>
            </w:pPr>
            <w:r>
              <w:t xml:space="preserve">Body</w:t>
            </w:r>
          </w:p>
        </w:tc>
        <w:tc>
          <w:tcPr/>
          <w:p>
            <w:pPr>
              <w:pStyle w:val="Compact"/>
            </w:pPr>
            <w:r>
              <w:t xml:space="preserve">Specific consequence in plain language — e.g., "This will permanently void Invoice INV-2026-00123. This action cannot be undone."</w:t>
            </w:r>
          </w:p>
        </w:tc>
      </w:tr>
      <w:tr>
        <w:tc>
          <w:tcPr/>
          <w:p>
            <w:pPr>
              <w:pStyle w:val="Compact"/>
            </w:pPr>
            <w:r>
              <w:t xml:space="preserve">Confirm button</w:t>
            </w:r>
          </w:p>
        </w:tc>
        <w:tc>
          <w:tcPr/>
          <w:p>
            <w:pPr>
              <w:pStyle w:val="Compact"/>
            </w:pPr>
            <w:r>
              <w:t xml:space="preserve">"Yes, Void" (or "Yes, Delete", "Yes, Reverse") — Danger red (#DC2626)</w:t>
            </w:r>
          </w:p>
        </w:tc>
      </w:tr>
      <w:tr>
        <w:tc>
          <w:tcPr/>
          <w:p>
            <w:pPr>
              <w:pStyle w:val="Compact"/>
            </w:pPr>
            <w:r>
              <w:t xml:space="preserve">Cancel button</w:t>
            </w:r>
          </w:p>
        </w:tc>
        <w:tc>
          <w:tcPr/>
          <w:p>
            <w:pPr>
              <w:pStyle w:val="Compact"/>
            </w:pPr>
            <w:r>
              <w:t xml:space="preserve">"Cancel" — grey outlined</w:t>
            </w:r>
          </w:p>
        </w:tc>
      </w:tr>
    </w:tbl>
    <w:bookmarkEnd w:id="55"/>
    <w:bookmarkStart w:id="56" w:name="X574b6e437dc6644698b72c433dc1a23d13d79d8"/>
    <w:p>
      <w:pPr>
        <w:pStyle w:val="Heading3"/>
      </w:pPr>
      <w:r>
        <w:t xml:space="preserve">4.2 Non-Destructive Approval Dialog</w:t>
      </w:r>
    </w:p>
    <w:p>
      <w:pPr>
        <w:pStyle w:val="FirstParagraph"/>
      </w:pPr>
      <w:r>
        <w:t xml:space="preserve">Used for approve, submit, and post actions that are reversible by an administrator.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Content</w:t>
            </w:r>
          </w:p>
        </w:tc>
      </w:tr>
      <w:tr>
        <w:tc>
          <w:tcPr/>
          <w:p>
            <w:pPr>
              <w:pStyle w:val="Compact"/>
            </w:pPr>
            <w:r>
              <w:t xml:space="preserve">Icon</w:t>
            </w:r>
          </w:p>
        </w:tc>
        <w:tc>
          <w:tcPr/>
          <w:p>
            <w:pPr>
              <w:pStyle w:val="Compact"/>
            </w:pPr>
            <w:r>
              <w:t xml:space="preserve">Question circle (blue)</w:t>
            </w:r>
          </w:p>
        </w:tc>
      </w:tr>
      <w:tr>
        <w:tc>
          <w:tcPr/>
          <w:p>
            <w:pPr>
              <w:pStyle w:val="Compact"/>
            </w:pPr>
            <w:r>
              <w:t xml:space="preserve">Title</w:t>
            </w:r>
          </w:p>
        </w:tc>
        <w:tc>
          <w:tcPr/>
          <w:p>
            <w:pPr>
              <w:pStyle w:val="Compact"/>
            </w:pPr>
            <w:r>
              <w:t xml:space="preserve">"Confirm [Action]?"</w:t>
            </w:r>
          </w:p>
        </w:tc>
      </w:tr>
      <w:tr>
        <w:tc>
          <w:tcPr/>
          <w:p>
            <w:pPr>
              <w:pStyle w:val="Compact"/>
            </w:pPr>
            <w:r>
              <w:t xml:space="preserve">Body</w:t>
            </w:r>
          </w:p>
        </w:tc>
        <w:tc>
          <w:tcPr/>
          <w:p>
            <w:pPr>
              <w:pStyle w:val="Compact"/>
            </w:pPr>
            <w:r>
              <w:t xml:space="preserve">Summary of what will happen — e.g., "This will submit Payroll Run PR-2026-04 for approval. 47 employees will be included."</w:t>
            </w:r>
          </w:p>
        </w:tc>
      </w:tr>
      <w:tr>
        <w:tc>
          <w:tcPr/>
          <w:p>
            <w:pPr>
              <w:pStyle w:val="Compact"/>
            </w:pPr>
            <w:r>
              <w:t xml:space="preserve">Confirm button</w:t>
            </w:r>
          </w:p>
        </w:tc>
        <w:tc>
          <w:tcPr/>
          <w:p>
            <w:pPr>
              <w:pStyle w:val="Compact"/>
            </w:pPr>
            <w:r>
              <w:t xml:space="preserve">"Confirm" — Primary Navy</w:t>
            </w:r>
          </w:p>
        </w:tc>
      </w:tr>
      <w:tr>
        <w:tc>
          <w:tcPr/>
          <w:p>
            <w:pPr>
              <w:pStyle w:val="Compact"/>
            </w:pPr>
            <w:r>
              <w:t xml:space="preserve">Cancel button</w:t>
            </w:r>
          </w:p>
        </w:tc>
        <w:tc>
          <w:tcPr/>
          <w:p>
            <w:pPr>
              <w:pStyle w:val="Compact"/>
            </w:pPr>
            <w:r>
              <w:t xml:space="preserve">"Cancel" — grey outlined</w:t>
            </w:r>
          </w:p>
        </w:tc>
      </w:tr>
    </w:tbl>
    <w:bookmarkEnd w:id="56"/>
    <w:bookmarkStart w:id="57" w:name="X58adbec6cf7a2f5f2913bef36ff345596745477"/>
    <w:p>
      <w:pPr>
        <w:pStyle w:val="Heading3"/>
      </w:pPr>
      <w:r>
        <w:t xml:space="preserve">4.3 Behaviour</w:t>
      </w:r>
    </w:p>
    <w:p>
      <w:pPr>
        <w:pStyle w:val="Compact"/>
        <w:numPr>
          <w:ilvl w:val="0"/>
          <w:numId w:val="1018"/>
        </w:numPr>
      </w:pPr>
      <w:r>
        <w:t xml:space="preserve">The confirm button is disabled for 1 second after the dialog opens to prevent accidental double-click confirmation.</w:t>
      </w:r>
    </w:p>
    <w:p>
      <w:pPr>
        <w:pStyle w:val="Compact"/>
        <w:numPr>
          <w:ilvl w:val="0"/>
          <w:numId w:val="1018"/>
        </w:numPr>
      </w:pPr>
      <w:r>
        <w:t xml:space="preserve">The dialog is not dismissible by pressing Escape or clicking the backdrop — the user must explicitly click Confirm or Cancel.</w:t>
      </w:r>
    </w:p>
    <w:p>
      <w:r>
        <w:pict>
          <v:rect style="width:0;height:1.5pt" o:hralign="center" o:hrstd="t" o:hr="t"/>
        </w:pict>
      </w:r>
    </w:p>
    <w:bookmarkEnd w:id="57"/>
    <w:bookmarkEnd w:id="58"/>
    <w:bookmarkStart w:id="59" w:name="X0f05ae9920a955a0af467820adf1140e2bc16fc"/>
    <w:p>
      <w:pPr>
        <w:pStyle w:val="Heading2"/>
      </w:pPr>
      <w:r>
        <w:t xml:space="preserve">5. Toast Notifications</w:t>
      </w:r>
    </w:p>
    <w:p>
      <w:pPr>
        <w:pStyle w:val="FirstParagraph"/>
      </w:pPr>
      <w:r>
        <w:t xml:space="preserve">Toast notifications provide non-blocking feedback for completed actions.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pPr>
            <w:r>
              <w:t xml:space="preserve">Background</w:t>
            </w:r>
          </w:p>
        </w:tc>
        <w:tc>
          <w:tcPr/>
          <w:p>
            <w:pPr>
              <w:pStyle w:val="Compact"/>
            </w:pPr>
            <w:r>
              <w:t xml:space="preserve">Icon</w:t>
            </w:r>
          </w:p>
        </w:tc>
        <w:tc>
          <w:tcPr/>
          <w:p>
            <w:pPr>
              <w:pStyle w:val="Compact"/>
            </w:pPr>
            <w:r>
              <w:t xml:space="preserve">Duration</w:t>
            </w:r>
          </w:p>
        </w:tc>
        <w:tc>
          <w:tcPr/>
          <w:p>
            <w:pPr>
              <w:pStyle w:val="Compact"/>
            </w:pPr>
            <w:r>
              <w:t xml:space="preserve">Dismiss</w:t>
            </w:r>
          </w:p>
        </w:tc>
      </w:tr>
      <w:tr>
        <w:tc>
          <w:tcPr/>
          <w:p>
            <w:pPr>
              <w:pStyle w:val="Compact"/>
            </w:pPr>
            <w:r>
              <w:t xml:space="preserve">Success</w:t>
            </w:r>
          </w:p>
        </w:tc>
        <w:tc>
          <w:tcPr/>
          <w:p>
            <w:pPr>
              <w:pStyle w:val="Compact"/>
            </w:pPr>
            <w:r>
              <w:t xml:space="preserve">#16A34A</w:t>
            </w:r>
          </w:p>
        </w:tc>
        <w:tc>
          <w:tcPr/>
          <w:p>
            <w:pPr>
              <w:pStyle w:val="Compact"/>
            </w:pPr>
            <w:r>
              <w:t xml:space="preserve">Check circle</w:t>
            </w:r>
          </w:p>
        </w:tc>
        <w:tc>
          <w:tcPr/>
          <w:p>
            <w:pPr>
              <w:pStyle w:val="Compact"/>
            </w:pPr>
            <w:r>
              <w:t xml:space="preserve">3 s auto-dismiss</w:t>
            </w:r>
          </w:p>
        </w:tc>
        <w:tc>
          <w:tcPr/>
          <w:p>
            <w:pPr>
              <w:pStyle w:val="Compact"/>
            </w:pPr>
            <w:r>
              <w:t xml:space="preserve">Auto + manual ×</w:t>
            </w:r>
          </w:p>
        </w:tc>
      </w:tr>
      <w:tr>
        <w:tc>
          <w:tcPr/>
          <w:p>
            <w:pPr>
              <w:pStyle w:val="Compact"/>
            </w:pPr>
            <w:r>
              <w:t xml:space="preserve">Error</w:t>
            </w:r>
          </w:p>
        </w:tc>
        <w:tc>
          <w:tcPr/>
          <w:p>
            <w:pPr>
              <w:pStyle w:val="Compact"/>
            </w:pPr>
            <w:r>
              <w:t xml:space="preserve">#DC2626</w:t>
            </w:r>
          </w:p>
        </w:tc>
        <w:tc>
          <w:tcPr/>
          <w:p>
            <w:pPr>
              <w:pStyle w:val="Compact"/>
            </w:pPr>
            <w:r>
              <w:t xml:space="preserve">X circle</w:t>
            </w:r>
          </w:p>
        </w:tc>
        <w:tc>
          <w:tcPr/>
          <w:p>
            <w:pPr>
              <w:pStyle w:val="Compact"/>
            </w:pPr>
            <w:r>
              <w:t xml:space="preserve">Persists until dismissed</w:t>
            </w:r>
          </w:p>
        </w:tc>
        <w:tc>
          <w:tcPr/>
          <w:p>
            <w:pPr>
              <w:pStyle w:val="Compact"/>
            </w:pPr>
            <w:r>
              <w:t xml:space="preserve">Manual × only</w:t>
            </w:r>
          </w:p>
        </w:tc>
      </w:tr>
      <w:tr>
        <w:tc>
          <w:tcPr/>
          <w:p>
            <w:pPr>
              <w:pStyle w:val="Compact"/>
            </w:pPr>
            <w:r>
              <w:t xml:space="preserve">Warning</w:t>
            </w:r>
          </w:p>
        </w:tc>
        <w:tc>
          <w:tcPr/>
          <w:p>
            <w:pPr>
              <w:pStyle w:val="Compact"/>
            </w:pPr>
            <w:r>
              <w:t xml:space="preserve">#D97706</w:t>
            </w:r>
          </w:p>
        </w:tc>
        <w:tc>
          <w:tcPr/>
          <w:p>
            <w:pPr>
              <w:pStyle w:val="Compact"/>
            </w:pPr>
            <w:r>
              <w:t xml:space="preserve">Warning triangle</w:t>
            </w:r>
          </w:p>
        </w:tc>
        <w:tc>
          <w:tcPr/>
          <w:p>
            <w:pPr>
              <w:pStyle w:val="Compact"/>
            </w:pPr>
            <w:r>
              <w:t xml:space="preserve">5 s auto-dismiss</w:t>
            </w:r>
          </w:p>
        </w:tc>
        <w:tc>
          <w:tcPr/>
          <w:p>
            <w:pPr>
              <w:pStyle w:val="Compact"/>
            </w:pPr>
            <w:r>
              <w:t xml:space="preserve">Auto + manual ×</w:t>
            </w:r>
          </w:p>
        </w:tc>
      </w:tr>
      <w:tr>
        <w:tc>
          <w:tcPr/>
          <w:p>
            <w:pPr>
              <w:pStyle w:val="Compact"/>
            </w:pPr>
            <w:r>
              <w:t xml:space="preserve">Info</w:t>
            </w:r>
          </w:p>
        </w:tc>
        <w:tc>
          <w:tcPr/>
          <w:p>
            <w:pPr>
              <w:pStyle w:val="Compact"/>
            </w:pPr>
            <w:r>
              <w:t xml:space="preserve">#1D4ED8</w:t>
            </w:r>
          </w:p>
        </w:tc>
        <w:tc>
          <w:tcPr/>
          <w:p>
            <w:pPr>
              <w:pStyle w:val="Compact"/>
            </w:pPr>
            <w:r>
              <w:t xml:space="preserve">Info circle</w:t>
            </w:r>
          </w:p>
        </w:tc>
        <w:tc>
          <w:tcPr/>
          <w:p>
            <w:pPr>
              <w:pStyle w:val="Compact"/>
            </w:pPr>
            <w:r>
              <w:t xml:space="preserve">4 s auto-dismiss</w:t>
            </w:r>
          </w:p>
        </w:tc>
        <w:tc>
          <w:tcPr/>
          <w:p>
            <w:pPr>
              <w:pStyle w:val="Compact"/>
            </w:pPr>
            <w:r>
              <w:t xml:space="preserve">Auto + manual ×</w:t>
            </w:r>
          </w:p>
        </w:tc>
      </w:tr>
    </w:tbl>
    <w:p>
      <w:pPr>
        <w:pStyle w:val="Compact"/>
        <w:numPr>
          <w:ilvl w:val="0"/>
          <w:numId w:val="1019"/>
        </w:numPr>
      </w:pPr>
      <w:r>
        <w:t xml:space="preserve">Position: top-right, 16 px from top and right edges, stacked with 8 px gap between toasts.</w:t>
      </w:r>
    </w:p>
    <w:p>
      <w:pPr>
        <w:pStyle w:val="Compact"/>
        <w:numPr>
          <w:ilvl w:val="0"/>
          <w:numId w:val="1019"/>
        </w:numPr>
      </w:pPr>
      <w:r>
        <w:t xml:space="preserve">Maximum 4 simultaneous toasts. If a 5th fires, the oldest auto-dismiss toast is removed immediately.</w:t>
      </w:r>
    </w:p>
    <w:p>
      <w:pPr>
        <w:pStyle w:val="Compact"/>
        <w:numPr>
          <w:ilvl w:val="0"/>
          <w:numId w:val="1019"/>
        </w:numPr>
      </w:pPr>
      <w:r>
        <w:t xml:space="preserve">Toast text: 14 px, white, max 2 lines. Long messages are truncated with a "See details" link that opens the relevant record or log.</w:t>
      </w:r>
    </w:p>
    <w:p>
      <w:pPr>
        <w:pStyle w:val="Compact"/>
        <w:numPr>
          <w:ilvl w:val="0"/>
          <w:numId w:val="1019"/>
        </w:numPr>
      </w:pPr>
      <w:r>
        <w:t xml:space="preserve">Screen readers: toasts are rendered in an</w:t>
      </w:r>
      <w:r>
        <w:t xml:space="preserve"> </w:t>
      </w:r>
      <w:r>
        <w:rPr>
          <w:rStyle w:val="VerbatimChar"/>
        </w:rPr>
        <w:t xml:space="preserve">aria-live="polite"</w:t>
      </w:r>
      <w:r>
        <w:t xml:space="preserve"> </w:t>
      </w:r>
      <w:r>
        <w:t xml:space="preserve">region (success/info/warning) or</w:t>
      </w:r>
      <w:r>
        <w:t xml:space="preserve"> </w:t>
      </w:r>
      <w:r>
        <w:rPr>
          <w:rStyle w:val="VerbatimChar"/>
        </w:rPr>
        <w:t xml:space="preserve">aria-live="assertive"</w:t>
      </w:r>
      <w:r>
        <w:t xml:space="preserve"> </w:t>
      </w:r>
      <w:r>
        <w:t xml:space="preserve">region (error).</w:t>
      </w:r>
    </w:p>
    <w:p>
      <w:r>
        <w:pict>
          <v:rect style="width:0;height:1.5pt" o:hralign="center" o:hrstd="t" o:hr="t"/>
        </w:pict>
      </w:r>
    </w:p>
    <w:bookmarkEnd w:id="59"/>
    <w:bookmarkStart w:id="60" w:name="Xb92088542fb8c211fa1d8b9aad09c3ac3789504"/>
    <w:p>
      <w:pPr>
        <w:pStyle w:val="Heading2"/>
      </w:pPr>
      <w:r>
        <w:t xml:space="preserve">6. Loading and Progress States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Context</w:t>
            </w:r>
          </w:p>
        </w:tc>
        <w:tc>
          <w:tcPr/>
          <w:p>
            <w:pPr>
              <w:pStyle w:val="Compact"/>
            </w:pPr>
            <w:r>
              <w:t xml:space="preserve">Pattern</w:t>
            </w:r>
          </w:p>
        </w:tc>
      </w:tr>
      <w:tr>
        <w:tc>
          <w:tcPr/>
          <w:p>
            <w:pPr>
              <w:pStyle w:val="Compact"/>
            </w:pPr>
            <w:r>
              <w:t xml:space="preserve">Full page initial load</w:t>
            </w:r>
          </w:p>
        </w:tc>
        <w:tc>
          <w:tcPr/>
          <w:p>
            <w:pPr>
              <w:pStyle w:val="Compact"/>
            </w:pPr>
            <w:r>
              <w:t xml:space="preserve">Skeleton screens (grey animated blocks matching the page layout) — not a spinner overlay</w:t>
            </w:r>
          </w:p>
        </w:tc>
      </w:tr>
      <w:tr>
        <w:tc>
          <w:tcPr/>
          <w:p>
            <w:pPr>
              <w:pStyle w:val="Compact"/>
            </w:pPr>
            <w:r>
              <w:t xml:space="preserve">AJAX table reload</w:t>
            </w:r>
          </w:p>
        </w:tc>
        <w:tc>
          <w:tcPr/>
          <w:p>
            <w:pPr>
              <w:pStyle w:val="Compact"/>
            </w:pPr>
            <w:r>
              <w:t xml:space="preserve">Spinner overlay on the table body only; rest of page remains interactive</w:t>
            </w:r>
          </w:p>
        </w:tc>
      </w:tr>
      <w:tr>
        <w:tc>
          <w:tcPr/>
          <w:p>
            <w:pPr>
              <w:pStyle w:val="Compact"/>
            </w:pPr>
            <w:r>
              <w:t xml:space="preserve">Form submission in progress</w:t>
            </w:r>
          </w:p>
        </w:tc>
        <w:tc>
          <w:tcPr/>
          <w:p>
            <w:pPr>
              <w:pStyle w:val="Compact"/>
            </w:pPr>
            <w:r>
              <w:t xml:space="preserve">Save button shows spinner and "Saving…" label; button is disabled; form fields are disabled</w:t>
            </w:r>
          </w:p>
        </w:tc>
      </w:tr>
      <w:tr>
        <w:tc>
          <w:tcPr/>
          <w:p>
            <w:pPr>
              <w:pStyle w:val="Compact"/>
            </w:pPr>
            <w:r>
              <w:t xml:space="preserve">Wizard step transition</w:t>
            </w:r>
          </w:p>
        </w:tc>
        <w:tc>
          <w:tcPr/>
          <w:p>
            <w:pPr>
              <w:pStyle w:val="Compact"/>
            </w:pPr>
            <w:r>
              <w:t xml:space="preserve">Step indicator updates; content area fades out (150 ms) and fades in (150 ms)</w:t>
            </w:r>
          </w:p>
        </w:tc>
      </w:tr>
      <w:tr>
        <w:tc>
          <w:tcPr/>
          <w:p>
            <w:pPr>
              <w:pStyle w:val="Compact"/>
            </w:pPr>
            <w:r>
              <w:t xml:space="preserve">File upload progress</w:t>
            </w:r>
          </w:p>
        </w:tc>
        <w:tc>
          <w:tcPr/>
          <w:p>
            <w:pPr>
              <w:pStyle w:val="Compact"/>
            </w:pPr>
            <w:r>
              <w:t xml:space="preserve">Dropzone progress bar per file; overall progress bar above the drop zone for multi-file batches</w:t>
            </w:r>
          </w:p>
        </w:tc>
      </w:tr>
      <w:tr>
        <w:tc>
          <w:tcPr/>
          <w:p>
            <w:pPr>
              <w:pStyle w:val="Compact"/>
            </w:pPr>
            <w:r>
              <w:t xml:space="preserve">Background report generation</w:t>
            </w:r>
          </w:p>
        </w:tc>
        <w:tc>
          <w:tcPr/>
          <w:p>
            <w:pPr>
              <w:pStyle w:val="Compact"/>
            </w:pPr>
            <w:r>
              <w:t xml:space="preserve">Progress bar in a toast notification with percentage; "View Report" link appears on completion</w:t>
            </w:r>
          </w:p>
        </w:tc>
      </w:tr>
    </w:tbl>
    <w:bookmarkEnd w:id="60"/>
    <w:bookmarkEnd w:id="61"/>
    <w:bookmarkStart w:id="94" w:name="module-wireframe-specifications"/>
    <w:p>
      <w:pPr>
        <w:pStyle w:val="Heading1"/>
      </w:pPr>
      <w:r>
        <w:t xml:space="preserve">Module Wireframe Specifications</w:t>
      </w:r>
    </w:p>
    <w:p>
      <w:pPr>
        <w:pStyle w:val="FirstParagraph"/>
      </w:pPr>
      <w:r>
        <w:t xml:space="preserve">This section defines the layout, key UI elements, and interaction behaviour for the 6 primary screens of Kraal Code. These are wireframe-level specifications — they define structure and interaction, not visual polish.</w:t>
      </w:r>
    </w:p>
    <w:p>
      <w:r>
        <w:pict>
          <v:rect style="width:0;height:1.5pt" o:hralign="center" o:hrstd="t" o:hr="t"/>
        </w:pict>
      </w:r>
    </w:p>
    <w:bookmarkStart w:id="67" w:name="X6b701f54044c9c5e9226dcaf1035172fe4a8188"/>
    <w:p>
      <w:pPr>
        <w:pStyle w:val="Heading2"/>
      </w:pPr>
      <w:r>
        <w:t xml:space="preserve">1. Dashboard (Home)</w:t>
      </w:r>
    </w:p>
    <w:bookmarkStart w:id="62" w:name="X3f23c4ab755638c5f9f2c42a9b4a1349dce4c51"/>
    <w:p>
      <w:pPr>
        <w:pStyle w:val="Heading3"/>
      </w:pPr>
      <w:r>
        <w:t xml:space="preserve">1.1 Layout</w:t>
      </w:r>
    </w:p>
    <w:p>
      <w:pPr>
        <w:pStyle w:val="SourceCode"/>
      </w:pPr>
      <w:r>
        <w:rPr>
          <w:rStyle w:val="VerbatimChar"/>
        </w:rPr>
        <w:t xml:space="preserve">┌──────────────────────────────────────────────────────────────────────────┐</w:t>
      </w:r>
      <w:r>
        <w:br/>
      </w:r>
      <w:r>
        <w:rPr>
          <w:rStyle w:val="VerbatimChar"/>
        </w:rPr>
        <w:t xml:space="preserve">│ TOP BAR: Breadcrumb | Tenant Name + Branch | Bell | Avatar               │</w:t>
      </w:r>
      <w:r>
        <w:br/>
      </w:r>
      <w:r>
        <w:rPr>
          <w:rStyle w:val="VerbatimChar"/>
        </w:rPr>
        <w:t xml:space="preserve">├──────────────────────────────────────────────────────────────────────────┤</w:t>
      </w:r>
      <w:r>
        <w:br/>
      </w:r>
      <w:r>
        <w:rPr>
          <w:rStyle w:val="VerbatimChar"/>
        </w:rPr>
        <w:t xml:space="preserve">│ [KPI: Revenue MTD]  [KPI: Outstanding Invoices]  [KPI: Stock Value]  [KPI: Payroll MTD] │</w:t>
      </w:r>
      <w:r>
        <w:br/>
      </w:r>
      <w:r>
        <w:rPr>
          <w:rStyle w:val="VerbatimChar"/>
        </w:rPr>
        <w:t xml:space="preserve">├────────────────────────────────────────┬─────────────────────────────────┤</w:t>
      </w:r>
      <w:r>
        <w:br/>
      </w:r>
      <w:r>
        <w:rPr>
          <w:rStyle w:val="VerbatimChar"/>
        </w:rPr>
        <w:t xml:space="preserve">│ Revenue Chart (last 12 months)         │ Recent Activity Feed            │</w:t>
      </w:r>
      <w:r>
        <w:br/>
      </w:r>
      <w:r>
        <w:rPr>
          <w:rStyle w:val="VerbatimChar"/>
        </w:rPr>
        <w:t xml:space="preserve">│ [ApexCharts bar chart — full width]    │ ─────────────────────────────── │</w:t>
      </w:r>
      <w:r>
        <w:br/>
      </w:r>
      <w:r>
        <w:rPr>
          <w:rStyle w:val="VerbatimChar"/>
        </w:rPr>
        <w:t xml:space="preserve">│                                        │ [Timestamped event list]        │</w:t>
      </w:r>
      <w:r>
        <w:br/>
      </w:r>
      <w:r>
        <w:rPr>
          <w:rStyle w:val="VerbatimChar"/>
        </w:rPr>
        <w:t xml:space="preserve">├────────────────────────────────────────│─────────────────────────────────┤</w:t>
      </w:r>
      <w:r>
        <w:br/>
      </w:r>
      <w:r>
        <w:rPr>
          <w:rStyle w:val="VerbatimChar"/>
        </w:rPr>
        <w:t xml:space="preserve">│ Top Customers Table                    │ Quick Actions                   │</w:t>
      </w:r>
      <w:r>
        <w:br/>
      </w:r>
      <w:r>
        <w:rPr>
          <w:rStyle w:val="VerbatimChar"/>
        </w:rPr>
        <w:t xml:space="preserve">│ [DataTable — 5 rows, no pagination]    │ [+ New Invoice]                 │</w:t>
      </w:r>
      <w:r>
        <w:br/>
      </w:r>
      <w:r>
        <w:rPr>
          <w:rStyle w:val="VerbatimChar"/>
        </w:rPr>
        <w:t xml:space="preserve">│                                        │ [+ New Purchase Order]          │</w:t>
      </w:r>
      <w:r>
        <w:br/>
      </w:r>
      <w:r>
        <w:rPr>
          <w:rStyle w:val="VerbatimChar"/>
        </w:rPr>
        <w:t xml:space="preserve">│                                        │ [+ New Employee]                │</w:t>
      </w:r>
      <w:r>
        <w:br/>
      </w:r>
      <w:r>
        <w:rPr>
          <w:rStyle w:val="VerbatimChar"/>
        </w:rPr>
        <w:t xml:space="preserve">└────────────────────────────────────────┴─────────────────────────────────┘</w:t>
      </w:r>
    </w:p>
    <w:bookmarkEnd w:id="62"/>
    <w:bookmarkStart w:id="63" w:name="X92b1c7400d08a13451e44799583aa3413f48383"/>
    <w:p>
      <w:pPr>
        <w:pStyle w:val="Heading3"/>
      </w:pPr>
      <w:r>
        <w:t xml:space="preserve">1.2 KPI Card Specification</w:t>
      </w:r>
    </w:p>
    <w:p>
      <w:pPr>
        <w:pStyle w:val="FirstParagraph"/>
      </w:pPr>
      <w:r>
        <w:t xml:space="preserve">Each KPI card is 25% width (minus gutters), 96 px tall, white background, 1 px border (#E2E8F0), border-radius 8 px.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Zone</w:t>
            </w:r>
          </w:p>
        </w:tc>
        <w:tc>
          <w:tcPr/>
          <w:p>
            <w:pPr>
              <w:pStyle w:val="Compact"/>
            </w:pPr>
            <w:r>
              <w:t xml:space="preserve">Content</w:t>
            </w:r>
          </w:p>
        </w:tc>
      </w:tr>
      <w:tr>
        <w:tc>
          <w:tcPr/>
          <w:p>
            <w:pPr>
              <w:pStyle w:val="Compact"/>
            </w:pPr>
            <w:r>
              <w:t xml:space="preserve">Top-left</w:t>
            </w:r>
          </w:p>
        </w:tc>
        <w:tc>
          <w:tcPr/>
          <w:p>
            <w:pPr>
              <w:pStyle w:val="Compact"/>
            </w:pPr>
            <w:r>
              <w:t xml:space="preserve">Metric label (13 px, muted #6B7280)</w:t>
            </w:r>
          </w:p>
        </w:tc>
      </w:tr>
      <w:tr>
        <w:tc>
          <w:tcPr/>
          <w:p>
            <w:pPr>
              <w:pStyle w:val="Compact"/>
            </w:pPr>
            <w:r>
              <w:t xml:space="preserve">Centre-left</w:t>
            </w:r>
          </w:p>
        </w:tc>
        <w:tc>
          <w:tcPr/>
          <w:p>
            <w:pPr>
              <w:pStyle w:val="Compact"/>
            </w:pPr>
            <w:r>
              <w:t xml:space="preserve">Metric value (28 px, 700 weight, Primary Navy)</w:t>
            </w:r>
          </w:p>
        </w:tc>
      </w:tr>
      <w:tr>
        <w:tc>
          <w:tcPr/>
          <w:p>
            <w:pPr>
              <w:pStyle w:val="Compact"/>
            </w:pPr>
            <w:r>
              <w:t xml:space="preserve">Top-right</w:t>
            </w:r>
          </w:p>
        </w:tc>
        <w:tc>
          <w:tcPr/>
          <w:p>
            <w:pPr>
              <w:pStyle w:val="Compact"/>
            </w:pPr>
            <w:r>
              <w:t xml:space="preserve">Icon (28 px, Steel Blue)</w:t>
            </w:r>
          </w:p>
        </w:tc>
      </w:tr>
      <w:tr>
        <w:tc>
          <w:tcPr/>
          <w:p>
            <w:pPr>
              <w:pStyle w:val="Compact"/>
            </w:pPr>
            <w:r>
              <w:t xml:space="preserve">Bottom-left</w:t>
            </w:r>
          </w:p>
        </w:tc>
        <w:tc>
          <w:tcPr/>
          <w:p>
            <w:pPr>
              <w:pStyle w:val="Compact"/>
            </w:pPr>
            <w:r>
              <w:t xml:space="preserve">Period-over-period delta (12 px; green if positive, red if negative)</w:t>
            </w:r>
          </w:p>
        </w:tc>
      </w:tr>
    </w:tbl>
    <w:p>
      <w:pPr>
        <w:pStyle w:val="BodyText"/>
      </w:pPr>
      <w:r>
        <w:t xml:space="preserve">KPI cards link to their relevant list views on click (Revenue MTD → AR Invoice list filtered to current month; Outstanding Invoices → AR Invoice list filtered to unpaid; Stock Value → Inventory valuation report; Payroll MTD → Payroll run list for current month).</w:t>
      </w:r>
    </w:p>
    <w:bookmarkEnd w:id="63"/>
    <w:bookmarkStart w:id="64" w:name="X6d32caefd1cba9852771df4483ec823f1e4a78e"/>
    <w:p>
      <w:pPr>
        <w:pStyle w:val="Heading3"/>
      </w:pPr>
      <w:r>
        <w:t xml:space="preserve">1.3 Revenue Chart</w:t>
      </w:r>
    </w:p>
    <w:p>
      <w:pPr>
        <w:pStyle w:val="Compact"/>
        <w:numPr>
          <w:ilvl w:val="0"/>
          <w:numId w:val="1020"/>
        </w:numPr>
      </w:pPr>
      <w:r>
        <w:t xml:space="preserve">Library: ApexCharts, chart type: bar.</w:t>
      </w:r>
    </w:p>
    <w:p>
      <w:pPr>
        <w:pStyle w:val="Compact"/>
        <w:numPr>
          <w:ilvl w:val="0"/>
          <w:numId w:val="1020"/>
        </w:numPr>
      </w:pPr>
      <w:r>
        <w:t xml:space="preserve">X-axis: 12 month labels (abbreviated: Jan, Feb, …).</w:t>
      </w:r>
    </w:p>
    <w:p>
      <w:pPr>
        <w:pStyle w:val="Compact"/>
        <w:numPr>
          <w:ilvl w:val="0"/>
          <w:numId w:val="1020"/>
        </w:numPr>
      </w:pPr>
      <w:r>
        <w:t xml:space="preserve">Y-axis: currency formatted in tenant's base currency (UGX by default, abbreviated: "1.2M", "850K").</w:t>
      </w:r>
    </w:p>
    <w:p>
      <w:pPr>
        <w:pStyle w:val="Compact"/>
        <w:numPr>
          <w:ilvl w:val="0"/>
          <w:numId w:val="1020"/>
        </w:numPr>
      </w:pPr>
      <w:r>
        <w:t xml:space="preserve">Tooltip: shows full month name + exact amount on hover.</w:t>
      </w:r>
    </w:p>
    <w:p>
      <w:pPr>
        <w:pStyle w:val="Compact"/>
        <w:numPr>
          <w:ilvl w:val="0"/>
          <w:numId w:val="1020"/>
        </w:numPr>
      </w:pPr>
      <w:r>
        <w:t xml:space="preserve">Current month bar rendered in Accent Blue (#4472C4); previous months in Steel Blue (#2E5D8A) at 70% opacity.</w:t>
      </w:r>
    </w:p>
    <w:p>
      <w:pPr>
        <w:pStyle w:val="Compact"/>
        <w:numPr>
          <w:ilvl w:val="0"/>
          <w:numId w:val="1020"/>
        </w:numPr>
      </w:pPr>
      <w:r>
        <w:t xml:space="preserve">Chart height: 240 px. Responsive: redraws on window resize.</w:t>
      </w:r>
    </w:p>
    <w:bookmarkEnd w:id="64"/>
    <w:bookmarkStart w:id="65" w:name="X3ed2b6909004ba11f5ad3c2c8b2784d1ed912be"/>
    <w:p>
      <w:pPr>
        <w:pStyle w:val="Heading3"/>
      </w:pPr>
      <w:r>
        <w:t xml:space="preserve">1.4 Recent Activity Feed</w:t>
      </w:r>
    </w:p>
    <w:p>
      <w:pPr>
        <w:pStyle w:val="Compact"/>
        <w:numPr>
          <w:ilvl w:val="0"/>
          <w:numId w:val="1021"/>
        </w:numPr>
      </w:pPr>
      <w:r>
        <w:t xml:space="preserve">Displays the 10 most recent system events for the authenticated user's branch.</w:t>
      </w:r>
    </w:p>
    <w:p>
      <w:pPr>
        <w:pStyle w:val="Compact"/>
        <w:numPr>
          <w:ilvl w:val="0"/>
          <w:numId w:val="1021"/>
        </w:numPr>
      </w:pPr>
      <w:r>
        <w:t xml:space="preserve">Each entry: event icon (16 px) + description (13 px) + relative timestamp (12 px, muted).</w:t>
      </w:r>
    </w:p>
    <w:p>
      <w:pPr>
        <w:pStyle w:val="Compact"/>
        <w:numPr>
          <w:ilvl w:val="0"/>
          <w:numId w:val="1021"/>
        </w:numPr>
      </w:pPr>
      <w:r>
        <w:t xml:space="preserve">Examples: "Invoice INV-2026-00123 posted — 5 min ago", "Purchase Order PO-2026-00045 approved — 2 h ago".</w:t>
      </w:r>
    </w:p>
    <w:p>
      <w:pPr>
        <w:pStyle w:val="Compact"/>
        <w:numPr>
          <w:ilvl w:val="0"/>
          <w:numId w:val="1021"/>
        </w:numPr>
      </w:pPr>
      <w:r>
        <w:t xml:space="preserve">"View all activity" link at the bottom navigates to the full audit log filtered to the current user's branch.</w:t>
      </w:r>
    </w:p>
    <w:p>
      <w:pPr>
        <w:pStyle w:val="Compact"/>
        <w:numPr>
          <w:ilvl w:val="0"/>
          <w:numId w:val="1021"/>
        </w:numPr>
      </w:pPr>
      <w:r>
        <w:t xml:space="preserve">Feed refreshes every 60 seconds via AJAX poll.</w:t>
      </w:r>
    </w:p>
    <w:bookmarkEnd w:id="65"/>
    <w:bookmarkStart w:id="66" w:name="Xd9424c9da637b39206163d4f7cadfeb7bea0a49"/>
    <w:p>
      <w:pPr>
        <w:pStyle w:val="Heading3"/>
      </w:pPr>
      <w:r>
        <w:t xml:space="preserve">1.5 Quick Actions</w:t>
      </w:r>
    </w:p>
    <w:p>
      <w:pPr>
        <w:pStyle w:val="FirstParagraph"/>
      </w:pPr>
      <w:r>
        <w:t xml:space="preserve">Three primary shortcut buttons (140 px wide, 44 px tall, Primary Navy) that navigate directly to the new-record form for Invoice, Purchase Order, and Employee respectively. Shortcut buttons respect module visibility: if the authenticated user does not have access to a module, its Quick Action button does not render.</w:t>
      </w:r>
    </w:p>
    <w:p>
      <w:r>
        <w:pict>
          <v:rect style="width:0;height:1.5pt" o:hralign="center" o:hrstd="t" o:hr="t"/>
        </w:pict>
      </w:r>
    </w:p>
    <w:bookmarkEnd w:id="66"/>
    <w:bookmarkEnd w:id="67"/>
    <w:bookmarkStart w:id="72" w:name="Xcd0b60839b4defec0c7a4dc5f291ae4a72ac7f7"/>
    <w:p>
      <w:pPr>
        <w:pStyle w:val="Heading2"/>
      </w:pPr>
      <w:r>
        <w:t xml:space="preserve">2. GL Journal Entry</w:t>
      </w:r>
    </w:p>
    <w:bookmarkStart w:id="68" w:name="Xe32f401ce6f7634e540431e48f7701240cf8b40"/>
    <w:p>
      <w:pPr>
        <w:pStyle w:val="Heading3"/>
      </w:pPr>
      <w:r>
        <w:t xml:space="preserve">2.1 Layout</w:t>
      </w:r>
    </w:p>
    <w:p>
      <w:pPr>
        <w:pStyle w:val="SourceCode"/>
      </w:pPr>
      <w:r>
        <w:rPr>
          <w:rStyle w:val="VerbatimChar"/>
        </w:rPr>
        <w:t xml:space="preserve">FORM HEADER (single row, 4 fields):</w:t>
      </w:r>
      <w:r>
        <w:br/>
      </w:r>
      <w:r>
        <w:rPr>
          <w:rStyle w:val="VerbatimChar"/>
        </w:rPr>
        <w:t xml:space="preserve">[Date*]  [Reference (auto)]  [Narration*]  [Accounting Period (locked)]</w:t>
      </w:r>
      <w:r>
        <w:br/>
      </w:r>
      <w:r>
        <w:br/>
      </w:r>
      <w:r>
        <w:rPr>
          <w:rStyle w:val="VerbatimChar"/>
        </w:rPr>
        <w:t xml:space="preserve">LINES TABLE:</w:t>
      </w:r>
      <w:r>
        <w:br/>
      </w:r>
      <w:r>
        <w:rPr>
          <w:rStyle w:val="VerbatimChar"/>
        </w:rPr>
        <w:t xml:space="preserve">┌───────────────┬────────────┬──────────────┬──────────┬──────────┬──────┐</w:t>
      </w:r>
      <w:r>
        <w:br/>
      </w:r>
      <w:r>
        <w:rPr>
          <w:rStyle w:val="VerbatimChar"/>
        </w:rPr>
        <w:t xml:space="preserve">│ Account*      │ Cost Centre│ Description  │ Debit    │ Credit   │ [×]  │</w:t>
      </w:r>
      <w:r>
        <w:br/>
      </w:r>
      <w:r>
        <w:rPr>
          <w:rStyle w:val="VerbatimChar"/>
        </w:rPr>
        <w:t xml:space="preserve">├───────────────┼────────────┼──────────────┼──────────┼──────────┼──────┤</w:t>
      </w:r>
      <w:r>
        <w:br/>
      </w:r>
      <w:r>
        <w:rPr>
          <w:rStyle w:val="VerbatimChar"/>
        </w:rPr>
        <w:t xml:space="preserve">│ [Select2]     │ [Select2]  │ [text input] │ [amount] │ [amount] │ [×]  │</w:t>
      </w:r>
      <w:r>
        <w:br/>
      </w:r>
      <w:r>
        <w:rPr>
          <w:rStyle w:val="VerbatimChar"/>
        </w:rPr>
        <w:t xml:space="preserve">│ [Select2]     │ [Select2]  │ [text input] │ [amount] │ [amount] │ [×]  │</w:t>
      </w:r>
      <w:r>
        <w:br/>
      </w:r>
      <w:r>
        <w:rPr>
          <w:rStyle w:val="VerbatimChar"/>
        </w:rPr>
        <w:t xml:space="preserve">│ [+ Add Line]  │            │              │          │          │      │</w:t>
      </w:r>
      <w:r>
        <w:br/>
      </w:r>
      <w:r>
        <w:rPr>
          <w:rStyle w:val="VerbatimChar"/>
        </w:rPr>
        <w:t xml:space="preserve">└───────────────┴────────────┴──────────────┴──────────┴──────────┴──────┘</w:t>
      </w:r>
      <w:r>
        <w:br/>
      </w:r>
      <w:r>
        <w:br/>
      </w:r>
      <w:r>
        <w:rPr>
          <w:rStyle w:val="VerbatimChar"/>
        </w:rPr>
        <w:t xml:space="preserve">FOOTER:</w:t>
      </w:r>
      <w:r>
        <w:br/>
      </w:r>
      <w:r>
        <w:rPr>
          <w:rStyle w:val="VerbatimChar"/>
        </w:rPr>
        <w:t xml:space="preserve">                                      Total Debit: [sum]</w:t>
      </w:r>
      <w:r>
        <w:br/>
      </w:r>
      <w:r>
        <w:rPr>
          <w:rStyle w:val="VerbatimChar"/>
        </w:rPr>
        <w:t xml:space="preserve">                                      Total Credit: [sum]</w:t>
      </w:r>
      <w:r>
        <w:br/>
      </w:r>
      <w:r>
        <w:rPr>
          <w:rStyle w:val="VerbatimChar"/>
        </w:rPr>
        <w:t xml:space="preserve">                                      Difference: [sum — red if ≠ 0]</w:t>
      </w:r>
      <w:r>
        <w:br/>
      </w:r>
      <w:r>
        <w:br/>
      </w:r>
      <w:r>
        <w:rPr>
          <w:rStyle w:val="VerbatimChar"/>
        </w:rPr>
        <w:t xml:space="preserve">[Cancel]                                           [Save Draft]  [Post ▶]</w:t>
      </w:r>
    </w:p>
    <w:bookmarkEnd w:id="68"/>
    <w:bookmarkStart w:id="69" w:name="Xdaf71d4baae01bc574dcb22ed9e7aa379c9a97c"/>
    <w:p>
      <w:pPr>
        <w:pStyle w:val="Heading3"/>
      </w:pPr>
      <w:r>
        <w:t xml:space="preserve">2.2 Form Header Fields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Component</w:t>
            </w:r>
          </w:p>
        </w:tc>
        <w:tc>
          <w:tcPr/>
          <w:p>
            <w:pPr>
              <w:pStyle w:val="Compact"/>
            </w:pPr>
            <w:r>
              <w:t xml:space="preserve">Behaviour</w:t>
            </w:r>
          </w:p>
        </w:tc>
      </w:tr>
      <w:tr>
        <w:tc>
          <w:tcPr/>
          <w:p>
            <w:pPr>
              <w:pStyle w:val="Compact"/>
            </w:pPr>
            <w:r>
              <w:t xml:space="preserve">Date</w:t>
            </w:r>
          </w:p>
        </w:tc>
        <w:tc>
          <w:tcPr/>
          <w:p>
            <w:pPr>
              <w:pStyle w:val="Compact"/>
            </w:pPr>
            <w:r>
              <w:t xml:space="preserve">Flatpickr</w:t>
            </w:r>
          </w:p>
        </w:tc>
        <w:tc>
          <w:tcPr/>
          <w:p>
            <w:pPr>
              <w:pStyle w:val="Compact"/>
            </w:pPr>
            <w:r>
              <w:t xml:space="preserve">Defaults to today; cannot be outside the active accounting period</w:t>
            </w:r>
          </w:p>
        </w:tc>
      </w:tr>
      <w:tr>
        <w:tc>
          <w:tcPr/>
          <w:p>
            <w:pPr>
              <w:pStyle w:val="Compact"/>
            </w:pPr>
            <w:r>
              <w:t xml:space="preserve">Reference</w:t>
            </w:r>
          </w:p>
        </w:tc>
        <w:tc>
          <w:tcPr/>
          <w:p>
            <w:pPr>
              <w:pStyle w:val="Compact"/>
            </w:pPr>
            <w:r>
              <w:t xml:space="preserve">Text input (read-only)</w:t>
            </w:r>
          </w:p>
        </w:tc>
        <w:tc>
          <w:tcPr/>
          <w:p>
            <w:pPr>
              <w:pStyle w:val="Compact"/>
            </w:pPr>
            <w:r>
              <w:t xml:space="preserve">Auto-generated on page load:</w:t>
            </w:r>
            <w:r>
              <w:t xml:space="preserve"> </w:t>
            </w:r>
            <w:r>
              <w:rPr>
                <w:rStyle w:val="VerbatimChar"/>
              </w:rPr>
              <w:t xml:space="preserve">JNL-YYYY-NNNNN</w:t>
            </w:r>
            <w:r>
              <w:t xml:space="preserve">; user may override</w:t>
            </w:r>
          </w:p>
        </w:tc>
      </w:tr>
      <w:tr>
        <w:tc>
          <w:tcPr/>
          <w:p>
            <w:pPr>
              <w:pStyle w:val="Compact"/>
            </w:pPr>
            <w:r>
              <w:t xml:space="preserve">Narration</w:t>
            </w:r>
          </w:p>
        </w:tc>
        <w:tc>
          <w:tcPr/>
          <w:p>
            <w:pPr>
              <w:pStyle w:val="Compact"/>
            </w:pPr>
            <w:r>
              <w:t xml:space="preserve">Text input</w:t>
            </w:r>
          </w:p>
        </w:tc>
        <w:tc>
          <w:tcPr/>
          <w:p>
            <w:pPr>
              <w:pStyle w:val="Compact"/>
            </w:pPr>
            <w:r>
              <w:t xml:space="preserve">Required; max 200 characters; character counter displayed</w:t>
            </w:r>
          </w:p>
        </w:tc>
      </w:tr>
      <w:tr>
        <w:tc>
          <w:tcPr/>
          <w:p>
            <w:pPr>
              <w:pStyle w:val="Compact"/>
            </w:pPr>
            <w:r>
              <w:t xml:space="preserve">Accounting Period</w:t>
            </w:r>
          </w:p>
        </w:tc>
        <w:tc>
          <w:tcPr/>
          <w:p>
            <w:pPr>
              <w:pStyle w:val="Compact"/>
            </w:pPr>
            <w:r>
              <w:t xml:space="preserve">Text input (read-only)</w:t>
            </w:r>
          </w:p>
        </w:tc>
        <w:tc>
          <w:tcPr/>
          <w:p>
            <w:pPr>
              <w:pStyle w:val="Compact"/>
            </w:pPr>
            <w:r>
              <w:t xml:space="preserve">Shows current open period (e.g., "April 2026"); locked — user cannot edit; link to Period Management if wrong period</w:t>
            </w:r>
          </w:p>
        </w:tc>
      </w:tr>
    </w:tbl>
    <w:bookmarkEnd w:id="69"/>
    <w:bookmarkStart w:id="70" w:name="X5de5674481794c98760cb730e2619bce69f195b"/>
    <w:p>
      <w:pPr>
        <w:pStyle w:val="Heading3"/>
      </w:pPr>
      <w:r>
        <w:t xml:space="preserve">2.3 Lines Table Interaction</w:t>
      </w:r>
    </w:p>
    <w:p>
      <w:pPr>
        <w:pStyle w:val="Compact"/>
        <w:numPr>
          <w:ilvl w:val="0"/>
          <w:numId w:val="1022"/>
        </w:numPr>
      </w:pPr>
      <w:r>
        <w:t xml:space="preserve">Minimum 2 lines required to post.</w:t>
      </w:r>
    </w:p>
    <w:p>
      <w:pPr>
        <w:pStyle w:val="Compact"/>
        <w:numPr>
          <w:ilvl w:val="0"/>
          <w:numId w:val="1022"/>
        </w:numPr>
      </w:pPr>
      <w:r>
        <w:t xml:space="preserve">Account field: Select2 bound to Chart of Accounts; grouped by account type; search by code or name.</w:t>
      </w:r>
    </w:p>
    <w:p>
      <w:pPr>
        <w:pStyle w:val="Compact"/>
        <w:numPr>
          <w:ilvl w:val="0"/>
          <w:numId w:val="1022"/>
        </w:numPr>
      </w:pPr>
      <w:r>
        <w:t xml:space="preserve">Debit and Credit are mutually exclusive per line: entering a value in Debit clears Credit and vice versa.</w:t>
      </w:r>
    </w:p>
    <w:p>
      <w:pPr>
        <w:pStyle w:val="Compact"/>
        <w:numPr>
          <w:ilvl w:val="0"/>
          <w:numId w:val="1022"/>
        </w:numPr>
      </w:pPr>
      <w:r>
        <w:t xml:space="preserve">Row deletion: clicking [×] removes the line immediately; if only 2 lines remain, a SweetAlert2 confirmation fires ("Removing this line will leave only 1 line. Journal entries require at least 2 lines.").</w:t>
      </w:r>
    </w:p>
    <w:p>
      <w:pPr>
        <w:pStyle w:val="Compact"/>
        <w:numPr>
          <w:ilvl w:val="0"/>
          <w:numId w:val="1022"/>
        </w:numPr>
      </w:pPr>
      <w:r>
        <w:rPr>
          <w:b/>
          <w:bCs/>
        </w:rPr>
        <w:t xml:space="preserve">+ Add Line</w:t>
      </w:r>
      <w:r>
        <w:t xml:space="preserve"> </w:t>
      </w:r>
      <w:r>
        <w:t xml:space="preserve">appends a new empty row and focuses the Account field of the new row.</w:t>
      </w:r>
    </w:p>
    <w:p>
      <w:pPr>
        <w:pStyle w:val="Compact"/>
        <w:numPr>
          <w:ilvl w:val="0"/>
          <w:numId w:val="1022"/>
        </w:numPr>
      </w:pPr>
      <w:r>
        <w:t xml:space="preserve">Keyboard navigation: Tab moves through cells left-to-right; pressing Enter on the Credit cell of the last line calls</w:t>
      </w:r>
      <w:r>
        <w:t xml:space="preserve"> </w:t>
      </w:r>
      <w:r>
        <w:rPr>
          <w:b/>
          <w:bCs/>
        </w:rPr>
        <w:t xml:space="preserve">+ Add Line</w:t>
      </w:r>
      <w:r>
        <w:t xml:space="preserve"> </w:t>
      </w:r>
      <w:r>
        <w:t xml:space="preserve">automatically.</w:t>
      </w:r>
    </w:p>
    <w:bookmarkEnd w:id="70"/>
    <w:bookmarkStart w:id="71" w:name="X31228f8564ce20cec5730bf7838cec68b7c3799"/>
    <w:p>
      <w:pPr>
        <w:pStyle w:val="Heading3"/>
      </w:pPr>
      <w:r>
        <w:t xml:space="preserve">2.4 Footer Totals</w:t>
      </w:r>
    </w:p>
    <w:p>
      <w:pPr>
        <w:pStyle w:val="Compact"/>
        <w:numPr>
          <w:ilvl w:val="0"/>
          <w:numId w:val="1023"/>
        </w:numPr>
      </w:pPr>
      <w:r>
        <w:t xml:space="preserve">Total Debit and Total Credit recalculate on every</w:t>
      </w:r>
      <w:r>
        <w:t xml:space="preserve"> </w:t>
      </w:r>
      <w:r>
        <w:rPr>
          <w:rStyle w:val="VerbatimChar"/>
        </w:rPr>
        <w:t xml:space="preserve">input</w:t>
      </w:r>
      <w:r>
        <w:t xml:space="preserve"> </w:t>
      </w:r>
      <w:r>
        <w:t xml:space="preserve">event in any amount field.</w:t>
      </w:r>
    </w:p>
    <w:p>
      <w:pPr>
        <w:pStyle w:val="Compact"/>
        <w:numPr>
          <w:ilvl w:val="0"/>
          <w:numId w:val="1023"/>
        </w:numPr>
      </w:pPr>
      <w:r>
        <w:t xml:space="preserve">Difference = Total Debit − Total Credit.</w:t>
      </w:r>
    </w:p>
    <w:p>
      <w:pPr>
        <w:pStyle w:val="Compact"/>
        <w:numPr>
          <w:ilvl w:val="0"/>
          <w:numId w:val="1023"/>
        </w:numPr>
      </w:pPr>
      <w:r>
        <w:t xml:space="preserve">When Difference ≠ 0: Difference cell background #FEE2E2, text #DC2626, bold.</w:t>
      </w:r>
    </w:p>
    <w:p>
      <w:pPr>
        <w:pStyle w:val="Compact"/>
        <w:numPr>
          <w:ilvl w:val="0"/>
          <w:numId w:val="1023"/>
        </w:numPr>
      </w:pPr>
      <w:r>
        <w:t xml:space="preserve">When Difference = 0: Difference cell text #16A34A, bold, "Balanced ✓".</w:t>
      </w:r>
    </w:p>
    <w:p>
      <w:pPr>
        <w:pStyle w:val="Compact"/>
        <w:numPr>
          <w:ilvl w:val="0"/>
          <w:numId w:val="1023"/>
        </w:numPr>
      </w:pPr>
      <w:r>
        <w:rPr>
          <w:b/>
          <w:bCs/>
        </w:rPr>
        <w:t xml:space="preserve">Post</w:t>
      </w:r>
      <w:r>
        <w:t xml:space="preserve"> </w:t>
      </w:r>
      <w:r>
        <w:t xml:space="preserve">button: disabled (opacity 0.5,</w:t>
      </w:r>
      <w:r>
        <w:t xml:space="preserve"> </w:t>
      </w:r>
      <w:r>
        <w:rPr>
          <w:rStyle w:val="VerbatimChar"/>
        </w:rPr>
        <w:t xml:space="preserve">cursor: not-allowed</w:t>
      </w:r>
      <w:r>
        <w:t xml:space="preserve">) while Difference ≠ 0. Enabled only when Difference = 0 and all required fields are filled.</w:t>
      </w:r>
    </w:p>
    <w:p>
      <w:r>
        <w:pict>
          <v:rect style="width:0;height:1.5pt" o:hralign="center" o:hrstd="t" o:hr="t"/>
        </w:pict>
      </w:r>
    </w:p>
    <w:bookmarkEnd w:id="71"/>
    <w:bookmarkEnd w:id="72"/>
    <w:bookmarkStart w:id="77" w:name="Xa6d2f7084dc0cf5078bd5f3f90619f00a1950a3"/>
    <w:p>
      <w:pPr>
        <w:pStyle w:val="Heading2"/>
      </w:pPr>
      <w:r>
        <w:t xml:space="preserve">3. Sales Invoice</w:t>
      </w:r>
    </w:p>
    <w:bookmarkStart w:id="73" w:name="Xa19e15d7e74fd916d2441ca7c6a2fb89e5ce87a"/>
    <w:p>
      <w:pPr>
        <w:pStyle w:val="Heading3"/>
      </w:pPr>
      <w:r>
        <w:t xml:space="preserve">3.1 Layout</w:t>
      </w:r>
    </w:p>
    <w:p>
      <w:pPr>
        <w:pStyle w:val="SourceCode"/>
      </w:pPr>
      <w:r>
        <w:rPr>
          <w:rStyle w:val="VerbatimChar"/>
        </w:rPr>
        <w:t xml:space="preserve">FORM HEADER (2-row grid):</w:t>
      </w:r>
      <w:r>
        <w:br/>
      </w:r>
      <w:r>
        <w:rPr>
          <w:rStyle w:val="VerbatimChar"/>
        </w:rPr>
        <w:t xml:space="preserve">Row 1: [Customer*]  [Invoice Date*]  [Due Date*]  [Reference]</w:t>
      </w:r>
      <w:r>
        <w:br/>
      </w:r>
      <w:r>
        <w:rPr>
          <w:rStyle w:val="VerbatimChar"/>
        </w:rPr>
        <w:t xml:space="preserve">Row 2: [Currency*]  [Exchange Rate]  [Sales Rep]  [Status: Draft badge]</w:t>
      </w:r>
      <w:r>
        <w:br/>
      </w:r>
      <w:r>
        <w:br/>
      </w:r>
      <w:r>
        <w:rPr>
          <w:rStyle w:val="VerbatimChar"/>
        </w:rPr>
        <w:t xml:space="preserve">LINES TABLE:</w:t>
      </w:r>
      <w:r>
        <w:br/>
      </w:r>
      <w:r>
        <w:rPr>
          <w:rStyle w:val="VerbatimChar"/>
        </w:rPr>
        <w:t xml:space="preserve">┌──────────────┬──────────────┬─────┬────────────┬──────────┬───────┬────────────┬──────┐</w:t>
      </w:r>
      <w:r>
        <w:br/>
      </w:r>
      <w:r>
        <w:rPr>
          <w:rStyle w:val="VerbatimChar"/>
        </w:rPr>
        <w:t xml:space="preserve">│ Item*        │ Description  │ Qty │ Unit Price │ Disc %   │ VAT % │ Line Total │ [×]  │</w:t>
      </w:r>
      <w:r>
        <w:br/>
      </w:r>
      <w:r>
        <w:rPr>
          <w:rStyle w:val="VerbatimChar"/>
        </w:rPr>
        <w:t xml:space="preserve">├──────────────┼──────────────┼─────┼────────────┼──────────┼───────┼────────────┼──────┤</w:t>
      </w:r>
      <w:r>
        <w:br/>
      </w:r>
      <w:r>
        <w:rPr>
          <w:rStyle w:val="VerbatimChar"/>
        </w:rPr>
        <w:t xml:space="preserve">│ [Select2]    │ [text]       │[num]│ [amount]   │ [0–100]  │ [sel] │ [calc]     │ [×]  │</w:t>
      </w:r>
      <w:r>
        <w:br/>
      </w:r>
      <w:r>
        <w:rPr>
          <w:rStyle w:val="VerbatimChar"/>
        </w:rPr>
        <w:t xml:space="preserve">│ [+ Add Line] │              │     │            │          │       │            │      │</w:t>
      </w:r>
      <w:r>
        <w:br/>
      </w:r>
      <w:r>
        <w:rPr>
          <w:rStyle w:val="VerbatimChar"/>
        </w:rPr>
        <w:t xml:space="preserve">└──────────────┴──────────────┴─────┴────────────┴──────────┴───────┴────────────┴──────┘</w:t>
      </w:r>
      <w:r>
        <w:br/>
      </w:r>
      <w:r>
        <w:br/>
      </w:r>
      <w:r>
        <w:rPr>
          <w:rStyle w:val="VerbatimChar"/>
        </w:rPr>
        <w:t xml:space="preserve">FOOTER SUMMARY:                     Subtotal:        [calc]</w:t>
      </w:r>
      <w:r>
        <w:br/>
      </w:r>
      <w:r>
        <w:rPr>
          <w:rStyle w:val="VerbatimChar"/>
        </w:rPr>
        <w:t xml:space="preserve">                                    VAT:             [calc]</w:t>
      </w:r>
      <w:r>
        <w:br/>
      </w:r>
      <w:r>
        <w:rPr>
          <w:rStyle w:val="VerbatimChar"/>
        </w:rPr>
        <w:t xml:space="preserve">                                    Total:           [calc — 20px bold]</w:t>
      </w:r>
      <w:r>
        <w:br/>
      </w:r>
      <w:r>
        <w:br/>
      </w:r>
      <w:r>
        <w:rPr>
          <w:rStyle w:val="VerbatimChar"/>
        </w:rPr>
        <w:t xml:space="preserve">[Cancel]   [Save Draft]   [Preview PDF]   [Submit to EFRIS]   [Post ▶]</w:t>
      </w:r>
    </w:p>
    <w:bookmarkEnd w:id="73"/>
    <w:bookmarkStart w:id="74" w:name="X5ed7ffc962a063941ea12065f2f1a7b68738aa9"/>
    <w:p>
      <w:pPr>
        <w:pStyle w:val="Heading3"/>
      </w:pPr>
      <w:r>
        <w:t xml:space="preserve">3.2 Header Field Behaviour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Component</w:t>
            </w:r>
          </w:p>
        </w:tc>
        <w:tc>
          <w:tcPr/>
          <w:p>
            <w:pPr>
              <w:pStyle w:val="Compact"/>
            </w:pPr>
            <w:r>
              <w:t xml:space="preserve">Behaviour</w:t>
            </w:r>
          </w:p>
        </w:tc>
      </w:tr>
      <w:tr>
        <w:tc>
          <w:tcPr/>
          <w:p>
            <w:pPr>
              <w:pStyle w:val="Compact"/>
            </w:pPr>
            <w:r>
              <w:t xml:space="preserve">Customer</w:t>
            </w:r>
          </w:p>
        </w:tc>
        <w:tc>
          <w:tcPr/>
          <w:p>
            <w:pPr>
              <w:pStyle w:val="Compact"/>
            </w:pPr>
            <w:r>
              <w:t xml:space="preserve">Select2 (remote)</w:t>
            </w:r>
          </w:p>
        </w:tc>
        <w:tc>
          <w:tcPr/>
          <w:p>
            <w:pPr>
              <w:pStyle w:val="Compact"/>
            </w:pPr>
            <w:r>
              <w:t xml:space="preserve">Searches customer name or code; on select, auto-populates Currency, Exchange Rate, Sales Rep, and payment terms</w:t>
            </w:r>
          </w:p>
        </w:tc>
      </w:tr>
      <w:tr>
        <w:tc>
          <w:tcPr/>
          <w:p>
            <w:pPr>
              <w:pStyle w:val="Compact"/>
            </w:pPr>
            <w:r>
              <w:t xml:space="preserve">Invoice Date</w:t>
            </w:r>
          </w:p>
        </w:tc>
        <w:tc>
          <w:tcPr/>
          <w:p>
            <w:pPr>
              <w:pStyle w:val="Compact"/>
            </w:pPr>
            <w:r>
              <w:t xml:space="preserve">Flatpickr</w:t>
            </w:r>
          </w:p>
        </w:tc>
        <w:tc>
          <w:tcPr/>
          <w:p>
            <w:pPr>
              <w:pStyle w:val="Compact"/>
            </w:pPr>
            <w:r>
              <w:t xml:space="preserve">Defaults to today; must be within the open AR period</w:t>
            </w:r>
          </w:p>
        </w:tc>
      </w:tr>
      <w:tr>
        <w:tc>
          <w:tcPr/>
          <w:p>
            <w:pPr>
              <w:pStyle w:val="Compact"/>
            </w:pPr>
            <w:r>
              <w:t xml:space="preserve">Due Date</w:t>
            </w:r>
          </w:p>
        </w:tc>
        <w:tc>
          <w:tcPr/>
          <w:p>
            <w:pPr>
              <w:pStyle w:val="Compact"/>
            </w:pPr>
            <w:r>
              <w:t xml:space="preserve">Flatpickr</w:t>
            </w:r>
          </w:p>
        </w:tc>
        <w:tc>
          <w:tcPr/>
          <w:p>
            <w:pPr>
              <w:pStyle w:val="Compact"/>
            </w:pPr>
            <w:r>
              <w:t xml:space="preserve">Auto-calculated from Invoice Date + customer payment terms; user may override</w:t>
            </w:r>
          </w:p>
        </w:tc>
      </w:tr>
      <w:tr>
        <w:tc>
          <w:tcPr/>
          <w:p>
            <w:pPr>
              <w:pStyle w:val="Compact"/>
            </w:pPr>
            <w:r>
              <w:t xml:space="preserve">Currency</w:t>
            </w:r>
          </w:p>
        </w:tc>
        <w:tc>
          <w:tcPr/>
          <w:p>
            <w:pPr>
              <w:pStyle w:val="Compact"/>
            </w:pPr>
            <w:r>
              <w:t xml:space="preserve">Select2</w:t>
            </w:r>
          </w:p>
        </w:tc>
        <w:tc>
          <w:tcPr/>
          <w:p>
            <w:pPr>
              <w:pStyle w:val="Compact"/>
            </w:pPr>
            <w:r>
              <w:t xml:space="preserve">Defaults from customer record; changing currency clears all line prices</w:t>
            </w:r>
          </w:p>
        </w:tc>
      </w:tr>
      <w:tr>
        <w:tc>
          <w:tcPr/>
          <w:p>
            <w:pPr>
              <w:pStyle w:val="Compact"/>
            </w:pPr>
            <w:r>
              <w:t xml:space="preserve">Exchange Rate</w:t>
            </w:r>
          </w:p>
        </w:tc>
        <w:tc>
          <w:tcPr/>
          <w:p>
            <w:pPr>
              <w:pStyle w:val="Compact"/>
            </w:pPr>
            <w:r>
              <w:t xml:space="preserve">Numeric input</w:t>
            </w:r>
          </w:p>
        </w:tc>
        <w:tc>
          <w:tcPr/>
          <w:p>
            <w:pPr>
              <w:pStyle w:val="Compact"/>
            </w:pPr>
            <w:r>
              <w:t xml:space="preserve">Visible only when Currency ≠ base currency; auto-populated from daily rate table; user may override</w:t>
            </w:r>
          </w:p>
        </w:tc>
      </w:tr>
    </w:tbl>
    <w:bookmarkEnd w:id="74"/>
    <w:bookmarkStart w:id="75" w:name="X3d19ff5752107954a3ddf7b6f4a1d899f96de1d"/>
    <w:p>
      <w:pPr>
        <w:pStyle w:val="Heading3"/>
      </w:pPr>
      <w:r>
        <w:t xml:space="preserve">3.3 Lines Table Calculation</w:t>
      </w:r>
    </w:p>
    <w:p>
      <w:pPr>
        <w:pStyle w:val="FirstParagraph"/>
      </w:pPr>
      <w:r>
        <w:t xml:space="preserve">Line Total = (Unit Price × Qty) × (1 − Disc% / 100)</w:t>
      </w:r>
    </w:p>
    <w:p>
      <w:pPr>
        <w:pStyle w:val="BodyText"/>
      </w:pPr>
      <w:r>
        <w:t xml:space="preserve">VAT amount per line = Line Total × (VAT% / 100)</w:t>
      </w:r>
    </w:p>
    <w:p>
      <w:pPr>
        <w:pStyle w:val="BodyText"/>
      </w:pPr>
      <w:r>
        <w:t xml:space="preserve">Footer Subtotal = sum of all Line Totals (pre-VAT)</w:t>
      </w:r>
    </w:p>
    <w:p>
      <w:pPr>
        <w:pStyle w:val="BodyText"/>
      </w:pPr>
      <w:r>
        <w:t xml:space="preserve">Footer VAT = sum of all per-line VAT amounts</w:t>
      </w:r>
    </w:p>
    <w:p>
      <w:pPr>
        <w:pStyle w:val="BodyText"/>
      </w:pPr>
      <w:r>
        <w:t xml:space="preserve">Footer Total = Subtotal + VAT</w:t>
      </w:r>
    </w:p>
    <w:p>
      <w:pPr>
        <w:pStyle w:val="BodyText"/>
      </w:pPr>
      <w:r>
        <w:t xml:space="preserve">All calculations run on every</w:t>
      </w:r>
      <w:r>
        <w:t xml:space="preserve"> </w:t>
      </w:r>
      <w:r>
        <w:rPr>
          <w:rStyle w:val="VerbatimChar"/>
        </w:rPr>
        <w:t xml:space="preserve">input</w:t>
      </w:r>
      <w:r>
        <w:t xml:space="preserve"> </w:t>
      </w:r>
      <w:r>
        <w:t xml:space="preserve">event. Currency values display 2 decimal places with thousand separators.</w:t>
      </w:r>
    </w:p>
    <w:bookmarkEnd w:id="75"/>
    <w:bookmarkStart w:id="76" w:name="X4cbd323c96147679790bcc752a668e8f822cb15"/>
    <w:p>
      <w:pPr>
        <w:pStyle w:val="Heading3"/>
      </w:pPr>
      <w:r>
        <w:t xml:space="preserve">3.4 EFRIS Integration</w:t>
      </w:r>
    </w:p>
    <w:p>
      <w:pPr>
        <w:pStyle w:val="FirstParagraph"/>
      </w:pPr>
      <w:r>
        <w:t xml:space="preserve">The</w:t>
      </w:r>
      <w:r>
        <w:t xml:space="preserve"> </w:t>
      </w:r>
      <w:r>
        <w:rPr>
          <w:b/>
          <w:bCs/>
        </w:rPr>
        <w:t xml:space="preserve">Submit to EFRIS</w:t>
      </w:r>
      <w:r>
        <w:t xml:space="preserve"> </w:t>
      </w:r>
      <w:r>
        <w:t xml:space="preserve">button is visible only when the tenant has EFRIS (Uganda Revenue Authority e-invoicing) enabled in their configuration. It is disabled until the invoice status is Posted. Clicking it fires a confirmation dialog and then calls the EFRIS submission API endpoint. On success, the invoice gains an EFRIS verification code displayed in the invoice header.</w:t>
      </w:r>
    </w:p>
    <w:p>
      <w:r>
        <w:pict>
          <v:rect style="width:0;height:1.5pt" o:hralign="center" o:hrstd="t" o:hr="t"/>
        </w:pict>
      </w:r>
    </w:p>
    <w:bookmarkEnd w:id="76"/>
    <w:bookmarkEnd w:id="77"/>
    <w:bookmarkStart w:id="82" w:name="X4db9b25e070a0919631299f9d565bd3ab808070"/>
    <w:p>
      <w:pPr>
        <w:pStyle w:val="Heading2"/>
      </w:pPr>
      <w:r>
        <w:t xml:space="preserve">4. POS Terminal (Tablet-Optimised)</w:t>
      </w:r>
    </w:p>
    <w:bookmarkStart w:id="78" w:name="X645a3f6211cf3cfd603fc3e9671082e7a8ea029"/>
    <w:p>
      <w:pPr>
        <w:pStyle w:val="Heading3"/>
      </w:pPr>
      <w:r>
        <w:t xml:space="preserve">4.1 Layout (Landscape, ≥ 768 px)</w:t>
      </w:r>
    </w:p>
    <w:p>
      <w:pPr>
        <w:pStyle w:val="SourceCode"/>
      </w:pPr>
      <w:r>
        <w:rPr>
          <w:rStyle w:val="VerbatimChar"/>
        </w:rPr>
        <w:t xml:space="preserve">┌─────────────────────────────┬───────────────────────────────────┐</w:t>
      </w:r>
      <w:r>
        <w:br/>
      </w:r>
      <w:r>
        <w:rPr>
          <w:rStyle w:val="VerbatimChar"/>
        </w:rPr>
        <w:t xml:space="preserve">│ ITEM GRID (60% width)       │ CART PANEL (40% width)            │</w:t>
      </w:r>
      <w:r>
        <w:br/>
      </w:r>
      <w:r>
        <w:rPr>
          <w:rStyle w:val="VerbatimChar"/>
        </w:rPr>
        <w:t xml:space="preserve">│                             │                                    │</w:t>
      </w:r>
      <w:r>
        <w:br/>
      </w:r>
      <w:r>
        <w:rPr>
          <w:rStyle w:val="VerbatimChar"/>
        </w:rPr>
        <w:t xml:space="preserve">│ [Search bar top]            │ [Cart header: Customer / Walk-in] │</w:t>
      </w:r>
      <w:r>
        <w:br/>
      </w:r>
      <w:r>
        <w:rPr>
          <w:rStyle w:val="VerbatimChar"/>
        </w:rPr>
        <w:t xml:space="preserve">│                             │ ─────────────────────────────────  │</w:t>
      </w:r>
      <w:r>
        <w:br/>
      </w:r>
      <w:r>
        <w:rPr>
          <w:rStyle w:val="VerbatimChar"/>
        </w:rPr>
        <w:t xml:space="preserve">│ [Item Card]  [Item Card]    │ Item Name         Qty  [−][+]  [×] │</w:t>
      </w:r>
      <w:r>
        <w:br/>
      </w:r>
      <w:r>
        <w:rPr>
          <w:rStyle w:val="VerbatimChar"/>
        </w:rPr>
        <w:t xml:space="preserve">│ [Item Card]  [Item Card]    │ Item Name         Qty  [−][+]  [×] │</w:t>
      </w:r>
      <w:r>
        <w:br/>
      </w:r>
      <w:r>
        <w:rPr>
          <w:rStyle w:val="VerbatimChar"/>
        </w:rPr>
        <w:t xml:space="preserve">│ [Item Card]  [Item Card]    │ ─────────────────────────────────  │</w:t>
      </w:r>
      <w:r>
        <w:br/>
      </w:r>
      <w:r>
        <w:rPr>
          <w:rStyle w:val="VerbatimChar"/>
        </w:rPr>
        <w:t xml:space="preserve">│ [Category Tabs below grid]  │ Subtotal:          UGX XXXXXXXXX  │</w:t>
      </w:r>
      <w:r>
        <w:br/>
      </w:r>
      <w:r>
        <w:rPr>
          <w:rStyle w:val="VerbatimChar"/>
        </w:rPr>
        <w:t xml:space="preserve">│                             │ Discount:          UGX XXXXXXXXX  │</w:t>
      </w:r>
      <w:r>
        <w:br/>
      </w:r>
      <w:r>
        <w:rPr>
          <w:rStyle w:val="VerbatimChar"/>
        </w:rPr>
        <w:t xml:space="preserve">│                             │ Total:             UGX XXXXXXXXX  │</w:t>
      </w:r>
      <w:r>
        <w:br/>
      </w:r>
      <w:r>
        <w:rPr>
          <w:rStyle w:val="VerbatimChar"/>
        </w:rPr>
        <w:t xml:space="preserve">│                             │ ─────────────────────────────────  │</w:t>
      </w:r>
      <w:r>
        <w:br/>
      </w:r>
      <w:r>
        <w:rPr>
          <w:rStyle w:val="VerbatimChar"/>
        </w:rPr>
        <w:t xml:space="preserve">│                             │ [CASH]  [MoMo]  [Card]            │</w:t>
      </w:r>
      <w:r>
        <w:br/>
      </w:r>
      <w:r>
        <w:rPr>
          <w:rStyle w:val="VerbatimChar"/>
        </w:rPr>
        <w:t xml:space="preserve">│                             │ [CHARGE CUSTOMER]                  │</w:t>
      </w:r>
      <w:r>
        <w:br/>
      </w:r>
      <w:r>
        <w:rPr>
          <w:rStyle w:val="VerbatimChar"/>
        </w:rPr>
        <w:t xml:space="preserve">└─────────────────────────────┴───────────────────────────────────┘</w:t>
      </w:r>
    </w:p>
    <w:bookmarkEnd w:id="78"/>
    <w:bookmarkStart w:id="79" w:name="X9f14813227dbf0635bb7be7eb36ff849b259b2a"/>
    <w:p>
      <w:pPr>
        <w:pStyle w:val="Heading3"/>
      </w:pPr>
      <w:r>
        <w:t xml:space="preserve">4.2 Item Grid</w:t>
      </w:r>
    </w:p>
    <w:p>
      <w:pPr>
        <w:pStyle w:val="Compact"/>
        <w:numPr>
          <w:ilvl w:val="0"/>
          <w:numId w:val="1024"/>
        </w:numPr>
      </w:pPr>
      <w:r>
        <w:t xml:space="preserve">Each item card: 120 px × 140 px, border-radius 8 px, white background, 1 px border.</w:t>
      </w:r>
    </w:p>
    <w:p>
      <w:pPr>
        <w:pStyle w:val="Compact"/>
        <w:numPr>
          <w:ilvl w:val="0"/>
          <w:numId w:val="1024"/>
        </w:numPr>
      </w:pPr>
      <w:r>
        <w:t xml:space="preserve">Card contents: item image (60 px × 60 px, centred, object-fit: cover), item name (2-line max, 12 px), price (14 px, 600 weight, Primary Navy).</w:t>
      </w:r>
    </w:p>
    <w:p>
      <w:pPr>
        <w:pStyle w:val="Compact"/>
        <w:numPr>
          <w:ilvl w:val="0"/>
          <w:numId w:val="1024"/>
        </w:numPr>
      </w:pPr>
      <w:r>
        <w:t xml:space="preserve">Tapping a card adds 1 unit to the cart and applies a brief scale animation (transform: scale(0.95) for 100 ms) as tactile feedback.</w:t>
      </w:r>
    </w:p>
    <w:p>
      <w:pPr>
        <w:pStyle w:val="Compact"/>
        <w:numPr>
          <w:ilvl w:val="0"/>
          <w:numId w:val="1024"/>
        </w:numPr>
      </w:pPr>
      <w:r>
        <w:t xml:space="preserve">Items out of stock display a "Out of Stock" overlay (semi-transparent grey) and are non-tappable.</w:t>
      </w:r>
    </w:p>
    <w:p>
      <w:pPr>
        <w:pStyle w:val="Compact"/>
        <w:numPr>
          <w:ilvl w:val="0"/>
          <w:numId w:val="1024"/>
        </w:numPr>
      </w:pPr>
      <w:r>
        <w:t xml:space="preserve">Search bar: full-width text input at the top of the item grid; filters items in real time (client-side filter on currently loaded page).</w:t>
      </w:r>
    </w:p>
    <w:p>
      <w:pPr>
        <w:pStyle w:val="Compact"/>
        <w:numPr>
          <w:ilvl w:val="0"/>
          <w:numId w:val="1024"/>
        </w:numPr>
      </w:pPr>
      <w:r>
        <w:t xml:space="preserve">Category tabs below the grid: filters the item grid to the selected category. "All" tab is always first.</w:t>
      </w:r>
    </w:p>
    <w:bookmarkEnd w:id="79"/>
    <w:bookmarkStart w:id="80" w:name="X269c546e7759f983cbb192cb1df3852eb2d837b"/>
    <w:p>
      <w:pPr>
        <w:pStyle w:val="Heading3"/>
      </w:pPr>
      <w:r>
        <w:t xml:space="preserve">4.3 Cart Panel</w:t>
      </w:r>
    </w:p>
    <w:p>
      <w:pPr>
        <w:pStyle w:val="Compact"/>
        <w:numPr>
          <w:ilvl w:val="0"/>
          <w:numId w:val="1025"/>
        </w:numPr>
      </w:pPr>
      <w:r>
        <w:t xml:space="preserve">Quantity controls: [−] and [+] buttons, 36 px × 36 px touch targets (minimum WCAG touch target size). Tapping [−] when quantity = 1 removes the line after a 500 ms long-press confirmation (prevents accidental removal).</w:t>
      </w:r>
    </w:p>
    <w:p>
      <w:pPr>
        <w:pStyle w:val="Compact"/>
        <w:numPr>
          <w:ilvl w:val="0"/>
          <w:numId w:val="1025"/>
        </w:numPr>
      </w:pPr>
      <w:r>
        <w:t xml:space="preserve">Discount: flat amount or percentage, switchable via a toggle. Applied to the cart total, not per-line.</w:t>
      </w:r>
    </w:p>
    <w:p>
      <w:pPr>
        <w:pStyle w:val="Compact"/>
        <w:numPr>
          <w:ilvl w:val="0"/>
          <w:numId w:val="1025"/>
        </w:numPr>
      </w:pPr>
      <w:r>
        <w:t xml:space="preserve">Customer assignment: "Walk-in" by default. Tapping "Customer / Walk-in" opens a modal with a customer search (Select2). Assigning a customer enables the "Charge to Account" option.</w:t>
      </w:r>
    </w:p>
    <w:p>
      <w:pPr>
        <w:pStyle w:val="Compact"/>
        <w:numPr>
          <w:ilvl w:val="0"/>
          <w:numId w:val="1025"/>
        </w:numPr>
      </w:pPr>
      <w:r>
        <w:t xml:space="preserve">Payment buttons (Cash, MoMo, Card) are large (full-width, 52 px tall). Selecting a payment method highlights it in Accent Blue. Multiple payment methods may be selected for split payment.</w:t>
      </w:r>
    </w:p>
    <w:p>
      <w:pPr>
        <w:pStyle w:val="Compact"/>
        <w:numPr>
          <w:ilvl w:val="0"/>
          <w:numId w:val="1025"/>
        </w:numPr>
      </w:pPr>
      <w:r>
        <w:rPr>
          <w:b/>
          <w:bCs/>
        </w:rPr>
        <w:t xml:space="preserve">Charge Customer</w:t>
      </w:r>
      <w:r>
        <w:t xml:space="preserve"> </w:t>
      </w:r>
      <w:r>
        <w:t xml:space="preserve">button is enabled only when a customer is assigned and payment method is "Account".</w:t>
      </w:r>
    </w:p>
    <w:p>
      <w:pPr>
        <w:pStyle w:val="Compact"/>
        <w:numPr>
          <w:ilvl w:val="0"/>
          <w:numId w:val="1025"/>
        </w:numPr>
      </w:pPr>
      <w:r>
        <w:t xml:space="preserve">On successful transaction: SweetAlert2 success dialog with transaction total and change due (if Cash). "Print Receipt" and "WhatsApp Receipt" buttons in the dialog footer.</w:t>
      </w:r>
    </w:p>
    <w:bookmarkEnd w:id="80"/>
    <w:bookmarkStart w:id="81" w:name="Xcc39376f7849f1bf20c78a5f82f51733e20c00a"/>
    <w:p>
      <w:pPr>
        <w:pStyle w:val="Heading3"/>
      </w:pPr>
      <w:r>
        <w:t xml:space="preserve">4.4 Receipt Options</w:t>
      </w:r>
    </w:p>
    <w:p>
      <w:pPr>
        <w:pStyle w:val="Compact"/>
        <w:numPr>
          <w:ilvl w:val="0"/>
          <w:numId w:val="1026"/>
        </w:numPr>
      </w:pPr>
      <w:r>
        <w:t xml:space="preserve">Print: sends to the configured session receipt printer (ESC/POS thermal) via a local print agent.</w:t>
      </w:r>
    </w:p>
    <w:p>
      <w:pPr>
        <w:pStyle w:val="Compact"/>
        <w:numPr>
          <w:ilvl w:val="0"/>
          <w:numId w:val="1026"/>
        </w:numPr>
      </w:pPr>
      <w:r>
        <w:t xml:space="preserve">WhatsApp: opens</w:t>
      </w:r>
      <w:r>
        <w:t xml:space="preserve"> </w:t>
      </w:r>
      <w:r>
        <w:rPr>
          <w:rStyle w:val="VerbatimChar"/>
        </w:rPr>
        <w:t xml:space="preserve">https://wa.me/&lt;phone&gt;?text=&lt;receipt_url&gt;</w:t>
      </w:r>
      <w:r>
        <w:t xml:space="preserve"> </w:t>
      </w:r>
      <w:r>
        <w:t xml:space="preserve">in a new tab; the receipt URL is a tenant-branded shareable receipt page.</w:t>
      </w:r>
    </w:p>
    <w:p>
      <w:r>
        <w:pict>
          <v:rect style="width:0;height:1.5pt" o:hralign="center" o:hrstd="t" o:hr="t"/>
        </w:pict>
      </w:r>
    </w:p>
    <w:bookmarkEnd w:id="81"/>
    <w:bookmarkEnd w:id="82"/>
    <w:bookmarkStart w:id="88" w:name="X3f06f8ce340e44ecc5fbfd78575511ac08cb0c4"/>
    <w:p>
      <w:pPr>
        <w:pStyle w:val="Heading2"/>
      </w:pPr>
      <w:r>
        <w:t xml:space="preserve">5. HR Payroll Run</w:t>
      </w:r>
    </w:p>
    <w:bookmarkStart w:id="83" w:name="X84dc5160b24af7b08d7767c423e71ef8cfdde85"/>
    <w:p>
      <w:pPr>
        <w:pStyle w:val="Heading3"/>
      </w:pPr>
      <w:r>
        <w:t xml:space="preserve">5.1 Wizard Structure</w:t>
      </w:r>
    </w:p>
    <w:p>
      <w:pPr>
        <w:pStyle w:val="FirstParagraph"/>
      </w:pPr>
      <w:r>
        <w:t xml:space="preserve">A 4-step wizard with a horizontal step indicator at the top of the page.</w:t>
      </w:r>
    </w:p>
    <w:p>
      <w:pPr>
        <w:pStyle w:val="SourceCode"/>
      </w:pPr>
      <w:r>
        <w:rPr>
          <w:rStyle w:val="VerbatimChar"/>
        </w:rPr>
        <w:t xml:space="preserve">Step 1: Select Period &amp; Branches  ──▶  Step 2: Preview  ──▶  Step 3: Approve  ──▶  Step 4: Post</w:t>
      </w:r>
    </w:p>
    <w:p>
      <w:pPr>
        <w:pStyle w:val="FirstParagraph"/>
      </w:pPr>
      <w:r>
        <w:t xml:space="preserve">The active step label is Bold, Primary Navy. Completed steps show a check icon. Future steps are muted grey and non-clickable (forward navigation is disabled; backward navigation is allowed via the</w:t>
      </w:r>
      <w:r>
        <w:t xml:space="preserve"> </w:t>
      </w:r>
      <w:r>
        <w:rPr>
          <w:b/>
          <w:bCs/>
        </w:rPr>
        <w:t xml:space="preserve">Back</w:t>
      </w:r>
      <w:r>
        <w:t xml:space="preserve"> </w:t>
      </w:r>
      <w:r>
        <w:t xml:space="preserve">button).</w:t>
      </w:r>
    </w:p>
    <w:bookmarkEnd w:id="83"/>
    <w:bookmarkStart w:id="84" w:name="X40eb82c6cdc0e8387aaa259b0d5790d22ec3500"/>
    <w:p>
      <w:pPr>
        <w:pStyle w:val="Heading3"/>
      </w:pPr>
      <w:r>
        <w:t xml:space="preserve">5.2 Step 1 — Select Period and Branches</w:t>
      </w:r>
    </w:p>
    <w:p>
      <w:pPr>
        <w:pStyle w:val="FirstParagraph"/>
      </w:pPr>
      <w:r>
        <w:t xml:space="preserve">Fields:</w:t>
      </w:r>
    </w:p>
    <w:p>
      <w:pPr>
        <w:pStyle w:val="Compact"/>
        <w:numPr>
          <w:ilvl w:val="0"/>
          <w:numId w:val="1027"/>
        </w:numPr>
      </w:pPr>
      <w:r>
        <w:t xml:space="preserve">Payroll Period (Select2 — month/year from open payroll periods)</w:t>
      </w:r>
    </w:p>
    <w:p>
      <w:pPr>
        <w:pStyle w:val="Compact"/>
        <w:numPr>
          <w:ilvl w:val="0"/>
          <w:numId w:val="1027"/>
        </w:numPr>
      </w:pPr>
      <w:r>
        <w:t xml:space="preserve">Branch(es) (multi-select Select2 — defaults to all branches the user has access to)</w:t>
      </w:r>
    </w:p>
    <w:p>
      <w:pPr>
        <w:pStyle w:val="Compact"/>
        <w:numPr>
          <w:ilvl w:val="0"/>
          <w:numId w:val="1027"/>
        </w:numPr>
      </w:pPr>
      <w:r>
        <w:t xml:space="preserve">Payroll Type (Select2 — Monthly, Bi-weekly, Supplementary)</w:t>
      </w:r>
    </w:p>
    <w:p>
      <w:pPr>
        <w:pStyle w:val="Compact"/>
        <w:numPr>
          <w:ilvl w:val="0"/>
          <w:numId w:val="1027"/>
        </w:numPr>
      </w:pPr>
      <w:r>
        <w:t xml:space="preserve">Run Description (text input — e.g., "April 2026 Regular Payroll")</w:t>
      </w:r>
    </w:p>
    <w:p>
      <w:pPr>
        <w:pStyle w:val="FirstParagraph"/>
      </w:pPr>
      <w:r>
        <w:rPr>
          <w:b/>
          <w:bCs/>
        </w:rPr>
        <w:t xml:space="preserve">Next</w:t>
      </w:r>
      <w:r>
        <w:t xml:space="preserve"> </w:t>
      </w:r>
      <w:r>
        <w:t xml:space="preserve">button: validates all required fields; calls the payroll preview API; transitions to Step 2 with a loading overlay while the server calculates.</w:t>
      </w:r>
    </w:p>
    <w:bookmarkEnd w:id="84"/>
    <w:bookmarkStart w:id="85" w:name="X7d8d6f97ce54fce99cb2f9c3ca6bc47fe2fb424"/>
    <w:p>
      <w:pPr>
        <w:pStyle w:val="Heading3"/>
      </w:pPr>
      <w:r>
        <w:t xml:space="preserve">5.3 Step 2 — Preview</w:t>
      </w:r>
    </w:p>
    <w:p>
      <w:pPr>
        <w:pStyle w:val="FirstParagraph"/>
      </w:pPr>
      <w:r>
        <w:t xml:space="preserve">Summary cards above the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Card</w:t>
            </w:r>
          </w:p>
        </w:tc>
        <w:tc>
          <w:tcPr/>
          <w:p>
            <w:pPr>
              <w:pStyle w:val="Compact"/>
            </w:pPr>
            <w:r>
              <w:t xml:space="preserve">Value</w:t>
            </w:r>
          </w:p>
        </w:tc>
      </w:tr>
      <w:tr>
        <w:tc>
          <w:tcPr/>
          <w:p>
            <w:pPr>
              <w:pStyle w:val="Compact"/>
            </w:pPr>
            <w:r>
              <w:t xml:space="preserve">Total Employees</w:t>
            </w:r>
          </w:p>
        </w:tc>
        <w:tc>
          <w:tcPr/>
          <w:p>
            <w:pPr>
              <w:pStyle w:val="Compact"/>
            </w:pPr>
            <w:r>
              <w:t xml:space="preserve">Count of employees in this run</w:t>
            </w:r>
          </w:p>
        </w:tc>
      </w:tr>
      <w:tr>
        <w:tc>
          <w:tcPr/>
          <w:p>
            <w:pPr>
              <w:pStyle w:val="Compact"/>
            </w:pPr>
            <w:r>
              <w:t xml:space="preserve">Total Gross Pay</w:t>
            </w:r>
          </w:p>
        </w:tc>
        <w:tc>
          <w:tcPr/>
          <w:p>
            <w:pPr>
              <w:pStyle w:val="Compact"/>
            </w:pPr>
            <w:r>
              <w:t xml:space="preserve">Sum of all gross pay</w:t>
            </w:r>
          </w:p>
        </w:tc>
      </w:tr>
      <w:tr>
        <w:tc>
          <w:tcPr/>
          <w:p>
            <w:pPr>
              <w:pStyle w:val="Compact"/>
            </w:pPr>
            <w:r>
              <w:t xml:space="preserve">Total Net Pay</w:t>
            </w:r>
          </w:p>
        </w:tc>
        <w:tc>
          <w:tcPr/>
          <w:p>
            <w:pPr>
              <w:pStyle w:val="Compact"/>
            </w:pPr>
            <w:r>
              <w:t xml:space="preserve">Sum of all net pay</w:t>
            </w:r>
          </w:p>
        </w:tc>
      </w:tr>
      <w:tr>
        <w:tc>
          <w:tcPr/>
          <w:p>
            <w:pPr>
              <w:pStyle w:val="Compact"/>
            </w:pPr>
            <w:r>
              <w:t xml:space="preserve">Total PAYE</w:t>
            </w:r>
          </w:p>
        </w:tc>
        <w:tc>
          <w:tcPr/>
          <w:p>
            <w:pPr>
              <w:pStyle w:val="Compact"/>
            </w:pPr>
            <w:r>
              <w:t xml:space="preserve">Sum of all PAYE deductions</w:t>
            </w:r>
          </w:p>
        </w:tc>
      </w:tr>
    </w:tbl>
    <w:p>
      <w:pPr>
        <w:pStyle w:val="BodyText"/>
      </w:pPr>
      <w:r>
        <w:t xml:space="preserve">Preview table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Notes</w:t>
            </w:r>
          </w:p>
        </w:tc>
      </w:tr>
      <w:tr>
        <w:tc>
          <w:tcPr/>
          <w:p>
            <w:pPr>
              <w:pStyle w:val="Compact"/>
            </w:pPr>
            <w:r>
              <w:t xml:space="preserve">Employee</w:t>
            </w:r>
          </w:p>
        </w:tc>
        <w:tc>
          <w:tcPr/>
          <w:p>
            <w:pPr>
              <w:pStyle w:val="Compact"/>
            </w:pPr>
            <w:r>
              <w:t xml:space="preserve">Employee code + full name; clickable to expand a detail row</w:t>
            </w:r>
          </w:p>
        </w:tc>
      </w:tr>
      <w:tr>
        <w:tc>
          <w:tcPr/>
          <w:p>
            <w:pPr>
              <w:pStyle w:val="Compact"/>
            </w:pPr>
            <w:r>
              <w:t xml:space="preserve">Basic Pay</w:t>
            </w:r>
          </w:p>
        </w:tc>
        <w:tc>
          <w:tcPr/>
          <w:p>
            <w:pPr>
              <w:pStyle w:val="Compact"/>
            </w:pPr>
          </w:p>
        </w:tc>
      </w:tr>
      <w:tr>
        <w:tc>
          <w:tcPr/>
          <w:p>
            <w:pPr>
              <w:pStyle w:val="Compact"/>
            </w:pPr>
            <w:r>
              <w:t xml:space="preserve">Allowances</w:t>
            </w:r>
          </w:p>
        </w:tc>
        <w:tc>
          <w:tcPr/>
          <w:p>
            <w:pPr>
              <w:pStyle w:val="Compact"/>
            </w:pPr>
            <w:r>
              <w:t xml:space="preserve">Tooltip lists individual allowances on hover</w:t>
            </w:r>
          </w:p>
        </w:tc>
      </w:tr>
      <w:tr>
        <w:tc>
          <w:tcPr/>
          <w:p>
            <w:pPr>
              <w:pStyle w:val="Compact"/>
            </w:pPr>
            <w:r>
              <w:t xml:space="preserve">Gross Pay</w:t>
            </w:r>
          </w:p>
        </w:tc>
        <w:tc>
          <w:tcPr/>
          <w:p>
            <w:pPr>
              <w:pStyle w:val="Compact"/>
            </w:pPr>
            <w:r>
              <w:t xml:space="preserve">Basic + Allowances</w:t>
            </w:r>
          </w:p>
        </w:tc>
      </w:tr>
      <w:tr>
        <w:tc>
          <w:tcPr/>
          <w:p>
            <w:pPr>
              <w:pStyle w:val="Compact"/>
            </w:pPr>
            <w:r>
              <w:t xml:space="preserve">PAYE</w:t>
            </w:r>
          </w:p>
        </w:tc>
        <w:tc>
          <w:tcPr/>
          <w:p>
            <w:pPr>
              <w:pStyle w:val="Compact"/>
            </w:pPr>
            <w:r>
              <w:t xml:space="preserve">Calculated per tax band</w:t>
            </w:r>
          </w:p>
        </w:tc>
      </w:tr>
      <w:tr>
        <w:tc>
          <w:tcPr/>
          <w:p>
            <w:pPr>
              <w:pStyle w:val="Compact"/>
            </w:pPr>
            <w:r>
              <w:t xml:space="preserve">NSSF</w:t>
            </w:r>
          </w:p>
        </w:tc>
        <w:tc>
          <w:tcPr/>
          <w:p>
            <w:pPr>
              <w:pStyle w:val="Compact"/>
            </w:pPr>
            <w:r>
              <w:t xml:space="preserve">Employee + employer contributions</w:t>
            </w:r>
          </w:p>
        </w:tc>
      </w:tr>
      <w:tr>
        <w:tc>
          <w:tcPr/>
          <w:p>
            <w:pPr>
              <w:pStyle w:val="Compact"/>
            </w:pPr>
            <w:r>
              <w:t xml:space="preserve">Other Deductions</w:t>
            </w:r>
          </w:p>
        </w:tc>
        <w:tc>
          <w:tcPr/>
          <w:p>
            <w:pPr>
              <w:pStyle w:val="Compact"/>
            </w:pPr>
            <w:r>
              <w:t xml:space="preserve">Tooltip lists loan repayments, levies, etc.</w:t>
            </w:r>
          </w:p>
        </w:tc>
      </w:tr>
      <w:tr>
        <w:tc>
          <w:tcPr/>
          <w:p>
            <w:pPr>
              <w:pStyle w:val="Compact"/>
            </w:pPr>
            <w:r>
              <w:t xml:space="preserve">Net Pay</w:t>
            </w:r>
          </w:p>
        </w:tc>
        <w:tc>
          <w:tcPr/>
          <w:p>
            <w:pPr>
              <w:pStyle w:val="Compact"/>
            </w:pPr>
            <w:r>
              <w:t xml:space="preserve">Bold</w:t>
            </w:r>
          </w:p>
        </w:tc>
      </w:tr>
      <w:tr>
        <w:tc>
          <w:tcPr/>
          <w:p>
            <w:pPr>
              <w:pStyle w:val="Compact"/>
            </w:pPr>
            <w:r>
              <w:t xml:space="preserve">Status</w:t>
            </w:r>
          </w:p>
        </w:tc>
        <w:tc>
          <w:tcPr/>
          <w:p>
            <w:pPr>
              <w:pStyle w:val="Compact"/>
            </w:pPr>
            <w:r>
              <w:t xml:space="preserve">Badge: Calculated, Exception (amber if any deduction anomaly)</w:t>
            </w:r>
          </w:p>
        </w:tc>
      </w:tr>
    </w:tbl>
    <w:p>
      <w:pPr>
        <w:pStyle w:val="BodyText"/>
      </w:pPr>
      <w:r>
        <w:t xml:space="preserve">Employees with an Exception status display an amber badge. The user must resolve or acknowledge all exceptions before proceeding to Step 3. An</w:t>
      </w:r>
      <w:r>
        <w:t xml:space="preserve"> </w:t>
      </w:r>
      <w:r>
        <w:rPr>
          <w:b/>
          <w:bCs/>
        </w:rPr>
        <w:t xml:space="preserve">Exceptions</w:t>
      </w:r>
      <w:r>
        <w:t xml:space="preserve"> </w:t>
      </w:r>
      <w:r>
        <w:t xml:space="preserve">tab above the table filters to exception rows only.</w:t>
      </w:r>
    </w:p>
    <w:p>
      <w:pPr>
        <w:pStyle w:val="BodyText"/>
      </w:pPr>
      <w:r>
        <w:rPr>
          <w:b/>
          <w:bCs/>
        </w:rPr>
        <w:t xml:space="preserve">Back</w:t>
      </w:r>
      <w:r>
        <w:t xml:space="preserve"> </w:t>
      </w:r>
      <w:r>
        <w:t xml:space="preserve">and</w:t>
      </w:r>
      <w:r>
        <w:t xml:space="preserve"> </w:t>
      </w:r>
      <w:r>
        <w:rPr>
          <w:b/>
          <w:bCs/>
        </w:rPr>
        <w:t xml:space="preserve">Proceed to Approve</w:t>
      </w:r>
      <w:r>
        <w:t xml:space="preserve"> </w:t>
      </w:r>
      <w:r>
        <w:t xml:space="preserve">buttons in the step footer.</w:t>
      </w:r>
    </w:p>
    <w:bookmarkEnd w:id="85"/>
    <w:bookmarkStart w:id="86" w:name="X580a3885c33a774512f0073ccff091cc02a5b66"/>
    <w:p>
      <w:pPr>
        <w:pStyle w:val="Heading3"/>
      </w:pPr>
      <w:r>
        <w:t xml:space="preserve">5.4 Step 3 — Approve</w:t>
      </w:r>
    </w:p>
    <w:p>
      <w:pPr>
        <w:pStyle w:val="FirstParagraph"/>
      </w:pPr>
      <w:r>
        <w:t xml:space="preserve">Displays a read-only summary (same summary cards as Step 2 but non-editable). An approval notes text area (optional, max 500 characters) is available.</w:t>
      </w:r>
    </w:p>
    <w:p>
      <w:pPr>
        <w:pStyle w:val="BodyText"/>
      </w:pPr>
      <w:r>
        <w:rPr>
          <w:b/>
          <w:bCs/>
        </w:rPr>
        <w:t xml:space="preserve">Approve Payroll Run</w:t>
      </w:r>
      <w:r>
        <w:t xml:space="preserve"> </w:t>
      </w:r>
      <w:r>
        <w:t xml:space="preserve">button triggers a non-destructive SweetAlert2 confirmation dialog (Section 4.2 of Component Specs). On confirmation, the run status changes to "Approved".</w:t>
      </w:r>
    </w:p>
    <w:bookmarkEnd w:id="86"/>
    <w:bookmarkStart w:id="87" w:name="Xab8976f7ccd96eb7ff75f499ef6a7fe26b22af3"/>
    <w:p>
      <w:pPr>
        <w:pStyle w:val="Heading3"/>
      </w:pPr>
      <w:r>
        <w:t xml:space="preserve">5.5 Step 4 — Post to GL and Generate Payment File</w:t>
      </w:r>
    </w:p>
    <w:p>
      <w:pPr>
        <w:pStyle w:val="FirstParagraph"/>
      </w:pPr>
      <w:r>
        <w:t xml:space="preserve">Two parallel actions available after approval:</w:t>
      </w:r>
    </w:p>
    <w:p>
      <w:pPr>
        <w:pStyle w:val="Compact"/>
        <w:numPr>
          <w:ilvl w:val="0"/>
          <w:numId w:val="1028"/>
        </w:numPr>
      </w:pPr>
      <w:r>
        <w:rPr>
          <w:b/>
          <w:bCs/>
        </w:rPr>
        <w:t xml:space="preserve">Post to GL</w:t>
      </w:r>
      <w:r>
        <w:t xml:space="preserve">: Creates the payroll GL journal entry (Dr: Payroll Expense accounts; Cr: Payroll Payable). On success, shows the generated journal reference.</w:t>
      </w:r>
    </w:p>
    <w:p>
      <w:pPr>
        <w:pStyle w:val="Compact"/>
        <w:numPr>
          <w:ilvl w:val="0"/>
          <w:numId w:val="1028"/>
        </w:numPr>
      </w:pPr>
      <w:r>
        <w:rPr>
          <w:b/>
          <w:bCs/>
        </w:rPr>
        <w:t xml:space="preserve">Generate Payment File</w:t>
      </w:r>
      <w:r>
        <w:t xml:space="preserve">: Downloads a CSV/TXT file formatted for the tenant's configured payment bank. File format is selectable (ABSA, Stanbic, Centenary Bank, MTN MoMo Bulk). On success, shows the download link.</w:t>
      </w:r>
    </w:p>
    <w:p>
      <w:pPr>
        <w:pStyle w:val="FirstParagraph"/>
      </w:pPr>
      <w:r>
        <w:t xml:space="preserve">Both actions can be triggered independently. The step is complete when at least</w:t>
      </w:r>
      <w:r>
        <w:t xml:space="preserve"> </w:t>
      </w:r>
      <w:r>
        <w:rPr>
          <w:b/>
          <w:bCs/>
        </w:rPr>
        <w:t xml:space="preserve">Post to GL</w:t>
      </w:r>
      <w:r>
        <w:t xml:space="preserve"> </w:t>
      </w:r>
      <w:r>
        <w:t xml:space="preserve">has been executed. A completion banner replaces the action buttons once both actions are done.</w:t>
      </w:r>
    </w:p>
    <w:p>
      <w:r>
        <w:pict>
          <v:rect style="width:0;height:1.5pt" o:hralign="center" o:hrstd="t" o:hr="t"/>
        </w:pict>
      </w:r>
    </w:p>
    <w:bookmarkEnd w:id="87"/>
    <w:bookmarkEnd w:id="88"/>
    <w:bookmarkStart w:id="93" w:name="X3bb142099be34e48047fa50efc4b6d8f379824d"/>
    <w:p>
      <w:pPr>
        <w:pStyle w:val="Heading2"/>
      </w:pPr>
      <w:r>
        <w:t xml:space="preserve">6. Cooperative Intake (Offline-Capable)</w:t>
      </w:r>
    </w:p>
    <w:bookmarkStart w:id="89" w:name="X69798a54526d5cd046d762514493e9b0b76a1bd"/>
    <w:p>
      <w:pPr>
        <w:pStyle w:val="Heading3"/>
      </w:pPr>
      <w:r>
        <w:t xml:space="preserve">6.1 Layout</w:t>
      </w:r>
    </w:p>
    <w:p>
      <w:pPr>
        <w:pStyle w:val="SourceCode"/>
      </w:pPr>
      <w:r>
        <w:rPr>
          <w:rStyle w:val="VerbatimChar"/>
        </w:rPr>
        <w:t xml:space="preserve">TOP BAR (standard + offline badge):</w:t>
      </w:r>
      <w:r>
        <w:br/>
      </w:r>
      <w:r>
        <w:rPr>
          <w:rStyle w:val="VerbatimChar"/>
        </w:rPr>
        <w:t xml:space="preserve">[Breadcrumb]  [Intake Period: Select2]  [OFFLINE badge — amber, if no connectivity]</w:t>
      </w:r>
      <w:r>
        <w:br/>
      </w:r>
      <w:r>
        <w:br/>
      </w:r>
      <w:r>
        <w:rPr>
          <w:rStyle w:val="VerbatimChar"/>
        </w:rPr>
        <w:t xml:space="preserve">FARMER SEARCH:</w:t>
      </w:r>
      <w:r>
        <w:br/>
      </w:r>
      <w:r>
        <w:rPr>
          <w:rStyle w:val="VerbatimChar"/>
        </w:rPr>
        <w:t xml:space="preserve">[Scan NIN Barcode 📷]  |  [Type name or NIN ______________]  [Search]</w:t>
      </w:r>
      <w:r>
        <w:br/>
      </w:r>
      <w:r>
        <w:br/>
      </w:r>
      <w:r>
        <w:rPr>
          <w:rStyle w:val="VerbatimChar"/>
        </w:rPr>
        <w:t xml:space="preserve">FARMER CARD (appears after selection):</w:t>
      </w:r>
      <w:r>
        <w:br/>
      </w:r>
      <w:r>
        <w:rPr>
          <w:rStyle w:val="VerbatimChar"/>
        </w:rPr>
        <w:t xml:space="preserve">┌───────────────────────────────────────────────┐</w:t>
      </w:r>
      <w:r>
        <w:br/>
      </w:r>
      <w:r>
        <w:rPr>
          <w:rStyle w:val="VerbatimChar"/>
        </w:rPr>
        <w:t xml:space="preserve">│ Name: [Full Name]          ID: [NIN]           │</w:t>
      </w:r>
      <w:r>
        <w:br/>
      </w:r>
      <w:r>
        <w:rPr>
          <w:rStyle w:val="VerbatimChar"/>
        </w:rPr>
        <w:t xml:space="preserve">│ Group: [Group Name]        Balance: UGX [amt]  │</w:t>
      </w:r>
      <w:r>
        <w:br/>
      </w:r>
      <w:r>
        <w:rPr>
          <w:rStyle w:val="VerbatimChar"/>
        </w:rPr>
        <w:t xml:space="preserve">└───────────────────────────────────────────────┘</w:t>
      </w:r>
      <w:r>
        <w:br/>
      </w:r>
      <w:r>
        <w:br/>
      </w:r>
      <w:r>
        <w:rPr>
          <w:rStyle w:val="VerbatimChar"/>
        </w:rPr>
        <w:t xml:space="preserve">INTAKE FORM:</w:t>
      </w:r>
      <w:r>
        <w:br/>
      </w:r>
      <w:r>
        <w:rPr>
          <w:rStyle w:val="VerbatimChar"/>
        </w:rPr>
        <w:t xml:space="preserve">[Commodity*]  [Grade* — auto-loads unit price]  [Unit Price: UGX XXXXX (read-only)]</w:t>
      </w:r>
      <w:r>
        <w:br/>
      </w:r>
      <w:r>
        <w:br/>
      </w:r>
      <w:r>
        <w:rPr>
          <w:rStyle w:val="VerbatimChar"/>
        </w:rPr>
        <w:t xml:space="preserve">[Gross Weight (kg)*]   [Tare Weight (kg)*]   [Net Weight (kg): CALC — read-only, bold]</w:t>
      </w:r>
      <w:r>
        <w:br/>
      </w:r>
      <w:r>
        <w:br/>
      </w:r>
      <w:r>
        <w:rPr>
          <w:rStyle w:val="VerbatimChar"/>
        </w:rPr>
        <w:t xml:space="preserve">Gross Payment:  UGX [Net Weight × Unit Price — read-only, 20px bold]</w:t>
      </w:r>
      <w:r>
        <w:br/>
      </w:r>
      <w:r>
        <w:br/>
      </w:r>
      <w:r>
        <w:rPr>
          <w:rStyle w:val="VerbatimChar"/>
        </w:rPr>
        <w:t xml:space="preserve">DEDUCTIONS:</w:t>
      </w:r>
      <w:r>
        <w:br/>
      </w:r>
      <w:r>
        <w:rPr>
          <w:rStyle w:val="VerbatimChar"/>
        </w:rPr>
        <w:t xml:space="preserve">  Loan Balance Deduction:   UGX [auto-populated from farmer's loan balance]</w:t>
      </w:r>
      <w:r>
        <w:br/>
      </w:r>
      <w:r>
        <w:rPr>
          <w:rStyle w:val="VerbatimChar"/>
        </w:rPr>
        <w:t xml:space="preserve">  Cooperative Levy (%):     [% input — auto-calculates UGX amount]</w:t>
      </w:r>
      <w:r>
        <w:br/>
      </w:r>
      <w:r>
        <w:rPr>
          <w:rStyle w:val="VerbatimChar"/>
        </w:rPr>
        <w:t xml:space="preserve">  Total Deductions:         UGX [sum]</w:t>
      </w:r>
      <w:r>
        <w:br/>
      </w:r>
      <w:r>
        <w:br/>
      </w:r>
      <w:r>
        <w:rPr>
          <w:rStyle w:val="VerbatimChar"/>
        </w:rPr>
        <w:t xml:space="preserve">NET PAYMENT:</w:t>
      </w:r>
      <w:r>
        <w:br/>
      </w:r>
      <w:r>
        <w:rPr>
          <w:rStyle w:val="VerbatimChar"/>
        </w:rPr>
        <w:t xml:space="preserve">  ┌──────────────────────────────┐</w:t>
      </w:r>
      <w:r>
        <w:br/>
      </w:r>
      <w:r>
        <w:rPr>
          <w:rStyle w:val="VerbatimChar"/>
        </w:rPr>
        <w:t xml:space="preserve">  │  UGX  XXXXXXX  (28px, bold) │</w:t>
      </w:r>
      <w:r>
        <w:br/>
      </w:r>
      <w:r>
        <w:rPr>
          <w:rStyle w:val="VerbatimChar"/>
        </w:rPr>
        <w:t xml:space="preserve">  └──────────────────────────────┘</w:t>
      </w:r>
      <w:r>
        <w:br/>
      </w:r>
      <w:r>
        <w:br/>
      </w:r>
      <w:r>
        <w:rPr>
          <w:rStyle w:val="VerbatimChar"/>
        </w:rPr>
        <w:t xml:space="preserve">[Cancel]                            [Save Intake ▶]</w:t>
      </w:r>
    </w:p>
    <w:bookmarkEnd w:id="89"/>
    <w:bookmarkStart w:id="90" w:name="X2175a6d5144c770e9c5cc01ac51998aecbb8994"/>
    <w:p>
      <w:pPr>
        <w:pStyle w:val="Heading3"/>
      </w:pPr>
      <w:r>
        <w:t xml:space="preserve">6.2 Offline Mode</w:t>
      </w:r>
    </w:p>
    <w:p>
      <w:pPr>
        <w:pStyle w:val="FirstParagraph"/>
      </w:pPr>
      <w:r>
        <w:t xml:space="preserve">The Cooperative Intake screen is the only screen in Kraal Code with offline capability (Progressive Web App service worker + IndexedDB).</w:t>
      </w:r>
    </w:p>
    <w:p>
      <w:pPr>
        <w:pStyle w:val="BodyText"/>
      </w:pPr>
      <w:r>
        <w:t xml:space="preserve">Offline behaviour rules:</w:t>
      </w:r>
    </w:p>
    <w:p>
      <w:pPr>
        <w:pStyle w:val="Compact"/>
        <w:numPr>
          <w:ilvl w:val="0"/>
          <w:numId w:val="1029"/>
        </w:numPr>
      </w:pPr>
      <w:r>
        <w:t xml:space="preserve">The offline indicator badge ("OFFLINE — Data will sync when connection is restored") appears in the top bar when</w:t>
      </w:r>
      <w:r>
        <w:t xml:space="preserve"> </w:t>
      </w:r>
      <w:r>
        <w:rPr>
          <w:rStyle w:val="VerbatimChar"/>
        </w:rPr>
        <w:t xml:space="preserve">navigator.onLine === false</w:t>
      </w:r>
      <w:r>
        <w:t xml:space="preserve">.</w:t>
      </w:r>
    </w:p>
    <w:p>
      <w:pPr>
        <w:pStyle w:val="Compact"/>
        <w:numPr>
          <w:ilvl w:val="0"/>
          <w:numId w:val="1029"/>
        </w:numPr>
      </w:pPr>
      <w:r>
        <w:t xml:space="preserve">Commodity, grade, and price data are pre-cached when the user opens the intake screen while online.</w:t>
      </w:r>
    </w:p>
    <w:p>
      <w:pPr>
        <w:pStyle w:val="Compact"/>
        <w:numPr>
          <w:ilvl w:val="0"/>
          <w:numId w:val="1029"/>
        </w:numPr>
      </w:pPr>
      <w:r>
        <w:t xml:space="preserve">Farmer records are pre-cached for the selected intake period on screen load.</w:t>
      </w:r>
    </w:p>
    <w:p>
      <w:pPr>
        <w:pStyle w:val="Compact"/>
        <w:numPr>
          <w:ilvl w:val="0"/>
          <w:numId w:val="1029"/>
        </w:numPr>
      </w:pPr>
      <w:r>
        <w:t xml:space="preserve">Saved intake records are written to IndexedDB and synchronised to the server automatically when connectivity is restored.</w:t>
      </w:r>
    </w:p>
    <w:p>
      <w:pPr>
        <w:pStyle w:val="Compact"/>
        <w:numPr>
          <w:ilvl w:val="0"/>
          <w:numId w:val="1029"/>
        </w:numPr>
      </w:pPr>
      <w:r>
        <w:t xml:space="preserve">Sync status is shown in the offline badge: "Syncing… (3 pending)" → "All synced ✓".</w:t>
      </w:r>
    </w:p>
    <w:p>
      <w:pPr>
        <w:pStyle w:val="Compact"/>
        <w:numPr>
          <w:ilvl w:val="0"/>
          <w:numId w:val="1029"/>
        </w:numPr>
      </w:pPr>
      <w:r>
        <w:t xml:space="preserve">If a conflict is detected during sync (same farmer-period record exists on server), the server record takes precedence and the user is notified via a warning toast.</w:t>
      </w:r>
    </w:p>
    <w:bookmarkEnd w:id="90"/>
    <w:bookmarkStart w:id="91" w:name="X432510f635204ed52fab7746dc2c1d32d9f5157"/>
    <w:p>
      <w:pPr>
        <w:pStyle w:val="Heading3"/>
      </w:pPr>
      <w:r>
        <w:t xml:space="preserve">6.3 Farmer Search</w:t>
      </w:r>
    </w:p>
    <w:p>
      <w:pPr>
        <w:pStyle w:val="Compact"/>
        <w:numPr>
          <w:ilvl w:val="0"/>
          <w:numId w:val="1030"/>
        </w:numPr>
      </w:pPr>
      <w:r>
        <w:t xml:space="preserve">Barcode scan: activates the device camera (mobile) or a USB barcode scanner input (desktop). Scanned NIN auto-populates the search field and triggers the lookup immediately.</w:t>
      </w:r>
    </w:p>
    <w:p>
      <w:pPr>
        <w:pStyle w:val="Compact"/>
        <w:numPr>
          <w:ilvl w:val="0"/>
          <w:numId w:val="1030"/>
        </w:numPr>
      </w:pPr>
      <w:r>
        <w:t xml:space="preserve">Text search: debounced at 400 ms; searches by NIN, farmer name, or group name; results appear in a dropdown below the field (Select2 remote mode when online; IndexedDB search when offline).</w:t>
      </w:r>
    </w:p>
    <w:p>
      <w:pPr>
        <w:pStyle w:val="Compact"/>
        <w:numPr>
          <w:ilvl w:val="0"/>
          <w:numId w:val="1030"/>
        </w:numPr>
      </w:pPr>
      <w:r>
        <w:t xml:space="preserve">Selecting a farmer loads the Farmer Card and clears any previous intake form data.</w:t>
      </w:r>
    </w:p>
    <w:bookmarkEnd w:id="91"/>
    <w:bookmarkStart w:id="92" w:name="X7474598ddedf385dccbe2ac07a0f98bfa6561dd"/>
    <w:p>
      <w:pPr>
        <w:pStyle w:val="Heading3"/>
      </w:pPr>
      <w:r>
        <w:t xml:space="preserve">6.4 Weight and Payment Calculation</w:t>
      </w:r>
    </w:p>
    <w:p>
      <w:pPr>
        <w:pStyle w:val="FirstParagraph"/>
      </w:pPr>
      <w:r>
        <w:t xml:space="preserve">Net Weight = Gross Weight − Tare Weight (calculated on every</w:t>
      </w:r>
      <w:r>
        <w:t xml:space="preserve"> </w:t>
      </w:r>
      <w:r>
        <w:rPr>
          <w:rStyle w:val="VerbatimChar"/>
        </w:rPr>
        <w:t xml:space="preserve">input</w:t>
      </w:r>
      <w:r>
        <w:t xml:space="preserve"> </w:t>
      </w:r>
      <w:r>
        <w:t xml:space="preserve">event; red text if result ≤ 0)</w:t>
      </w:r>
    </w:p>
    <w:p>
      <w:pPr>
        <w:pStyle w:val="BodyText"/>
      </w:pPr>
      <w:r>
        <w:t xml:space="preserve">Gross Payment = Net Weight × Unit Price (calculated on every</w:t>
      </w:r>
      <w:r>
        <w:t xml:space="preserve"> </w:t>
      </w:r>
      <w:r>
        <w:rPr>
          <w:rStyle w:val="VerbatimChar"/>
        </w:rPr>
        <w:t xml:space="preserve">input</w:t>
      </w:r>
      <w:r>
        <w:t xml:space="preserve"> </w:t>
      </w:r>
      <w:r>
        <w:t xml:space="preserve">event)</w:t>
      </w:r>
    </w:p>
    <w:p>
      <w:pPr>
        <w:pStyle w:val="BodyText"/>
      </w:pPr>
      <w:r>
        <w:t xml:space="preserve">Net Payment = Gross Payment − Loan Balance Deduction − (Gross Payment × Cooperative Levy%)</w:t>
      </w:r>
    </w:p>
    <w:p>
      <w:pPr>
        <w:pStyle w:val="BodyText"/>
      </w:pPr>
      <w:r>
        <w:t xml:space="preserve">All calculated fields are read-only inputs (visually distinct via a light grey background #F3F4F6). Net Payment is displayed in a prominent card (28 px, 700 weight, Primary Navy) immediately above the Save button so the farmer can see and verify the amount before the intake record is saved.</w:t>
      </w:r>
    </w:p>
    <w:bookmarkEnd w:id="92"/>
    <w:bookmarkEnd w:id="93"/>
    <w:bookmarkEnd w:id="94"/>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UX Specification</dc:title>
  <dc:creator/>
  <cp:keywords/>
  <dcterms:created xsi:type="dcterms:W3CDTF">2026-08-08T22:03:39Z</dcterms:created>
  <dcterms:modified xsi:type="dcterms:W3CDTF">2026-08-08T22:03:39Z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Design Documentation — User Experience and Interface Standards</vt:lpwstr>
  </property>
  <property fmtid="{D5CDD505-2E9C-101B-9397-08002B2CF9AE}" pid="5" name="version">
    <vt:lpwstr>1.0</vt:lpwstr>
  </property>
</Properties>
</file>