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sprint-planning-medic8-phase-1-mvp"/>
    <w:p>
      <w:pPr>
        <w:pStyle w:val="Heading1"/>
      </w:pPr>
      <w:r>
        <w:t xml:space="preserve">Sprint Planning: Medic8 Phase 1 MVP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Medic8-SP-001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Methodology:</w:t>
      </w:r>
      <w:r>
        <w:t xml:space="preserve"> </w:t>
      </w:r>
      <w:r>
        <w:t xml:space="preserve">Hybrid (Water-Scrum-Fall)</w:t>
      </w:r>
      <w:r>
        <w:t xml:space="preserve"> </w:t>
      </w:r>
      <w:r>
        <w:rPr>
          <w:b/>
          <w:bCs/>
        </w:rPr>
        <w:t xml:space="preserve">Phase:</w:t>
      </w:r>
      <w:r>
        <w:t xml:space="preserve"> </w:t>
      </w:r>
      <w:r>
        <w:t xml:space="preserve">1 — Foundation MVP</w:t>
      </w:r>
      <w:r>
        <w:t xml:space="preserve"> </w:t>
      </w:r>
      <w:r>
        <w:rPr>
          <w:b/>
          <w:bCs/>
        </w:rPr>
        <w:t xml:space="preserve">Development Window:</w:t>
      </w:r>
      <w:r>
        <w:t xml:space="preserve"> </w:t>
      </w:r>
      <w:r>
        <w:t xml:space="preserve">16 weeks (8 sprints) plus Sprint Zero (1 week) and Post-Sprint hardening (2 weeks)</w:t>
      </w:r>
      <w:r>
        <w:t xml:space="preserve"> </w:t>
      </w:r>
      <w:r>
        <w:rPr>
          <w:b/>
          <w:bCs/>
        </w:rPr>
        <w:t xml:space="preserve">Total Calendar Duration:</w:t>
      </w:r>
      <w:r>
        <w:t xml:space="preserve"> </w:t>
      </w:r>
      <w:r>
        <w:t xml:space="preserve">19 weeks</w:t>
      </w:r>
      <w:r>
        <w:t xml:space="preserve"> </w:t>
      </w:r>
      <w:r>
        <w:rPr>
          <w:b/>
          <w:bCs/>
        </w:rPr>
        <w:t xml:space="preserve">Team Size:</w:t>
      </w:r>
      <w:r>
        <w:t xml:space="preserve"> </w:t>
      </w:r>
      <w:r>
        <w:t xml:space="preserve">1 (solo developer)</w:t>
      </w:r>
      <w:r>
        <w:t xml:space="preserve"> </w:t>
      </w:r>
      <w:r>
        <w:rPr>
          <w:b/>
          <w:bCs/>
        </w:rPr>
        <w:t xml:space="preserve">Standards:</w:t>
      </w:r>
      <w:r>
        <w:t xml:space="preserve"> </w:t>
      </w:r>
      <w:r>
        <w:t xml:space="preserve">IEEE 29148-2018, Scrum Guide 2020</w:t>
      </w:r>
      <w:r>
        <w:t xml:space="preserve"> </w:t>
      </w:r>
      <w:r>
        <w:rPr>
          <w:b/>
          <w:bCs/>
        </w:rPr>
        <w:t xml:space="preserve">Product Scope:</w:t>
      </w:r>
      <w:r>
        <w:t xml:space="preserve"> </w:t>
      </w:r>
      <w:r>
        <w:t xml:space="preserve">32 modules (Phase 1 core modules plus Module 32: AI Intelligence)</w:t>
      </w:r>
    </w:p>
    <w:p>
      <w:r>
        <w:pict>
          <v:rect style="width:0;height:1.5pt" o:hralign="center" o:hrstd="t" o:hr="t"/>
        </w:pict>
      </w:r>
    </w:p>
    <w:bookmarkStart w:id="19" w:name="Xa40525d96ac1783508f7f35db8424f04b4b8368"/>
    <w:p>
      <w:pPr>
        <w:pStyle w:val="Heading2"/>
      </w:pPr>
      <w:r>
        <w:t xml:space="preserve">1 Sprint Cadence</w:t>
      </w:r>
    </w:p>
    <w:p>
      <w:pPr>
        <w:pStyle w:val="FirstParagraph"/>
      </w:pPr>
      <w:r>
        <w:rPr>
          <w:b/>
          <w:bCs/>
        </w:rPr>
        <w:t xml:space="preserve">Sprint Duration:</w:t>
      </w:r>
      <w:r>
        <w:t xml:space="preserve"> </w:t>
      </w:r>
      <w:r>
        <w:t xml:space="preserve">2 weeks (10 working days)</w:t>
      </w:r>
    </w:p>
    <w:p>
      <w:pPr>
        <w:pStyle w:val="BodyText"/>
      </w:pPr>
      <w:r>
        <w:rPr>
          <w:b/>
          <w:bCs/>
        </w:rPr>
        <w:t xml:space="preserve">Ceremonies: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 Planning</w:t>
      </w:r>
      <w:r>
        <w:t xml:space="preserve"> </w:t>
      </w:r>
      <w:r>
        <w:t xml:space="preserve">— Monday AM, Week 1 of sprint. Duration: 2 hours. Select stories from the prioritised backlog, confirm acceptance criteria, identify technical dependencies, and commit to the sprint goal.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Daily Journal</w:t>
      </w:r>
      <w:r>
        <w:t xml:space="preserve"> </w:t>
      </w:r>
      <w:r>
        <w:t xml:space="preserve">— Daily, 15 minutes. Solo developer replacement for the Daily Standup. Record: what was completed yesterday, what is planned today, and any blockers. Written in</w:t>
      </w:r>
      <w:r>
        <w:t xml:space="preserve"> </w:t>
      </w:r>
      <w:r>
        <w:rPr>
          <w:rStyle w:val="VerbatimChar"/>
        </w:rPr>
        <w:t xml:space="preserve">projects/Medic8/_context/sprint-journal.md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 Review</w:t>
      </w:r>
      <w:r>
        <w:t xml:space="preserve"> </w:t>
      </w:r>
      <w:r>
        <w:t xml:space="preserve">— Friday PM, Week 2 of sprint. Duration: 1 hour. Demonstrate completed stories against acceptance criteria on the staging environment. Record demo outcomes and stakeholder feedback.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 Retrospective</w:t>
      </w:r>
      <w:r>
        <w:t xml:space="preserve"> </w:t>
      </w:r>
      <w:r>
        <w:t xml:space="preserve">— Friday PM, Week 2 of sprint (immediately after Sprint Review). Duration: 30 minutes. Document: what went well, what did not, and one actionable improvement for the next sprint.</w:t>
      </w:r>
    </w:p>
    <w:p>
      <w:pPr>
        <w:pStyle w:val="FirstParagraph"/>
      </w:pPr>
      <w:r>
        <w:rPr>
          <w:b/>
          <w:bCs/>
        </w:rPr>
        <w:t xml:space="preserve">Velocity:</w:t>
      </w:r>
    </w:p>
    <w:p>
      <w:pPr>
        <w:pStyle w:val="Compact"/>
        <w:numPr>
          <w:ilvl w:val="0"/>
          <w:numId w:val="1002"/>
        </w:numPr>
      </w:pPr>
      <w:r>
        <w:t xml:space="preserve">Initial estimate: 40 story points per sprint (solo developer baseline)</w:t>
      </w:r>
    </w:p>
    <w:p>
      <w:pPr>
        <w:pStyle w:val="Compact"/>
        <w:numPr>
          <w:ilvl w:val="0"/>
          <w:numId w:val="1002"/>
        </w:numPr>
      </w:pPr>
      <w:r>
        <w:t xml:space="preserve">Adjust after Sprint 2 based on actual throughput from Sprints 1 and 2</w:t>
      </w:r>
    </w:p>
    <w:p>
      <w:pPr>
        <w:pStyle w:val="Compact"/>
        <w:numPr>
          <w:ilvl w:val="0"/>
          <w:numId w:val="1002"/>
        </w:numPr>
      </w:pPr>
      <w:r>
        <w:t xml:space="preserve">Velocity range assumption: 35-50 points per sprint depending on story complexity and technical debt</w:t>
      </w:r>
    </w:p>
    <w:p>
      <w:pPr>
        <w:pStyle w:val="FirstParagraph"/>
      </w:pPr>
      <w:r>
        <w:rPr>
          <w:b/>
          <w:bCs/>
        </w:rPr>
        <w:t xml:space="preserve">Estimation Scale:</w:t>
      </w:r>
      <w:r>
        <w:t xml:space="preserve"> </w:t>
      </w:r>
      <w:r>
        <w:t xml:space="preserve">Modified Fibonacci (1, 2, 3, 5, 8, 13). Any story exceeding 13 points requires decomposition before sprint commitment.</w:t>
      </w:r>
    </w:p>
    <w:p>
      <w:r>
        <w:pict>
          <v:rect style="width:0;height:1.5pt" o:hralign="center" o:hrstd="t" o:hr="t"/>
        </w:pict>
      </w:r>
    </w:p>
    <w:bookmarkEnd w:id="19"/>
    <w:bookmarkStart w:id="20" w:name="X3231f6b73b3dccbbca0d10091ba094108b97fee"/>
    <w:p>
      <w:pPr>
        <w:pStyle w:val="Heading2"/>
      </w:pPr>
      <w:r>
        <w:t xml:space="preserve">2 Sprint Zero: Pre-Development Foundation (1 Week)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1 week (5 working days), preceding Sprint 1</w:t>
      </w:r>
      <w:r>
        <w:t xml:space="preserve"> </w:t>
      </w:r>
      <w:r>
        <w:rPr>
          <w:b/>
          <w:bCs/>
        </w:rPr>
        <w:t xml:space="preserve">Sprint Goal:</w:t>
      </w:r>
      <w:r>
        <w:t xml:space="preserve"> </w:t>
      </w:r>
      <w:r>
        <w:t xml:space="preserve">Establish the development environment, toolchain, and foundational technical decisions so that Sprint 1 begins with zero infrastructure blockers.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SZ-01</w:t>
            </w:r>
          </w:p>
        </w:tc>
        <w:tc>
          <w:tcPr/>
          <w:p>
            <w:pPr>
              <w:pStyle w:val="Compact"/>
            </w:pPr>
            <w:r>
              <w:t xml:space="preserve">Development environment setup: PHP 8.3, Laravel 11, Composer, Node.js, MySQL 8, Redis, Docker Compose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, verified local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SZ-02</w:t>
            </w:r>
          </w:p>
        </w:tc>
        <w:tc>
          <w:tcPr/>
          <w:p>
            <w:pPr>
              <w:pStyle w:val="Compact"/>
            </w:pPr>
            <w:r>
              <w:t xml:space="preserve">Database schema design review: platform tables, auth tables, tenant isolation (</w:t>
            </w:r>
            <w:r>
              <w:rPr>
                <w:rStyle w:val="VerbatimChar"/>
              </w:rPr>
              <w:t xml:space="preserve">facility_id</w:t>
            </w:r>
            <w:r>
              <w:t xml:space="preserve"> </w:t>
            </w:r>
            <w:r>
              <w:t xml:space="preserve">pattern per BR-DATA-004)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ERD v1.0, migration stubs for auth, tenants, and global_patients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SZ-03</w:t>
            </w:r>
          </w:p>
        </w:tc>
        <w:tc>
          <w:tcPr/>
          <w:p>
            <w:pPr>
              <w:pStyle w:val="Compact"/>
            </w:pPr>
            <w:r>
              <w:t xml:space="preserve">CI/CD pipeline setup: GitHub Actions, PHPStan level 8, PHP CS Fixer (PSR-12), PHPUnit, tenant-scope CI audit rule (BR-DATA-004)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, passing pipeline on empty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SZ-04</w:t>
            </w:r>
          </w:p>
        </w:tc>
        <w:tc>
          <w:tcPr/>
          <w:p>
            <w:pPr>
              <w:pStyle w:val="Compact"/>
            </w:pPr>
            <w:r>
              <w:t xml:space="preserve">Coding standards alignment: PSR-12, strict types declaration, Conventional Commits, branch naming convention, PR template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CONTRIBUTING.md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.php-cs-fixer.dist.php</w:t>
            </w:r>
            <w:r>
              <w:t xml:space="preserve">, commit-msg 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SZ-05</w:t>
            </w:r>
          </w:p>
        </w:tc>
        <w:tc>
          <w:tcPr/>
          <w:p>
            <w:pPr>
              <w:pStyle w:val="Compact"/>
            </w:pPr>
            <w:r>
              <w:t xml:space="preserve">Test framework setup: PHPUnit 11, Pest PHP, feature test base class with tenant context, factory stubs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Base test classes,</w:t>
            </w:r>
            <w:r>
              <w:t xml:space="preserve"> </w:t>
            </w:r>
            <w:r>
              <w:rPr>
                <w:rStyle w:val="VerbatimChar"/>
              </w:rPr>
              <w:t xml:space="preserve">phpunit.xml</w:t>
            </w:r>
            <w:r>
              <w:t xml:space="preserve">, passing empty test 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SZ-06</w:t>
            </w:r>
          </w:p>
        </w:tc>
        <w:tc>
          <w:tcPr/>
          <w:p>
            <w:pPr>
              <w:pStyle w:val="Compact"/>
            </w:pPr>
            <w:r>
              <w:t xml:space="preserve">Drug interaction database licensing: evaluate and licence a drug interaction dataset (DrugBank, Medi-Span, or First Databank)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Licensing decision documented, dataset access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SZ-07</w:t>
            </w:r>
          </w:p>
        </w:tc>
        <w:tc>
          <w:tcPr/>
          <w:p>
            <w:pPr>
              <w:pStyle w:val="Compact"/>
            </w:pPr>
            <w:r>
              <w:t xml:space="preserve">PDPA legal review initiation: engage legal counsel for Uganda Personal Data Protection Act 2019 compliance assessment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Legal engagement letter sent, review timeline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SZ-08</w:t>
            </w:r>
          </w:p>
        </w:tc>
        <w:tc>
          <w:tcPr/>
          <w:p>
            <w:pPr>
              <w:pStyle w:val="Compact"/>
            </w:pPr>
            <w:r>
              <w:t xml:space="preserve">Tabler UI template integration: install Tabler Bootstrap 5 admin template, configure Laravel Blade layout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Base layout with sidebar, header, and authentication views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Exit Criteria:</w:t>
      </w:r>
    </w:p>
    <w:p>
      <w:pPr>
        <w:pStyle w:val="Compact"/>
        <w:numPr>
          <w:ilvl w:val="0"/>
          <w:numId w:val="1003"/>
        </w:numPr>
      </w:pPr>
      <w:r>
        <w:t xml:space="preserve">Local development environment boots in under 60 seconds</w:t>
      </w:r>
    </w:p>
    <w:p>
      <w:pPr>
        <w:pStyle w:val="Compact"/>
        <w:numPr>
          <w:ilvl w:val="0"/>
          <w:numId w:val="1004"/>
        </w:numPr>
      </w:pPr>
      <w:r>
        <w:t xml:space="preserve">CI pipeline runs and passes on an empty commit</w:t>
      </w:r>
    </w:p>
    <w:p>
      <w:pPr>
        <w:pStyle w:val="Compact"/>
        <w:numPr>
          <w:ilvl w:val="0"/>
          <w:numId w:val="1005"/>
        </w:numPr>
      </w:pPr>
      <w:r>
        <w:t xml:space="preserve">PHPStan level 8 and PHP CS Fixer are enforced in CI</w:t>
      </w:r>
    </w:p>
    <w:p>
      <w:pPr>
        <w:pStyle w:val="Compact"/>
        <w:numPr>
          <w:ilvl w:val="0"/>
          <w:numId w:val="1006"/>
        </w:numPr>
      </w:pPr>
      <w:r>
        <w:t xml:space="preserve">Tenant-scoped query audit rule is active in CI</w:t>
      </w:r>
    </w:p>
    <w:p>
      <w:pPr>
        <w:pStyle w:val="Compact"/>
        <w:numPr>
          <w:ilvl w:val="0"/>
          <w:numId w:val="1007"/>
        </w:numPr>
      </w:pPr>
      <w:r>
        <w:t xml:space="preserve">ERD v1.0 reviewed and approved</w:t>
      </w:r>
    </w:p>
    <w:p>
      <w:pPr>
        <w:pStyle w:val="Compact"/>
        <w:numPr>
          <w:ilvl w:val="0"/>
          <w:numId w:val="1008"/>
        </w:numPr>
      </w:pPr>
      <w:r>
        <w:t xml:space="preserve">Drug interaction data source confirmed</w:t>
      </w:r>
    </w:p>
    <w:p>
      <w:r>
        <w:pict>
          <v:rect style="width:0;height:1.5pt" o:hralign="center" o:hrstd="t" o:hr="t"/>
        </w:pict>
      </w:r>
    </w:p>
    <w:bookmarkEnd w:id="20"/>
    <w:bookmarkStart w:id="29" w:name="X4902a4fbc6eb427746e4e58b00f307d594c8fee"/>
    <w:p>
      <w:pPr>
        <w:pStyle w:val="Heading2"/>
      </w:pPr>
      <w:r>
        <w:t xml:space="preserve">3 Phase 1 Sprint Plan</w:t>
      </w:r>
    </w:p>
    <w:bookmarkStart w:id="21" w:name="X6aa9bf327ead4ae69da623517a7596a01649098"/>
    <w:p>
      <w:pPr>
        <w:pStyle w:val="Heading3"/>
      </w:pPr>
      <w:r>
        <w:t xml:space="preserve">Sprint 1: Foundation and Authentication (Weeks 1-2)</w:t>
      </w:r>
    </w:p>
    <w:p>
      <w:pPr>
        <w:pStyle w:val="FirstParagraph"/>
      </w:pPr>
      <w:r>
        <w:rPr>
          <w:b/>
          <w:bCs/>
        </w:rPr>
        <w:t xml:space="preserve">Sprint Goal:</w:t>
      </w:r>
      <w:r>
        <w:t xml:space="preserve"> </w:t>
      </w:r>
      <w:r>
        <w:t xml:space="preserve">Deliver a secure, multi-tenant authentication system with tenant provisioning so that the first facility can log in and access a role-scoped dashboard.</w:t>
      </w:r>
    </w:p>
    <w:p>
      <w:pPr>
        <w:pStyle w:val="BodyText"/>
      </w:pPr>
      <w:r>
        <w:rPr>
          <w:b/>
          <w:bCs/>
        </w:rPr>
        <w:t xml:space="preserve">Capacity:</w:t>
      </w:r>
      <w:r>
        <w:t xml:space="preserve"> </w:t>
      </w:r>
      <w:r>
        <w:t xml:space="preserve">38 story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Story Title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US-AUTH-001</w:t>
            </w:r>
          </w:p>
        </w:tc>
        <w:tc>
          <w:tcPr/>
          <w:p>
            <w:pPr>
              <w:pStyle w:val="Compact"/>
            </w:pPr>
            <w:r>
              <w:t xml:space="preserve">Web Login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SZ-08 (Tabler layout)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US-AUTH-002</w:t>
            </w:r>
          </w:p>
        </w:tc>
        <w:tc>
          <w:tcPr/>
          <w:p>
            <w:pPr>
              <w:pStyle w:val="Compact"/>
            </w:pPr>
            <w:r>
              <w:t xml:space="preserve">Mobile JWT Login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US-AUTH-003</w:t>
            </w:r>
          </w:p>
        </w:tc>
        <w:tc>
          <w:tcPr/>
          <w:p>
            <w:pPr>
              <w:pStyle w:val="Compact"/>
            </w:pPr>
            <w:r>
              <w:t xml:space="preserve">Token Refresh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US-AUTH-002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US-AUTH-004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US-AUTH-001, US-AUTH-002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US-AUTH-005</w:t>
            </w:r>
          </w:p>
        </w:tc>
        <w:tc>
          <w:tcPr/>
          <w:p>
            <w:pPr>
              <w:pStyle w:val="Compact"/>
            </w:pPr>
            <w:r>
              <w:t xml:space="preserve">Session Timeout (15 min)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US-AUTH-001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US-AUTH-006</w:t>
            </w:r>
          </w:p>
        </w:tc>
        <w:tc>
          <w:tcPr/>
          <w:p>
            <w:pPr>
              <w:pStyle w:val="Compact"/>
            </w:pPr>
            <w:r>
              <w:t xml:space="preserve">MFA for Admin Roles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US-AUTH-001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FR-TNT-001</w:t>
            </w:r>
          </w:p>
        </w:tc>
        <w:tc>
          <w:tcPr/>
          <w:p>
            <w:pPr>
              <w:pStyle w:val="Compact"/>
            </w:pPr>
            <w:r>
              <w:t xml:space="preserve">Tenant Provisioning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SZ-02 (schema)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FR-TNT-002</w:t>
            </w:r>
          </w:p>
        </w:tc>
        <w:tc>
          <w:tcPr/>
          <w:p>
            <w:pPr>
              <w:pStyle w:val="Compact"/>
            </w:pPr>
            <w:r>
              <w:t xml:space="preserve">Tenant Activation/Deactivation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FR-TNT-001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FR-TNT-003</w:t>
            </w:r>
          </w:p>
        </w:tc>
        <w:tc>
          <w:tcPr/>
          <w:p>
            <w:pPr>
              <w:pStyle w:val="Compact"/>
            </w:pPr>
            <w:r>
              <w:t xml:space="preserve">Tenant Configuration (modules, locale, currency)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FR-TNT-001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FR-TNT-004</w:t>
            </w:r>
          </w:p>
        </w:tc>
        <w:tc>
          <w:tcPr/>
          <w:p>
            <w:pPr>
              <w:pStyle w:val="Compact"/>
            </w:pPr>
            <w:r>
              <w:t xml:space="preserve">Tenant Data Isolation Enforcement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FR-TNT-001, BR-DATA-004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Technical Tasks (not story-pointed):</w:t>
      </w:r>
    </w:p>
    <w:p>
      <w:pPr>
        <w:pStyle w:val="Compact"/>
        <w:numPr>
          <w:ilvl w:val="0"/>
          <w:numId w:val="1009"/>
        </w:numPr>
      </w:pPr>
      <w:r>
        <w:t xml:space="preserve">Database migrations: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personal_access_tokens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global_patients</w:t>
      </w:r>
      <w:r>
        <w:t xml:space="preserve"> </w:t>
      </w:r>
      <w:r>
        <w:t xml:space="preserve">(schema only)</w:t>
      </w:r>
    </w:p>
    <w:p>
      <w:pPr>
        <w:pStyle w:val="Compact"/>
        <w:numPr>
          <w:ilvl w:val="0"/>
          <w:numId w:val="1009"/>
        </w:numPr>
      </w:pPr>
      <w:r>
        <w:t xml:space="preserve">Eloquent global scope for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enforcement (BR-DATA-004)</w:t>
      </w:r>
    </w:p>
    <w:p>
      <w:pPr>
        <w:pStyle w:val="Compact"/>
        <w:numPr>
          <w:ilvl w:val="0"/>
          <w:numId w:val="1009"/>
        </w:numPr>
      </w:pPr>
      <w:r>
        <w:t xml:space="preserve">Repository base class with mandatory tenant filter</w:t>
      </w:r>
    </w:p>
    <w:p>
      <w:pPr>
        <w:pStyle w:val="Compact"/>
        <w:numPr>
          <w:ilvl w:val="0"/>
          <w:numId w:val="1009"/>
        </w:numPr>
      </w:pPr>
      <w:r>
        <w:t xml:space="preserve">API envelope response format</w:t>
      </w:r>
    </w:p>
    <w:p>
      <w:pPr>
        <w:pStyle w:val="Compact"/>
        <w:numPr>
          <w:ilvl w:val="0"/>
          <w:numId w:val="1009"/>
        </w:numPr>
      </w:pPr>
      <w:r>
        <w:t xml:space="preserve">Exception handler with typed exceptions</w:t>
      </w:r>
    </w:p>
    <w:p>
      <w:pPr>
        <w:pStyle w:val="Compact"/>
        <w:numPr>
          <w:ilvl w:val="0"/>
          <w:numId w:val="1009"/>
        </w:numPr>
      </w:pPr>
      <w:r>
        <w:t xml:space="preserve">Staging environment deployment</w:t>
      </w:r>
    </w:p>
    <w:p>
      <w:pPr>
        <w:pStyle w:val="FirstParagraph"/>
      </w:pPr>
      <w:r>
        <w:rPr>
          <w:b/>
          <w:bCs/>
        </w:rPr>
        <w:t xml:space="preserve">Key Risks:</w:t>
      </w:r>
    </w:p>
    <w:p>
      <w:pPr>
        <w:pStyle w:val="Compact"/>
        <w:numPr>
          <w:ilvl w:val="0"/>
          <w:numId w:val="1010"/>
        </w:numPr>
      </w:pPr>
      <w:r>
        <w:t xml:space="preserve">MFA TOTP library selection and testing may take longer than estimated</w:t>
      </w:r>
    </w:p>
    <w:p>
      <w:pPr>
        <w:pStyle w:val="Compact"/>
        <w:numPr>
          <w:ilvl w:val="0"/>
          <w:numId w:val="1010"/>
        </w:numPr>
      </w:pPr>
      <w:r>
        <w:t xml:space="preserve">Tenant isolation pattern must be validated thoroughly; a defect here propagates to every subsequent sprint</w:t>
      </w:r>
    </w:p>
    <w:p>
      <w:r>
        <w:pict>
          <v:rect style="width:0;height:1.5pt" o:hralign="center" o:hrstd="t" o:hr="t"/>
        </w:pict>
      </w:r>
    </w:p>
    <w:bookmarkEnd w:id="21"/>
    <w:bookmarkStart w:id="22" w:name="sprint-2-patient-registration-weeks-3-4"/>
    <w:p>
      <w:pPr>
        <w:pStyle w:val="Heading3"/>
      </w:pPr>
      <w:r>
        <w:t xml:space="preserve">Sprint 2: Patient Registration (Weeks 3-4)</w:t>
      </w:r>
    </w:p>
    <w:p>
      <w:pPr>
        <w:pStyle w:val="FirstParagraph"/>
      </w:pPr>
      <w:r>
        <w:rPr>
          <w:b/>
          <w:bCs/>
        </w:rPr>
        <w:t xml:space="preserve">Sprint Goal:</w:t>
      </w:r>
      <w:r>
        <w:t xml:space="preserve"> </w:t>
      </w:r>
      <w:r>
        <w:t xml:space="preserve">Enable a receptionist to register new patients, look up returning patients, and manage patient identity with duplicate detection, so that the patient master index is ready for clinical workflows.</w:t>
      </w:r>
    </w:p>
    <w:p>
      <w:pPr>
        <w:pStyle w:val="BodyText"/>
      </w:pPr>
      <w:r>
        <w:rPr>
          <w:b/>
          <w:bCs/>
        </w:rPr>
        <w:t xml:space="preserve">Capacity:</w:t>
      </w:r>
      <w:r>
        <w:t xml:space="preserve"> </w:t>
      </w:r>
      <w:r>
        <w:t xml:space="preserve">46 story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Story Title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US-REG-001</w:t>
            </w:r>
          </w:p>
        </w:tc>
        <w:tc>
          <w:tcPr/>
          <w:p>
            <w:pPr>
              <w:pStyle w:val="Compact"/>
            </w:pPr>
            <w:r>
              <w:t xml:space="preserve">Register New Patient (demographics, photo)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Sprint 1 (auth, tenant)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US-REG-002</w:t>
            </w:r>
          </w:p>
        </w:tc>
        <w:tc>
          <w:tcPr/>
          <w:p>
            <w:pPr>
              <w:pStyle w:val="Compact"/>
            </w:pPr>
            <w:r>
              <w:t xml:space="preserve">Auto-Generate Unique MRN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US-REG-001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US-REG-003</w:t>
            </w:r>
          </w:p>
        </w:tc>
        <w:tc>
          <w:tcPr/>
          <w:p>
            <w:pPr>
              <w:pStyle w:val="Compact"/>
            </w:pPr>
            <w:r>
              <w:t xml:space="preserve">Look Up Returning Patient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US-REG-001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US-REG-004</w:t>
            </w:r>
          </w:p>
        </w:tc>
        <w:tc>
          <w:tcPr/>
          <w:p>
            <w:pPr>
              <w:pStyle w:val="Compact"/>
            </w:pPr>
            <w:r>
              <w:t xml:space="preserve">Assign Patient Category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US-REG-001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US-REG-005</w:t>
            </w:r>
          </w:p>
        </w:tc>
        <w:tc>
          <w:tcPr/>
          <w:p>
            <w:pPr>
              <w:pStyle w:val="Compact"/>
            </w:pPr>
            <w:r>
              <w:t xml:space="preserve">Add Multiple Identifiers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US-REG-001, BR-PID-004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US-REG-006</w:t>
            </w:r>
          </w:p>
        </w:tc>
        <w:tc>
          <w:tcPr/>
          <w:p>
            <w:pPr>
              <w:pStyle w:val="Compact"/>
            </w:pPr>
            <w:r>
              <w:t xml:space="preserve">Link Guardian for Paediatric Patient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US-REG-001, BR-CLIN-006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US-REG-007</w:t>
            </w:r>
          </w:p>
        </w:tc>
        <w:tc>
          <w:tcPr/>
          <w:p>
            <w:pPr>
              <w:pStyle w:val="Compact"/>
            </w:pPr>
            <w:r>
              <w:t xml:space="preserve">Record Allergies and Chronic Conditions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US-REG-001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US-REG-008</w:t>
            </w:r>
          </w:p>
        </w:tc>
        <w:tc>
          <w:tcPr/>
          <w:p>
            <w:pPr>
              <w:pStyle w:val="Compact"/>
            </w:pPr>
            <w:r>
              <w:t xml:space="preserve">Merge Duplicate Patient Records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US-REG-001, BR-PID-003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US-REG-009</w:t>
            </w:r>
          </w:p>
        </w:tc>
        <w:tc>
          <w:tcPr/>
          <w:p>
            <w:pPr>
              <w:pStyle w:val="Compact"/>
            </w:pPr>
            <w:r>
              <w:t xml:space="preserve">EMPI Probabilistic Matching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US-REG-001, BR-PID-001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US-REG-010</w:t>
            </w:r>
          </w:p>
        </w:tc>
        <w:tc>
          <w:tcPr/>
          <w:p>
            <w:pPr>
              <w:pStyle w:val="Compact"/>
            </w:pPr>
            <w:r>
              <w:t xml:space="preserve">Triage Queue Assignment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US-REG-001, BR-CLIN-001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Technical Tasks:</w:t>
      </w:r>
    </w:p>
    <w:p>
      <w:pPr>
        <w:pStyle w:val="Compact"/>
        <w:numPr>
          <w:ilvl w:val="0"/>
          <w:numId w:val="1011"/>
        </w:numPr>
      </w:pPr>
      <w:r>
        <w:t xml:space="preserve">Patient profile UI (Tabler): demographics, photo, identifiers, allergies, guardian panel</w:t>
      </w:r>
    </w:p>
    <w:p>
      <w:pPr>
        <w:pStyle w:val="Compact"/>
        <w:numPr>
          <w:ilvl w:val="0"/>
          <w:numId w:val="1011"/>
        </w:numPr>
      </w:pPr>
      <w:r>
        <w:t xml:space="preserve">EMPI matching algorithm: Soundex + Metaphone adapted for African naming patterns (BR-PID-001)</w:t>
      </w:r>
    </w:p>
    <w:p>
      <w:pPr>
        <w:pStyle w:val="Compact"/>
        <w:numPr>
          <w:ilvl w:val="0"/>
          <w:numId w:val="1011"/>
        </w:numPr>
      </w:pPr>
      <w:r>
        <w:t xml:space="preserve">Auto-save implementation for registration forms (BR-DATA-005)</w:t>
      </w:r>
    </w:p>
    <w:p>
      <w:pPr>
        <w:pStyle w:val="Compact"/>
        <w:numPr>
          <w:ilvl w:val="0"/>
          <w:numId w:val="1011"/>
        </w:numPr>
      </w:pPr>
      <w:r>
        <w:t xml:space="preserve">Image compression pipeline for patient photos (max 512 KB)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global_patients</w:t>
      </w:r>
      <w:r>
        <w:t xml:space="preserve"> </w:t>
      </w:r>
      <w:r>
        <w:t xml:space="preserve">table population and cross-tenant identity layer</w:t>
      </w:r>
    </w:p>
    <w:p>
      <w:pPr>
        <w:pStyle w:val="FirstParagraph"/>
      </w:pPr>
      <w:r>
        <w:rPr>
          <w:b/>
          <w:bCs/>
        </w:rPr>
        <w:t xml:space="preserve">Key Risks:</w:t>
      </w:r>
    </w:p>
    <w:p>
      <w:pPr>
        <w:pStyle w:val="Compact"/>
        <w:numPr>
          <w:ilvl w:val="0"/>
          <w:numId w:val="1012"/>
        </w:numPr>
      </w:pPr>
      <w:r>
        <w:t xml:space="preserve">EMPI algorithm (8 points) is the most complex story in the sprint; accuracy testing against African naming patterns requires a representative test dataset</w:t>
      </w:r>
    </w:p>
    <w:p>
      <w:pPr>
        <w:pStyle w:val="Compact"/>
        <w:numPr>
          <w:ilvl w:val="0"/>
          <w:numId w:val="1012"/>
        </w:numPr>
      </w:pPr>
      <w:r>
        <w:t xml:space="preserve">Sprint is at 46 points, 6 above baseline velocity; monitor daily and defer US-REG-008 (merge) if velocity target is missed</w:t>
      </w:r>
    </w:p>
    <w:p>
      <w:r>
        <w:pict>
          <v:rect style="width:0;height:1.5pt" o:hralign="center" o:hrstd="t" o:hr="t"/>
        </w:pict>
      </w:r>
    </w:p>
    <w:bookmarkEnd w:id="22"/>
    <w:bookmarkStart w:id="23" w:name="sprint-3-opd-core-weeks-5-6"/>
    <w:p>
      <w:pPr>
        <w:pStyle w:val="Heading3"/>
      </w:pPr>
      <w:r>
        <w:t xml:space="preserve">Sprint 3: OPD Core (Weeks 5-6)</w:t>
      </w:r>
    </w:p>
    <w:p>
      <w:pPr>
        <w:pStyle w:val="FirstParagraph"/>
      </w:pPr>
      <w:r>
        <w:rPr>
          <w:b/>
          <w:bCs/>
        </w:rPr>
        <w:t xml:space="preserve">Sprint Goal:</w:t>
      </w:r>
      <w:r>
        <w:t xml:space="preserve"> </w:t>
      </w:r>
      <w:r>
        <w:t xml:space="preserve">Deliver the outpatient clinical consultation workflow from queue to diagnosis, so that a doctor can see patients, record SOAP notes, enter diagnoses, and request investigations.</w:t>
      </w:r>
    </w:p>
    <w:p>
      <w:pPr>
        <w:pStyle w:val="BodyText"/>
      </w:pPr>
      <w:r>
        <w:rPr>
          <w:b/>
          <w:bCs/>
        </w:rPr>
        <w:t xml:space="preserve">Capacity:</w:t>
      </w:r>
      <w:r>
        <w:t xml:space="preserve"> </w:t>
      </w:r>
      <w:r>
        <w:t xml:space="preserve">42 story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Story Title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US-OPD-001</w:t>
            </w:r>
          </w:p>
        </w:tc>
        <w:tc>
          <w:tcPr/>
          <w:p>
            <w:pPr>
              <w:pStyle w:val="Compact"/>
            </w:pPr>
            <w:r>
              <w:t xml:space="preserve">Doctor's Queue with Triage Priority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US-REG-010 (triage queue)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US-OPD-002</w:t>
            </w:r>
          </w:p>
        </w:tc>
        <w:tc>
          <w:tcPr/>
          <w:p>
            <w:pPr>
              <w:pStyle w:val="Compact"/>
            </w:pPr>
            <w:r>
              <w:t xml:space="preserve">Triage: Vital Signs Entry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US-REG-010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US-OPD-003</w:t>
            </w:r>
          </w:p>
        </w:tc>
        <w:tc>
          <w:tcPr/>
          <w:p>
            <w:pPr>
              <w:pStyle w:val="Compact"/>
            </w:pPr>
            <w:r>
              <w:t xml:space="preserve">Clinical Consultation: SOAP Notes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US-OPD-001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US-OPD-004</w:t>
            </w:r>
          </w:p>
        </w:tc>
        <w:tc>
          <w:tcPr/>
          <w:p>
            <w:pPr>
              <w:pStyle w:val="Compact"/>
            </w:pPr>
            <w:r>
              <w:t xml:space="preserve">Diagnosis Entry with ICD-10 Search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US-OPD-003, BR-DATA-006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US-OPD-005</w:t>
            </w:r>
          </w:p>
        </w:tc>
        <w:tc>
          <w:tcPr/>
          <w:p>
            <w:pPr>
              <w:pStyle w:val="Compact"/>
            </w:pPr>
            <w:r>
              <w:t xml:space="preserve">Investigation Requests (Lab, Radiology)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US-OPD-003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US-OPD-006</w:t>
            </w:r>
          </w:p>
        </w:tc>
        <w:tc>
          <w:tcPr/>
          <w:p>
            <w:pPr>
              <w:pStyle w:val="Compact"/>
            </w:pPr>
            <w:r>
              <w:t xml:space="preserve">Clinical Notes History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US-OPD-003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US-OPD-007</w:t>
            </w:r>
          </w:p>
        </w:tc>
        <w:tc>
          <w:tcPr/>
          <w:p>
            <w:pPr>
              <w:pStyle w:val="Compact"/>
            </w:pPr>
            <w:r>
              <w:t xml:space="preserve">NEWS2 Early Warning Score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US-OPD-002, BR-CLIN-007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US-OPD-008</w:t>
            </w:r>
          </w:p>
        </w:tc>
        <w:tc>
          <w:tcPr/>
          <w:p>
            <w:pPr>
              <w:pStyle w:val="Compact"/>
            </w:pPr>
            <w:r>
              <w:t xml:space="preserve">Single-Page OPD Summary UI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US-OPD-003, US-OPD-004, US-OPD-005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US-OPD-009</w:t>
            </w:r>
          </w:p>
        </w:tc>
        <w:tc>
          <w:tcPr/>
          <w:p>
            <w:pPr>
              <w:pStyle w:val="Compact"/>
            </w:pPr>
            <w:r>
              <w:t xml:space="preserve">Auto-Save for Clinical Forms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BR-DATA-005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Technical Tasks:</w:t>
      </w:r>
    </w:p>
    <w:p>
      <w:pPr>
        <w:pStyle w:val="Compact"/>
        <w:numPr>
          <w:ilvl w:val="0"/>
          <w:numId w:val="1013"/>
        </w:numPr>
      </w:pPr>
      <w:r>
        <w:t xml:space="preserve">ICD-10 code database import and searchable index (typeahead, min 3 characters)</w:t>
      </w:r>
    </w:p>
    <w:p>
      <w:pPr>
        <w:pStyle w:val="Compact"/>
        <w:numPr>
          <w:ilvl w:val="0"/>
          <w:numId w:val="1013"/>
        </w:numPr>
      </w:pPr>
      <w:r>
        <w:t xml:space="preserve">Real-time queue updates (polling or WebSocket)</w:t>
      </w:r>
    </w:p>
    <w:p>
      <w:pPr>
        <w:pStyle w:val="Compact"/>
        <w:numPr>
          <w:ilvl w:val="0"/>
          <w:numId w:val="1013"/>
        </w:numPr>
      </w:pPr>
      <w:r>
        <w:t xml:space="preserve">NEWS2 score calculation engine with Sub-Saharan Africa baseline adjustments (BR-CLIN-007)</w:t>
      </w:r>
    </w:p>
    <w:p>
      <w:pPr>
        <w:pStyle w:val="Compact"/>
        <w:numPr>
          <w:ilvl w:val="0"/>
          <w:numId w:val="1013"/>
        </w:numPr>
      </w:pPr>
      <w:r>
        <w:t xml:space="preserve">Clinical data audit trail logging (immutable append-only)</w:t>
      </w:r>
    </w:p>
    <w:p>
      <w:pPr>
        <w:pStyle w:val="Compact"/>
        <w:numPr>
          <w:ilvl w:val="0"/>
          <w:numId w:val="1013"/>
        </w:numPr>
      </w:pPr>
      <w:r>
        <w:t xml:space="preserve">HMIS 105 Section 1 auto-tally hooks (BR-HMIS-001)</w:t>
      </w:r>
    </w:p>
    <w:p>
      <w:pPr>
        <w:pStyle w:val="FirstParagraph"/>
      </w:pPr>
      <w:r>
        <w:rPr>
          <w:b/>
          <w:bCs/>
        </w:rPr>
        <w:t xml:space="preserve">Key Risks:</w:t>
      </w:r>
    </w:p>
    <w:p>
      <w:pPr>
        <w:pStyle w:val="Compact"/>
        <w:numPr>
          <w:ilvl w:val="0"/>
          <w:numId w:val="1014"/>
        </w:numPr>
      </w:pPr>
      <w:r>
        <w:t xml:space="preserve">ICD-10 dataset is large (approximately 70,000 codes); search performance must meet the 1-second response target</w:t>
      </w:r>
    </w:p>
    <w:p>
      <w:pPr>
        <w:pStyle w:val="Compact"/>
        <w:numPr>
          <w:ilvl w:val="0"/>
          <w:numId w:val="1014"/>
        </w:numPr>
      </w:pPr>
      <w:r>
        <w:t xml:space="preserve">NEWS2 population-adjusted thresholds require clinical validation; flag as</w:t>
      </w:r>
      <w:r>
        <w:t xml:space="preserve"> </w:t>
      </w:r>
      <w:r>
        <w:rPr>
          <w:rStyle w:val="VerbatimChar"/>
        </w:rPr>
        <w:t xml:space="preserve">[CONTEXT-GAP]</w:t>
      </w:r>
      <w:r>
        <w:t xml:space="preserve"> </w:t>
      </w:r>
      <w:r>
        <w:t xml:space="preserve">if no validated African thresholds are available</w:t>
      </w:r>
    </w:p>
    <w:p>
      <w:r>
        <w:pict>
          <v:rect style="width:0;height:1.5pt" o:hralign="center" o:hrstd="t" o:hr="t"/>
        </w:pict>
      </w:r>
    </w:p>
    <w:bookmarkEnd w:id="23"/>
    <w:bookmarkStart w:id="24" w:name="X47decd3542a3725729e27343055e421f42b89b9"/>
    <w:p>
      <w:pPr>
        <w:pStyle w:val="Heading3"/>
      </w:pPr>
      <w:r>
        <w:t xml:space="preserve">Sprint 4: OPD Prescribing and Clinical Decision Support (Weeks 7-8)</w:t>
      </w:r>
    </w:p>
    <w:p>
      <w:pPr>
        <w:pStyle w:val="FirstParagraph"/>
      </w:pPr>
      <w:r>
        <w:rPr>
          <w:b/>
          <w:bCs/>
        </w:rPr>
        <w:t xml:space="preserve">Sprint Goal:</w:t>
      </w:r>
      <w:r>
        <w:t xml:space="preserve"> </w:t>
      </w:r>
      <w:r>
        <w:t xml:space="preserve">Deliver safe prescribing with drug interaction checking, paediatric dosing safeguards, and Five Rights CPOE enforcement, so that medication safety is embedded from the first prescription.</w:t>
      </w:r>
    </w:p>
    <w:p>
      <w:pPr>
        <w:pStyle w:val="BodyText"/>
      </w:pPr>
      <w:r>
        <w:rPr>
          <w:b/>
          <w:bCs/>
        </w:rPr>
        <w:t xml:space="preserve">Capacity:</w:t>
      </w:r>
      <w:r>
        <w:t xml:space="preserve"> </w:t>
      </w:r>
      <w:r>
        <w:t xml:space="preserve">35 story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Story Title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US-RX-001</w:t>
            </w:r>
          </w:p>
        </w:tc>
        <w:tc>
          <w:tcPr/>
          <w:p>
            <w:pPr>
              <w:pStyle w:val="Compact"/>
            </w:pPr>
            <w:r>
              <w:t xml:space="preserve">Prescription Writing (generic + brand)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US-OPD-003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US-RX-002</w:t>
            </w:r>
          </w:p>
        </w:tc>
        <w:tc>
          <w:tcPr/>
          <w:p>
            <w:pPr>
              <w:pStyle w:val="Compact"/>
            </w:pPr>
            <w:r>
              <w:t xml:space="preserve">Stock-Aware Prescribing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US-RX-001, BR-RX-002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US-RX-003</w:t>
            </w:r>
          </w:p>
        </w:tc>
        <w:tc>
          <w:tcPr/>
          <w:p>
            <w:pPr>
              <w:pStyle w:val="Compact"/>
            </w:pPr>
            <w:r>
              <w:t xml:space="preserve">Drug Interaction Checking (4-Tier Alerts)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US-RX-001, BR-CLIN-004, SZ-06 (drug 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US-RX-004</w:t>
            </w:r>
          </w:p>
        </w:tc>
        <w:tc>
          <w:tcPr/>
          <w:p>
            <w:pPr>
              <w:pStyle w:val="Compact"/>
            </w:pPr>
            <w:r>
              <w:t xml:space="preserve">Five Rights CPOE Enforcement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US-RX-001, BR-CLIN-008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US-RX-005</w:t>
            </w:r>
          </w:p>
        </w:tc>
        <w:tc>
          <w:tcPr/>
          <w:p>
            <w:pPr>
              <w:pStyle w:val="Compact"/>
            </w:pPr>
            <w:r>
              <w:t xml:space="preserve">Paediatric Weight-Based Dosing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US-RX-001, BR-CLIN-006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US-RX-006</w:t>
            </w:r>
          </w:p>
        </w:tc>
        <w:tc>
          <w:tcPr/>
          <w:p>
            <w:pPr>
              <w:pStyle w:val="Compact"/>
            </w:pPr>
            <w:r>
              <w:t xml:space="preserve">Tall Man Lettering for LASA Drugs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US-RX-001, BR-RX-003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US-RX-007</w:t>
            </w:r>
          </w:p>
        </w:tc>
        <w:tc>
          <w:tcPr/>
          <w:p>
            <w:pPr>
              <w:pStyle w:val="Compact"/>
            </w:pPr>
            <w:r>
              <w:t xml:space="preserve">NEWS2 Alert Integration in Prescribing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US-OPD-007, US-RX-001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US-RX-008</w:t>
            </w:r>
          </w:p>
        </w:tc>
        <w:tc>
          <w:tcPr/>
          <w:p>
            <w:pPr>
              <w:pStyle w:val="Compact"/>
            </w:pPr>
            <w:r>
              <w:t xml:space="preserve">Prescribing Authority Enforcement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US-RX-001, BR-CLIN-002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Technical Tasks:</w:t>
      </w:r>
    </w:p>
    <w:p>
      <w:pPr>
        <w:pStyle w:val="Compact"/>
        <w:numPr>
          <w:ilvl w:val="0"/>
          <w:numId w:val="1015"/>
        </w:numPr>
      </w:pPr>
      <w:r>
        <w:t xml:space="preserve">Drug formulary database schema and seed data (generic names, brands, strengths, routes, frequencies)</w:t>
      </w:r>
    </w:p>
    <w:p>
      <w:pPr>
        <w:pStyle w:val="Compact"/>
        <w:numPr>
          <w:ilvl w:val="0"/>
          <w:numId w:val="1015"/>
        </w:numPr>
      </w:pPr>
      <w:r>
        <w:t xml:space="preserve">CDS engine: rule evaluation pipeline for drug interactions, dosing limits, allergy cross-checks</w:t>
      </w:r>
    </w:p>
    <w:p>
      <w:pPr>
        <w:pStyle w:val="Compact"/>
        <w:numPr>
          <w:ilvl w:val="0"/>
          <w:numId w:val="1015"/>
        </w:numPr>
      </w:pPr>
      <w:r>
        <w:t xml:space="preserve">LASA drug list management interface for pharmacy lead</w:t>
      </w:r>
    </w:p>
    <w:p>
      <w:pPr>
        <w:pStyle w:val="Compact"/>
        <w:numPr>
          <w:ilvl w:val="0"/>
          <w:numId w:val="1015"/>
        </w:numPr>
      </w:pPr>
      <w:r>
        <w:t xml:space="preserve">Prescription audit trail (Tier 3 and Tier 4 override logging per BR-CLIN-004)</w:t>
      </w:r>
    </w:p>
    <w:p>
      <w:pPr>
        <w:pStyle w:val="Compact"/>
        <w:numPr>
          <w:ilvl w:val="0"/>
          <w:numId w:val="1015"/>
        </w:numPr>
      </w:pPr>
      <w:r>
        <w:t xml:space="preserve">CDS unit tests: positive, negative, boundary, and override scenarios (100% coverage required for CDS)</w:t>
      </w:r>
    </w:p>
    <w:p>
      <w:pPr>
        <w:pStyle w:val="FirstParagraph"/>
      </w:pPr>
      <w:r>
        <w:rPr>
          <w:b/>
          <w:bCs/>
        </w:rPr>
        <w:t xml:space="preserve">Key Risks:</w:t>
      </w:r>
    </w:p>
    <w:p>
      <w:pPr>
        <w:pStyle w:val="Compact"/>
        <w:numPr>
          <w:ilvl w:val="0"/>
          <w:numId w:val="1016"/>
        </w:numPr>
      </w:pPr>
      <w:r>
        <w:t xml:space="preserve">Drug interaction checking (8 points) is the highest-risk story in Phase 1; the CDS engine must fire correctly for all 4 tiers and must never silently suppress a Fatal alert</w:t>
      </w:r>
    </w:p>
    <w:p>
      <w:pPr>
        <w:pStyle w:val="Compact"/>
        <w:numPr>
          <w:ilvl w:val="0"/>
          <w:numId w:val="1016"/>
        </w:numPr>
      </w:pPr>
      <w:r>
        <w:t xml:space="preserve">Drug interaction database quality directly determines CDS accuracy; verify coverage of the Uganda Essential Medicines List</w:t>
      </w:r>
    </w:p>
    <w:p>
      <w:r>
        <w:pict>
          <v:rect style="width:0;height:1.5pt" o:hralign="center" o:hrstd="t" o:hr="t"/>
        </w:pict>
      </w:r>
    </w:p>
    <w:bookmarkEnd w:id="24"/>
    <w:bookmarkStart w:id="25" w:name="sprint-5-laboratory-weeks-9-10"/>
    <w:p>
      <w:pPr>
        <w:pStyle w:val="Heading3"/>
      </w:pPr>
      <w:r>
        <w:t xml:space="preserve">Sprint 5: Laboratory (Weeks 9-10)</w:t>
      </w:r>
    </w:p>
    <w:p>
      <w:pPr>
        <w:pStyle w:val="FirstParagraph"/>
      </w:pPr>
      <w:r>
        <w:rPr>
          <w:b/>
          <w:bCs/>
        </w:rPr>
        <w:t xml:space="preserve">Sprint Goal:</w:t>
      </w:r>
      <w:r>
        <w:t xml:space="preserve"> </w:t>
      </w:r>
      <w:r>
        <w:t xml:space="preserve">Deliver the laboratory workflow from sample collection to result validation, so that lab technicians can process requests, enter results with reference ranges, and trigger critical value alerts.</w:t>
      </w:r>
    </w:p>
    <w:p>
      <w:pPr>
        <w:pStyle w:val="BodyText"/>
      </w:pPr>
      <w:r>
        <w:rPr>
          <w:b/>
          <w:bCs/>
        </w:rPr>
        <w:t xml:space="preserve">Capacity:</w:t>
      </w:r>
      <w:r>
        <w:t xml:space="preserve"> </w:t>
      </w:r>
      <w:r>
        <w:t xml:space="preserve">48 story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Story Title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US-LAB-001</w:t>
            </w:r>
          </w:p>
        </w:tc>
        <w:tc>
          <w:tcPr/>
          <w:p>
            <w:pPr>
              <w:pStyle w:val="Compact"/>
            </w:pPr>
            <w:r>
              <w:t xml:space="preserve">Lab Request from Clinical Screen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US-OPD-005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US-LAB-002</w:t>
            </w:r>
          </w:p>
        </w:tc>
        <w:tc>
          <w:tcPr/>
          <w:p>
            <w:pPr>
              <w:pStyle w:val="Compact"/>
            </w:pPr>
            <w:r>
              <w:t xml:space="preserve">Sample Collection with Barcode Generation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US-LAB-001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US-LAB-003</w:t>
            </w:r>
          </w:p>
        </w:tc>
        <w:tc>
          <w:tcPr/>
          <w:p>
            <w:pPr>
              <w:pStyle w:val="Compact"/>
            </w:pPr>
            <w:r>
              <w:t xml:space="preserve">Specimen Tracking Workflow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US-LAB-002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US-LAB-004</w:t>
            </w:r>
          </w:p>
        </w:tc>
        <w:tc>
          <w:tcPr/>
          <w:p>
            <w:pPr>
              <w:pStyle w:val="Compact"/>
            </w:pPr>
            <w:r>
              <w:t xml:space="preserve">Result Entry with Reference Ranges and Auto-Flag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US-LAB-001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US-LAB-005</w:t>
            </w:r>
          </w:p>
        </w:tc>
        <w:tc>
          <w:tcPr/>
          <w:p>
            <w:pPr>
              <w:pStyle w:val="Compact"/>
            </w:pPr>
            <w:r>
              <w:t xml:space="preserve">Critical Value Alerts with Escalation Cascade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US-LAB-004, BR-CLIN-003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US-LAB-006</w:t>
            </w:r>
          </w:p>
        </w:tc>
        <w:tc>
          <w:tcPr/>
          <w:p>
            <w:pPr>
              <w:pStyle w:val="Compact"/>
            </w:pPr>
            <w:r>
              <w:t xml:space="preserve">Result Validation by Supervisor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US-LAB-004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US-LAB-007</w:t>
            </w:r>
          </w:p>
        </w:tc>
        <w:tc>
          <w:tcPr/>
          <w:p>
            <w:pPr>
              <w:pStyle w:val="Compact"/>
            </w:pPr>
            <w:r>
              <w:t xml:space="preserve">QC Records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US-LAB-004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US-LAB-008</w:t>
            </w:r>
          </w:p>
        </w:tc>
        <w:tc>
          <w:tcPr/>
          <w:p>
            <w:pPr>
              <w:pStyle w:val="Compact"/>
            </w:pPr>
            <w:r>
              <w:t xml:space="preserve">HL7 v2 Gateway (Analyser Interface)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US-LAB-004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US-LAB-009</w:t>
            </w:r>
          </w:p>
        </w:tc>
        <w:tc>
          <w:tcPr/>
          <w:p>
            <w:pPr>
              <w:pStyle w:val="Compact"/>
            </w:pPr>
            <w:r>
              <w:t xml:space="preserve">LOINC Test Definitions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US-LAB-001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US-LAB-010</w:t>
            </w:r>
          </w:p>
        </w:tc>
        <w:tc>
          <w:tcPr/>
          <w:p>
            <w:pPr>
              <w:pStyle w:val="Compact"/>
            </w:pPr>
            <w:r>
              <w:t xml:space="preserve">Lab Dashboard and Turnaround Time Tracking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US-LAB-003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Technical Tasks:</w:t>
      </w:r>
    </w:p>
    <w:p>
      <w:pPr>
        <w:pStyle w:val="Compact"/>
        <w:numPr>
          <w:ilvl w:val="0"/>
          <w:numId w:val="1017"/>
        </w:numPr>
      </w:pPr>
      <w:r>
        <w:t xml:space="preserve">Barcode generation library integration (Code 128 for specimen labels)</w:t>
      </w:r>
    </w:p>
    <w:p>
      <w:pPr>
        <w:pStyle w:val="Compact"/>
        <w:numPr>
          <w:ilvl w:val="0"/>
          <w:numId w:val="1017"/>
        </w:numPr>
      </w:pPr>
      <w:r>
        <w:t xml:space="preserve">HL7 v2 message parser for analyser integration (Cobas, Mindray, Sysmex)</w:t>
      </w:r>
    </w:p>
    <w:p>
      <w:pPr>
        <w:pStyle w:val="Compact"/>
        <w:numPr>
          <w:ilvl w:val="0"/>
          <w:numId w:val="1017"/>
        </w:numPr>
      </w:pPr>
      <w:r>
        <w:t xml:space="preserve">LOINC test code database import</w:t>
      </w:r>
    </w:p>
    <w:p>
      <w:pPr>
        <w:pStyle w:val="Compact"/>
        <w:numPr>
          <w:ilvl w:val="0"/>
          <w:numId w:val="1017"/>
        </w:numPr>
      </w:pPr>
      <w:r>
        <w:t xml:space="preserve">Critical value threshold configuration per test per facility</w:t>
      </w:r>
    </w:p>
    <w:p>
      <w:pPr>
        <w:pStyle w:val="Compact"/>
        <w:numPr>
          <w:ilvl w:val="0"/>
          <w:numId w:val="1017"/>
        </w:numPr>
      </w:pPr>
      <w:r>
        <w:t xml:space="preserve">Escalation cascade timer service (30 min to doctor, 60 min to ward sister, then Facility Admin per BR-CLIN-003)</w:t>
      </w:r>
    </w:p>
    <w:p>
      <w:pPr>
        <w:pStyle w:val="Compact"/>
        <w:numPr>
          <w:ilvl w:val="0"/>
          <w:numId w:val="1017"/>
        </w:numPr>
      </w:pPr>
      <w:r>
        <w:t xml:space="preserve">HMIS 105 Section 2 auto-tally hooks (BR-HMIS-001)</w:t>
      </w:r>
    </w:p>
    <w:p>
      <w:pPr>
        <w:pStyle w:val="FirstParagraph"/>
      </w:pPr>
      <w:r>
        <w:rPr>
          <w:b/>
          <w:bCs/>
        </w:rPr>
        <w:t xml:space="preserve">Key Risks:</w:t>
      </w:r>
    </w:p>
    <w:p>
      <w:pPr>
        <w:pStyle w:val="Compact"/>
        <w:numPr>
          <w:ilvl w:val="0"/>
          <w:numId w:val="1018"/>
        </w:numPr>
      </w:pPr>
      <w:r>
        <w:t xml:space="preserve">Sprint is at 48 points, 8 above baseline velocity; HL7 v2 gateway (8 points) and critical value alerts (8 points) are both high-complexity stories</w:t>
      </w:r>
    </w:p>
    <w:p>
      <w:pPr>
        <w:pStyle w:val="Compact"/>
        <w:numPr>
          <w:ilvl w:val="0"/>
          <w:numId w:val="1018"/>
        </w:numPr>
      </w:pPr>
      <w:r>
        <w:t xml:space="preserve">If velocity is tracking below target at mid-sprint, defer US-LAB-008 (HL7 gateway) to Sprint 8 and reduce to 40 points</w:t>
      </w:r>
    </w:p>
    <w:p>
      <w:pPr>
        <w:pStyle w:val="Compact"/>
        <w:numPr>
          <w:ilvl w:val="0"/>
          <w:numId w:val="1018"/>
        </w:numPr>
      </w:pPr>
      <w:r>
        <w:t xml:space="preserve">HL7 v2 analyser integration requires access to test equipment or a simulator; confirm availability before sprint commitment</w:t>
      </w:r>
    </w:p>
    <w:p>
      <w:r>
        <w:pict>
          <v:rect style="width:0;height:1.5pt" o:hralign="center" o:hrstd="t" o:hr="t"/>
        </w:pict>
      </w:r>
    </w:p>
    <w:bookmarkEnd w:id="25"/>
    <w:bookmarkStart w:id="26" w:name="X68d12a104da02659ed239be6f8703bbd571bab6"/>
    <w:p>
      <w:pPr>
        <w:pStyle w:val="Heading3"/>
      </w:pPr>
      <w:r>
        <w:t xml:space="preserve">Sprint 6: Pharmacy and Dispensing (Weeks 11-12)</w:t>
      </w:r>
    </w:p>
    <w:p>
      <w:pPr>
        <w:pStyle w:val="FirstParagraph"/>
      </w:pPr>
      <w:r>
        <w:rPr>
          <w:b/>
          <w:bCs/>
        </w:rPr>
        <w:t xml:space="preserve">Sprint Goal:</w:t>
      </w:r>
      <w:r>
        <w:t xml:space="preserve"> </w:t>
      </w:r>
      <w:r>
        <w:t xml:space="preserve">Deliver the pharmacy dispensing workflow with stock management, so that pharmacists can dispense prescriptions, manage inventory, and track controlled substances.</w:t>
      </w:r>
    </w:p>
    <w:p>
      <w:pPr>
        <w:pStyle w:val="BodyText"/>
      </w:pPr>
      <w:r>
        <w:rPr>
          <w:b/>
          <w:bCs/>
        </w:rPr>
        <w:t xml:space="preserve">Capacity:</w:t>
      </w:r>
      <w:r>
        <w:t xml:space="preserve"> </w:t>
      </w:r>
      <w:r>
        <w:t xml:space="preserve">49 story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Story Title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US-PH-001</w:t>
            </w:r>
          </w:p>
        </w:tc>
        <w:tc>
          <w:tcPr/>
          <w:p>
            <w:pPr>
              <w:pStyle w:val="Compact"/>
            </w:pPr>
            <w:r>
              <w:t xml:space="preserve">Prescription Queue from OPD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US-RX-001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US-PH-002</w:t>
            </w:r>
          </w:p>
        </w:tc>
        <w:tc>
          <w:tcPr/>
          <w:p>
            <w:pPr>
              <w:pStyle w:val="Compact"/>
            </w:pPr>
            <w:r>
              <w:t xml:space="preserve">Dispensing with Stock Deduction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US-PH-001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US-PH-003</w:t>
            </w:r>
          </w:p>
        </w:tc>
        <w:tc>
          <w:tcPr/>
          <w:p>
            <w:pPr>
              <w:pStyle w:val="Compact"/>
            </w:pPr>
            <w:r>
              <w:t xml:space="preserve">Generic Substitution with Doctor Notification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US-PH-002, BR-CLIN-002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US-PH-004</w:t>
            </w:r>
          </w:p>
        </w:tc>
        <w:tc>
          <w:tcPr/>
          <w:p>
            <w:pPr>
              <w:pStyle w:val="Compact"/>
            </w:pPr>
            <w:r>
              <w:t xml:space="preserve">Dispensing Label Generation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US-PH-002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US-PH-005</w:t>
            </w:r>
          </w:p>
        </w:tc>
        <w:tc>
          <w:tcPr/>
          <w:p>
            <w:pPr>
              <w:pStyle w:val="Compact"/>
            </w:pPr>
            <w:r>
              <w:t xml:space="preserve">Partial Dispensing with Pending Balance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US-PH-002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US-PH-006</w:t>
            </w:r>
          </w:p>
        </w:tc>
        <w:tc>
          <w:tcPr/>
          <w:p>
            <w:pPr>
              <w:pStyle w:val="Compact"/>
            </w:pPr>
            <w:r>
              <w:t xml:space="preserve">Narcotic/Controlled Drug Register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US-PH-002, BR-RX-001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US-PH-007</w:t>
            </w:r>
          </w:p>
        </w:tc>
        <w:tc>
          <w:tcPr/>
          <w:p>
            <w:pPr>
              <w:pStyle w:val="Compact"/>
            </w:pPr>
            <w:r>
              <w:t xml:space="preserve">Stock Management: GRN, Transfer, Adjust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US-PH-008</w:t>
            </w:r>
          </w:p>
        </w:tc>
        <w:tc>
          <w:tcPr/>
          <w:p>
            <w:pPr>
              <w:pStyle w:val="Compact"/>
            </w:pPr>
            <w:r>
              <w:t xml:space="preserve">Expiry Tracking (90-Day Flag)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US-PH-007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US-PH-009</w:t>
            </w:r>
          </w:p>
        </w:tc>
        <w:tc>
          <w:tcPr/>
          <w:p>
            <w:pPr>
              <w:pStyle w:val="Compact"/>
            </w:pPr>
            <w:r>
              <w:t xml:space="preserve">Minimum Stock Level Alerts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US-PH-007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US-PH-010</w:t>
            </w:r>
          </w:p>
        </w:tc>
        <w:tc>
          <w:tcPr/>
          <w:p>
            <w:pPr>
              <w:pStyle w:val="Compact"/>
            </w:pPr>
            <w:r>
              <w:t xml:space="preserve">Drug Formulary Management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US-PH-007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US-PH-011</w:t>
            </w:r>
          </w:p>
        </w:tc>
        <w:tc>
          <w:tcPr/>
          <w:p>
            <w:pPr>
              <w:pStyle w:val="Compact"/>
            </w:pPr>
            <w:r>
              <w:t xml:space="preserve">Medication Reconciliation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US-PH-002, BR-CLIN-005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US-PH-012</w:t>
            </w:r>
          </w:p>
        </w:tc>
        <w:tc>
          <w:tcPr/>
          <w:p>
            <w:pPr>
              <w:pStyle w:val="Compact"/>
            </w:pPr>
            <w:r>
              <w:t xml:space="preserve">Stock Valuation (FIFO)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US-PH-007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Technical Tasks:</w:t>
      </w:r>
    </w:p>
    <w:p>
      <w:pPr>
        <w:pStyle w:val="Compact"/>
        <w:numPr>
          <w:ilvl w:val="0"/>
          <w:numId w:val="1019"/>
        </w:numPr>
      </w:pPr>
      <w:r>
        <w:t xml:space="preserve">Pharmacy dispensing UI with prescription preview, stock levels, and substitution workflow</w:t>
      </w:r>
    </w:p>
    <w:p>
      <w:pPr>
        <w:pStyle w:val="Compact"/>
        <w:numPr>
          <w:ilvl w:val="0"/>
          <w:numId w:val="1019"/>
        </w:numPr>
      </w:pPr>
      <w:r>
        <w:t xml:space="preserve">Stock movement ledger: GRN, transfer, adjustment with full audit trail</w:t>
      </w:r>
    </w:p>
    <w:p>
      <w:pPr>
        <w:pStyle w:val="Compact"/>
        <w:numPr>
          <w:ilvl w:val="0"/>
          <w:numId w:val="1019"/>
        </w:numPr>
      </w:pPr>
      <w:r>
        <w:t xml:space="preserve">Barcode scanning for drug packs during GRN</w:t>
      </w:r>
    </w:p>
    <w:p>
      <w:pPr>
        <w:pStyle w:val="Compact"/>
        <w:numPr>
          <w:ilvl w:val="0"/>
          <w:numId w:val="1019"/>
        </w:numPr>
      </w:pPr>
      <w:r>
        <w:t xml:space="preserve">Narcotic register with running balance and discrepancy alerting (BR-RX-001)</w:t>
      </w:r>
    </w:p>
    <w:p>
      <w:pPr>
        <w:pStyle w:val="Compact"/>
        <w:numPr>
          <w:ilvl w:val="0"/>
          <w:numId w:val="1019"/>
        </w:numPr>
      </w:pPr>
      <w:r>
        <w:t xml:space="preserve">Expiry date batch tracking and 90-day warning report</w:t>
      </w:r>
    </w:p>
    <w:p>
      <w:pPr>
        <w:pStyle w:val="Compact"/>
        <w:numPr>
          <w:ilvl w:val="0"/>
          <w:numId w:val="1019"/>
        </w:numPr>
      </w:pPr>
      <w:r>
        <w:t xml:space="preserve">Medication reconciliation form generation at care transitions (BR-CLIN-005)</w:t>
      </w:r>
    </w:p>
    <w:p>
      <w:pPr>
        <w:pStyle w:val="FirstParagraph"/>
      </w:pPr>
      <w:r>
        <w:rPr>
          <w:b/>
          <w:bCs/>
        </w:rPr>
        <w:t xml:space="preserve">Key Risks:</w:t>
      </w:r>
    </w:p>
    <w:p>
      <w:pPr>
        <w:pStyle w:val="Compact"/>
        <w:numPr>
          <w:ilvl w:val="0"/>
          <w:numId w:val="1020"/>
        </w:numPr>
      </w:pPr>
      <w:r>
        <w:t xml:space="preserve">Sprint is at 49 points, the highest in Phase 1; this reflects the breadth of pharmacy operations</w:t>
      </w:r>
    </w:p>
    <w:p>
      <w:pPr>
        <w:pStyle w:val="Compact"/>
        <w:numPr>
          <w:ilvl w:val="0"/>
          <w:numId w:val="1020"/>
        </w:numPr>
      </w:pPr>
      <w:r>
        <w:t xml:space="preserve">If velocity is tracking below target, defer US-PH-012 (stock valuation) and US-PH-010 (formulary management) to Sprint 8, reducing to 40 points</w:t>
      </w:r>
    </w:p>
    <w:p>
      <w:pPr>
        <w:pStyle w:val="Compact"/>
        <w:numPr>
          <w:ilvl w:val="0"/>
          <w:numId w:val="1020"/>
        </w:numPr>
      </w:pPr>
      <w:r>
        <w:t xml:space="preserve">Narcotic register accuracy is a regulatory requirement; testing must include physical count reconciliation scenarios</w:t>
      </w:r>
    </w:p>
    <w:p>
      <w:r>
        <w:pict>
          <v:rect style="width:0;height:1.5pt" o:hralign="center" o:hrstd="t" o:hr="t"/>
        </w:pict>
      </w:r>
    </w:p>
    <w:bookmarkEnd w:id="26"/>
    <w:bookmarkStart w:id="27" w:name="Xf2cf687b6dcee3b92f992ad1d191b1ec20e1fe2"/>
    <w:p>
      <w:pPr>
        <w:pStyle w:val="Heading3"/>
      </w:pPr>
      <w:r>
        <w:t xml:space="preserve">Sprint 7: Billing, Payments, and Appointments (Weeks 13-14)</w:t>
      </w:r>
    </w:p>
    <w:p>
      <w:pPr>
        <w:pStyle w:val="FirstParagraph"/>
      </w:pPr>
      <w:r>
        <w:rPr>
          <w:b/>
          <w:bCs/>
        </w:rPr>
        <w:t xml:space="preserve">Sprint Goal:</w:t>
      </w:r>
      <w:r>
        <w:t xml:space="preserve"> </w:t>
      </w:r>
      <w:r>
        <w:t xml:space="preserve">Deliver cash billing, mobile money payments, and appointment scheduling, so that the facility can collect revenue, reconcile daily cash, and manage patient appointments.</w:t>
      </w:r>
    </w:p>
    <w:p>
      <w:pPr>
        <w:pStyle w:val="BodyText"/>
      </w:pPr>
      <w:r>
        <w:rPr>
          <w:b/>
          <w:bCs/>
        </w:rPr>
        <w:t xml:space="preserve">Capacity:</w:t>
      </w:r>
      <w:r>
        <w:t xml:space="preserve"> </w:t>
      </w:r>
      <w:r>
        <w:t xml:space="preserve">39 story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Story Title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US-BIL-001</w:t>
            </w:r>
          </w:p>
        </w:tc>
        <w:tc>
          <w:tcPr/>
          <w:p>
            <w:pPr>
              <w:pStyle w:val="Compact"/>
            </w:pPr>
            <w:r>
              <w:t xml:space="preserve">Patient Account with Real-Time Charge Accumulation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US-OPD-003, BR-FIN-001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US-BIL-002</w:t>
            </w:r>
          </w:p>
        </w:tc>
        <w:tc>
          <w:tcPr/>
          <w:p>
            <w:pPr>
              <w:pStyle w:val="Compact"/>
            </w:pPr>
            <w:r>
              <w:t xml:space="preserve">Auto-Billing from Clinical Screens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US-BIL-001, BR-FIN-001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US-BIL-003</w:t>
            </w:r>
          </w:p>
        </w:tc>
        <w:tc>
          <w:tcPr/>
          <w:p>
            <w:pPr>
              <w:pStyle w:val="Compact"/>
            </w:pPr>
            <w:r>
              <w:t xml:space="preserve">Configurable Price List and Category Pricing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US-BIL-001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US-BIL-004</w:t>
            </w:r>
          </w:p>
        </w:tc>
        <w:tc>
          <w:tcPr/>
          <w:p>
            <w:pPr>
              <w:pStyle w:val="Compact"/>
            </w:pPr>
            <w:r>
              <w:t xml:space="preserve">Cash Payment and Receipt Generation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US-BIL-001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US-BIL-005</w:t>
            </w:r>
          </w:p>
        </w:tc>
        <w:tc>
          <w:tcPr/>
          <w:p>
            <w:pPr>
              <w:pStyle w:val="Compact"/>
            </w:pPr>
            <w:r>
              <w:t xml:space="preserve">Mobile Money Integration (MTN MoMo / Airtel Money)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US-BIL-001, BR-FIN-003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US-BIL-006</w:t>
            </w:r>
          </w:p>
        </w:tc>
        <w:tc>
          <w:tcPr/>
          <w:p>
            <w:pPr>
              <w:pStyle w:val="Compact"/>
            </w:pPr>
            <w:r>
              <w:t xml:space="preserve">Daily Cashier Reconciliation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US-BIL-004, BR-FIN-004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US-BIL-007</w:t>
            </w:r>
          </w:p>
        </w:tc>
        <w:tc>
          <w:tcPr/>
          <w:p>
            <w:pPr>
              <w:pStyle w:val="Compact"/>
            </w:pPr>
            <w:r>
              <w:t xml:space="preserve">Missing Charge Detection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US-BIL-002, BR-FIN-008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US-APT-001</w:t>
            </w:r>
          </w:p>
        </w:tc>
        <w:tc>
          <w:tcPr/>
          <w:p>
            <w:pPr>
              <w:pStyle w:val="Compact"/>
            </w:pPr>
            <w:r>
              <w:t xml:space="preserve">Appointment Booking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Sprint 1 (auth)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US-APT-002</w:t>
            </w:r>
          </w:p>
        </w:tc>
        <w:tc>
          <w:tcPr/>
          <w:p>
            <w:pPr>
              <w:pStyle w:val="Compact"/>
            </w:pPr>
            <w:r>
              <w:t xml:space="preserve">SMS Appointment Reminders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US-APT-001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US-APT-003</w:t>
            </w:r>
          </w:p>
        </w:tc>
        <w:tc>
          <w:tcPr/>
          <w:p>
            <w:pPr>
              <w:pStyle w:val="Compact"/>
            </w:pPr>
            <w:r>
              <w:t xml:space="preserve">Queue Integration from Appointments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US-APT-001, US-OPD-001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Technical Tasks:</w:t>
      </w:r>
    </w:p>
    <w:p>
      <w:pPr>
        <w:pStyle w:val="Compact"/>
        <w:numPr>
          <w:ilvl w:val="0"/>
          <w:numId w:val="1021"/>
        </w:numPr>
      </w:pPr>
      <w:r>
        <w:t xml:space="preserve">Billing engine: charge accumulation from lab, pharmacy, OPD, and procedure events</w:t>
      </w:r>
    </w:p>
    <w:p>
      <w:pPr>
        <w:pStyle w:val="Compact"/>
        <w:numPr>
          <w:ilvl w:val="0"/>
          <w:numId w:val="1021"/>
        </w:numPr>
      </w:pPr>
      <w:r>
        <w:t xml:space="preserve">Price list management UI with category-based pricing tiers</w:t>
      </w:r>
    </w:p>
    <w:p>
      <w:pPr>
        <w:pStyle w:val="Compact"/>
        <w:numPr>
          <w:ilvl w:val="0"/>
          <w:numId w:val="1021"/>
        </w:numPr>
      </w:pPr>
      <w:r>
        <w:t xml:space="preserve">Receipt generation (thermal printer and PDF)</w:t>
      </w:r>
    </w:p>
    <w:p>
      <w:pPr>
        <w:pStyle w:val="Compact"/>
        <w:numPr>
          <w:ilvl w:val="0"/>
          <w:numId w:val="1021"/>
        </w:numPr>
      </w:pPr>
      <w:r>
        <w:t xml:space="preserve">MTN MoMo API and Airtel Money API integration with webhook handlers</w:t>
      </w:r>
    </w:p>
    <w:p>
      <w:pPr>
        <w:pStyle w:val="Compact"/>
        <w:numPr>
          <w:ilvl w:val="0"/>
          <w:numId w:val="1021"/>
        </w:numPr>
      </w:pPr>
      <w:r>
        <w:t xml:space="preserve">Unmatched payment suspense account and daily report (BR-FIN-003)</w:t>
      </w:r>
    </w:p>
    <w:p>
      <w:pPr>
        <w:pStyle w:val="Compact"/>
        <w:numPr>
          <w:ilvl w:val="0"/>
          <w:numId w:val="1021"/>
        </w:numPr>
      </w:pPr>
      <w:r>
        <w:t xml:space="preserve">Cashier session management: open, close, reconcile (BR-FIN-004)</w:t>
      </w:r>
    </w:p>
    <w:p>
      <w:pPr>
        <w:pStyle w:val="Compact"/>
        <w:numPr>
          <w:ilvl w:val="0"/>
          <w:numId w:val="1021"/>
        </w:numPr>
      </w:pPr>
      <w:r>
        <w:t xml:space="preserve">SMS gateway integration (Africa's Talking API) for appointment reminders</w:t>
      </w:r>
    </w:p>
    <w:p>
      <w:pPr>
        <w:pStyle w:val="Compact"/>
        <w:numPr>
          <w:ilvl w:val="0"/>
          <w:numId w:val="1021"/>
        </w:numPr>
      </w:pPr>
      <w:r>
        <w:t xml:space="preserve">Appointment calendar UI with doctor availability and walk-in slot management</w:t>
      </w:r>
    </w:p>
    <w:p>
      <w:pPr>
        <w:pStyle w:val="FirstParagraph"/>
      </w:pPr>
      <w:r>
        <w:rPr>
          <w:b/>
          <w:bCs/>
        </w:rPr>
        <w:t xml:space="preserve">Key Risks:</w:t>
      </w:r>
    </w:p>
    <w:p>
      <w:pPr>
        <w:pStyle w:val="Compact"/>
        <w:numPr>
          <w:ilvl w:val="0"/>
          <w:numId w:val="1022"/>
        </w:numPr>
      </w:pPr>
      <w:r>
        <w:t xml:space="preserve">Mobile money API integration depends on MTN and Airtel developer portal access and sandbox availability; initiate API credentials request in Sprint 6</w:t>
      </w:r>
    </w:p>
    <w:p>
      <w:pPr>
        <w:pStyle w:val="Compact"/>
        <w:numPr>
          <w:ilvl w:val="0"/>
          <w:numId w:val="1022"/>
        </w:numPr>
      </w:pPr>
      <w:r>
        <w:t xml:space="preserve">SMS gateway requires Africa's Talking account and sender ID registration; initiate in Sprint 6</w:t>
      </w:r>
    </w:p>
    <w:p>
      <w:r>
        <w:pict>
          <v:rect style="width:0;height:1.5pt" o:hralign="center" o:hrstd="t" o:hr="t"/>
        </w:pict>
      </w:r>
    </w:p>
    <w:bookmarkEnd w:id="27"/>
    <w:bookmarkStart w:id="28" w:name="X3cd2e48439c3f9bbe82c48c096cdbcf3d1303c7"/>
    <w:p>
      <w:pPr>
        <w:pStyle w:val="Heading3"/>
      </w:pPr>
      <w:r>
        <w:t xml:space="preserve">Sprint 8: RBAC, Integration Testing, and Hardening (Weeks 15-16)</w:t>
      </w:r>
    </w:p>
    <w:p>
      <w:pPr>
        <w:pStyle w:val="FirstParagraph"/>
      </w:pPr>
      <w:r>
        <w:rPr>
          <w:b/>
          <w:bCs/>
        </w:rPr>
        <w:t xml:space="preserve">Sprint Goal:</w:t>
      </w:r>
      <w:r>
        <w:t xml:space="preserve"> </w:t>
      </w:r>
      <w:r>
        <w:t xml:space="preserve">Deliver role-based access control with 18 default roles, emergency access, and a comprehensive audit trail. Complete end-to-end integration testing, performance testing, and security hardening so that the system is ready for UAT.</w:t>
      </w:r>
    </w:p>
    <w:p>
      <w:pPr>
        <w:pStyle w:val="BodyText"/>
      </w:pPr>
      <w:r>
        <w:rPr>
          <w:b/>
          <w:bCs/>
        </w:rPr>
        <w:t xml:space="preserve">Capacity:</w:t>
      </w:r>
      <w:r>
        <w:t xml:space="preserve"> </w:t>
      </w:r>
      <w:r>
        <w:t xml:space="preserve">31 story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Story Title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US-RBAC-001</w:t>
            </w:r>
          </w:p>
        </w:tc>
        <w:tc>
          <w:tcPr/>
          <w:p>
            <w:pPr>
              <w:pStyle w:val="Compact"/>
            </w:pPr>
            <w:r>
              <w:t xml:space="preserve">18 Default Roles with Permission Matrix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Sprint 1 (auth)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US-RBAC-002</w:t>
            </w:r>
          </w:p>
        </w:tc>
        <w:tc>
          <w:tcPr/>
          <w:p>
            <w:pPr>
              <w:pStyle w:val="Compact"/>
            </w:pPr>
            <w:r>
              <w:t xml:space="preserve">Custom Role Creation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US-RBAC-001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US-RBAC-003</w:t>
            </w:r>
          </w:p>
        </w:tc>
        <w:tc>
          <w:tcPr/>
          <w:p>
            <w:pPr>
              <w:pStyle w:val="Compact"/>
            </w:pPr>
            <w:r>
              <w:t xml:space="preserve">ABAC for Sensitive Records (HIV, psychiatric)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US-RBAC-001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US-RBAC-004</w:t>
            </w:r>
          </w:p>
        </w:tc>
        <w:tc>
          <w:tcPr/>
          <w:p>
            <w:pPr>
              <w:pStyle w:val="Compact"/>
            </w:pPr>
            <w:r>
              <w:t xml:space="preserve">Audit Trail (Immutable)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BR-DATA-004, PDPA 2019 Section 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US-RBAC-005</w:t>
            </w:r>
          </w:p>
        </w:tc>
        <w:tc>
          <w:tcPr/>
          <w:p>
            <w:pPr>
              <w:pStyle w:val="Compact"/>
            </w:pPr>
            <w:r>
              <w:t xml:space="preserve">Emergency Access (Break-the-Glass)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US-RBAC-001, BR-DATA-002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US-RBAC-006</w:t>
            </w:r>
          </w:p>
        </w:tc>
        <w:tc>
          <w:tcPr/>
          <w:p>
            <w:pPr>
              <w:pStyle w:val="Compact"/>
            </w:pPr>
            <w:r>
              <w:t xml:space="preserve">Role-Scoped Dashboard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US-RBAC-001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US-INT-001</w:t>
            </w:r>
          </w:p>
        </w:tc>
        <w:tc>
          <w:tcPr/>
          <w:p>
            <w:pPr>
              <w:pStyle w:val="Compact"/>
            </w:pPr>
            <w:r>
              <w:t xml:space="preserve">End-to-End Integration Test Suite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All Sprint 1-7 stories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Technical Tasks (non-story-pointed, Sprint 8 dedicated):</w:t>
      </w:r>
    </w:p>
    <w:p>
      <w:pPr>
        <w:pStyle w:val="Compact"/>
        <w:numPr>
          <w:ilvl w:val="0"/>
          <w:numId w:val="1023"/>
        </w:numPr>
      </w:pPr>
      <w:r>
        <w:t xml:space="preserve">End-to-end integration tests: patient journey from registration through OPD, lab, pharmacy, billing, and discharge</w:t>
      </w:r>
    </w:p>
    <w:p>
      <w:pPr>
        <w:pStyle w:val="Compact"/>
        <w:numPr>
          <w:ilvl w:val="0"/>
          <w:numId w:val="1023"/>
        </w:numPr>
      </w:pPr>
      <w:r>
        <w:t xml:space="preserve">Performance testing: confirm P95 API response time under 500 ms with 50 concurrent users per facility</w:t>
      </w:r>
    </w:p>
    <w:p>
      <w:pPr>
        <w:pStyle w:val="Compact"/>
        <w:numPr>
          <w:ilvl w:val="0"/>
          <w:numId w:val="1023"/>
        </w:numPr>
      </w:pPr>
      <w:r>
        <w:t xml:space="preserve">Security hardening:</w:t>
      </w:r>
      <w:r>
        <w:t xml:space="preserve"> </w:t>
      </w:r>
      <w:r>
        <w:rPr>
          <w:rStyle w:val="VerbatimChar"/>
        </w:rPr>
        <w:t xml:space="preserve">composer audit</w:t>
      </w:r>
      <w:r>
        <w:t xml:space="preserve">, OWASP dependency check, HTTP security headers, rate limiting</w:t>
      </w:r>
    </w:p>
    <w:p>
      <w:pPr>
        <w:pStyle w:val="Compact"/>
        <w:numPr>
          <w:ilvl w:val="0"/>
          <w:numId w:val="1023"/>
        </w:numPr>
      </w:pPr>
      <w:r>
        <w:t xml:space="preserve">Bug fixes from Sprints 1-7 (reserve 20% of capacity = approximately 6 points equivalent)</w:t>
      </w:r>
    </w:p>
    <w:p>
      <w:pPr>
        <w:pStyle w:val="Compact"/>
        <w:numPr>
          <w:ilvl w:val="0"/>
          <w:numId w:val="1023"/>
        </w:numPr>
      </w:pPr>
      <w:r>
        <w:t xml:space="preserve">Audit trail tamper-proof implementation: append-only log table with hash chain</w:t>
      </w:r>
    </w:p>
    <w:p>
      <w:pPr>
        <w:pStyle w:val="Compact"/>
        <w:numPr>
          <w:ilvl w:val="0"/>
          <w:numId w:val="1023"/>
        </w:numPr>
      </w:pPr>
      <w:r>
        <w:t xml:space="preserve">ABAC policy engine for sensitive record types (HIV status, psychiatric notes)</w:t>
      </w:r>
    </w:p>
    <w:p>
      <w:pPr>
        <w:pStyle w:val="Compact"/>
        <w:numPr>
          <w:ilvl w:val="0"/>
          <w:numId w:val="1023"/>
        </w:numPr>
      </w:pPr>
      <w:r>
        <w:t xml:space="preserve">Break-the-glass workflow: emergency access with 2-factor patient confirmation, 24-hour expiry, SMS notification (BR-DATA-002)</w:t>
      </w:r>
    </w:p>
    <w:p>
      <w:pPr>
        <w:pStyle w:val="Compact"/>
        <w:numPr>
          <w:ilvl w:val="0"/>
          <w:numId w:val="1023"/>
        </w:numPr>
      </w:pPr>
      <w:r>
        <w:t xml:space="preserve">DOCUMENTATION-STATUS.md update for all Phase 1 modules</w:t>
      </w:r>
    </w:p>
    <w:p>
      <w:pPr>
        <w:pStyle w:val="FirstParagraph"/>
      </w:pPr>
      <w:r>
        <w:rPr>
          <w:b/>
          <w:bCs/>
        </w:rPr>
        <w:t xml:space="preserve">Key Risks:</w:t>
      </w:r>
    </w:p>
    <w:p>
      <w:pPr>
        <w:pStyle w:val="Compact"/>
        <w:numPr>
          <w:ilvl w:val="0"/>
          <w:numId w:val="1024"/>
        </w:numPr>
      </w:pPr>
      <w:r>
        <w:t xml:space="preserve">Integration testing may uncover cross-module defects that require fixes in earlier module code; reserve capacity for rework</w:t>
      </w:r>
    </w:p>
    <w:p>
      <w:pPr>
        <w:pStyle w:val="Compact"/>
        <w:numPr>
          <w:ilvl w:val="0"/>
          <w:numId w:val="1024"/>
        </w:numPr>
      </w:pPr>
      <w:r>
        <w:t xml:space="preserve">Performance testing requires a representative data set; generate synthetic data (at least 10,000 patients, 50,000 encounters) during Sprint 7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cfcf500787674e952650ce70c5b2b450c0c7c0d"/>
    <w:p>
      <w:pPr>
        <w:pStyle w:val="Heading2"/>
      </w:pPr>
      <w:r>
        <w:t xml:space="preserve">4 Post-Sprint 8: UAT and Go-Live Preparation (2 Weeks)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2 weeks (Weeks 17-18)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Validate the system with real users at pilot facilities before production go-live.</w:t>
      </w:r>
    </w:p>
    <w:bookmarkStart w:id="30" w:name="week-17-user-acceptance-testing"/>
    <w:p>
      <w:pPr>
        <w:pStyle w:val="Heading3"/>
      </w:pPr>
      <w:r>
        <w:t xml:space="preserve">Week 17: User Acceptance Testing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PS-01</w:t>
            </w:r>
          </w:p>
        </w:tc>
        <w:tc>
          <w:tcPr/>
          <w:p>
            <w:pPr>
              <w:pStyle w:val="Compact"/>
            </w:pPr>
            <w:r>
              <w:t xml:space="preserve">Deploy to UAT environment with synthetic data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PS-02</w:t>
            </w:r>
          </w:p>
        </w:tc>
        <w:tc>
          <w:tcPr/>
          <w:p>
            <w:pPr>
              <w:pStyle w:val="Compact"/>
            </w:pPr>
            <w:r>
              <w:t xml:space="preserve">UAT with Pilot Facility 1: private clinic (small, OPD-focused)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Receptionist, Doctor, Pharmacist, Cashier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PS-03</w:t>
            </w:r>
          </w:p>
        </w:tc>
        <w:tc>
          <w:tcPr/>
          <w:p>
            <w:pPr>
              <w:pStyle w:val="Compact"/>
            </w:pPr>
            <w:r>
              <w:t xml:space="preserve">UAT with Pilot Facility 2: mission hospital (multi-department)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Lab Technician, Nurse, Facility Admin</w:t>
            </w:r>
          </w:p>
        </w:tc>
      </w:tr>
    </w:tbl>
    <w:bookmarkEnd w:id="30"/>
    <w:bookmarkStart w:id="31" w:name="week-18-stabilisation-and-go-live"/>
    <w:p>
      <w:pPr>
        <w:pStyle w:val="Heading3"/>
      </w:pPr>
      <w:r>
        <w:t xml:space="preserve">Week 18: Stabilisation and Go-Live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PS-04</w:t>
            </w:r>
          </w:p>
        </w:tc>
        <w:tc>
          <w:tcPr/>
          <w:p>
            <w:pPr>
              <w:pStyle w:val="Compact"/>
            </w:pPr>
            <w:r>
              <w:t xml:space="preserve">UAT with Pilot Facility 3: HC IV (HMIS reporting focus)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Records Officer, Facility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PS-05</w:t>
            </w:r>
          </w:p>
        </w:tc>
        <w:tc>
          <w:tcPr/>
          <w:p>
            <w:pPr>
              <w:pStyle w:val="Compact"/>
            </w:pPr>
            <w:r>
              <w:t xml:space="preserve">Bug fixes from UAT findings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PS-06</w:t>
            </w:r>
          </w:p>
        </w:tc>
        <w:tc>
          <w:tcPr/>
          <w:p>
            <w:pPr>
              <w:pStyle w:val="Compact"/>
            </w:pPr>
            <w:r>
              <w:t xml:space="preserve">Performance optimisation based on UAT load patterns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PS-07</w:t>
            </w:r>
          </w:p>
        </w:tc>
        <w:tc>
          <w:tcPr/>
          <w:p>
            <w:pPr>
              <w:pStyle w:val="Compact"/>
            </w:pPr>
            <w:r>
              <w:t xml:space="preserve">Go-live preparation: production environment, DNS, SSL, backups, monitoring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</w:tr>
    </w:tbl>
    <w:p>
      <w:pPr>
        <w:pStyle w:val="BodyText"/>
      </w:pPr>
      <w:r>
        <w:rPr>
          <w:b/>
          <w:bCs/>
        </w:rPr>
        <w:t xml:space="preserve">UAT Exit Criteria:</w:t>
      </w:r>
    </w:p>
    <w:p>
      <w:pPr>
        <w:pStyle w:val="Compact"/>
        <w:numPr>
          <w:ilvl w:val="0"/>
          <w:numId w:val="1025"/>
        </w:numPr>
      </w:pPr>
      <w:r>
        <w:t xml:space="preserve">All Critical and High priority bugs fixed</w:t>
      </w:r>
    </w:p>
    <w:p>
      <w:pPr>
        <w:pStyle w:val="Compact"/>
        <w:numPr>
          <w:ilvl w:val="0"/>
          <w:numId w:val="1026"/>
        </w:numPr>
      </w:pPr>
      <w:r>
        <w:t xml:space="preserve">3 pilot facilities have signed UAT acceptance</w:t>
      </w:r>
    </w:p>
    <w:p>
      <w:pPr>
        <w:pStyle w:val="Compact"/>
        <w:numPr>
          <w:ilvl w:val="0"/>
          <w:numId w:val="1027"/>
        </w:numPr>
      </w:pPr>
      <w:r>
        <w:t xml:space="preserve">End-to-end patient journey completed successfully at each facility</w:t>
      </w:r>
    </w:p>
    <w:p>
      <w:pPr>
        <w:pStyle w:val="Compact"/>
        <w:numPr>
          <w:ilvl w:val="0"/>
          <w:numId w:val="1028"/>
        </w:numPr>
      </w:pPr>
      <w:r>
        <w:t xml:space="preserve">Cash billing reconciliation rate at 95% or above (Phase 1 success criterion)</w:t>
      </w:r>
    </w:p>
    <w:p>
      <w:pPr>
        <w:pStyle w:val="Compact"/>
        <w:numPr>
          <w:ilvl w:val="0"/>
          <w:numId w:val="1029"/>
        </w:numPr>
      </w:pPr>
      <w:r>
        <w:t xml:space="preserve">P95 API response time under 500 ms confirmed under UAT load</w:t>
      </w:r>
    </w:p>
    <w:p>
      <w:pPr>
        <w:pStyle w:val="Compact"/>
        <w:numPr>
          <w:ilvl w:val="0"/>
          <w:numId w:val="1030"/>
        </w:numPr>
      </w:pPr>
      <w:r>
        <w:t xml:space="preserve">CDS rules validated: drug interaction alerts fire at correct severity tier</w:t>
      </w:r>
    </w:p>
    <w:p>
      <w:pPr>
        <w:pStyle w:val="Compact"/>
        <w:numPr>
          <w:ilvl w:val="0"/>
          <w:numId w:val="1031"/>
        </w:numPr>
      </w:pPr>
      <w:r>
        <w:t xml:space="preserve">Clinical safety sign-off from clinical advisor</w:t>
      </w:r>
    </w:p>
    <w:p>
      <w:pPr>
        <w:pStyle w:val="Compact"/>
        <w:numPr>
          <w:ilvl w:val="0"/>
          <w:numId w:val="1032"/>
        </w:numPr>
      </w:pPr>
      <w:r>
        <w:t xml:space="preserve">Data backup and restore procedure tested</w:t>
      </w:r>
    </w:p>
    <w:p>
      <w:pPr>
        <w:pStyle w:val="Compact"/>
        <w:numPr>
          <w:ilvl w:val="0"/>
          <w:numId w:val="1033"/>
        </w:numPr>
      </w:pPr>
      <w:r>
        <w:t xml:space="preserve">Rollback procedure documented and tested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59b6847df393dea5ffbc87a1013315cdf5902b9"/>
    <w:p>
      <w:pPr>
        <w:pStyle w:val="Heading2"/>
      </w:pPr>
      <w:r>
        <w:t xml:space="preserve">5 Sprint Point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Cumulative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Pre-Development Foundation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Foundation and Authentication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Patient Registration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OPD Core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OPD Prescribing and CDS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Laboratory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209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Pharmacy and Dispensing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258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Billing, Payments, and Appointments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RBAC, Integration, and Hardening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328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Average velocity required:</w:t>
      </w:r>
      <w:r>
        <w:t xml:space="preserve"> </w:t>
      </w:r>
      <w:r>
        <w:t xml:space="preserve">41 points per sprint (328 / 8 sprints)</w:t>
      </w:r>
    </w:p>
    <w:p>
      <w:r>
        <w:pict>
          <v:rect style="width:0;height:1.5pt" o:hralign="center" o:hrstd="t" o:hr="t"/>
        </w:pict>
      </w:r>
    </w:p>
    <w:bookmarkEnd w:id="33"/>
    <w:bookmarkStart w:id="34" w:name="X9027c42ef5fd056d7cd7e52db61f6b0e5af1d65"/>
    <w:p>
      <w:pPr>
        <w:pStyle w:val="Heading2"/>
      </w:pPr>
      <w:r>
        <w:t xml:space="preserve">6 Dependency Chain</w:t>
      </w:r>
    </w:p>
    <w:p>
      <w:pPr>
        <w:pStyle w:val="FirstParagraph"/>
      </w:pPr>
      <w:r>
        <w:t xml:space="preserve">The following critical path dependencies must be completed in sequence. Delays on any critical path item cascade to all downstream sprints.</w:t>
      </w:r>
    </w:p>
    <w:p>
      <w:pPr>
        <w:pStyle w:val="SourceCode"/>
      </w:pPr>
      <w:r>
        <w:rPr>
          <w:rStyle w:val="VerbatimChar"/>
        </w:rPr>
        <w:t xml:space="preserve">Sprint 0: Environment + Schema + CI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Sprint 1: Auth + Tenant Isolation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+---&gt; Sprint 2: Patient Registration + EMPI</w:t>
      </w:r>
      <w:r>
        <w:br/>
      </w:r>
      <w:r>
        <w:rPr>
          <w:rStyle w:val="VerbatimChar"/>
        </w:rPr>
        <w:t xml:space="preserve">    |         |</w:t>
      </w:r>
      <w:r>
        <w:br/>
      </w:r>
      <w:r>
        <w:rPr>
          <w:rStyle w:val="VerbatimChar"/>
        </w:rPr>
        <w:t xml:space="preserve">    |         +---&gt; Sprint 3: OPD Core (Queue, Triage, SOAP, ICD-10, Investigations)</w:t>
      </w:r>
      <w:r>
        <w:br/>
      </w:r>
      <w:r>
        <w:rPr>
          <w:rStyle w:val="VerbatimChar"/>
        </w:rPr>
        <w:t xml:space="preserve">    |                   |</w:t>
      </w:r>
      <w:r>
        <w:br/>
      </w:r>
      <w:r>
        <w:rPr>
          <w:rStyle w:val="VerbatimChar"/>
        </w:rPr>
        <w:t xml:space="preserve">    |                   +---&gt; Sprint 4: Prescribing + CDS Engine</w:t>
      </w:r>
      <w:r>
        <w:br/>
      </w:r>
      <w:r>
        <w:rPr>
          <w:rStyle w:val="VerbatimChar"/>
        </w:rPr>
        <w:t xml:space="preserve">    |                   |         |</w:t>
      </w:r>
      <w:r>
        <w:br/>
      </w:r>
      <w:r>
        <w:rPr>
          <w:rStyle w:val="VerbatimChar"/>
        </w:rPr>
        <w:t xml:space="preserve">    |                   |         +---&gt; Sprint 6: Pharmacy Dispensing + Stock</w:t>
      </w:r>
      <w:r>
        <w:br/>
      </w:r>
      <w:r>
        <w:rPr>
          <w:rStyle w:val="VerbatimChar"/>
        </w:rPr>
        <w:t xml:space="preserve">    |                   |</w:t>
      </w:r>
      <w:r>
        <w:br/>
      </w:r>
      <w:r>
        <w:rPr>
          <w:rStyle w:val="VerbatimChar"/>
        </w:rPr>
        <w:t xml:space="preserve">    |                   +---&gt; Sprint 5: Laboratory (requests flow from OPD)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+---&gt; Sprint 7: Billing (charges from OPD, Lab, Pharmacy) + Appointments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+---&gt; Sprint 8: RBAC + Integration Testing + Hardening</w:t>
      </w:r>
    </w:p>
    <w:p>
      <w:r>
        <w:pict>
          <v:rect style="width:0;height:1.5pt" o:hralign="center" o:hrstd="t" o:hr="t"/>
        </w:pict>
      </w:r>
    </w:p>
    <w:bookmarkEnd w:id="34"/>
    <w:bookmarkStart w:id="35" w:name="X0918c69b75c7b575d87c82800366ee688a02d9a"/>
    <w:p>
      <w:pPr>
        <w:pStyle w:val="Heading2"/>
      </w:pPr>
      <w:r>
        <w:t xml:space="preserve">7 Risk Register (Sprint-Level)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Solo developer illness or unavailability (1+ week)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Maintain Sprint Journal for continuity; all work in version control with Conventional Commits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 interaction database licensing delay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Initiate in Sprint Zero; fallback to open-source interaction dataset (reduced coverage)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money API sandbox unavailability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Start API credential requests in Sprint 6; fallback to manual payment entry with MoMo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5 and 6 exceed velocity (48 and 49 points)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Pre-identify deferral candidates: US-LAB-008, US-PH-012, US-PH-010; move to Sprint 8 if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HL7 analyser integration requires physical equipment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HL7 simulator for development and testing; defer physical analyser testing to 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EMPI accuracy for African naming patterns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Build representative test dataset with compound surnames, clan names, and spelling variations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target miss at 50 concurrent users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Run load tests from Sprint 5 onward; optimise database queries and add caching incrementally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module-32-ai-intelligence"/>
    <w:p>
      <w:pPr>
        <w:pStyle w:val="Heading2"/>
      </w:pPr>
      <w:r>
        <w:t xml:space="preserve">Module 32: AI Intelligence</w:t>
      </w:r>
    </w:p>
    <w:p>
      <w:pPr>
        <w:pStyle w:val="FirstParagraph"/>
      </w:pPr>
      <w:r>
        <w:t xml:space="preserve">Module 32 (AI Intelligence) is provider-agnostic and supports OpenAI, Anthropic, DeepSeek, and Gemini via a shared</w:t>
      </w:r>
      <w:r>
        <w:t xml:space="preserve"> </w:t>
      </w:r>
      <w:r>
        <w:rPr>
          <w:rStyle w:val="VerbatimChar"/>
        </w:rPr>
        <w:t xml:space="preserve">AIProviderInterface</w:t>
      </w:r>
      <w:r>
        <w:t xml:space="preserve">. It exposes 6 capabilities: Clinical Documentation, ICD Coding Assist, Differential Diagnosis, Patient Plain-Language Summary, Claim Scrubbing, and Outbreak Alert. Billing is either</w:t>
      </w:r>
      <w:r>
        <w:t xml:space="preserve"> </w:t>
      </w:r>
      <w:r>
        <w:rPr>
          <w:rStyle w:val="VerbatimChar"/>
        </w:rPr>
        <w:t xml:space="preserve">credit_pack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flat_fee</w:t>
      </w:r>
      <w:r>
        <w:t xml:space="preserve"> </w:t>
      </w:r>
      <w:r>
        <w:t xml:space="preserve">per tenant configuration.</w:t>
      </w:r>
    </w:p>
    <w:p>
      <w:pPr>
        <w:pStyle w:val="BodyText"/>
      </w:pPr>
      <w:r>
        <w:t xml:space="preserve">AI Intelligence stories require sandbox API keys for the target provider to be configured in</w:t>
      </w:r>
      <w:r>
        <w:t xml:space="preserve"> </w:t>
      </w:r>
      <w:r>
        <w:rPr>
          <w:rStyle w:val="VerbatimChar"/>
        </w:rPr>
        <w:t xml:space="preserve">.env.testing</w:t>
      </w:r>
      <w:r>
        <w:t xml:space="preserve"> </w:t>
      </w:r>
      <w:r>
        <w:t xml:space="preserve">before sprint planning can accept those stories as ready. Stories that arrive at Sprint Planning without confirmed sandbox access cannot be committed to the sprint.</w:t>
      </w:r>
    </w:p>
    <w:p>
      <w:r>
        <w:pict>
          <v:rect style="width:0;height:1.5pt" o:hralign="center" o:hrstd="t" o:hr="t"/>
        </w:pict>
      </w:r>
    </w:p>
    <w:bookmarkEnd w:id="36"/>
    <w:bookmarkStart w:id="37" w:name="Xf6c75cb641f48a73e37cbbaec188aac2b7528d2"/>
    <w:p>
      <w:pPr>
        <w:pStyle w:val="Heading2"/>
      </w:pPr>
      <w:r>
        <w:t xml:space="preserve">8 Definition Cross-References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Definition of Done:</w:t>
      </w:r>
      <w:r>
        <w:t xml:space="preserve"> </w:t>
      </w:r>
      <w:r>
        <w:rPr>
          <w:rStyle w:val="VerbatimChar"/>
        </w:rPr>
        <w:t xml:space="preserve">07-agile-artifacts/02-dod/01-definition-of-done.md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Definition of Ready:</w:t>
      </w:r>
      <w:r>
        <w:t xml:space="preserve"> </w:t>
      </w:r>
      <w:r>
        <w:rPr>
          <w:rStyle w:val="VerbatimChar"/>
        </w:rPr>
        <w:t xml:space="preserve">07-agile-artifacts/03-dor/01-definition-of-ready.md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User Stories:</w:t>
      </w:r>
      <w:r>
        <w:t xml:space="preserve"> </w:t>
      </w:r>
      <w:r>
        <w:rPr>
          <w:rStyle w:val="VerbatimChar"/>
        </w:rPr>
        <w:t xml:space="preserve">02-requirements-engineering/02-user-stories/01-user-stories.md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Business Rules:</w:t>
      </w:r>
      <w:r>
        <w:t xml:space="preserve"> </w:t>
      </w:r>
      <w:r>
        <w:rPr>
          <w:rStyle w:val="VerbatimChar"/>
        </w:rPr>
        <w:t xml:space="preserve">_context/business_rules.md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Quality Standards:</w:t>
      </w:r>
      <w:r>
        <w:t xml:space="preserve"> </w:t>
      </w:r>
      <w:r>
        <w:rPr>
          <w:rStyle w:val="VerbatimChar"/>
        </w:rPr>
        <w:t xml:space="preserve">_context/quality_standards.md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Metrics and Phase Gates:</w:t>
      </w:r>
      <w:r>
        <w:t xml:space="preserve"> </w:t>
      </w:r>
      <w:r>
        <w:rPr>
          <w:rStyle w:val="VerbatimChar"/>
        </w:rPr>
        <w:t xml:space="preserve">_context/metrics.md</w:t>
      </w:r>
    </w:p>
    <w:bookmarkEnd w:id="37"/>
    <w:bookmarkEnd w:id="38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2026-04-17T07:28:09Z</dcterms:created>
  <dcterms:modified xsi:type="dcterms:W3CDTF">2026-04-17T07:28:09Z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