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Longhorn ERP — Test Plan</w:t>
      </w:r>
    </w:p>
    <w:p>
      <w:pPr>
        <w:pStyle w:val="Subtitle"/>
      </w:pPr>
      <w:r>
        <w:t xml:space="preserve">Testing Documentation — Module Test Cases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Longhorn ERP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Peter Bamuhigire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2026-04-05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 — Internal Use Only</w:t>
            </w:r>
          </w:p>
        </w:tc>
      </w:tr>
    </w:tbl>
    <w:bookmarkStart w:id="23" w:name="Xff7461db4c5bb9dcab46f1c863b4ea8e5493a11"/>
    <w:p>
      <w:pPr>
        <w:pStyle w:val="Heading1"/>
      </w:pPr>
      <w:r>
        <w:t xml:space="preserve">Platform and Cross-Cutting Concern Test Cases</w:t>
      </w:r>
    </w:p>
    <w:p>
      <w:pPr>
        <w:pStyle w:val="FirstParagraph"/>
      </w:pPr>
      <w:r>
        <w:t xml:space="preserve">This section covers tenant isolation, Role-Based Access Control (RBAC), audit log integrity, and session/JWT validation. All tests in this section are classified as critical — no module-level test suite may pass the integration gate if any test in this section fails.</w:t>
      </w:r>
    </w:p>
    <w:bookmarkStart w:id="19" w:name="tenant-isolation"/>
    <w:p>
      <w:pPr>
        <w:pStyle w:val="Heading2"/>
      </w:pPr>
      <w:r>
        <w:t xml:space="preserve">Tenant Isolation</w:t>
      </w:r>
    </w:p>
    <w:p>
      <w:pPr>
        <w:pStyle w:val="FirstParagraph"/>
      </w:pPr>
      <w:r>
        <w:t xml:space="preserve">Tenant isolation is enforced via row-level filtering on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, sourced exclusively from the authenticated session or JWT claim. No test case in this document permits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to be supplied as a request input parameter.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TenantIsolationTest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test_cross_tenant_invoice_read_returns_404</w:t>
            </w:r>
          </w:p>
        </w:tc>
        <w:tc>
          <w:tcPr/>
          <w:p>
            <w:pPr>
              <w:pStyle w:val="Compact"/>
            </w:pPr>
            <w:r>
              <w:t xml:space="preserve">Request with Tenant A session reads Tenant B invoice by ID</w:t>
            </w:r>
          </w:p>
        </w:tc>
        <w:tc>
          <w:tcPr/>
          <w:p>
            <w:pPr>
              <w:pStyle w:val="Compact"/>
            </w:pPr>
            <w:r>
              <w:t xml:space="preserve">Tenant A session cookie; Tenant B</w:t>
            </w:r>
            <w:r>
              <w:t xml:space="preserve"> </w:t>
            </w:r>
            <w:r>
              <w:rPr>
                <w:rStyle w:val="VerbatimChar"/>
              </w:rPr>
              <w:t xml:space="preserve">invoice_id</w:t>
            </w:r>
          </w:p>
        </w:tc>
        <w:tc>
          <w:tcPr/>
          <w:p>
            <w:pPr>
              <w:pStyle w:val="Compact"/>
            </w:pPr>
            <w:r>
              <w:t xml:space="preserve">HTTP 404 — record not found in Tenant A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TenantIsolationTest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test_cross_tenant_jwt_on_mobile_endpoint_returns_401</w:t>
            </w:r>
          </w:p>
        </w:tc>
        <w:tc>
          <w:tcPr/>
          <w:p>
            <w:pPr>
              <w:pStyle w:val="Compact"/>
            </w:pPr>
            <w:r>
              <w:t xml:space="preserve">JWT issued for Tenant A presented to Tenant B mobile endpoint</w:t>
            </w:r>
          </w:p>
        </w:tc>
        <w:tc>
          <w:tcPr/>
          <w:p>
            <w:pPr>
              <w:pStyle w:val="Compact"/>
            </w:pPr>
            <w:r>
              <w:t xml:space="preserve">Tenant A JWT; Tenant B endpoint URL</w:t>
            </w:r>
          </w:p>
        </w:tc>
        <w:tc>
          <w:tcPr/>
          <w:p>
            <w:pPr>
              <w:pStyle w:val="Compact"/>
            </w:pPr>
            <w:r>
              <w:t xml:space="preserve">HTTP 401 — tenant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StaticAnalysisTest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test_no_unscoped_tenant_queries_exist</w:t>
            </w:r>
          </w:p>
        </w:tc>
        <w:tc>
          <w:tcPr/>
          <w:p>
            <w:pPr>
              <w:pStyle w:val="Compact"/>
            </w:pPr>
            <w:r>
              <w:t xml:space="preserve">Static code scan: no SQL query on</w:t>
            </w:r>
            <w:r>
              <w:t xml:space="preserve"> </w:t>
            </w:r>
            <w:r>
              <w:rPr>
                <w:rStyle w:val="VerbatimChar"/>
              </w:rPr>
              <w:t xml:space="preserve">invoices</w:t>
            </w:r>
            <w:r>
              <w:t xml:space="preserve"> </w:t>
            </w:r>
            <w:r>
              <w:t xml:space="preserve">(or any tenant-scoped table) omits</w:t>
            </w:r>
            <w:r>
              <w:t xml:space="preserve"> </w:t>
            </w:r>
            <w:r>
              <w:rPr>
                <w:rStyle w:val="VerbatimChar"/>
              </w:rPr>
              <w:t xml:space="preserve">WHERE tenant_id = ?</w:t>
            </w:r>
          </w:p>
        </w:tc>
        <w:tc>
          <w:tcPr/>
          <w:p>
            <w:pPr>
              <w:pStyle w:val="Compact"/>
            </w:pPr>
            <w:r>
              <w:t xml:space="preserve">Codebase scan of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t xml:space="preserve">0 unscoped query occurrences; test fails on first match</w:t>
            </w:r>
          </w:p>
        </w:tc>
      </w:tr>
    </w:tbl>
    <w:bookmarkEnd w:id="19"/>
    <w:bookmarkStart w:id="20" w:name="rbac-and-permission-enforcement"/>
    <w:p>
      <w:pPr>
        <w:pStyle w:val="Heading2"/>
      </w:pPr>
      <w:r>
        <w:t xml:space="preserve">RBAC and Permission Enforcement</w:t>
      </w:r>
    </w:p>
    <w:p>
      <w:pPr>
        <w:pStyle w:val="FirstParagraph"/>
      </w:pPr>
      <w:r>
        <w:t xml:space="preserve">Permissions are enforced by the</w:t>
      </w:r>
      <w:r>
        <w:t xml:space="preserve"> </w:t>
      </w:r>
      <w:r>
        <w:rPr>
          <w:rStyle w:val="VerbatimChar"/>
        </w:rPr>
        <w:t xml:space="preserve">RequirePermission</w:t>
      </w:r>
      <w:r>
        <w:t xml:space="preserve"> </w:t>
      </w:r>
      <w:r>
        <w:t xml:space="preserve">middleware. Tests assert that the middleware fires before any controller logic executes.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RbacMiddlewareTest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test_missing_invoices_create_permission_returns_403</w:t>
            </w:r>
          </w:p>
        </w:tc>
        <w:tc>
          <w:tcPr/>
          <w:p>
            <w:pPr>
              <w:pStyle w:val="Compact"/>
            </w:pPr>
            <w:r>
              <w:t xml:space="preserve">User without</w:t>
            </w:r>
            <w:r>
              <w:t xml:space="preserve"> </w:t>
            </w:r>
            <w:r>
              <w:rPr>
                <w:rStyle w:val="VerbatimChar"/>
              </w:rPr>
              <w:t xml:space="preserve">invoices.create</w:t>
            </w:r>
            <w:r>
              <w:t xml:space="preserve"> </w:t>
            </w:r>
            <w:r>
              <w:t xml:space="preserve">permission POSTs to</w:t>
            </w:r>
            <w:r>
              <w:t xml:space="preserve"> </w:t>
            </w:r>
            <w:r>
              <w:rPr>
                <w:rStyle w:val="VerbatimChar"/>
              </w:rPr>
              <w:t xml:space="preserve">/api/invoices</w:t>
            </w:r>
          </w:p>
        </w:tc>
        <w:tc>
          <w:tcPr/>
          <w:p>
            <w:pPr>
              <w:pStyle w:val="Compact"/>
            </w:pPr>
            <w:r>
              <w:t xml:space="preserve">Valid session lacking</w:t>
            </w:r>
            <w:r>
              <w:t xml:space="preserve"> </w:t>
            </w:r>
            <w:r>
              <w:rPr>
                <w:rStyle w:val="VerbatimChar"/>
              </w:rPr>
              <w:t xml:space="preserve">invoices.create</w:t>
            </w:r>
            <w:r>
              <w:t xml:space="preserve">; valid invoice payload</w:t>
            </w:r>
          </w:p>
        </w:tc>
        <w:tc>
          <w:tcPr/>
          <w:p>
            <w:pPr>
              <w:pStyle w:val="Compact"/>
            </w:pPr>
            <w:r>
              <w:t xml:space="preserve">HTTP 403 — permission denied before controller executes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RbacMiddlewareTest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test_invoices_view_permission_allows_get</w:t>
            </w:r>
          </w:p>
        </w:tc>
        <w:tc>
          <w:tcPr/>
          <w:p>
            <w:pPr>
              <w:pStyle w:val="Compact"/>
            </w:pPr>
            <w:r>
              <w:t xml:space="preserve">User with</w:t>
            </w:r>
            <w:r>
              <w:t xml:space="preserve"> </w:t>
            </w:r>
            <w:r>
              <w:rPr>
                <w:rStyle w:val="VerbatimChar"/>
              </w:rPr>
              <w:t xml:space="preserve">invoices.view</w:t>
            </w:r>
            <w:r>
              <w:t xml:space="preserve"> </w:t>
            </w:r>
            <w:r>
              <w:t xml:space="preserve">GETs invoice list</w:t>
            </w:r>
          </w:p>
        </w:tc>
        <w:tc>
          <w:tcPr/>
          <w:p>
            <w:pPr>
              <w:pStyle w:val="Compact"/>
            </w:pPr>
            <w:r>
              <w:t xml:space="preserve">Valid session with</w:t>
            </w:r>
            <w:r>
              <w:t xml:space="preserve"> </w:t>
            </w:r>
            <w:r>
              <w:rPr>
                <w:rStyle w:val="VerbatimChar"/>
              </w:rPr>
              <w:t xml:space="preserve">invoices.view</w:t>
            </w:r>
          </w:p>
        </w:tc>
        <w:tc>
          <w:tcPr/>
          <w:p>
            <w:pPr>
              <w:pStyle w:val="Compact"/>
            </w:pPr>
            <w:r>
              <w:t xml:space="preserve">HTTP 200; response body contains invoice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RbacMiddlewareTest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test_branch_restricted_user_cannot_access_other_branch_records</w:t>
            </w:r>
          </w:p>
        </w:tc>
        <w:tc>
          <w:tcPr/>
          <w:p>
            <w:pPr>
              <w:pStyle w:val="Compact"/>
            </w:pPr>
            <w:r>
              <w:t xml:space="preserve">User restricted to Branch A requests records belonging to Branch B</w:t>
            </w:r>
          </w:p>
        </w:tc>
        <w:tc>
          <w:tcPr/>
          <w:p>
            <w:pPr>
              <w:pStyle w:val="Compact"/>
            </w:pPr>
            <w:r>
              <w:t xml:space="preserve">Branch A session; Branch B</w:t>
            </w:r>
            <w:r>
              <w:t xml:space="preserve"> </w:t>
            </w:r>
            <w:r>
              <w:rPr>
                <w:rStyle w:val="VerbatimChar"/>
              </w:rPr>
              <w:t xml:space="preserve">branch_id</w:t>
            </w:r>
            <w:r>
              <w:t xml:space="preserve"> </w:t>
            </w: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HTTP 403 — branch scope violation</w:t>
            </w:r>
          </w:p>
        </w:tc>
      </w:tr>
    </w:tbl>
    <w:bookmarkEnd w:id="20"/>
    <w:bookmarkStart w:id="21" w:name="audit-log-integrity"/>
    <w:p>
      <w:pPr>
        <w:pStyle w:val="Heading2"/>
      </w:pPr>
      <w:r>
        <w:t xml:space="preserve">Audit Log Integrity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table is INSERT-only. Every state-changing action must produce exactly 1 audit row. Tests verify both the row count and the row's content fields.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test_create_invoice_writes_audit_row</w:t>
            </w:r>
          </w:p>
        </w:tc>
        <w:tc>
          <w:tcPr/>
          <w:p>
            <w:pPr>
              <w:pStyle w:val="Compact"/>
            </w:pPr>
            <w:r>
              <w:t xml:space="preserve">Create an invoice via API</w:t>
            </w:r>
          </w:p>
        </w:tc>
        <w:tc>
          <w:tcPr/>
          <w:p>
            <w:pPr>
              <w:pStyle w:val="Compact"/>
            </w:pPr>
            <w:r>
              <w:t xml:space="preserve">Valid invoice payload with authenticated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gains exactly 1 row;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entity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entity_id</w:t>
            </w:r>
            <w:r>
              <w:t xml:space="preserve"> </w:t>
            </w:r>
            <w:r>
              <w:t xml:space="preserve">matches new invoice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test_approve_payroll_run_writes_audit_row_with_state</w:t>
            </w:r>
          </w:p>
        </w:tc>
        <w:tc>
          <w:tcPr/>
          <w:p>
            <w:pPr>
              <w:pStyle w:val="Compact"/>
            </w:pPr>
            <w:r>
              <w:t xml:space="preserve">Approve a payroll run</w:t>
            </w:r>
          </w:p>
        </w:tc>
        <w:tc>
          <w:tcPr/>
          <w:p>
            <w:pPr>
              <w:pStyle w:val="Compact"/>
            </w:pPr>
            <w:r>
              <w:t xml:space="preserve">Valid payroll run ID; approver session with</w:t>
            </w:r>
            <w:r>
              <w:t xml:space="preserve"> </w:t>
            </w:r>
            <w:r>
              <w:rPr>
                <w:rStyle w:val="VerbatimChar"/>
              </w:rPr>
              <w:t xml:space="preserve">payroll.approve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gains exactly 1 row;</w:t>
            </w:r>
            <w:r>
              <w:t xml:space="preserve"> </w:t>
            </w:r>
            <w:r>
              <w:rPr>
                <w:rStyle w:val="VerbatimChar"/>
              </w:rPr>
              <w:t xml:space="preserve">before_state</w:t>
            </w:r>
            <w:r>
              <w:t xml:space="preserve"> </w:t>
            </w:r>
            <w:r>
              <w:t xml:space="preserve">JSON contains previous status;</w:t>
            </w:r>
            <w:r>
              <w:t xml:space="preserve"> </w:t>
            </w:r>
            <w:r>
              <w:rPr>
                <w:rStyle w:val="VerbatimChar"/>
              </w:rPr>
              <w:t xml:space="preserve">after_state</w:t>
            </w:r>
            <w:r>
              <w:t xml:space="preserve"> </w:t>
            </w:r>
            <w:r>
              <w:t xml:space="preserve">JSON contains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test_update_audit_log_row_is_rejected_by_db</w:t>
            </w:r>
          </w:p>
        </w:tc>
        <w:tc>
          <w:tcPr/>
          <w:p>
            <w:pPr>
              <w:pStyle w:val="Compact"/>
            </w:pPr>
            <w:r>
              <w:t xml:space="preserve">Attempt to UPDATE an existing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row directly</w:t>
            </w:r>
          </w:p>
        </w:tc>
        <w:tc>
          <w:tcPr/>
          <w:p>
            <w:pPr>
              <w:pStyle w:val="Compact"/>
            </w:pPr>
            <w:r>
              <w:t xml:space="preserve">Raw SQL:</w:t>
            </w:r>
            <w:r>
              <w:t xml:space="preserve"> </w:t>
            </w:r>
            <w:r>
              <w:rPr>
                <w:rStyle w:val="VerbatimChar"/>
              </w:rPr>
              <w:t xml:space="preserve">UPDATE audit_log SET action = 'TAMPERED' WHERE id = 1</w:t>
            </w:r>
          </w:p>
        </w:tc>
        <w:tc>
          <w:tcPr/>
          <w:p>
            <w:pPr>
              <w:pStyle w:val="Compact"/>
            </w:pPr>
            <w:r>
              <w:t xml:space="preserve">DB exception thrown; row unchanged; INSERT-only constraint enforced at database level</w:t>
            </w:r>
          </w:p>
        </w:tc>
      </w:tr>
    </w:tbl>
    <w:bookmarkEnd w:id="21"/>
    <w:bookmarkStart w:id="22" w:name="session-and-jwt-validation"/>
    <w:p>
      <w:pPr>
        <w:pStyle w:val="Heading2"/>
      </w:pPr>
      <w:r>
        <w:t xml:space="preserve">Session and JWT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AuthTokenTest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test_expired_jwt_returns_401_with_token_expired_code</w:t>
            </w:r>
          </w:p>
        </w:tc>
        <w:tc>
          <w:tcPr/>
          <w:p>
            <w:pPr>
              <w:pStyle w:val="Compact"/>
            </w:pPr>
            <w:r>
              <w:t xml:space="preserve">Expired JWT presented to any authenticated endpoint</w:t>
            </w:r>
          </w:p>
        </w:tc>
        <w:tc>
          <w:tcPr/>
          <w:p>
            <w:pPr>
              <w:pStyle w:val="Compact"/>
            </w:pPr>
            <w:r>
              <w:t xml:space="preserve">JWT with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 </w:t>
            </w:r>
            <w:r>
              <w:t xml:space="preserve">set to a past timestamp</w:t>
            </w:r>
          </w:p>
        </w:tc>
        <w:tc>
          <w:tcPr/>
          <w:p>
            <w:pPr>
              <w:pStyle w:val="Compact"/>
            </w:pPr>
            <w:r>
              <w:t xml:space="preserve">HTTP 401; response body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TOKEN_EXPIRED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AuthTokenTest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test_tampered_jwt_signature_returns_401_with_token_invalid_code</w:t>
            </w:r>
          </w:p>
        </w:tc>
        <w:tc>
          <w:tcPr/>
          <w:p>
            <w:pPr>
              <w:pStyle w:val="Compact"/>
            </w:pPr>
            <w:r>
              <w:t xml:space="preserve">JWT with signature modified after issuance</w:t>
            </w:r>
          </w:p>
        </w:tc>
        <w:tc>
          <w:tcPr/>
          <w:p>
            <w:pPr>
              <w:pStyle w:val="Compact"/>
            </w:pPr>
            <w:r>
              <w:t xml:space="preserve">Valid JWT payload; invalid signature segment</w:t>
            </w:r>
          </w:p>
        </w:tc>
        <w:tc>
          <w:tcPr/>
          <w:p>
            <w:pPr>
              <w:pStyle w:val="Compact"/>
            </w:pPr>
            <w:r>
              <w:t xml:space="preserve">HTTP 401; response body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TOKEN_INVALID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TC-PLAT-012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AuthTokenTest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test_refresh_token_rotation_rejects_reused_token</w:t>
            </w:r>
          </w:p>
        </w:tc>
        <w:tc>
          <w:tcPr/>
          <w:p>
            <w:pPr>
              <w:pStyle w:val="Compact"/>
            </w:pPr>
            <w:r>
              <w:t xml:space="preserve">Refresh token used once, then re-used</w:t>
            </w:r>
          </w:p>
        </w:tc>
        <w:tc>
          <w:tcPr/>
          <w:p>
            <w:pPr>
              <w:pStyle w:val="Compact"/>
            </w:pPr>
            <w:r>
              <w:t xml:space="preserve">First use returns new access + refresh tokens; second use of original refresh token</w:t>
            </w:r>
          </w:p>
        </w:tc>
        <w:tc>
          <w:tcPr/>
          <w:p>
            <w:pPr>
              <w:pStyle w:val="Compact"/>
            </w:pPr>
            <w:r>
              <w:t xml:space="preserve">Second use → HTTP 401; original refresh token status =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  <w:r>
              <w:t xml:space="preserve"> </w:t>
            </w:r>
            <w:r>
              <w:t xml:space="preserve">in token store</w:t>
            </w:r>
          </w:p>
        </w:tc>
      </w:tr>
    </w:tbl>
    <w:bookmarkEnd w:id="22"/>
    <w:bookmarkEnd w:id="23"/>
    <w:bookmarkStart w:id="29" w:name="accounting-module-test-cases"/>
    <w:p>
      <w:pPr>
        <w:pStyle w:val="Heading1"/>
      </w:pPr>
      <w:r>
        <w:t xml:space="preserve">Accounting Module Test Cases</w:t>
      </w:r>
    </w:p>
    <w:p>
      <w:pPr>
        <w:pStyle w:val="FirstParagraph"/>
      </w:pPr>
      <w:r>
        <w:t xml:space="preserve">This section covers the General Ledger (GL), invoice lifecycle, VAT calculation, multi-currency posting, and period close. All monetary assertions use integer arithmetic in UGX (no floating-point comparisons).</w:t>
      </w:r>
    </w:p>
    <w:bookmarkStart w:id="24" w:name="journal-entry"/>
    <w:p>
      <w:pPr>
        <w:pStyle w:val="Heading2"/>
      </w:pPr>
      <w:r>
        <w:t xml:space="preserve">Journal Entry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TC-ACCT-001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test_balanced_journal_posts_successfully</w:t>
            </w:r>
          </w:p>
        </w:tc>
        <w:tc>
          <w:tcPr/>
          <w:p>
            <w:pPr>
              <w:pStyle w:val="Compact"/>
            </w:pPr>
            <w:r>
              <w:t xml:space="preserve">Post a balanced journal: debit = credit = UGX 100,000</w:t>
            </w:r>
          </w:p>
        </w:tc>
        <w:tc>
          <w:tcPr/>
          <w:p>
            <w:pPr>
              <w:pStyle w:val="Compact"/>
            </w:pPr>
            <w:r>
              <w:t xml:space="preserve">Debit line UGX 100,000 (DR Expense); credit line UGX 100,000 (CR Bank); valid period</w:t>
            </w:r>
          </w:p>
        </w:tc>
        <w:tc>
          <w:tcPr/>
          <w:p>
            <w:pPr>
              <w:pStyle w:val="Compact"/>
            </w:pPr>
            <w:r>
              <w:t xml:space="preserve">Journal status =</w:t>
            </w:r>
            <w:r>
              <w:t xml:space="preserve"> </w:t>
            </w:r>
            <w:r>
              <w:rPr>
                <w:rStyle w:val="VerbatimChar"/>
              </w:rPr>
              <w:t xml:space="preserve">POSTED</w:t>
            </w:r>
            <w:r>
              <w:t xml:space="preserve">; GL debit account balance increases by 100,000 UGX; GL credit account balance increases by 100,000 UGX (integer 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TC-ACCT-002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test_imbalanced_journal_returns_422</w:t>
            </w:r>
          </w:p>
        </w:tc>
        <w:tc>
          <w:tcPr/>
          <w:p>
            <w:pPr>
              <w:pStyle w:val="Compact"/>
            </w:pPr>
            <w:r>
              <w:t xml:space="preserve">Post a journal where debit ≠ credit</w:t>
            </w:r>
          </w:p>
        </w:tc>
        <w:tc>
          <w:tcPr/>
          <w:p>
            <w:pPr>
              <w:pStyle w:val="Compact"/>
            </w:pPr>
            <w:r>
              <w:t xml:space="preserve">Debit UGX 100,000; credit UGX 95,000</w:t>
            </w:r>
          </w:p>
        </w:tc>
        <w:tc>
          <w:tcPr/>
          <w:p>
            <w:pPr>
              <w:pStyle w:val="Compact"/>
            </w:pPr>
            <w:r>
              <w:t xml:space="preserve">HTTP 422;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JOURNAL_IMBALANCED</w:t>
            </w:r>
            <w:r>
              <w:t xml:space="preserve">; no GL rows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TC-ACCT-003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test_journal_to_locked_period_returns_422</w:t>
            </w:r>
          </w:p>
        </w:tc>
        <w:tc>
          <w:tcPr/>
          <w:p>
            <w:pPr>
              <w:pStyle w:val="Compact"/>
            </w:pPr>
            <w:r>
              <w:t xml:space="preserve">Post a journal to a period with status =</w:t>
            </w:r>
            <w:r>
              <w:t xml:space="preserve"> </w:t>
            </w:r>
            <w:r>
              <w:rPr>
                <w:rStyle w:val="VerbatimChar"/>
              </w:rP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Valid balanced journal;</w:t>
            </w:r>
            <w:r>
              <w:t xml:space="preserve"> </w:t>
            </w:r>
            <w:r>
              <w:rPr>
                <w:rStyle w:val="VerbatimChar"/>
              </w:rPr>
              <w:t xml:space="preserve">period_id</w:t>
            </w:r>
            <w:r>
              <w:t xml:space="preserve"> </w:t>
            </w:r>
            <w:r>
              <w:t xml:space="preserve">pointing to a locked period</w:t>
            </w:r>
          </w:p>
        </w:tc>
        <w:tc>
          <w:tcPr/>
          <w:p>
            <w:pPr>
              <w:pStyle w:val="Compact"/>
            </w:pPr>
            <w:r>
              <w:t xml:space="preserve">HTTP 422;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PERIOD_LOCKED</w:t>
            </w:r>
            <w:r>
              <w:t xml:space="preserve">; no GL rows written</w:t>
            </w:r>
          </w:p>
        </w:tc>
      </w:tr>
    </w:tbl>
    <w:bookmarkEnd w:id="24"/>
    <w:bookmarkStart w:id="25" w:name="invoice-lifecycle"/>
    <w:p>
      <w:pPr>
        <w:pStyle w:val="Heading2"/>
      </w:pPr>
      <w:r>
        <w:t xml:space="preserve">Invoice Lifecycle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TC-ACCT-004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InvoiceLifecycleTest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test_create_invoice_status_is_draft</w:t>
            </w:r>
          </w:p>
        </w:tc>
        <w:tc>
          <w:tcPr/>
          <w:p>
            <w:pPr>
              <w:pStyle w:val="Compact"/>
            </w:pPr>
            <w:r>
              <w:t xml:space="preserve">Create a new invoice</w:t>
            </w:r>
          </w:p>
        </w:tc>
        <w:tc>
          <w:tcPr/>
          <w:p>
            <w:pPr>
              <w:pStyle w:val="Compact"/>
            </w:pPr>
            <w:r>
              <w:t xml:space="preserve">Valid invoice payload (customer, lines, date)</w:t>
            </w:r>
          </w:p>
        </w:tc>
        <w:tc>
          <w:tcPr/>
          <w:p>
            <w:pPr>
              <w:pStyle w:val="Compact"/>
            </w:pPr>
            <w:r>
              <w:t xml:space="preserve">Invoice record persisted;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; no GL entries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TC-ACCT-005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InvoiceLifecycleTest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test_post_invoice_creates_gl_entries</w:t>
            </w:r>
          </w:p>
        </w:tc>
        <w:tc>
          <w:tcPr/>
          <w:p>
            <w:pPr>
              <w:pStyle w:val="Compact"/>
            </w:pPr>
            <w:r>
              <w:t xml:space="preserve">Post a draft invoice via</w:t>
            </w:r>
            <w:r>
              <w:t xml:space="preserve"> </w:t>
            </w:r>
            <w:r>
              <w:rPr>
                <w:rStyle w:val="VerbatimChar"/>
              </w:rPr>
              <w:t xml:space="preserve">sp_post_invoice_to_gl</w:t>
            </w:r>
          </w:p>
        </w:tc>
        <w:tc>
          <w:tcPr/>
          <w:p>
            <w:pPr>
              <w:pStyle w:val="Compact"/>
            </w:pPr>
            <w:r>
              <w:t xml:space="preserve">Valid posted invoice with at least 1 revenue line and 18% VAT</w:t>
            </w:r>
          </w:p>
        </w:tc>
        <w:tc>
          <w:tcPr/>
          <w:p>
            <w:pPr>
              <w:pStyle w:val="Compact"/>
            </w:pPr>
            <w:r>
              <w:t xml:space="preserve">GL entries created: AR account debited, Revenue account credited, VAT Output account credited; all amounts in UGX integer arithmetic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TC-ACCT-006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InvoiceLifecycleTest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test_void_posted_invoice_creates_reversal_entries</w:t>
            </w:r>
          </w:p>
        </w:tc>
        <w:tc>
          <w:tcPr/>
          <w:p>
            <w:pPr>
              <w:pStyle w:val="Compact"/>
            </w:pPr>
            <w:r>
              <w:t xml:space="preserve">Void a posted invoice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invoice_id</w:t>
            </w:r>
            <w:r>
              <w:t xml:space="preserve"> </w:t>
            </w:r>
            <w:r>
              <w:t xml:space="preserve">of a posted invoice; authorised session with</w:t>
            </w:r>
            <w:r>
              <w:t xml:space="preserve"> </w:t>
            </w:r>
            <w:r>
              <w:rPr>
                <w:rStyle w:val="VerbatimChar"/>
              </w:rPr>
              <w:t xml:space="preserve">invoices.void</w:t>
            </w:r>
          </w:p>
        </w:tc>
        <w:tc>
          <w:tcPr/>
          <w:p>
            <w:pPr>
              <w:pStyle w:val="Compact"/>
            </w:pPr>
            <w:r>
              <w:t xml:space="preserve">Reversal GL entries posted (signs flipped); original invoice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VOID</w:t>
            </w:r>
            <w:r>
              <w:t xml:space="preserve">; net GL impact = 0</w:t>
            </w:r>
          </w:p>
        </w:tc>
      </w:tr>
    </w:tbl>
    <w:bookmarkEnd w:id="25"/>
    <w:bookmarkStart w:id="26" w:name="vat-calculation"/>
    <w:p>
      <w:pPr>
        <w:pStyle w:val="Heading2"/>
      </w:pPr>
      <w:r>
        <w:t xml:space="preserve">VAT Calculation</w:t>
      </w:r>
    </w:p>
    <w:p>
      <w:pPr>
        <w:pStyle w:val="FirstParagraph"/>
      </w:pPr>
      <w:r>
        <w:t xml:space="preserve">All VAT amounts are calculated using integer arithmetic. The formula is:</w:t>
      </w:r>
      <w:r>
        <w:t xml:space="preserve"> </w:t>
      </w:r>
      <m:oMath>
        <m:r>
          <m:t>V</m:t>
        </m:r>
        <m:r>
          <m:t>A</m:t>
        </m:r>
        <m:r>
          <m:t>T</m:t>
        </m:r>
        <m:r>
          <m:rPr>
            <m:sty m:val="p"/>
          </m:rPr>
          <m:t>=</m:t>
        </m:r>
        <m:r>
          <m:t>L</m:t>
        </m:r>
        <m:r>
          <m:t>i</m:t>
        </m:r>
        <m:r>
          <m:t>n</m:t>
        </m:r>
        <m:r>
          <m:t>e</m:t>
        </m:r>
        <m:r>
          <m:t>A</m:t>
        </m:r>
        <m:r>
          <m:t>m</m:t>
        </m:r>
        <m:r>
          <m:t>o</m:t>
        </m:r>
        <m:r>
          <m:t>u</m:t>
        </m:r>
        <m:r>
          <m:t>n</m:t>
        </m:r>
        <m:r>
          <m:t>t</m:t>
        </m:r>
        <m:r>
          <m:rPr>
            <m:sty m:val="p"/>
          </m:rPr>
          <m:t>×</m:t>
        </m:r>
        <m:r>
          <m:t>R</m:t>
        </m:r>
        <m:r>
          <m:t>a</m:t>
        </m:r>
        <m:r>
          <m:t>t</m:t>
        </m:r>
        <m:r>
          <m:t>e</m:t>
        </m:r>
      </m:oMath>
      <w:r>
        <w:t xml:space="preserve"> </w:t>
      </w:r>
      <w:r>
        <w:t xml:space="preserve">where both operands are integers in UGX.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TC-ACCT-007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VatCalculationTest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test_standard_rate_vat_calculated_correctly</w:t>
            </w:r>
          </w:p>
        </w:tc>
        <w:tc>
          <w:tcPr/>
          <w:p>
            <w:pPr>
              <w:pStyle w:val="Compact"/>
            </w:pPr>
            <w:r>
              <w:t xml:space="preserve">Invoice line UGX 1,000,000 at 18% VAT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line_amount</w:t>
            </w:r>
            <w:r>
              <w:t xml:space="preserve"> </w:t>
            </w:r>
            <w:r>
              <w:t xml:space="preserve">= 1000000;</w:t>
            </w:r>
            <w:r>
              <w:t xml:space="preserve"> </w:t>
            </w:r>
            <w:r>
              <w:rPr>
                <w:rStyle w:val="VerbatimChar"/>
              </w:rPr>
              <w:t xml:space="preserve">vat_rate</w:t>
            </w:r>
            <w:r>
              <w:t xml:space="preserve"> </w:t>
            </w:r>
            <w:r>
              <w:t xml:space="preserve">= 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vat_amount</w:t>
            </w:r>
            <w:r>
              <w:t xml:space="preserve"> </w:t>
            </w:r>
            <w:r>
              <w:t xml:space="preserve">= 180000 (integer);</w:t>
            </w:r>
            <w:r>
              <w:t xml:space="preserve"> </w:t>
            </w:r>
            <w:r>
              <w:rPr>
                <w:rStyle w:val="VerbatimChar"/>
              </w:rPr>
              <w:t xml:space="preserve">line_total</w:t>
            </w:r>
            <w:r>
              <w:t xml:space="preserve"> </w:t>
            </w:r>
            <w:r>
              <w:t xml:space="preserve">= 1180000 (integer); no floating-point intermediate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TC-ACCT-008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VatCalculationTest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test_zero_rated_line_produces_zero_vat</w:t>
            </w:r>
          </w:p>
        </w:tc>
        <w:tc>
          <w:tcPr/>
          <w:p>
            <w:pPr>
              <w:pStyle w:val="Compact"/>
            </w:pPr>
            <w:r>
              <w:t xml:space="preserve">Invoice line with</w:t>
            </w:r>
            <w:r>
              <w:t xml:space="preserve"> </w:t>
            </w:r>
            <w:r>
              <w:rPr>
                <w:rStyle w:val="VerbatimChar"/>
              </w:rPr>
              <w:t xml:space="preserve">vat_rate</w:t>
            </w:r>
            <w:r>
              <w:t xml:space="preserve"> </w:t>
            </w:r>
            <w:r>
              <w:t xml:space="preserve">= 0 (zero-rated supply)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line_amount</w:t>
            </w:r>
            <w:r>
              <w:t xml:space="preserve"> </w:t>
            </w:r>
            <w:r>
              <w:t xml:space="preserve">= 500000;</w:t>
            </w:r>
            <w:r>
              <w:t xml:space="preserve"> </w:t>
            </w:r>
            <w:r>
              <w:rPr>
                <w:rStyle w:val="VerbatimChar"/>
              </w:rPr>
              <w:t xml:space="preserve">vat_rate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vat_amount</w:t>
            </w:r>
            <w:r>
              <w:t xml:space="preserve"> </w:t>
            </w:r>
            <w:r>
              <w:t xml:space="preserve">= 0;</w:t>
            </w:r>
            <w:r>
              <w:t xml:space="preserve"> </w:t>
            </w:r>
            <w:r>
              <w:rPr>
                <w:rStyle w:val="VerbatimChar"/>
              </w:rPr>
              <w:t xml:space="preserve">line_total</w:t>
            </w:r>
            <w:r>
              <w:t xml:space="preserve"> </w:t>
            </w:r>
            <w:r>
              <w:t xml:space="preserve">= 500000; invoice status proceeds normally</w:t>
            </w:r>
          </w:p>
        </w:tc>
      </w:tr>
    </w:tbl>
    <w:bookmarkEnd w:id="26"/>
    <w:bookmarkStart w:id="27" w:name="multi-currency-posting"/>
    <w:p>
      <w:pPr>
        <w:pStyle w:val="Heading2"/>
      </w:pPr>
      <w:r>
        <w:t xml:space="preserve">Multi-Currency Posting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TC-ACCT-009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MultiCurrencyTest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test_usd_invoice_posts_gl_in_ugx_and_tracks_usd_balance</w:t>
            </w:r>
          </w:p>
        </w:tc>
        <w:tc>
          <w:tcPr/>
          <w:p>
            <w:pPr>
              <w:pStyle w:val="Compact"/>
            </w:pPr>
            <w:r>
              <w:t xml:space="preserve">USD invoice converted to UGX at spot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USD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fx_rate</w:t>
            </w:r>
            <w:r>
              <w:t xml:space="preserve"> </w:t>
            </w:r>
            <w:r>
              <w:t xml:space="preserve">= 3750;</w:t>
            </w:r>
            <w:r>
              <w:t xml:space="preserve"> </w:t>
            </w:r>
            <w:r>
              <w:rPr>
                <w:rStyle w:val="VerbatimChar"/>
              </w:rPr>
              <w:t xml:space="preserve">usd_amount</w:t>
            </w:r>
            <w:r>
              <w:t xml:space="preserve"> </w:t>
            </w:r>
            <w:r>
              <w:t xml:space="preserve">= 100 (i.e. USD 100)</w:t>
            </w:r>
          </w:p>
        </w:tc>
        <w:tc>
          <w:tcPr/>
          <w:p>
            <w:pPr>
              <w:pStyle w:val="Compact"/>
            </w:pPr>
            <w:r>
              <w:t xml:space="preserve">GL posted in UGX: 100 × 3750 = 375,000 UGX (integer); USD sub-ledger balance tracks USD 100 separately</w:t>
            </w:r>
          </w:p>
        </w:tc>
      </w:tr>
    </w:tbl>
    <w:bookmarkEnd w:id="27"/>
    <w:bookmarkStart w:id="28" w:name="period-close"/>
    <w:p>
      <w:pPr>
        <w:pStyle w:val="Heading2"/>
      </w:pPr>
      <w:r>
        <w:t xml:space="preserve">Period Close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TC-ACCT-010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PeriodCloseTest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test_close_period_blocks_subsequent_journal_posts</w:t>
            </w:r>
          </w:p>
        </w:tc>
        <w:tc>
          <w:tcPr/>
          <w:p>
            <w:pPr>
              <w:pStyle w:val="Compact"/>
            </w:pPr>
            <w:r>
              <w:t xml:space="preserve">Close a period, then attempt to post a journal to it</w:t>
            </w:r>
          </w:p>
        </w:tc>
        <w:tc>
          <w:tcPr/>
          <w:p>
            <w:pPr>
              <w:pStyle w:val="Compact"/>
            </w:pPr>
            <w:r>
              <w:t xml:space="preserve">Step 1: close</w:t>
            </w:r>
            <w:r>
              <w:t xml:space="preserve"> </w:t>
            </w:r>
            <w:r>
              <w:rPr>
                <w:rStyle w:val="VerbatimChar"/>
              </w:rPr>
              <w:t xml:space="preserve">period_id</w:t>
            </w:r>
            <w:r>
              <w:t xml:space="preserve">; Step 2: post balanced journal to same</w:t>
            </w:r>
            <w:r>
              <w:t xml:space="preserve"> </w:t>
            </w:r>
            <w:r>
              <w:rPr>
                <w:rStyle w:val="VerbatimChar"/>
              </w:rPr>
              <w:t xml:space="preserve">period_id</w:t>
            </w:r>
          </w:p>
        </w:tc>
        <w:tc>
          <w:tcPr/>
          <w:p>
            <w:pPr>
              <w:pStyle w:val="Compact"/>
            </w:pPr>
            <w:r>
              <w:t xml:space="preserve">After Step 1: period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; after Step 2: HTTP 422;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PERIOD_LOCKED</w:t>
            </w:r>
          </w:p>
        </w:tc>
      </w:tr>
    </w:tbl>
    <w:bookmarkEnd w:id="28"/>
    <w:bookmarkEnd w:id="29"/>
    <w:bookmarkStart w:id="38" w:name="inventory-and-sales-module-test-cases"/>
    <w:p>
      <w:pPr>
        <w:pStyle w:val="Heading1"/>
      </w:pPr>
      <w:r>
        <w:t xml:space="preserve">Inventory and Sales Module Test Cases</w:t>
      </w:r>
    </w:p>
    <w:p>
      <w:pPr>
        <w:pStyle w:val="FirstParagraph"/>
      </w:pPr>
      <w:r>
        <w:t xml:space="preserve">This section covers the immutable stock ledger, costing methods (FIFO and Weighted Average Cost), and the full sales invoice workflow including credit notes and partial payment allocation.</w:t>
      </w:r>
    </w:p>
    <w:bookmarkStart w:id="30" w:name="stock-ledger-immutability"/>
    <w:p>
      <w:pPr>
        <w:pStyle w:val="Heading2"/>
      </w:pPr>
      <w:r>
        <w:t xml:space="preserve">Stock Ledger Immutability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stock_ledger</w:t>
      </w:r>
      <w:r>
        <w:t xml:space="preserve"> </w:t>
      </w:r>
      <w:r>
        <w:t xml:space="preserve">table records every inventory movement as an append-only row. The view</w:t>
      </w:r>
      <w:r>
        <w:t xml:space="preserve"> </w:t>
      </w:r>
      <w:r>
        <w:rPr>
          <w:rStyle w:val="VerbatimChar"/>
        </w:rPr>
        <w:t xml:space="preserve">v_current_stock</w:t>
      </w:r>
      <w:r>
        <w:t xml:space="preserve"> </w:t>
      </w:r>
      <w:r>
        <w:t xml:space="preserve">aggregates the current balance from ledger rows. No UPDATE or DELETE operation may alter a committed ledger row.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TC-INV-001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StockLedgerTest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test_post_grn_increases_stock_balance</w:t>
            </w:r>
          </w:p>
        </w:tc>
        <w:tc>
          <w:tcPr/>
          <w:p>
            <w:pPr>
              <w:pStyle w:val="Compact"/>
            </w:pPr>
            <w:r>
              <w:t xml:space="preserve">Post a Goods Received Note (GRN) for 50 units</w:t>
            </w:r>
          </w:p>
        </w:tc>
        <w:tc>
          <w:tcPr/>
          <w:p>
            <w:pPr>
              <w:pStyle w:val="Compact"/>
            </w:pPr>
            <w:r>
              <w:t xml:space="preserve">Valid GRN payload; item ID; warehouse ID; quantity = 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stock_ledger</w:t>
            </w:r>
            <w:r>
              <w:t xml:space="preserve"> </w:t>
            </w:r>
            <w:r>
              <w:t xml:space="preserve">gains exactly 1 new row with</w:t>
            </w:r>
            <w:r>
              <w:t xml:space="preserve"> </w:t>
            </w:r>
            <w:r>
              <w:rPr>
                <w:rStyle w:val="VerbatimChar"/>
              </w:rPr>
              <w:t xml:space="preserve">quantity</w:t>
            </w:r>
            <w:r>
              <w:t xml:space="preserve"> </w:t>
            </w:r>
            <w:r>
              <w:t xml:space="preserve">= 50;</w:t>
            </w:r>
            <w:r>
              <w:t xml:space="preserve"> </w:t>
            </w:r>
            <w:r>
              <w:rPr>
                <w:rStyle w:val="VerbatimChar"/>
              </w:rPr>
              <w:t xml:space="preserve">v_current_stock</w:t>
            </w:r>
            <w:r>
              <w:t xml:space="preserve"> </w:t>
            </w:r>
            <w:r>
              <w:t xml:space="preserve">balance for that item/warehouse increases by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TC-INV-002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StockLedgerTest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test_update_or_delete_stock_ledger_row_is_rejected</w:t>
            </w:r>
          </w:p>
        </w:tc>
        <w:tc>
          <w:tcPr/>
          <w:p>
            <w:pPr>
              <w:pStyle w:val="Compact"/>
            </w:pPr>
            <w:r>
              <w:t xml:space="preserve">Attempt to UPDATE or DELETE a committed</w:t>
            </w:r>
            <w:r>
              <w:t xml:space="preserve"> </w:t>
            </w:r>
            <w:r>
              <w:rPr>
                <w:rStyle w:val="VerbatimChar"/>
              </w:rPr>
              <w:t xml:space="preserve">stock_ledger</w:t>
            </w:r>
            <w:r>
              <w:t xml:space="preserve"> </w:t>
            </w: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Raw SQL:</w:t>
            </w:r>
            <w:r>
              <w:t xml:space="preserve"> </w:t>
            </w:r>
            <w:r>
              <w:rPr>
                <w:rStyle w:val="VerbatimChar"/>
              </w:rPr>
              <w:t xml:space="preserve">UPDATE stock_ledger SET quantity = 0 WHERE id = ?</w:t>
            </w:r>
            <w:r>
              <w:t xml:space="preserve"> </w:t>
            </w:r>
            <w:r>
              <w:t xml:space="preserve">and separately</w:t>
            </w:r>
            <w:r>
              <w:t xml:space="preserve"> </w:t>
            </w:r>
            <w:r>
              <w:rPr>
                <w:rStyle w:val="VerbatimChar"/>
              </w:rPr>
              <w:t xml:space="preserve">DELETE FROM stock_ledger WHERE id = ?</w:t>
            </w:r>
          </w:p>
        </w:tc>
        <w:tc>
          <w:tcPr/>
          <w:p>
            <w:pPr>
              <w:pStyle w:val="Compact"/>
            </w:pPr>
            <w:r>
              <w:t xml:space="preserve">Both operations rejected by DB trigger; original row unchanged; trigger fires and raises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TC-INV-003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StockLedgerTest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test_negative_stock_sale_blocked_when_config_disallows</w:t>
            </w:r>
          </w:p>
        </w:tc>
        <w:tc>
          <w:tcPr/>
          <w:p>
            <w:pPr>
              <w:pStyle w:val="Compact"/>
            </w:pPr>
            <w:r>
              <w:t xml:space="preserve">Sale quantity exceeds available stock when</w:t>
            </w:r>
            <w:r>
              <w:t xml:space="preserve"> </w:t>
            </w:r>
            <w:r>
              <w:rPr>
                <w:rStyle w:val="VerbatimChar"/>
              </w:rPr>
              <w:t xml:space="preserve">allow_negative_stock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Sale line: quantity = 100;</w:t>
            </w:r>
            <w:r>
              <w:t xml:space="preserve"> </w:t>
            </w:r>
            <w:r>
              <w:rPr>
                <w:rStyle w:val="VerbatimChar"/>
              </w:rPr>
              <w:t xml:space="preserve">v_current_stock</w:t>
            </w:r>
            <w:r>
              <w:t xml:space="preserve"> </w:t>
            </w:r>
            <w:r>
              <w:t xml:space="preserve">balance = 30; config</w:t>
            </w:r>
            <w:r>
              <w:t xml:space="preserve"> </w:t>
            </w:r>
            <w:r>
              <w:rPr>
                <w:rStyle w:val="VerbatimChar"/>
              </w:rPr>
              <w:t xml:space="preserve">allow_negative_stock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HTTP 422;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INSUFFICIENT_STOCK</w:t>
            </w:r>
            <w:r>
              <w:t xml:space="preserve">; no ledger row written</w:t>
            </w:r>
          </w:p>
        </w:tc>
      </w:tr>
    </w:tbl>
    <w:bookmarkEnd w:id="30"/>
    <w:bookmarkStart w:id="33" w:name="X1cfaed313fdc11d04513aa21505585d06afe2fe"/>
    <w:p>
      <w:pPr>
        <w:pStyle w:val="Heading2"/>
      </w:pPr>
      <w:r>
        <w:t xml:space="preserve">Costing Methods — FIFO and Weighted Average Cost (WAC)</w:t>
      </w:r>
    </w:p>
    <w:bookmarkStart w:id="31" w:name="fifo-first-in-first-out"/>
    <w:p>
      <w:pPr>
        <w:pStyle w:val="Heading3"/>
      </w:pPr>
      <w:r>
        <w:t xml:space="preserve">FIFO (First-In, First-Out)</w:t>
      </w:r>
    </w:p>
    <w:p>
      <w:pPr>
        <w:pStyle w:val="FirstParagraph"/>
      </w:pPr>
      <w:r>
        <w:t xml:space="preserve">The Cost of Goods Sold (COGS) calculation consumes the oldest batch first until the sold quantity is satisfied.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TC-INV-004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FifoCostingTest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test_fifo_cogs_uses_oldest_batch_first</w:t>
            </w:r>
          </w:p>
        </w:tc>
        <w:tc>
          <w:tcPr/>
          <w:p>
            <w:pPr>
              <w:pStyle w:val="Compact"/>
            </w:pPr>
            <w:r>
              <w:t xml:space="preserve">Sell 10 units across 3 batches: Batch 1 (4 units @ UGX 1,000), Batch 2 (3 units @ UGX 1,100), Batch 3 (5 units @ UGX 1,200); sell 10</w:t>
            </w:r>
          </w:p>
        </w:tc>
        <w:tc>
          <w:tcPr/>
          <w:p>
            <w:pPr>
              <w:pStyle w:val="Compact"/>
            </w:pPr>
            <w:r>
              <w:t xml:space="preserve">Sale quantity = 10</w:t>
            </w:r>
          </w:p>
        </w:tc>
        <w:tc>
          <w:tcPr/>
          <w:p>
            <w:pPr>
              <w:pStyle w:val="Compact"/>
            </w:pPr>
            <w:r>
              <w:t xml:space="preserve">COGS = (4 × 1,000) + (3 × 1,100) + (3 × 1,200) = 4,000 + 3,300 + 3,600 = UGX 10,900; Batch 1 fully consumed; Batch 2 fully consumed; Batch 3 has 2 units remaining</w:t>
            </w:r>
          </w:p>
        </w:tc>
      </w:tr>
    </w:tbl>
    <w:bookmarkEnd w:id="31"/>
    <w:bookmarkStart w:id="32" w:name="weighted-average-cost-wac"/>
    <w:p>
      <w:pPr>
        <w:pStyle w:val="Heading3"/>
      </w:pPr>
      <w:r>
        <w:t xml:space="preserve">Weighted Average Cost (WAC)</w:t>
      </w:r>
    </w:p>
    <w:p>
      <w:pPr>
        <w:pStyle w:val="FirstParagraph"/>
      </w:pPr>
      <w:r>
        <w:t xml:space="preserve">The WAC formula is:</w:t>
      </w:r>
      <w:r>
        <w:t xml:space="preserve"> </w:t>
      </w:r>
      <m:oMath>
        <m:r>
          <m:t>W</m:t>
        </m:r>
        <m:r>
          <m:t>A</m:t>
        </m: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r>
              <m:rPr>
                <m:sty m:val="p"/>
              </m:rPr>
              <m:t>(</m:t>
            </m:r>
            <m:r>
              <m:t>Q</m:t>
            </m:r>
            <m:r>
              <m:t>u</m:t>
            </m:r>
            <m:r>
              <m:t>a</m:t>
            </m:r>
            <m:r>
              <m:t>n</m:t>
            </m:r>
            <m:r>
              <m:t>t</m:t>
            </m:r>
            <m:r>
              <m:t>i</m:t>
            </m:r>
            <m:r>
              <m:t>t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×</m:t>
            </m:r>
            <m:r>
              <m:t>C</m:t>
            </m:r>
            <m:r>
              <m:t>o</m:t>
            </m:r>
            <m:r>
              <m:t>s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∑</m:t>
            </m:r>
            <m:r>
              <m:t>Q</m:t>
            </m:r>
            <m:r>
              <m:t>u</m:t>
            </m:r>
            <m:r>
              <m:t>a</m:t>
            </m:r>
            <m:r>
              <m:t>n</m:t>
            </m:r>
            <m:r>
              <m:t>t</m:t>
            </m:r>
            <m:r>
              <m:t>i</m:t>
            </m:r>
            <m:r>
              <m:t>t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den>
        </m:f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TC-INV-005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WacCostingTest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test_wac_recalculated_after_second_grn</w:t>
            </w:r>
          </w:p>
        </w:tc>
        <w:tc>
          <w:tcPr/>
          <w:p>
            <w:pPr>
              <w:pStyle w:val="Compact"/>
            </w:pPr>
            <w:r>
              <w:t xml:space="preserve">GRN 1: 100 units @ UGX 1,000; GRN 2: 50 units @ UGX 1,200</w:t>
            </w:r>
          </w:p>
        </w:tc>
        <w:tc>
          <w:tcPr/>
          <w:p>
            <w:pPr>
              <w:pStyle w:val="Compact"/>
            </w:pPr>
            <w:r>
              <w:t xml:space="preserve">Two sequential GRNs for same item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100</m:t>
                  </m:r>
                  <m:r>
                    <m:rPr>
                      <m:sty m:val="p"/>
                    </m:rPr>
                    <m:t>×</m:t>
                  </m:r>
                  <m:r>
                    <m:t>1000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50</m:t>
                  </m:r>
                  <m:r>
                    <m:rPr>
                      <m:sty m:val="p"/>
                    </m:rPr>
                    <m:t>×</m:t>
                  </m:r>
                  <m:r>
                    <m:t>1200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150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160000</m:t>
                  </m:r>
                </m:num>
                <m:den>
                  <m:r>
                    <m:t>150</m:t>
                  </m:r>
                </m:den>
              </m:f>
              <m:r>
                <m:rPr>
                  <m:sty m:val="p"/>
                </m:rPr>
                <m:t>=</m:t>
              </m:r>
              <m:r>
                <m:t>1066</m:t>
              </m:r>
            </m:oMath>
            <w:r>
              <w:t xml:space="preserve"> </w:t>
            </w:r>
            <w:r>
              <w:t xml:space="preserve">UGX (integer, rounded down); system stores WAC as integer in UGX</w:t>
            </w:r>
          </w:p>
        </w:tc>
      </w:tr>
    </w:tbl>
    <w:bookmarkEnd w:id="32"/>
    <w:bookmarkEnd w:id="33"/>
    <w:bookmarkStart w:id="37" w:name="sales-invoice-workflow"/>
    <w:p>
      <w:pPr>
        <w:pStyle w:val="Heading2"/>
      </w:pPr>
      <w:r>
        <w:t xml:space="preserve">Sales Invoice Workflow</w:t>
      </w:r>
    </w:p>
    <w:bookmarkStart w:id="34" w:name="full-lifecycle"/>
    <w:p>
      <w:pPr>
        <w:pStyle w:val="Heading3"/>
      </w:pPr>
      <w:r>
        <w:t xml:space="preserve">Full Lifecycle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TC-SALES-001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SalesWorkflowTest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test_full_sales_lifecycle_statuses_correct</w:t>
            </w:r>
          </w:p>
        </w:tc>
        <w:tc>
          <w:tcPr/>
          <w:p>
            <w:pPr>
              <w:pStyle w:val="Compact"/>
            </w:pPr>
            <w:r>
              <w:t xml:space="preserve">Quotation → Order → Invoice → Payment</w:t>
            </w:r>
          </w:p>
        </w:tc>
        <w:tc>
          <w:tcPr/>
          <w:p>
            <w:pPr>
              <w:pStyle w:val="Compact"/>
            </w:pPr>
            <w:r>
              <w:t xml:space="preserve">Step 1: create Quotation; Step 2: convert to Order; Step 3: convert to Invoice; Step 4: record full payment</w:t>
            </w:r>
          </w:p>
        </w:tc>
        <w:tc>
          <w:tcPr/>
          <w:p>
            <w:pPr>
              <w:pStyle w:val="Compact"/>
            </w:pPr>
            <w:r>
              <w:t xml:space="preserve">Statuses at each step: Quotation =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; Order =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; Invoice =</w:t>
            </w:r>
            <w:r>
              <w:t xml:space="preserve"> </w:t>
            </w:r>
            <w:r>
              <w:rPr>
                <w:rStyle w:val="VerbatimChar"/>
              </w:rPr>
              <w:t xml:space="preserve">POSTED</w:t>
            </w:r>
            <w:r>
              <w:t xml:space="preserve">; after payment =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  <w:r>
              <w:t xml:space="preserve">; stock ledger row written at invoice post; GL entries posted at each relevant step</w:t>
            </w:r>
          </w:p>
        </w:tc>
      </w:tr>
    </w:tbl>
    <w:bookmarkEnd w:id="34"/>
    <w:bookmarkStart w:id="35" w:name="credit-note"/>
    <w:p>
      <w:pPr>
        <w:pStyle w:val="Heading3"/>
      </w:pPr>
      <w:r>
        <w:t xml:space="preserve">Credit Note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TC-SALES-002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CreditNoteTest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test_credit_note_reverses_stock_and_gl</w:t>
            </w:r>
          </w:p>
        </w:tc>
        <w:tc>
          <w:tcPr/>
          <w:p>
            <w:pPr>
              <w:pStyle w:val="Compact"/>
            </w:pPr>
            <w:r>
              <w:t xml:space="preserve">Create credit note against a posted invoice</w:t>
            </w:r>
          </w:p>
        </w:tc>
        <w:tc>
          <w:tcPr/>
          <w:p>
            <w:pPr>
              <w:pStyle w:val="Compact"/>
            </w:pPr>
            <w:r>
              <w:t xml:space="preserve">Posted</w:t>
            </w:r>
            <w:r>
              <w:t xml:space="preserve"> </w:t>
            </w:r>
            <w:r>
              <w:rPr>
                <w:rStyle w:val="VerbatimChar"/>
              </w:rPr>
              <w:t xml:space="preserve">invoice_id</w:t>
            </w:r>
            <w:r>
              <w:t xml:space="preserve">; valid authorisation with</w:t>
            </w:r>
            <w:r>
              <w:t xml:space="preserve"> </w:t>
            </w:r>
            <w:r>
              <w:rPr>
                <w:rStyle w:val="VerbatimChar"/>
              </w:rPr>
              <w:t xml:space="preserve">invoices.credit_note</w:t>
            </w:r>
            <w:r>
              <w:t xml:space="preserve"> </w:t>
            </w: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Stock ledger gains reversal row (quantity positive, direction = IN); GL reversal entries posted (AR credited, Revenue debited, VAT Input debited); credit note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POSTED</w:t>
            </w:r>
          </w:p>
        </w:tc>
      </w:tr>
    </w:tbl>
    <w:bookmarkEnd w:id="35"/>
    <w:bookmarkStart w:id="36" w:name="partial-payment-allocation"/>
    <w:p>
      <w:pPr>
        <w:pStyle w:val="Heading3"/>
      </w:pPr>
      <w:r>
        <w:t xml:space="preserve">Partial Payment Allocation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TC-SALES-003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PaymentAllocationTest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test_partial_payment_leaves_correct_outstanding_balance</w:t>
            </w:r>
          </w:p>
        </w:tc>
        <w:tc>
          <w:tcPr/>
          <w:p>
            <w:pPr>
              <w:pStyle w:val="Compact"/>
            </w:pPr>
            <w:r>
              <w:t xml:space="preserve">Allocate UGX 500,000 payment against a UGX 1,000,000 invoice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invoice_id</w:t>
            </w:r>
            <w:r>
              <w:t xml:space="preserve"> </w:t>
            </w:r>
            <w:r>
              <w:t xml:space="preserve">with total = 1,000,000 UGX; payment amount = 500,000 UGX</w:t>
            </w:r>
          </w:p>
        </w:tc>
        <w:tc>
          <w:tcPr/>
          <w:p>
            <w:pPr>
              <w:pStyle w:val="Compact"/>
            </w:pPr>
            <w:r>
              <w:t xml:space="preserve">Invoice</w:t>
            </w:r>
            <w:r>
              <w:t xml:space="preserve"> </w:t>
            </w:r>
            <w:r>
              <w:rPr>
                <w:rStyle w:val="VerbatimChar"/>
              </w:rPr>
              <w:t xml:space="preserve">amount_paid</w:t>
            </w:r>
            <w:r>
              <w:t xml:space="preserve"> </w:t>
            </w:r>
            <w:r>
              <w:t xml:space="preserve">= 500,000;</w:t>
            </w:r>
            <w:r>
              <w:t xml:space="preserve"> </w:t>
            </w:r>
            <w:r>
              <w:rPr>
                <w:rStyle w:val="VerbatimChar"/>
              </w:rPr>
              <w:t xml:space="preserve">amount_outstanding</w:t>
            </w:r>
            <w:r>
              <w:t xml:space="preserve"> </w:t>
            </w:r>
            <w:r>
              <w:t xml:space="preserve">= 500,000; invoice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PARTIALLY_PAID</w:t>
            </w:r>
            <w:r>
              <w:t xml:space="preserve">; GL: DR Bank 500,000, CR AR 500,000</w:t>
            </w:r>
          </w:p>
        </w:tc>
      </w:tr>
    </w:tbl>
    <w:bookmarkEnd w:id="36"/>
    <w:bookmarkEnd w:id="37"/>
    <w:bookmarkEnd w:id="38"/>
    <w:bookmarkStart w:id="45" w:name="hr-and-payroll-module-test-cases"/>
    <w:p>
      <w:pPr>
        <w:pStyle w:val="Heading1"/>
      </w:pPr>
      <w:r>
        <w:t xml:space="preserve">HR and Payroll Module Test Cases</w:t>
      </w:r>
    </w:p>
    <w:p>
      <w:pPr>
        <w:pStyle w:val="FirstParagraph"/>
      </w:pPr>
      <w:r>
        <w:t xml:space="preserve">This section covers payroll calculation (PAYE, NSSF, net pay), leave management, and payroll run approval with GL posting. All monetary assertions use integer arithmetic in UGX.</w:t>
      </w:r>
    </w:p>
    <w:bookmarkStart w:id="42" w:name="payroll-calculation"/>
    <w:p>
      <w:pPr>
        <w:pStyle w:val="Heading2"/>
      </w:pPr>
      <w:r>
        <w:t xml:space="preserve">Payroll Calculation</w:t>
      </w:r>
    </w:p>
    <w:p>
      <w:pPr>
        <w:pStyle w:val="FirstParagraph"/>
      </w:pPr>
      <w:r>
        <w:t xml:space="preserve">All deduction calculations must use integer arithmetic. Floating-point intermediate values are prohibited. PAYE is calculated on the taxable income per the Uganda Revenue Authority (URA) graduated tax bands. NSSF contributions are calculated on gross pay.</w:t>
      </w:r>
    </w:p>
    <w:p>
      <w:pPr>
        <w:pStyle w:val="BlockText"/>
      </w:pPr>
      <w:r>
        <w:rPr>
          <w:i/>
          <w:iCs/>
        </w:rPr>
        <w:t xml:space="preserve">[CONTEXT-GAP: GAP-002 — confirm current PAYE band thresholds with URA before finalising TC-HR-001. The thresholds below reflect the bands cited in the project brief and must be verified against the current tax year's gazette.]</w:t>
      </w:r>
    </w:p>
    <w:bookmarkStart w:id="39" w:name="paye-calculation"/>
    <w:p>
      <w:pPr>
        <w:pStyle w:val="Heading3"/>
      </w:pPr>
      <w:r>
        <w:t xml:space="preserve">PAYE Calculation</w:t>
      </w:r>
    </w:p>
    <w:p>
      <w:pPr>
        <w:pStyle w:val="FirstParagraph"/>
      </w:pPr>
      <w:r>
        <w:t xml:space="preserve">The PAYE formula applied to monthly taxable income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A</m:t>
          </m:r>
          <m:r>
            <m:t>Y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m</m:t>
          </m:r>
          <m:r>
            <m:t>i</m:t>
          </m:r>
          <m:r>
            <m:t>n</m:t>
          </m:r>
          <m:r>
            <m:rPr>
              <m:sty m:val="p"/>
            </m:rPr>
            <m:t>(</m:t>
          </m:r>
          <m:r>
            <m:t>I</m:t>
          </m:r>
          <m:r>
            <m:t>n</m:t>
          </m:r>
          <m:r>
            <m:t>c</m:t>
          </m:r>
          <m:r>
            <m:t>o</m:t>
          </m:r>
          <m:r>
            <m:t>m</m:t>
          </m:r>
          <m:r>
            <m:t>e</m:t>
          </m:r>
          <m:r>
            <m:rPr>
              <m:sty m:val="p"/>
            </m:rPr>
            <m:t>,</m:t>
          </m:r>
          <m:r>
            <m:t>B</m:t>
          </m:r>
          <m:r>
            <m:t>a</m:t>
          </m:r>
          <m:r>
            <m:t>n</m:t>
          </m:r>
          <m:sSubSup>
            <m:e>
              <m:r>
                <m:t>d</m:t>
              </m:r>
            </m:e>
            <m:sub>
              <m:r>
                <m:t>b</m:t>
              </m:r>
            </m:sub>
            <m:sup>
              <m:r>
                <m:t>u</m:t>
              </m:r>
              <m:r>
                <m:t>p</m:t>
              </m:r>
              <m:r>
                <m:t>p</m:t>
              </m:r>
              <m:r>
                <m:t>e</m:t>
              </m:r>
              <m:r>
                <m:t>r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t>a</m:t>
          </m:r>
          <m:r>
            <m:t>n</m:t>
          </m:r>
          <m:sSubSup>
            <m:e>
              <m:r>
                <m:t>d</m:t>
              </m:r>
            </m:e>
            <m:sub>
              <m:r>
                <m:t>b</m:t>
              </m:r>
            </m:sub>
            <m:sup>
              <m:r>
                <m:t>l</m:t>
              </m:r>
              <m:r>
                <m:t>o</m:t>
              </m:r>
              <m:r>
                <m:t>w</m:t>
              </m:r>
              <m:r>
                <m:t>e</m:t>
              </m:r>
              <m:r>
                <m:t>r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R</m:t>
          </m:r>
          <m:r>
            <m:t>a</m:t>
          </m:r>
          <m:r>
            <m:t>t</m:t>
          </m:r>
          <m:sSub>
            <m:e>
              <m:r>
                <m:t>e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each applicable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TC-HR-001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PayeCalculationTest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test_paye_on_ugx_2_000_000_gross</w:t>
            </w:r>
          </w:p>
        </w:tc>
        <w:tc>
          <w:tcPr/>
          <w:p>
            <w:pPr>
              <w:pStyle w:val="Compact"/>
            </w:pPr>
            <w:r>
              <w:t xml:space="preserve">Employee gross = UGX 2,000,000/month; PAYE bands: UGX 0–235,000 = 0%; UGX 235,001–335,000 = 10%; UGX 335,001–410,000 = 20%; UGX 410,001+ = 30%</w:t>
            </w:r>
            <w:r>
              <w:t xml:space="preserve"> </w:t>
            </w:r>
            <w:r>
              <w:rPr>
                <w:i/>
                <w:iCs/>
              </w:rPr>
              <w:t xml:space="preserve">[CONTEXT-GAP: GAP-002 — verify band thresholds]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gross_pay</w:t>
            </w:r>
            <w:r>
              <w:t xml:space="preserve"> </w:t>
            </w:r>
            <w:r>
              <w:t xml:space="preserve">= 2000000</w:t>
            </w:r>
          </w:p>
        </w:tc>
        <w:tc>
          <w:tcPr/>
          <w:p>
            <w:pPr>
              <w:pStyle w:val="Compact"/>
            </w:pPr>
            <w:r>
              <w:t xml:space="preserve">Band 1 tax: 0; Band 2 tax: (335,000 − 235,000) × 10% = 10,000; Band 3 tax: (410,000 − 335,000) × 20% = 15,000; Band 4 tax: (2,000,000 − 410,000) × 30% = 477,000; Total PAYE = 502,000 UGX (integer match)</w:t>
            </w:r>
          </w:p>
        </w:tc>
      </w:tr>
    </w:tbl>
    <w:bookmarkEnd w:id="39"/>
    <w:bookmarkStart w:id="40" w:name="nssf-contributions"/>
    <w:p>
      <w:pPr>
        <w:pStyle w:val="Heading3"/>
      </w:pPr>
      <w:r>
        <w:t xml:space="preserve">NSSF Contributions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TC-HR-002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NssfCalculationTest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test_nssf_contributions_exact_integer</w:t>
            </w:r>
          </w:p>
        </w:tc>
        <w:tc>
          <w:tcPr/>
          <w:p>
            <w:pPr>
              <w:pStyle w:val="Compact"/>
            </w:pPr>
            <w:r>
              <w:t xml:space="preserve">NSSF employer = 10% of gross; NSSF employee = 5% of gross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gross_pay</w:t>
            </w:r>
            <w:r>
              <w:t xml:space="preserve"> </w:t>
            </w:r>
            <w:r>
              <w:t xml:space="preserve">= 2,000,000</w:t>
            </w:r>
          </w:p>
        </w:tc>
        <w:tc>
          <w:tcPr/>
          <w:p>
            <w:pPr>
              <w:pStyle w:val="Compact"/>
            </w:pPr>
            <w:r>
              <w:t xml:space="preserve">Employer NSSF = 200,000 UGX; Employee NSSF = 100,000 UGX; both values integer; no rounding error</w:t>
            </w:r>
          </w:p>
        </w:tc>
      </w:tr>
    </w:tbl>
    <w:bookmarkEnd w:id="40"/>
    <w:bookmarkStart w:id="41" w:name="net-pay"/>
    <w:p>
      <w:pPr>
        <w:pStyle w:val="Heading3"/>
      </w:pPr>
      <w:r>
        <w:t xml:space="preserve">Net 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TC-HR-003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NetPayCalculationTest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test_net_pay_equals_gross_minus_deductions</w:t>
            </w:r>
          </w:p>
        </w:tc>
        <w:tc>
          <w:tcPr/>
          <w:p>
            <w:pPr>
              <w:pStyle w:val="Compact"/>
            </w:pPr>
            <w:r>
              <w:t xml:space="preserve">Net pay = Gross − PAYE − NSSF employee − other deductions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gross_pay</w:t>
            </w:r>
            <w:r>
              <w:t xml:space="preserve"> </w:t>
            </w:r>
            <w:r>
              <w:t xml:space="preserve">= 2,000,000; PAYE = 502,000; NSSF employee = 100,000; other deductions = 50,000</w:t>
            </w:r>
          </w:p>
        </w:tc>
        <w:tc>
          <w:tcPr/>
          <w:p>
            <w:pPr>
              <w:pStyle w:val="Compact"/>
            </w:pPr>
            <w:r>
              <w:t xml:space="preserve">Net pay = 2,000,000 − 502,000 − 100,000 − 50,000 = 1,348,000 UGX (integer match); no floating-point intermediate</w:t>
            </w:r>
          </w:p>
        </w:tc>
      </w:tr>
    </w:tbl>
    <w:bookmarkEnd w:id="41"/>
    <w:bookmarkEnd w:id="42"/>
    <w:bookmarkStart w:id="43" w:name="leave-management"/>
    <w:p>
      <w:pPr>
        <w:pStyle w:val="Heading2"/>
      </w:pPr>
      <w:r>
        <w:t xml:space="preserve">Leave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TC-HR-004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LeaveManagementTest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test_approved_leave_reduces_balance</w:t>
            </w:r>
          </w:p>
        </w:tc>
        <w:tc>
          <w:tcPr/>
          <w:p>
            <w:pPr>
              <w:pStyle w:val="Compact"/>
            </w:pPr>
            <w:r>
              <w:t xml:space="preserve">Employee applies for 5 days; current balance = 10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leave_days</w:t>
            </w:r>
            <w:r>
              <w:t xml:space="preserve"> </w:t>
            </w:r>
            <w:r>
              <w:t xml:space="preserve">= 5; current</w:t>
            </w:r>
            <w:r>
              <w:t xml:space="preserve"> </w:t>
            </w:r>
            <w:r>
              <w:rPr>
                <w:rStyle w:val="VerbatimChar"/>
              </w:rPr>
              <w:t xml:space="preserve">leave_balance</w:t>
            </w:r>
            <w:r>
              <w:t xml:space="preserve"> </w:t>
            </w:r>
            <w:r>
              <w:t xml:space="preserve">= 10</w:t>
            </w:r>
          </w:p>
        </w:tc>
        <w:tc>
          <w:tcPr/>
          <w:p>
            <w:pPr>
              <w:pStyle w:val="Compact"/>
            </w:pPr>
            <w:r>
              <w:t xml:space="preserve">Leave request approved;</w:t>
            </w:r>
            <w:r>
              <w:t xml:space="preserve"> </w:t>
            </w:r>
            <w:r>
              <w:rPr>
                <w:rStyle w:val="VerbatimChar"/>
              </w:rPr>
              <w:t xml:space="preserve">leave_balance</w:t>
            </w:r>
            <w:r>
              <w:t xml:space="preserve"> </w:t>
            </w:r>
            <w:r>
              <w:t xml:space="preserve">= 5; leave record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TC-HR-005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LeaveManagementTest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test_leave_exceeding_balance_returns_422</w:t>
            </w:r>
          </w:p>
        </w:tc>
        <w:tc>
          <w:tcPr/>
          <w:p>
            <w:pPr>
              <w:pStyle w:val="Compact"/>
            </w:pPr>
            <w:r>
              <w:t xml:space="preserve">Employee applies for leave exceeding their remaining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leave_days</w:t>
            </w:r>
            <w:r>
              <w:t xml:space="preserve"> </w:t>
            </w:r>
            <w:r>
              <w:t xml:space="preserve">= 15; current</w:t>
            </w:r>
            <w:r>
              <w:t xml:space="preserve"> </w:t>
            </w:r>
            <w:r>
              <w:rPr>
                <w:rStyle w:val="VerbatimChar"/>
              </w:rPr>
              <w:t xml:space="preserve">leave_balance</w:t>
            </w:r>
            <w:r>
              <w:t xml:space="preserve"> </w:t>
            </w:r>
            <w:r>
              <w:t xml:space="preserve">= 10</w:t>
            </w:r>
          </w:p>
        </w:tc>
        <w:tc>
          <w:tcPr/>
          <w:p>
            <w:pPr>
              <w:pStyle w:val="Compact"/>
            </w:pPr>
            <w:r>
              <w:t xml:space="preserve">HTTP 422;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INSUFFICIENT_LEAVE_BALANCE</w:t>
            </w:r>
            <w:r>
              <w:t xml:space="preserve">; balance unchanged</w:t>
            </w:r>
          </w:p>
        </w:tc>
      </w:tr>
    </w:tbl>
    <w:bookmarkEnd w:id="43"/>
    <w:bookmarkStart w:id="44" w:name="payroll-run-lifecycle"/>
    <w:p>
      <w:pPr>
        <w:pStyle w:val="Heading2"/>
      </w:pPr>
      <w:r>
        <w:t xml:space="preserve">Payroll Run Lifecycle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TC-HR-006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PayrollRunTest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test_initiate_run_creates_payslips_for_all_employees</w:t>
            </w:r>
          </w:p>
        </w:tc>
        <w:tc>
          <w:tcPr/>
          <w:p>
            <w:pPr>
              <w:pStyle w:val="Compact"/>
            </w:pPr>
            <w:r>
              <w:t xml:space="preserve">Initiate payroll run for 3 active employees in the same pay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pay_group_id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pay_period</w:t>
            </w:r>
            <w:r>
              <w:t xml:space="preserve"> </w:t>
            </w:r>
            <w:r>
              <w:t xml:space="preserve">= current month; 3 active employees</w:t>
            </w:r>
          </w:p>
        </w:tc>
        <w:tc>
          <w:tcPr/>
          <w:p>
            <w:pPr>
              <w:pStyle w:val="Compact"/>
            </w:pPr>
            <w:r>
              <w:t xml:space="preserve">Exactly 3 payslip records created; total net pay on run summary = sum of individual employee net pays (integer 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TC-HR-007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PayrollRunTest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test_approve_run_posts_gl_and_updates_status</w:t>
            </w:r>
          </w:p>
        </w:tc>
        <w:tc>
          <w:tcPr/>
          <w:p>
            <w:pPr>
              <w:pStyle w:val="Compact"/>
            </w:pPr>
            <w:r>
              <w:t xml:space="preserve">Approve a payroll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payroll_run_id</w:t>
            </w:r>
            <w:r>
              <w:t xml:space="preserve"> </w:t>
            </w:r>
            <w:r>
              <w:t xml:space="preserve">with status =</w:t>
            </w:r>
            <w:r>
              <w:t xml:space="preserve"> </w:t>
            </w:r>
            <w:r>
              <w:rPr>
                <w:rStyle w:val="VerbatimChar"/>
              </w:rPr>
              <w:t xml:space="preserve">PENDING_APPROVAL</w:t>
            </w:r>
            <w:r>
              <w:t xml:space="preserve">; session with</w:t>
            </w:r>
            <w:r>
              <w:t xml:space="preserve"> </w:t>
            </w:r>
            <w:r>
              <w:rPr>
                <w:rStyle w:val="VerbatimChar"/>
              </w:rPr>
              <w:t xml:space="preserve">payroll.approve</w:t>
            </w:r>
          </w:p>
        </w:tc>
        <w:tc>
          <w:tcPr/>
          <w:p>
            <w:pPr>
              <w:pStyle w:val="Compact"/>
            </w:pPr>
            <w:r>
              <w:t xml:space="preserve">GL entries posted: DR Payroll Expense (total gross), CR Payroll Payable (total net), CR PAYE Payable, CR NSSF Payable; payroll run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; audit log row written</w:t>
            </w:r>
          </w:p>
        </w:tc>
      </w:tr>
    </w:tbl>
    <w:bookmarkEnd w:id="44"/>
    <w:bookmarkEnd w:id="45"/>
    <w:bookmarkStart w:id="55" w:name="add-on-module-test-cases"/>
    <w:p>
      <w:pPr>
        <w:pStyle w:val="Heading1"/>
      </w:pPr>
      <w:r>
        <w:t xml:space="preserve">Add-On Module Test Cases</w:t>
      </w:r>
    </w:p>
    <w:p>
      <w:pPr>
        <w:pStyle w:val="FirstParagraph"/>
      </w:pPr>
      <w:r>
        <w:t xml:space="preserve">This section covers the Point of Sale (POS), Sales Agent Commission, Cooperative Intake, and Asset Depreciation modules.</w:t>
      </w:r>
    </w:p>
    <w:bookmarkStart w:id="46" w:name="point-of-sale-pos"/>
    <w:p>
      <w:pPr>
        <w:pStyle w:val="Heading2"/>
      </w:pPr>
      <w:r>
        <w:t xml:space="preserve">Point of Sale (POS)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TC-POS-001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PosSessionTest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test_open_session_records_float_and_sets_status</w:t>
            </w:r>
          </w:p>
        </w:tc>
        <w:tc>
          <w:tcPr/>
          <w:p>
            <w:pPr>
              <w:pStyle w:val="Compact"/>
            </w:pPr>
            <w:r>
              <w:t xml:space="preserve">Cashier opens a POS session with an opening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cashier_id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till_id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opening_float</w:t>
            </w:r>
            <w:r>
              <w:t xml:space="preserve"> </w:t>
            </w:r>
            <w:r>
              <w:t xml:space="preserve">= UGX 50,000</w:t>
            </w:r>
          </w:p>
        </w:tc>
        <w:tc>
          <w:tcPr/>
          <w:p>
            <w:pPr>
              <w:pStyle w:val="Compact"/>
            </w:pPr>
            <w:r>
              <w:t xml:space="preserve">Session record created;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opening_float</w:t>
            </w:r>
            <w:r>
              <w:t xml:space="preserve"> </w:t>
            </w:r>
            <w:r>
              <w:t xml:space="preserve">= 50,000 stored as integer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TC-POS-002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PosTransactionTest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test_transaction_decrements_stock_and_posts_gl</w:t>
            </w:r>
          </w:p>
        </w:tc>
        <w:tc>
          <w:tcPr/>
          <w:p>
            <w:pPr>
              <w:pStyle w:val="Compact"/>
            </w:pPr>
            <w:r>
              <w:t xml:space="preserve">Record a sale of 3 line items paid by cash</w:t>
            </w:r>
          </w:p>
        </w:tc>
        <w:tc>
          <w:tcPr/>
          <w:p>
            <w:pPr>
              <w:pStyle w:val="Compact"/>
            </w:pPr>
            <w:r>
              <w:t xml:space="preserve">3 product lines with quantities and unit prices;</w:t>
            </w:r>
            <w:r>
              <w:t xml:space="preserve"> </w:t>
            </w:r>
            <w:r>
              <w:rPr>
                <w:rStyle w:val="VerbatimChar"/>
              </w:rPr>
              <w:t xml:space="preserve">payment_method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CASH</w:t>
            </w:r>
            <w:r>
              <w:t xml:space="preserve">; open session</w:t>
            </w:r>
          </w:p>
        </w:tc>
        <w:tc>
          <w:tcPr/>
          <w:p>
            <w:pPr>
              <w:pStyle w:val="Compact"/>
            </w:pPr>
            <w:r>
              <w:t xml:space="preserve">Receipt record created;</w:t>
            </w:r>
            <w:r>
              <w:t xml:space="preserve"> </w:t>
            </w:r>
            <w:r>
              <w:rPr>
                <w:rStyle w:val="VerbatimChar"/>
              </w:rPr>
              <w:t xml:space="preserve">stock_ledger</w:t>
            </w:r>
            <w:r>
              <w:t xml:space="preserve"> </w:t>
            </w:r>
            <w:r>
              <w:t xml:space="preserve">gains 1 row per line item (quantity OUT); GL posted: DR Cash, CR Revenue per line, CR VAT Output where applicable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TC-POS-003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PosSessionTest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test_close_session_flags_cash_discrepancy</w:t>
            </w:r>
          </w:p>
        </w:tc>
        <w:tc>
          <w:tcPr/>
          <w:p>
            <w:pPr>
              <w:pStyle w:val="Compact"/>
            </w:pPr>
            <w:r>
              <w:t xml:space="preserve">Close a session where declared cash differs from expected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declared_cash</w:t>
            </w:r>
            <w:r>
              <w:t xml:space="preserve"> </w:t>
            </w:r>
            <w:r>
              <w:t xml:space="preserve">differs from system-calculated expected by any amount &gt; 0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cash_discrepancy</w:t>
            </w:r>
            <w:r>
              <w:t xml:space="preserve"> </w:t>
            </w:r>
            <w:r>
              <w:t xml:space="preserve">field = declared − expected (signed integer); discrepancy flagged in session record; Z-report generated</w:t>
            </w:r>
          </w:p>
        </w:tc>
      </w:tr>
    </w:tbl>
    <w:bookmarkEnd w:id="46"/>
    <w:bookmarkStart w:id="50" w:name="sales-agent-commission"/>
    <w:p>
      <w:pPr>
        <w:pStyle w:val="Heading2"/>
      </w:pPr>
      <w:r>
        <w:t xml:space="preserve">Sales Agent Commission</w:t>
      </w:r>
    </w:p>
    <w:p>
      <w:pPr>
        <w:pStyle w:val="FirstParagraph"/>
      </w:pPr>
      <w:r>
        <w:t xml:space="preserve">Commission amounts are calculated in UGX using integer arithmetic.</w:t>
      </w:r>
    </w:p>
    <w:bookmarkStart w:id="47" w:name="flat-rate"/>
    <w:p>
      <w:pPr>
        <w:pStyle w:val="Heading3"/>
      </w:pPr>
      <w:r>
        <w:t xml:space="preserve">Flat Rate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TC-AGENT-001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CommissionCalculationTest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test_flat_rate_commission_calculated_correctly</w:t>
            </w:r>
          </w:p>
        </w:tc>
        <w:tc>
          <w:tcPr/>
          <w:p>
            <w:pPr>
              <w:pStyle w:val="Compact"/>
            </w:pPr>
            <w:r>
              <w:t xml:space="preserve">Flat 5% commission rule on attributed sales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attributed_sales</w:t>
            </w:r>
            <w:r>
              <w:t xml:space="preserve"> </w:t>
            </w:r>
            <w:r>
              <w:t xml:space="preserve">= 10,000,000 UGX;</w:t>
            </w:r>
            <w:r>
              <w:t xml:space="preserve"> </w:t>
            </w:r>
            <w:r>
              <w:rPr>
                <w:rStyle w:val="VerbatimChar"/>
              </w:rPr>
              <w:t xml:space="preserve">rate</w:t>
            </w:r>
            <w:r>
              <w:t xml:space="preserve"> </w:t>
            </w:r>
            <w:r>
              <w:t xml:space="preserve">= 5%</w:t>
            </w:r>
          </w:p>
        </w:tc>
        <w:tc>
          <w:tcPr/>
          <w:p>
            <w:pPr>
              <w:pStyle w:val="Compact"/>
            </w:pPr>
            <w:r>
              <w:t xml:space="preserve">Commission = 10,000,000 × 5 / 100 = 500,000 UGX (integer arithmetic)</w:t>
            </w:r>
          </w:p>
        </w:tc>
      </w:tr>
    </w:tbl>
    <w:bookmarkEnd w:id="47"/>
    <w:bookmarkStart w:id="48" w:name="tiered-rate"/>
    <w:p>
      <w:pPr>
        <w:pStyle w:val="Heading3"/>
      </w:pPr>
      <w:r>
        <w:t xml:space="preserve">Tiered Rate</w:t>
      </w:r>
    </w:p>
    <w:p>
      <w:pPr>
        <w:pStyle w:val="FirstParagraph"/>
      </w:pPr>
      <w:r>
        <w:t xml:space="preserve">The tiered formula is:</w:t>
      </w:r>
      <w:r>
        <w:t xml:space="preserve"> </w:t>
      </w:r>
      <m:oMath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s</m:t>
        </m:r>
        <m:r>
          <m:t>s</m:t>
        </m:r>
        <m:r>
          <m:t>i</m:t>
        </m:r>
        <m:r>
          <m:t>o</m:t>
        </m:r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r>
          <m:t>m</m:t>
        </m:r>
        <m:r>
          <m:t>i</m:t>
        </m:r>
        <m:r>
          <m:t>n</m:t>
        </m:r>
        <m:r>
          <m:rPr>
            <m:sty m:val="p"/>
          </m:rPr>
          <m:t>(</m:t>
        </m:r>
        <m:r>
          <m:t>S</m:t>
        </m:r>
        <m:r>
          <m:t>a</m:t>
        </m:r>
        <m:r>
          <m:t>l</m:t>
        </m:r>
        <m:r>
          <m:t>e</m:t>
        </m:r>
        <m:r>
          <m:t>s</m:t>
        </m:r>
        <m:r>
          <m:rPr>
            <m:sty m:val="p"/>
          </m:rPr>
          <m:t>,</m:t>
        </m:r>
        <m:r>
          <m:t>T</m:t>
        </m:r>
        <m:r>
          <m:t>i</m:t>
        </m:r>
        <m:r>
          <m:t>e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  <m:r>
              <m:t>p</m:t>
            </m:r>
            <m:r>
              <m:t>p</m:t>
            </m:r>
            <m:r>
              <m:t>e</m:t>
            </m:r>
            <m:r>
              <m:t>r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i</m:t>
        </m:r>
        <m:r>
          <m:t>e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l</m:t>
            </m:r>
            <m:r>
              <m:t>o</m:t>
            </m:r>
            <m:r>
              <m:t>w</m:t>
            </m:r>
            <m:r>
              <m:t>e</m:t>
            </m:r>
            <m:r>
              <m:t>r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t>a</m:t>
        </m:r>
        <m:r>
          <m:t>t</m:t>
        </m:r>
        <m:sSub>
          <m:e>
            <m:r>
              <m:t>e</m:t>
            </m:r>
          </m:e>
          <m:sub>
            <m:r>
              <m:t>t</m:t>
            </m:r>
          </m:sub>
        </m:sSub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TC-AGENT-002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CommissionCalculationTest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test_tiered_commission_calculated_correctly</w:t>
            </w:r>
          </w:p>
        </w:tc>
        <w:tc>
          <w:tcPr/>
          <w:p>
            <w:pPr>
              <w:pStyle w:val="Compact"/>
            </w:pPr>
            <w:r>
              <w:t xml:space="preserve">Tiered rule: UGX 0–5,000,000 = 3%; UGX 5,000,001–10,000,000 = 5%; total sales = UGX 7,000,000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attributed_sales</w:t>
            </w:r>
            <w:r>
              <w:t xml:space="preserve"> </w:t>
            </w:r>
            <w:r>
              <w:t xml:space="preserve">= 7,000,000; tiered rate config as described</w:t>
            </w:r>
          </w:p>
        </w:tc>
        <w:tc>
          <w:tcPr/>
          <w:p>
            <w:pPr>
              <w:pStyle w:val="Compact"/>
            </w:pPr>
            <w:r>
              <w:t xml:space="preserve">Tier 1: 5,000,000 × 3% = 150,000; Tier 2: 2,000,000 × 5% = 100,000; Total commission = 250,000 UGX (integer match)</w:t>
            </w:r>
          </w:p>
        </w:tc>
      </w:tr>
    </w:tbl>
    <w:bookmarkEnd w:id="48"/>
    <w:bookmarkStart w:id="49" w:name="commission-run-approval-and-payout"/>
    <w:p>
      <w:pPr>
        <w:pStyle w:val="Heading3"/>
      </w:pPr>
      <w:r>
        <w:t xml:space="preserve">Commission Run Approval and Payout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TC-AGENT-003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CommissionRunTest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test_approve_commission_run_queues_momo_bulk_payment</w:t>
            </w:r>
          </w:p>
        </w:tc>
        <w:tc>
          <w:tcPr/>
          <w:p>
            <w:pPr>
              <w:pStyle w:val="Compact"/>
            </w:pPr>
            <w:r>
              <w:t xml:space="preserve">Approve commission run for multiple agents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commission_run_id</w:t>
            </w:r>
            <w:r>
              <w:t xml:space="preserve"> </w:t>
            </w:r>
            <w:r>
              <w:t xml:space="preserve">with calculated totals; session with</w:t>
            </w:r>
            <w:r>
              <w:t xml:space="preserve"> </w:t>
            </w:r>
            <w:r>
              <w:rPr>
                <w:rStyle w:val="VerbatimChar"/>
              </w:rPr>
              <w:t xml:space="preserve">commissions.approve</w:t>
            </w:r>
          </w:p>
        </w:tc>
        <w:tc>
          <w:tcPr/>
          <w:p>
            <w:pPr>
              <w:pStyle w:val="Compact"/>
            </w:pPr>
            <w:r>
              <w:t xml:space="preserve">MoMo bulk payment request enqueued; each agent's record in the queue contains the correct UGX integer amount; run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</w:tr>
    </w:tbl>
    <w:bookmarkEnd w:id="49"/>
    <w:bookmarkEnd w:id="50"/>
    <w:bookmarkStart w:id="51" w:name="cooperative-intake"/>
    <w:p>
      <w:pPr>
        <w:pStyle w:val="Heading2"/>
      </w:pPr>
      <w:r>
        <w:t xml:space="preserve">Cooperative Intake</w:t>
      </w:r>
    </w:p>
    <w:p>
      <w:pPr>
        <w:pStyle w:val="FirstParagraph"/>
      </w:pPr>
      <w:r>
        <w:t xml:space="preserve">Cooperative intake net pay formula: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P</m:t>
        </m:r>
        <m:r>
          <m:t>a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r>
          <m:t>u</m:t>
        </m:r>
        <m:r>
          <m:t>a</m:t>
        </m:r>
        <m:r>
          <m:t>n</m:t>
        </m:r>
        <m:r>
          <m:t>t</m:t>
        </m:r>
        <m:r>
          <m:t>i</m:t>
        </m:r>
        <m:r>
          <m:t>t</m:t>
        </m:r>
        <m:r>
          <m:t>y</m:t>
        </m:r>
        <m:r>
          <m:rPr>
            <m:sty m:val="p"/>
          </m:rPr>
          <m:t>×</m:t>
        </m:r>
        <m:r>
          <m:t>U</m:t>
        </m:r>
        <m:r>
          <m:t>n</m:t>
        </m:r>
        <m:r>
          <m:t>i</m:t>
        </m:r>
        <m:r>
          <m:t>t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L</m:t>
        </m:r>
        <m:r>
          <m:t>o</m:t>
        </m:r>
        <m:r>
          <m:t>a</m:t>
        </m:r>
        <m:r>
          <m:t>n</m:t>
        </m:r>
        <m:r>
          <m:t>D</m:t>
        </m:r>
        <m:r>
          <m:t>e</m:t>
        </m:r>
        <m:r>
          <m:t>d</m:t>
        </m:r>
        <m:r>
          <m:t>u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Q</m:t>
        </m:r>
        <m:r>
          <m:t>u</m:t>
        </m:r>
        <m:r>
          <m:t>a</m:t>
        </m:r>
        <m:r>
          <m:t>n</m:t>
        </m:r>
        <m:r>
          <m:t>t</m:t>
        </m:r>
        <m:r>
          <m:t>i</m:t>
        </m:r>
        <m:r>
          <m:t>t</m:t>
        </m:r>
        <m:r>
          <m:t>y</m:t>
        </m:r>
        <m:r>
          <m:rPr>
            <m:sty m:val="p"/>
          </m:rPr>
          <m:t>×</m:t>
        </m:r>
        <m:r>
          <m:t>U</m:t>
        </m:r>
        <m:r>
          <m:t>n</m:t>
        </m:r>
        <m:r>
          <m:t>i</m:t>
        </m:r>
        <m:r>
          <m:t>t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  <m:r>
          <m:rPr>
            <m:sty m:val="p"/>
          </m:rPr>
          <m:t>×</m:t>
        </m:r>
        <m:r>
          <m:t>L</m:t>
        </m:r>
        <m:r>
          <m:t>e</m:t>
        </m:r>
        <m:r>
          <m:t>v</m:t>
        </m:r>
        <m:r>
          <m:t>y</m:t>
        </m:r>
        <m:r>
          <m:t>R</m:t>
        </m:r>
        <m:r>
          <m:t>a</m:t>
        </m:r>
        <m:r>
          <m:t>t</m:t>
        </m:r>
        <m:r>
          <m:t>e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TC-COOP-001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CoopIntakeTest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test_intake_net_pay_calculated_correctly</w:t>
            </w:r>
          </w:p>
        </w:tc>
        <w:tc>
          <w:tcPr/>
          <w:p>
            <w:pPr>
              <w:pStyle w:val="Compact"/>
            </w:pPr>
            <w:r>
              <w:t xml:space="preserve">Record 500 kg Grade A at UGX 2,000/kg; loan deduction UGX 50,000; levy rate 2%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  <w:r>
              <w:t xml:space="preserve"> </w:t>
            </w:r>
            <w:r>
              <w:t xml:space="preserve">= 500;</w:t>
            </w:r>
            <w:r>
              <w:t xml:space="preserve"> </w:t>
            </w:r>
            <w:r>
              <w:rPr>
                <w:rStyle w:val="VerbatimChar"/>
              </w:rPr>
              <w:t xml:space="preserve">unit_price</w:t>
            </w:r>
            <w:r>
              <w:t xml:space="preserve"> </w:t>
            </w:r>
            <w:r>
              <w:t xml:space="preserve">= 2000;</w:t>
            </w:r>
            <w:r>
              <w:t xml:space="preserve"> </w:t>
            </w:r>
            <w:r>
              <w:rPr>
                <w:rStyle w:val="VerbatimChar"/>
              </w:rPr>
              <w:t xml:space="preserve">loan_deduction</w:t>
            </w:r>
            <w:r>
              <w:t xml:space="preserve"> </w:t>
            </w:r>
            <w:r>
              <w:t xml:space="preserve">= 50,000;</w:t>
            </w:r>
            <w:r>
              <w:t xml:space="preserve"> </w:t>
            </w:r>
            <w:r>
              <w:rPr>
                <w:rStyle w:val="VerbatimChar"/>
              </w:rPr>
              <w:t xml:space="preserve">levy_rate</w:t>
            </w:r>
            <w:r>
              <w:t xml:space="preserve"> </w:t>
            </w:r>
            <w:r>
              <w:t xml:space="preserve">= 2</w:t>
            </w:r>
          </w:p>
        </w:tc>
        <w:tc>
          <w:tcPr/>
          <w:p>
            <w:pPr>
              <w:pStyle w:val="Compact"/>
            </w:pPr>
            <w:r>
              <w:t xml:space="preserve">Gross = 500 × 2,000 = 1,000,000; levy = 1,000,000 × 2% = 20,000; net = 1,000,000 − 50,000 − 20,000 = 930,000 UGX (integer 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TC-COOP-002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CoopIntakeOfflineTest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test_offline_intake_syncs_on_reconnect</w:t>
            </w:r>
          </w:p>
        </w:tc>
        <w:tc>
          <w:tcPr/>
          <w:p>
            <w:pPr>
              <w:pStyle w:val="Compact"/>
            </w:pPr>
            <w:r>
              <w:t xml:space="preserve">Record intake while device has no network; restore network connection</w:t>
            </w:r>
          </w:p>
        </w:tc>
        <w:tc>
          <w:tcPr/>
          <w:p>
            <w:pPr>
              <w:pStyle w:val="Compact"/>
            </w:pPr>
            <w:r>
              <w:t xml:space="preserve">Intake record created offline; network restored</w:t>
            </w:r>
          </w:p>
        </w:tc>
        <w:tc>
          <w:tcPr/>
          <w:p>
            <w:pPr>
              <w:pStyle w:val="Compact"/>
            </w:pPr>
            <w:r>
              <w:t xml:space="preserve">Record persisted in local store within 5 s of creation; sync completed within 30 s of network restoration; server record matches local record exactly</w:t>
            </w:r>
          </w:p>
        </w:tc>
      </w:tr>
    </w:tbl>
    <w:bookmarkEnd w:id="51"/>
    <w:bookmarkStart w:id="54" w:name="asset-depreciation"/>
    <w:p>
      <w:pPr>
        <w:pStyle w:val="Heading2"/>
      </w:pPr>
      <w:r>
        <w:t xml:space="preserve">Asset Depreciation</w:t>
      </w:r>
    </w:p>
    <w:bookmarkStart w:id="52" w:name="straight-line-depreciation"/>
    <w:p>
      <w:pPr>
        <w:pStyle w:val="Heading3"/>
      </w:pPr>
      <w:r>
        <w:t xml:space="preserve">Straight-Line Depreciation</w:t>
      </w:r>
    </w:p>
    <w:p>
      <w:pPr>
        <w:pStyle w:val="FirstParagraph"/>
      </w:pPr>
      <w:r>
        <w:t xml:space="preserve">The monthly straight-line depreciation formula is:</w:t>
      </w:r>
      <w:r>
        <w:t xml:space="preserve"> </w:t>
      </w:r>
      <m:oMath>
        <m:r>
          <m:t>M</m:t>
        </m:r>
        <m:r>
          <m:t>o</m:t>
        </m:r>
        <m:r>
          <m:t>n</m:t>
        </m:r>
        <m:r>
          <m:t>t</m:t>
        </m:r>
        <m:r>
          <m:t>h</m:t>
        </m:r>
        <m:r>
          <m:t>l</m:t>
        </m:r>
        <m:r>
          <m:t>y</m:t>
        </m:r>
        <m:r>
          <m:t>D</m:t>
        </m:r>
        <m:r>
          <m:t>e</m:t>
        </m:r>
        <m:r>
          <m:t>p</m:t>
        </m:r>
        <m:r>
          <m:t>r</m:t>
        </m:r>
        <m:r>
          <m:t>e</m:t>
        </m:r>
        <m:r>
          <m:t>c</m:t>
        </m:r>
        <m:r>
          <m:t>i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o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  <m:r>
              <m:t>V</m:t>
            </m:r>
            <m:r>
              <m:t>a</m:t>
            </m:r>
            <m:r>
              <m:t>l</m:t>
            </m:r>
            <m:r>
              <m:t>u</m:t>
            </m:r>
            <m:r>
              <m:t>e</m:t>
            </m:r>
          </m:num>
          <m:den>
            <m:r>
              <m:t>U</m:t>
            </m:r>
            <m:r>
              <m:t>s</m:t>
            </m:r>
            <m:r>
              <m:t>e</m:t>
            </m:r>
            <m:r>
              <m:t>f</m:t>
            </m:r>
            <m:r>
              <m:t>u</m:t>
            </m:r>
            <m:r>
              <m:t>l</m:t>
            </m:r>
            <m:r>
              <m:t>L</m:t>
            </m:r>
            <m:r>
              <m:t>i</m:t>
            </m:r>
            <m:r>
              <m:t>f</m:t>
            </m:r>
            <m:r>
              <m:t>e</m:t>
            </m:r>
            <m:r>
              <m:t>M</m:t>
            </m:r>
            <m:r>
              <m:t>o</m:t>
            </m:r>
            <m:r>
              <m:t>n</m:t>
            </m:r>
            <m:r>
              <m:t>t</m:t>
            </m:r>
            <m:r>
              <m:t>h</m:t>
            </m:r>
            <m:r>
              <m:t>s</m:t>
            </m:r>
          </m:den>
        </m:f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TC-ASSET-001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DepreciationTest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test_straight_line_monthly_depreciation_correct</w:t>
            </w:r>
          </w:p>
        </w:tc>
        <w:tc>
          <w:tcPr/>
          <w:p>
            <w:pPr>
              <w:pStyle w:val="Compact"/>
            </w:pPr>
            <w:r>
              <w:t xml:space="preserve">Asset cost UGX 12,000,000; residual value UGX 0; useful life 5 years (60 months)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= 12,000,000;</w:t>
            </w:r>
            <w:r>
              <w:t xml:space="preserve"> </w:t>
            </w:r>
            <w:r>
              <w:rPr>
                <w:rStyle w:val="VerbatimChar"/>
              </w:rPr>
              <w:t xml:space="preserve">residual</w:t>
            </w:r>
            <w:r>
              <w:t xml:space="preserve"> </w:t>
            </w:r>
            <w:r>
              <w:t xml:space="preserve">= 0;</w:t>
            </w:r>
            <w:r>
              <w:t xml:space="preserve"> </w:t>
            </w:r>
            <w:r>
              <w:rPr>
                <w:rStyle w:val="VerbatimChar"/>
              </w:rPr>
              <w:t xml:space="preserve">life_months</w:t>
            </w:r>
            <w:r>
              <w:t xml:space="preserve"> </w:t>
            </w:r>
            <w:r>
              <w:t xml:space="preserve">= 60</w:t>
            </w:r>
          </w:p>
        </w:tc>
        <w:tc>
          <w:tcPr/>
          <w:p>
            <w:pPr>
              <w:pStyle w:val="Compact"/>
            </w:pPr>
            <w:r>
              <w:t xml:space="preserve">Monthly depreciation = 12,000,000 / 60 = 200,000 UGX (integer); total depreciation over 60 months = 12,000,000 UGX</w:t>
            </w:r>
          </w:p>
        </w:tc>
      </w:tr>
    </w:tbl>
    <w:bookmarkEnd w:id="52"/>
    <w:bookmarkStart w:id="53" w:name="reducing-balance-depreciation"/>
    <w:p>
      <w:pPr>
        <w:pStyle w:val="Heading3"/>
      </w:pPr>
      <w:r>
        <w:t xml:space="preserve">Reducing Balance Depreciation</w:t>
      </w:r>
    </w:p>
    <w:p>
      <w:pPr>
        <w:pStyle w:val="FirstParagraph"/>
      </w:pPr>
      <w:r>
        <w:t xml:space="preserve">The annual reducing balance depreciation formula is:</w:t>
      </w:r>
      <w:r>
        <w:t xml:space="preserve"> </w:t>
      </w:r>
      <m:oMath>
        <m:r>
          <m:t>A</m:t>
        </m:r>
        <m:r>
          <m:t>n</m:t>
        </m:r>
        <m:r>
          <m:t>n</m:t>
        </m:r>
        <m:r>
          <m:t>u</m:t>
        </m:r>
        <m:r>
          <m:t>a</m:t>
        </m:r>
        <m:r>
          <m:t>l</m:t>
        </m:r>
        <m:r>
          <m:t>D</m:t>
        </m:r>
        <m:r>
          <m:t>e</m:t>
        </m:r>
        <m:r>
          <m:t>p</m:t>
        </m:r>
        <m:r>
          <m:t>r</m:t>
        </m:r>
        <m:r>
          <m:t>e</m:t>
        </m:r>
        <m:r>
          <m:t>c</m:t>
        </m:r>
        <m:r>
          <m:t>i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=</m:t>
        </m:r>
        <m:r>
          <m:t>N</m:t>
        </m:r>
        <m:r>
          <m:t>B</m:t>
        </m:r>
        <m:r>
          <m:t>V</m:t>
        </m:r>
        <m:r>
          <m:rPr>
            <m:sty m:val="p"/>
          </m:rPr>
          <m:t>×</m:t>
        </m:r>
        <m:r>
          <m:t>R</m:t>
        </m:r>
        <m:r>
          <m:t>a</m:t>
        </m:r>
        <m:r>
          <m:t>t</m:t>
        </m:r>
        <m:r>
          <m:t>e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TC-ASSET-002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DepreciationTest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test_reducing_balance_annual_depreciation_correct</w:t>
            </w:r>
          </w:p>
        </w:tc>
        <w:tc>
          <w:tcPr/>
          <w:p>
            <w:pPr>
              <w:pStyle w:val="Compact"/>
            </w:pPr>
            <w:r>
              <w:t xml:space="preserve">Net Book Value (NBV) = UGX 10,000,000; annual depreciation rate = 20%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nbv</w:t>
            </w:r>
            <w:r>
              <w:t xml:space="preserve"> </w:t>
            </w:r>
            <w:r>
              <w:t xml:space="preserve">= 10,000,000;</w:t>
            </w:r>
            <w:r>
              <w:t xml:space="preserve"> </w:t>
            </w:r>
            <w:r>
              <w:rPr>
                <w:rStyle w:val="VerbatimChar"/>
              </w:rPr>
              <w:t xml:space="preserve">rate</w:t>
            </w:r>
            <w:r>
              <w:t xml:space="preserve"> </w:t>
            </w:r>
            <w:r>
              <w:t xml:space="preserve">= 20</w:t>
            </w:r>
          </w:p>
        </w:tc>
        <w:tc>
          <w:tcPr/>
          <w:p>
            <w:pPr>
              <w:pStyle w:val="Compact"/>
            </w:pPr>
            <w:r>
              <w:t xml:space="preserve">Annual depreciation = 10,000,000 × 20 / 100 = 2,000,000 UGX (integer); remaining NBV after Year 1 = 8,000,000 UGX</w:t>
            </w:r>
          </w:p>
        </w:tc>
      </w:tr>
    </w:tbl>
    <w:bookmarkEnd w:id="53"/>
    <w:bookmarkEnd w:id="54"/>
    <w:bookmarkEnd w:id="55"/>
    <w:bookmarkStart w:id="59" w:name="X289731bf183b610f138bac52f2e10e6443cfd95"/>
    <w:p>
      <w:pPr>
        <w:pStyle w:val="Heading1"/>
      </w:pPr>
      <w:r>
        <w:t xml:space="preserve">Workforce, Planning, and Asset Operations Test Cases</w:t>
      </w:r>
    </w:p>
    <w:p>
      <w:pPr>
        <w:pStyle w:val="FirstParagraph"/>
      </w:pPr>
      <w:r>
        <w:t xml:space="preserve">This section covers the newly strengthened HR governance controls, the Supply Chain Planning module, and enterprise asset-management workflows.</w:t>
      </w:r>
    </w:p>
    <w:bookmarkStart w:id="56" w:name="hr-governance"/>
    <w:p>
      <w:pPr>
        <w:pStyle w:val="Heading2"/>
      </w:pPr>
      <w:r>
        <w:t xml:space="preserve">HR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TC-HRG-001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PayrollShadowRunTest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test_shadow_run_never_posts_live_artifacts</w:t>
            </w:r>
          </w:p>
        </w:tc>
        <w:tc>
          <w:tcPr/>
          <w:p>
            <w:pPr>
              <w:pStyle w:val="Compact"/>
            </w:pPr>
            <w:r>
              <w:t xml:space="preserve">Execute a shadow payroll run for 50 employees</w:t>
            </w:r>
          </w:p>
        </w:tc>
        <w:tc>
          <w:tcPr/>
          <w:p>
            <w:pPr>
              <w:pStyle w:val="Compact"/>
            </w:pPr>
            <w:r>
              <w:t xml:space="preserve">Valid payroll scope; mode =</w:t>
            </w:r>
            <w:r>
              <w:t xml:space="preserve"> </w:t>
            </w:r>
            <w:r>
              <w:rPr>
                <w:rStyle w:val="VerbatimChar"/>
              </w:rP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Shadow run completes; no GL journal, payment file, statutory payload, or employee-visible payslip is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TC-HRG-002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PayrollSegregationTest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test_preparer_cannot_finally_approve_own_run_without_override</w:t>
            </w:r>
          </w:p>
        </w:tc>
        <w:tc>
          <w:tcPr/>
          <w:p>
            <w:pPr>
              <w:pStyle w:val="Compact"/>
            </w:pPr>
            <w:r>
              <w:t xml:space="preserve">Same user computes and attempts to approve payroll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run_id</w:t>
            </w:r>
            <w:r>
              <w:t xml:space="preserve">; session user = run preparer</w:t>
            </w:r>
          </w:p>
        </w:tc>
        <w:tc>
          <w:tcPr/>
          <w:p>
            <w:pPr>
              <w:pStyle w:val="Compact"/>
            </w:pPr>
            <w:r>
              <w:t xml:space="preserve">HTTP 403 or validation error unless emergency override with second approval is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TC-HRG-003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PositionGovernanceTest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test_effective_dated_position_change_preserves_history</w:t>
            </w:r>
          </w:p>
        </w:tc>
        <w:tc>
          <w:tcPr/>
          <w:p>
            <w:pPr>
              <w:pStyle w:val="Compact"/>
            </w:pPr>
            <w:r>
              <w:t xml:space="preserve">Approve a position change effective next 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employee_id</w:t>
            </w:r>
            <w:r>
              <w:t xml:space="preserve">; target</w:t>
            </w:r>
            <w:r>
              <w:t xml:space="preserve"> </w:t>
            </w:r>
            <w:r>
              <w:rPr>
                <w:rStyle w:val="VerbatimChar"/>
              </w:rPr>
              <w:t xml:space="preserve">position_id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effective_date</w:t>
            </w:r>
            <w:r>
              <w:t xml:space="preserve"> </w:t>
            </w:r>
            <w:r>
              <w:t xml:space="preserve">next month</w:t>
            </w:r>
          </w:p>
        </w:tc>
        <w:tc>
          <w:tcPr/>
          <w:p>
            <w:pPr>
              <w:pStyle w:val="Compact"/>
            </w:pPr>
            <w:r>
              <w:t xml:space="preserve">Historical assignment remains unchanged before effective date; new assignment becomes active on effective date only</w:t>
            </w:r>
          </w:p>
        </w:tc>
      </w:tr>
    </w:tbl>
    <w:bookmarkEnd w:id="56"/>
    <w:bookmarkStart w:id="57" w:name="supply-chain-planning"/>
    <w:p>
      <w:pPr>
        <w:pStyle w:val="Heading2"/>
      </w:pPr>
      <w:r>
        <w:t xml:space="preserve">Supply Chain Planning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TC-SCP-001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ForecastOverrideTest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test_override_preserves_baseline_and_reason</w:t>
            </w:r>
          </w:p>
        </w:tc>
        <w:tc>
          <w:tcPr/>
          <w:p>
            <w:pPr>
              <w:pStyle w:val="Compact"/>
            </w:pPr>
            <w:r>
              <w:t xml:space="preserve">Planner overrides baseline forecast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line_id</w:t>
            </w:r>
            <w:r>
              <w:t xml:space="preserve">; baseline 100; override 140; reason provided</w:t>
            </w:r>
          </w:p>
        </w:tc>
        <w:tc>
          <w:tcPr/>
          <w:p>
            <w:pPr>
              <w:pStyle w:val="Compact"/>
            </w:pPr>
            <w:r>
              <w:t xml:space="preserve">Baseline remains 100; approved value = 140; reason, owner, and timestamp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TC-SCP-002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PlanReleaseTest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test_plan_release_is_idempotent_on_retry</w:t>
            </w:r>
          </w:p>
        </w:tc>
        <w:tc>
          <w:tcPr/>
          <w:p>
            <w:pPr>
              <w:pStyle w:val="Compact"/>
            </w:pPr>
            <w:r>
              <w:t xml:space="preserve">Release same approved supply plan twice due to retry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run_id</w:t>
            </w:r>
            <w:r>
              <w:t xml:space="preserve"> </w:t>
            </w:r>
            <w:r>
              <w:t xml:space="preserve">released twice</w:t>
            </w:r>
          </w:p>
        </w:tc>
        <w:tc>
          <w:tcPr/>
          <w:p>
            <w:pPr>
              <w:pStyle w:val="Compact"/>
            </w:pPr>
            <w:r>
              <w:t xml:space="preserve">Exactly 1 recommendation set published; no duplicate downstream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TC-SCP-003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ScenarioIsolationTest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test_scenario_changes_do_not_touch_released_plan</w:t>
            </w:r>
          </w:p>
        </w:tc>
        <w:tc>
          <w:tcPr/>
          <w:p>
            <w:pPr>
              <w:pStyle w:val="Compact"/>
            </w:pPr>
            <w:r>
              <w:t xml:space="preserve">Planner edits a scenario cloned from released plan</w:t>
            </w:r>
          </w:p>
        </w:tc>
        <w:tc>
          <w:tcPr/>
          <w:p>
            <w:pPr>
              <w:pStyle w:val="Compact"/>
            </w:pPr>
            <w:r>
              <w:t xml:space="preserve">Released plan version and scenario version</w:t>
            </w:r>
          </w:p>
        </w:tc>
        <w:tc>
          <w:tcPr/>
          <w:p>
            <w:pPr>
              <w:pStyle w:val="Compact"/>
            </w:pPr>
            <w:r>
              <w:t xml:space="preserve">Released plan values unchanged; scenario values changed; comparison report reflects 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TC-SCP-004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SopCycleTest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test_unresolved_major_exception_is_escalated_to_executive_review</w:t>
            </w:r>
          </w:p>
        </w:tc>
        <w:tc>
          <w:tcPr/>
          <w:p>
            <w:pPr>
              <w:pStyle w:val="Compact"/>
            </w:pPr>
            <w:r>
              <w:t xml:space="preserve">Shortage above escalation threshold remains unresolved</w:t>
            </w:r>
          </w:p>
        </w:tc>
        <w:tc>
          <w:tcPr/>
          <w:p>
            <w:pPr>
              <w:pStyle w:val="Compact"/>
            </w:pPr>
            <w:r>
              <w:t xml:space="preserve">Cycle with configured threshold; shortage exception above threshold</w:t>
            </w:r>
          </w:p>
        </w:tc>
        <w:tc>
          <w:tcPr/>
          <w:p>
            <w:pPr>
              <w:pStyle w:val="Compact"/>
            </w:pPr>
            <w:r>
              <w:t xml:space="preserve">Exception appears on executive-review agenda with escalation metadata</w:t>
            </w:r>
          </w:p>
        </w:tc>
      </w:tr>
    </w:tbl>
    <w:bookmarkEnd w:id="57"/>
    <w:bookmarkStart w:id="58" w:name="enterprise-asset-management"/>
    <w:p>
      <w:pPr>
        <w:pStyle w:val="Heading2"/>
      </w:pPr>
      <w:r>
        <w:t xml:space="preserve">Enterprise Asset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PHPUnit Class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TC-EAM-001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WorkRequestTest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test_duplicate_request_is_flagged_during_intake</w:t>
            </w:r>
          </w:p>
        </w:tc>
        <w:tc>
          <w:tcPr/>
          <w:p>
            <w:pPr>
              <w:pStyle w:val="Compact"/>
            </w:pPr>
            <w:r>
              <w:t xml:space="preserve">Submit a similar maintenance request for same asset twice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  <w:r>
              <w:t xml:space="preserve">; matching symptom and category</w:t>
            </w:r>
          </w:p>
        </w:tc>
        <w:tc>
          <w:tcPr/>
          <w:p>
            <w:pPr>
              <w:pStyle w:val="Compact"/>
            </w:pPr>
            <w:r>
              <w:t xml:space="preserve">Second request is saved or held with duplicate flag visible to planner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TC-EAM-002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MaterialReservationTest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test_short_material_creates_shortage_exception</w:t>
            </w:r>
          </w:p>
        </w:tc>
        <w:tc>
          <w:tcPr/>
          <w:p>
            <w:pPr>
              <w:pStyle w:val="Compact"/>
            </w:pPr>
            <w:r>
              <w:t xml:space="preserve">Reserve unavailable spare part against planned work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work_order_id</w:t>
            </w:r>
            <w:r>
              <w:t xml:space="preserve">; required qty &gt; available qty</w:t>
            </w:r>
          </w:p>
        </w:tc>
        <w:tc>
          <w:tcPr/>
          <w:p>
            <w:pPr>
              <w:pStyle w:val="Compact"/>
            </w:pPr>
            <w:r>
              <w:t xml:space="preserve">Shortage exception created; linked procurement or transfer request action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TC-EAM-003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ConditionEventTest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test_threshold_breach_creates_recommended_action</w:t>
            </w:r>
          </w:p>
        </w:tc>
        <w:tc>
          <w:tcPr/>
          <w:p>
            <w:pPr>
              <w:pStyle w:val="Compact"/>
            </w:pPr>
            <w:r>
              <w:t xml:space="preserve">Submit meter or inspection event above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asset_id</w:t>
            </w:r>
            <w:r>
              <w:t xml:space="preserve">; threshold breached</w:t>
            </w:r>
          </w:p>
        </w:tc>
        <w:tc>
          <w:tcPr/>
          <w:p>
            <w:pPr>
              <w:pStyle w:val="Compact"/>
            </w:pPr>
            <w:r>
              <w:t xml:space="preserve">Condition event stored; recommended inspection or corrective action generated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TC-EAM-004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WorkOrderCloseoutTest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test_corrective_work_order_requires_failure_coding</w:t>
            </w:r>
          </w:p>
        </w:tc>
        <w:tc>
          <w:tcPr/>
          <w:p>
            <w:pPr>
              <w:pStyle w:val="Compact"/>
            </w:pPr>
            <w:r>
              <w:t xml:space="preserve">Attempt to close corrective work without failure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work_order_id</w:t>
            </w:r>
            <w:r>
              <w:t xml:space="preserve">; missing failure code</w:t>
            </w:r>
          </w:p>
        </w:tc>
        <w:tc>
          <w:tcPr/>
          <w:p>
            <w:pPr>
              <w:pStyle w:val="Compact"/>
            </w:pPr>
            <w:r>
              <w:t xml:space="preserve">HTTP 422 or validation error; work order remains open</w:t>
            </w:r>
          </w:p>
        </w:tc>
      </w:tr>
    </w:tbl>
    <w:bookmarkEnd w:id="58"/>
    <w:bookmarkEnd w:id="59"/>
    <w:sectPr w:rsidR="00FC693F" w:rsidRPr="0006063C" w:rsidSect="00034616">
      <w:footerReference r:id="rId9" w:type="default"/>
      <w:headerReference r:id="rId10" w:type="default"/>
      <w:pgSz w:h="16838" w:w="11906"/>
      <w:pgMar w:bottom="1134" w:footer="720" w:gutter="0" w:header="720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Calibri" w:hAnsi="Calibri"/>
        <w:color w:val="595959"/>
        <w:sz w:val="18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595959"/>
        <w:sz w:val="18"/>
      </w:rPr>
      <w:t xml:space="preserve"> of </w:t>
    </w:r>
    <w:r>
      <w:rPr>
        <w:rFonts w:ascii="Calibri" w:hAnsi="Calibri"/>
        <w:color w:val="595959"/>
        <w:sz w:val="18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4" w:color="CCCCCC"/>
      </w:pBdr>
    </w:pPr>
    <w:r>
      <w:rPr>
        <w:rFonts w:ascii="Calibri" w:hAnsi="Calibri"/>
        <w:color w:val="595959"/>
        <w:sz w:val="18"/>
      </w:rPr>
      <w:fldChar w:fldCharType="begin"/>
      <w:instrText xml:space="preserve"> TITLE </w:instrText>
      <w:fldChar w:fldCharType="separate"/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Lines/>
      <w:widowControl/>
      <w:spacing w:after="120" w:before="0" w:line="276" w:lineRule="auto"/>
    </w:pPr>
    <w:rPr>
      <w:rFonts w:ascii="Calibri" w:hAnsi="Calibri"/>
      <w:color w:val="262626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400"/>
      <w:outlineLvl w:val="0"/>
      <w:pBdr>
        <w:left w:color="1F3864" w:space="8" w:sz="18" w:val="single"/>
      </w:pBdr>
    </w:pPr>
    <w:rPr>
      <w:rFonts w:ascii="Calibri Light" w:asciiTheme="majorHAnsi" w:cstheme="majorBidi" w:eastAsiaTheme="majorEastAsia" w:hAnsi="Calibri Light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2E5D8A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200"/>
      <w:outlineLvl w:val="2"/>
    </w:pPr>
    <w:rPr>
      <w:rFonts w:ascii="Calibri" w:asciiTheme="majorHAnsi" w:cstheme="majorBidi" w:eastAsiaTheme="majorEastAsia" w:hAnsi="Calibri" w:hAnsiTheme="majorHAnsi"/>
      <w:b/>
      <w:bCs/>
      <w:i w:val="0"/>
      <w:color w:val="4472C4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26262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60" w:before="0" w:line="240" w:lineRule="auto"/>
      <w:contextualSpacing/>
      <w:jc w:val="left"/>
    </w:pPr>
    <w:rPr>
      <w:rFonts w:ascii="Calibri Light" w:asciiTheme="majorHAnsi" w:cstheme="majorBidi" w:eastAsiaTheme="majorEastAsia" w:hAnsi="Calibri Light" w:hAnsiTheme="majorHAnsi"/>
      <w:b/>
      <w:color w:val="1F3864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before="0"/>
    </w:pPr>
    <w:rPr>
      <w:rFonts w:ascii="Calibri" w:asciiTheme="majorHAnsi" w:cstheme="majorBidi" w:eastAsiaTheme="majorEastAsia" w:hAnsi="Calibri" w:hAnsiTheme="majorHAnsi"/>
      <w:i/>
      <w:iCs/>
      <w:color w:val="595959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60" w:before="0"/>
    </w:pPr>
    <w:rPr>
      <w:rFonts w:ascii="Calibri" w:hAnsi="Calibri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40" w:line="240" w:lineRule="auto"/>
      <w:jc w:val="center"/>
    </w:pPr>
    <w:rPr>
      <w:rFonts w:ascii="Calibri" w:hAnsi="Calibri"/>
      <w:b/>
      <w:bCs/>
      <w:i/>
      <w:color w:val="595959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ind w:firstLine="0"/>
    </w:pPr>
  </w:style>
  <w:style w:customStyle="1" w:styleId="VerbatimChar" w:type="character">
    <w:name w:val="Verbatim Char"/>
    <w:rPr>
      <w:rFonts w:ascii="Consolas" w:hAnsi="Consolas"/>
      <w:color w:val="1A1A1A"/>
      <w:sz w:val="19"/>
    </w:rPr>
  </w:style>
  <w:style w:customStyle="1" w:styleId="Verbatim" w:type="paragraph">
    <w:name w:val="Verbatim"/>
    <w:pPr>
      <w:spacing w:after="80" w:before="80"/>
    </w:pPr>
    <w:rPr>
      <w:rFonts w:ascii="Consolas" w:hAnsi="Consolas"/>
      <w:color w:val="1A1A1A"/>
      <w:sz w:val="19"/>
    </w:rPr>
  </w:style>
  <w:style w:customStyle="1" w:styleId="SourceCode" w:type="paragraph">
    <w:name w:val="Source Code"/>
    <w:pPr>
      <w:spacing w:after="80" w:before="80"/>
    </w:pPr>
    <w:rPr>
      <w:rFonts w:ascii="Consolas" w:hAnsi="Consolas"/>
      <w:color w:val="1A1A1A"/>
      <w:sz w:val="19"/>
    </w:rPr>
  </w:style>
  <w:style w:customStyle="1" w:styleId="BlockText" w:type="paragraph">
    <w:name w:val="Block Text"/>
    <w:pPr>
      <w:spacing w:after="120" w:before="120"/>
      <w:ind w:left="567" w:right="567"/>
    </w:pPr>
    <w:rPr>
      <w:rFonts w:ascii="Calibri" w:hAnsi="Calibri"/>
      <w:i/>
      <w:color w:val="595959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Longhorn ERP — Test Plan</dc:title>
  <dc:creator/>
  <cp:keywords/>
  <dcterms:created xsi:type="dcterms:W3CDTF">2026-04-23T01:37:18Z</dcterms:created>
  <dcterms:modified xsi:type="dcterms:W3CDTF">2026-04-23T01:37:18Z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2026-04-05</vt:lpwstr>
  </property>
  <property fmtid="{D5CDD505-2E9C-101B-9397-08002B2CF9AE}" pid="3" name="status">
    <vt:lpwstr>Draft</vt:lpwstr>
  </property>
  <property fmtid="{D5CDD505-2E9C-101B-9397-08002B2CF9AE}" pid="4" name="subtitle">
    <vt:lpwstr>Testing Documentation — Module Test Cases</vt:lpwstr>
  </property>
  <property fmtid="{D5CDD505-2E9C-101B-9397-08002B2CF9AE}" pid="5" name="version">
    <vt:lpwstr>1.0</vt:lpwstr>
  </property>
</Properties>
</file>