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Product Lifecycle Management</w:t>
      </w:r>
    </w:p>
    <w:p>
      <w:pPr>
        <w:pStyle w:val="Subtitle"/>
      </w:pPr>
      <w:r>
        <w:t xml:space="preserve">Document Set 02 - Requirements Engineering</w:t>
      </w:r>
    </w:p>
    <w:p>
      <w:pPr>
        <w:pStyle w:val="Date"/>
      </w:pPr>
      <w:r>
        <w:t xml:space="preserve">2026-04-22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Product Lifecycle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2026-04-22</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2ebe2116f2d28b45eebf8d4bc06c0e94240b851"/>
    <w:p>
      <w:pPr>
        <w:pStyle w:val="Heading1"/>
      </w:pPr>
      <w:r>
        <w:t xml:space="preserve">Introduction to the Product Lifecycle Management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Product Lifecycle Management (PLM) module of Longhorn ERP. It specifies how engineering item data, revisions, engineering changes, document control, effectivity, compliance evidence, and new product introduction (NPI) workflows shall be governed so that downstream procurement, inventory, and manufacturing processes execute against released product truth.</w:t>
      </w:r>
    </w:p>
    <w:bookmarkEnd w:id="21"/>
    <w:bookmarkStart w:id="22" w:name="X3378fde8998068a01e48267892e5cd923e9bc15"/>
    <w:p>
      <w:pPr>
        <w:pStyle w:val="Heading2"/>
      </w:pPr>
      <w:r>
        <w:t xml:space="preserve">1.2 Scope</w:t>
      </w:r>
    </w:p>
    <w:p>
      <w:pPr>
        <w:pStyle w:val="FirstParagraph"/>
      </w:pPr>
      <w:r>
        <w:t xml:space="preserve">The PLM module is an optional add-on for organisations that design, engineer, configure, or manufacture products whose technical definition must be governed over time. The module covers engineering item master control, revision lifecycle, engineering BOM governance, effectivity, engineering change workflows, NPI stage gates, technical document control, compliance evidence, and controlled publication of released definitions to downstream Longhorn ERP modules.</w:t>
      </w:r>
    </w:p>
    <w:p>
      <w:pPr>
        <w:pStyle w:val="BodyText"/>
      </w:pPr>
      <w:r>
        <w:t xml:space="preserve">The PLM module integrates with:</w:t>
      </w:r>
    </w:p>
    <w:p>
      <w:pPr>
        <w:pStyle w:val="Compact"/>
        <w:numPr>
          <w:ilvl w:val="0"/>
          <w:numId w:val="1001"/>
        </w:numPr>
      </w:pPr>
      <w:r>
        <w:rPr>
          <w:b/>
          <w:bCs/>
        </w:rPr>
        <w:t xml:space="preserve">Inventory</w:t>
      </w:r>
      <w:r>
        <w:t xml:space="preserve"> </w:t>
      </w:r>
      <w:r>
        <w:t xml:space="preserve">- stocking item creation and item master synchronisation for released product definitions</w:t>
      </w:r>
    </w:p>
    <w:p>
      <w:pPr>
        <w:pStyle w:val="Compact"/>
        <w:numPr>
          <w:ilvl w:val="0"/>
          <w:numId w:val="1001"/>
        </w:numPr>
      </w:pPr>
      <w:r>
        <w:rPr>
          <w:b/>
          <w:bCs/>
        </w:rPr>
        <w:t xml:space="preserve">Manufacturing</w:t>
      </w:r>
      <w:r>
        <w:t xml:space="preserve"> </w:t>
      </w:r>
      <w:r>
        <w:t xml:space="preserve">- controlled release of manufacturing BOMs, routings, and effective revisions</w:t>
      </w:r>
    </w:p>
    <w:p>
      <w:pPr>
        <w:pStyle w:val="Compact"/>
        <w:numPr>
          <w:ilvl w:val="0"/>
          <w:numId w:val="1001"/>
        </w:numPr>
      </w:pPr>
      <w:r>
        <w:rPr>
          <w:b/>
          <w:bCs/>
        </w:rPr>
        <w:t xml:space="preserve">Procurement</w:t>
      </w:r>
      <w:r>
        <w:t xml:space="preserve"> </w:t>
      </w:r>
      <w:r>
        <w:t xml:space="preserve">- approved component, substitute, and supplier visibility for released product structures</w:t>
      </w:r>
    </w:p>
    <w:p>
      <w:pPr>
        <w:pStyle w:val="Compact"/>
        <w:numPr>
          <w:ilvl w:val="0"/>
          <w:numId w:val="1001"/>
        </w:numPr>
      </w:pPr>
      <w:r>
        <w:rPr>
          <w:b/>
          <w:bCs/>
        </w:rPr>
        <w:t xml:space="preserve">Audit Log</w:t>
      </w:r>
      <w:r>
        <w:t xml:space="preserve"> </w:t>
      </w:r>
      <w:r>
        <w:t xml:space="preserve">- immutable capture of change requests, approvals, releases, and publish actions</w:t>
      </w:r>
    </w:p>
    <w:p>
      <w:pPr>
        <w:pStyle w:val="Compact"/>
        <w:numPr>
          <w:ilvl w:val="0"/>
          <w:numId w:val="1001"/>
        </w:numPr>
      </w:pPr>
      <w:r>
        <w:rPr>
          <w:b/>
          <w:bCs/>
        </w:rPr>
        <w:t xml:space="preserve">Document Storage Services</w:t>
      </w:r>
      <w:r>
        <w:t xml:space="preserve"> </w:t>
      </w:r>
      <w:r>
        <w:t xml:space="preserve">- secure storage of drawings, specifications, test reports, and certificates</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PLM</w:t>
            </w:r>
          </w:p>
        </w:tc>
        <w:tc>
          <w:tcPr/>
          <w:p>
            <w:pPr>
              <w:pStyle w:val="Compact"/>
            </w:pPr>
            <w:r>
              <w:t xml:space="preserve">Product Lifecycle Management - the discipline and system of record for governing product definition across its lifecycle</w:t>
            </w:r>
          </w:p>
        </w:tc>
      </w:tr>
      <w:tr>
        <w:tc>
          <w:tcPr/>
          <w:p>
            <w:pPr>
              <w:pStyle w:val="Compact"/>
            </w:pPr>
            <w:r>
              <w:t xml:space="preserve">PDM</w:t>
            </w:r>
          </w:p>
        </w:tc>
        <w:tc>
          <w:tcPr/>
          <w:p>
            <w:pPr>
              <w:pStyle w:val="Compact"/>
            </w:pPr>
            <w:r>
              <w:t xml:space="preserve">Product Data Management - the controlled management of engineering items, revisions, and related product data</w:t>
            </w:r>
          </w:p>
        </w:tc>
      </w:tr>
      <w:tr>
        <w:tc>
          <w:tcPr/>
          <w:p>
            <w:pPr>
              <w:pStyle w:val="Compact"/>
            </w:pPr>
            <w:r>
              <w:t xml:space="preserve">EBOM</w:t>
            </w:r>
          </w:p>
        </w:tc>
        <w:tc>
          <w:tcPr/>
          <w:p>
            <w:pPr>
              <w:pStyle w:val="Compact"/>
            </w:pPr>
            <w:r>
              <w:t xml:space="preserve">Engineering Bill of Materials - the product structure as defined by engineering</w:t>
            </w:r>
          </w:p>
        </w:tc>
      </w:tr>
      <w:tr>
        <w:tc>
          <w:tcPr/>
          <w:p>
            <w:pPr>
              <w:pStyle w:val="Compact"/>
            </w:pPr>
            <w:r>
              <w:t xml:space="preserve">MBOM</w:t>
            </w:r>
          </w:p>
        </w:tc>
        <w:tc>
          <w:tcPr/>
          <w:p>
            <w:pPr>
              <w:pStyle w:val="Compact"/>
            </w:pPr>
            <w:r>
              <w:t xml:space="preserve">Manufacturing Bill of Materials - the product structure as consumed by manufacturing execution</w:t>
            </w:r>
          </w:p>
        </w:tc>
      </w:tr>
      <w:tr>
        <w:tc>
          <w:tcPr/>
          <w:p>
            <w:pPr>
              <w:pStyle w:val="Compact"/>
            </w:pPr>
            <w:r>
              <w:t xml:space="preserve">ECR</w:t>
            </w:r>
          </w:p>
        </w:tc>
        <w:tc>
          <w:tcPr/>
          <w:p>
            <w:pPr>
              <w:pStyle w:val="Compact"/>
            </w:pPr>
            <w:r>
              <w:t xml:space="preserve">Engineering Change Request - the initial request proposing a change to a controlled product definition</w:t>
            </w:r>
          </w:p>
        </w:tc>
      </w:tr>
      <w:tr>
        <w:tc>
          <w:tcPr/>
          <w:p>
            <w:pPr>
              <w:pStyle w:val="Compact"/>
            </w:pPr>
            <w:r>
              <w:t xml:space="preserve">ECO</w:t>
            </w:r>
          </w:p>
        </w:tc>
        <w:tc>
          <w:tcPr/>
          <w:p>
            <w:pPr>
              <w:pStyle w:val="Compact"/>
            </w:pPr>
            <w:r>
              <w:t xml:space="preserve">Engineering Change Order - the approved instruction authorising a controlled change to be implemented</w:t>
            </w:r>
          </w:p>
        </w:tc>
      </w:tr>
      <w:tr>
        <w:tc>
          <w:tcPr/>
          <w:p>
            <w:pPr>
              <w:pStyle w:val="Compact"/>
            </w:pPr>
            <w:r>
              <w:t xml:space="preserve">Effectivity</w:t>
            </w:r>
          </w:p>
        </w:tc>
        <w:tc>
          <w:tcPr/>
          <w:p>
            <w:pPr>
              <w:pStyle w:val="Compact"/>
            </w:pPr>
            <w:r>
              <w:t xml:space="preserve">The rule defining when and where a revision or change is valid, such as by date, plant, serial range, or product option</w:t>
            </w:r>
          </w:p>
        </w:tc>
      </w:tr>
      <w:tr>
        <w:tc>
          <w:tcPr/>
          <w:p>
            <w:pPr>
              <w:pStyle w:val="Compact"/>
            </w:pPr>
            <w:r>
              <w:t xml:space="preserve">NPI</w:t>
            </w:r>
          </w:p>
        </w:tc>
        <w:tc>
          <w:tcPr/>
          <w:p>
            <w:pPr>
              <w:pStyle w:val="Compact"/>
            </w:pPr>
            <w:r>
              <w:t xml:space="preserve">New Product Introduction - the governed process from concept through release to operations</w:t>
            </w:r>
          </w:p>
        </w:tc>
      </w:tr>
      <w:tr>
        <w:tc>
          <w:tcPr/>
          <w:p>
            <w:pPr>
              <w:pStyle w:val="Compact"/>
            </w:pPr>
            <w:r>
              <w:t xml:space="preserve">Digital Thread</w:t>
            </w:r>
          </w:p>
        </w:tc>
        <w:tc>
          <w:tcPr/>
          <w:p>
            <w:pPr>
              <w:pStyle w:val="Compact"/>
            </w:pPr>
            <w:r>
              <w:t xml:space="preserve">The traceable linkage of product definition, execution, and operational evidence across systems</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ISO 9001 - quality management and controlled document principles</w:t>
      </w:r>
    </w:p>
    <w:bookmarkEnd w:id="24"/>
    <w:bookmarkStart w:id="25" w:name="Xd26f9afbe842d3f71bdc8df4875dfaaf3d8fd5d"/>
    <w:p>
      <w:pPr>
        <w:pStyle w:val="Heading2"/>
      </w:pPr>
      <w:r>
        <w:t xml:space="preserve">1.5 Overview of This Document</w:t>
      </w:r>
    </w:p>
    <w:p>
      <w:pPr>
        <w:pStyle w:val="FirstParagraph"/>
      </w:pPr>
      <w:r>
        <w:t xml:space="preserve">Section 2 specifies the core functional requirements for engineering data governance, revision control, change control, effectivity, NPI, compliance, and downstream publication. Section 3 defines non-functional requirements governing performance, integrity, auditability, and access control. Section 4 presents the Traceability Matrix mapping every functional requirement to the business goals defined below.</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3"/>
        </w:numPr>
      </w:pPr>
      <w:r>
        <w:rPr>
          <w:b/>
          <w:bCs/>
        </w:rPr>
        <w:t xml:space="preserve">BG-PLM-001:</w:t>
      </w:r>
      <w:r>
        <w:t xml:space="preserve"> </w:t>
      </w:r>
      <w:r>
        <w:t xml:space="preserve">Ensure that downstream operations always consume the correct released product definition.</w:t>
      </w:r>
    </w:p>
    <w:p>
      <w:pPr>
        <w:pStyle w:val="Compact"/>
        <w:numPr>
          <w:ilvl w:val="0"/>
          <w:numId w:val="1003"/>
        </w:numPr>
      </w:pPr>
      <w:r>
        <w:rPr>
          <w:b/>
          <w:bCs/>
        </w:rPr>
        <w:t xml:space="preserve">BG-PLM-002:</w:t>
      </w:r>
      <w:r>
        <w:t xml:space="preserve"> </w:t>
      </w:r>
      <w:r>
        <w:t xml:space="preserve">Reduce engineering errors and wrong-build incidents through controlled revision and change governance.</w:t>
      </w:r>
    </w:p>
    <w:p>
      <w:pPr>
        <w:pStyle w:val="Compact"/>
        <w:numPr>
          <w:ilvl w:val="0"/>
          <w:numId w:val="1003"/>
        </w:numPr>
      </w:pPr>
      <w:r>
        <w:rPr>
          <w:b/>
          <w:bCs/>
        </w:rPr>
        <w:t xml:space="preserve">BG-PLM-003:</w:t>
      </w:r>
      <w:r>
        <w:t xml:space="preserve"> </w:t>
      </w:r>
      <w:r>
        <w:t xml:space="preserve">Accelerate NPI without sacrificing compliance, approval discipline, or auditability.</w:t>
      </w:r>
    </w:p>
    <w:p>
      <w:pPr>
        <w:pStyle w:val="Compact"/>
        <w:numPr>
          <w:ilvl w:val="0"/>
          <w:numId w:val="1003"/>
        </w:numPr>
      </w:pPr>
      <w:r>
        <w:rPr>
          <w:b/>
          <w:bCs/>
        </w:rPr>
        <w:t xml:space="preserve">BG-PLM-004:</w:t>
      </w:r>
      <w:r>
        <w:t xml:space="preserve"> </w:t>
      </w:r>
      <w:r>
        <w:t xml:space="preserve">Preserve traceable product history across revisions, documents, and effectivity windows.</w:t>
      </w:r>
    </w:p>
    <w:p>
      <w:pPr>
        <w:pStyle w:val="Compact"/>
        <w:numPr>
          <w:ilvl w:val="0"/>
          <w:numId w:val="1003"/>
        </w:numPr>
      </w:pPr>
      <w:r>
        <w:rPr>
          <w:b/>
          <w:bCs/>
        </w:rPr>
        <w:t xml:space="preserve">BG-PLM-005:</w:t>
      </w:r>
      <w:r>
        <w:t xml:space="preserve"> </w:t>
      </w:r>
      <w:r>
        <w:t xml:space="preserve">Enable a digital thread from engineering through procurement, manufacturing, and service operations.</w:t>
      </w:r>
    </w:p>
    <w:bookmarkEnd w:id="26"/>
    <w:bookmarkStart w:id="27" w:name="X2bd6e56f20ac8ae406d5e667fd9b97b701ae3c2"/>
    <w:p>
      <w:pPr>
        <w:pStyle w:val="Heading2"/>
      </w:pPr>
      <w:r>
        <w:t xml:space="preserve">1.7 Assumptions and Dependencies</w:t>
      </w:r>
    </w:p>
    <w:p>
      <w:pPr>
        <w:pStyle w:val="Compact"/>
        <w:numPr>
          <w:ilvl w:val="0"/>
          <w:numId w:val="1004"/>
        </w:numPr>
      </w:pPr>
      <w:r>
        <w:t xml:space="preserve">The tenant has activated the PLM module under a subscription plan that permits add-on modules.</w:t>
      </w:r>
    </w:p>
    <w:p>
      <w:pPr>
        <w:pStyle w:val="Compact"/>
        <w:numPr>
          <w:ilvl w:val="0"/>
          <w:numId w:val="1004"/>
        </w:numPr>
      </w:pPr>
      <w:r>
        <w:t xml:space="preserve">Inventory, Procurement, and Manufacturing modules remain the downstream operational consumers of released product definitions.</w:t>
      </w:r>
    </w:p>
    <w:p>
      <w:pPr>
        <w:pStyle w:val="Compact"/>
        <w:numPr>
          <w:ilvl w:val="0"/>
          <w:numId w:val="1004"/>
        </w:numPr>
      </w:pPr>
      <w:r>
        <w:t xml:space="preserve">The Audit Log platform service is active and shall record all approval and release actions.</w:t>
      </w:r>
    </w:p>
    <w:p>
      <w:pPr>
        <w:pStyle w:val="Compact"/>
        <w:numPr>
          <w:ilvl w:val="0"/>
          <w:numId w:val="1004"/>
        </w:numPr>
      </w:pPr>
      <w:r>
        <w:t xml:space="preserve">Document storage is available for controlled engineering files and compliance artefacts.</w:t>
      </w:r>
    </w:p>
    <w:p>
      <w:pPr>
        <w:pStyle w:val="Compact"/>
        <w:numPr>
          <w:ilvl w:val="0"/>
          <w:numId w:val="1004"/>
        </w:numPr>
      </w:pPr>
      <w:r>
        <w:t xml:space="preserve">A tenant may operate with EBOM only, or with both EBOM and MBOM, depending on product complexity.</w:t>
      </w:r>
    </w:p>
    <w:bookmarkEnd w:id="27"/>
    <w:bookmarkEnd w:id="28"/>
    <w:bookmarkStart w:id="35" w:name="Xb0d8a524f1d11b3e0c354b1dae752b6101e14b5"/>
    <w:p>
      <w:pPr>
        <w:pStyle w:val="Heading1"/>
      </w:pPr>
      <w:r>
        <w:t xml:space="preserve">Module 16: Product Lifecycle Management - Functional Requirements</w:t>
      </w:r>
    </w:p>
    <w:bookmarkStart w:id="29" w:name="X4dc8f98c743bcc1a4b971dfd7a5c5c9f8461aa5"/>
    <w:p>
      <w:pPr>
        <w:pStyle w:val="Heading2"/>
      </w:pPr>
      <w:r>
        <w:t xml:space="preserve">2.1 FR-PLM-001: Engineering Item Master and Revision Control</w:t>
      </w:r>
    </w:p>
    <w:p>
      <w:pPr>
        <w:pStyle w:val="FirstParagraph"/>
      </w:pPr>
      <w:r>
        <w:rPr>
          <w:b/>
          <w:bCs/>
        </w:rPr>
        <w:t xml:space="preserve">FR-PLM-001:</w:t>
      </w:r>
      <w:r>
        <w:t xml:space="preserve"> </w:t>
      </w:r>
      <w:r>
        <w:t xml:space="preserve">When an authorised engineering user creates or updates a controlled product definition, the system shall maintain the object as an engineering item record with a unique item code, description, item class, unit of measure, lifecycle state, and revision identifier. The lifecycle state shall support at minimum</w:t>
      </w:r>
      <w:r>
        <w:t xml:space="preserve"> </w:t>
      </w:r>
      <w:r>
        <w:rPr>
          <w:rStyle w:val="VerbatimChar"/>
        </w:rPr>
        <w:t xml:space="preserve">draft</w:t>
      </w:r>
      <w:r>
        <w:t xml:space="preserve">,</w:t>
      </w:r>
      <w:r>
        <w:t xml:space="preserve"> </w:t>
      </w:r>
      <w:r>
        <w:rPr>
          <w:rStyle w:val="VerbatimChar"/>
        </w:rPr>
        <w:t xml:space="preserve">in_review</w:t>
      </w:r>
      <w:r>
        <w:t xml:space="preserve">,</w:t>
      </w:r>
      <w:r>
        <w:t xml:space="preserve"> </w:t>
      </w:r>
      <w:r>
        <w:rPr>
          <w:rStyle w:val="VerbatimChar"/>
        </w:rPr>
        <w:t xml:space="preserve">released</w:t>
      </w:r>
      <w:r>
        <w:t xml:space="preserve">,</w:t>
      </w:r>
      <w:r>
        <w:t xml:space="preserve"> </w:t>
      </w:r>
      <w:r>
        <w:rPr>
          <w:rStyle w:val="VerbatimChar"/>
        </w:rPr>
        <w:t xml:space="preserve">superseded</w:t>
      </w:r>
      <w:r>
        <w:t xml:space="preserve">, and</w:t>
      </w:r>
      <w:r>
        <w:t xml:space="preserve"> </w:t>
      </w:r>
      <w:r>
        <w:rPr>
          <w:rStyle w:val="VerbatimChar"/>
        </w:rPr>
        <w:t xml:space="preserve">obsolete</w:t>
      </w:r>
      <w:r>
        <w:t xml:space="preserve">. The system shall prevent direct editing of any revision whose lifecycle state is</w:t>
      </w:r>
      <w:r>
        <w:t xml:space="preserve"> </w:t>
      </w:r>
      <w:r>
        <w:rPr>
          <w:rStyle w:val="VerbatimChar"/>
        </w:rPr>
        <w:t xml:space="preserve">released</w:t>
      </w:r>
      <w:r>
        <w:t xml:space="preserve">; any further modification shall require creation of a new draft revision linked to the prior released revision as its predecessor. Revision retrieval by item code shall return the full revision history within 2,000 ms at P95 for items with up to 100 revisions.</w:t>
      </w:r>
    </w:p>
    <w:bookmarkEnd w:id="29"/>
    <w:bookmarkStart w:id="30" w:name="Xb821955453c80db839e1523901bc4280c67c3c8"/>
    <w:p>
      <w:pPr>
        <w:pStyle w:val="Heading2"/>
      </w:pPr>
      <w:r>
        <w:t xml:space="preserve">2.2 FR-PLM-002: EBOM, MBOM, Variant, and Effectivity Governance</w:t>
      </w:r>
    </w:p>
    <w:p>
      <w:pPr>
        <w:pStyle w:val="FirstParagraph"/>
      </w:pPr>
      <w:r>
        <w:rPr>
          <w:b/>
          <w:bCs/>
        </w:rPr>
        <w:t xml:space="preserve">FR-PLM-002:</w:t>
      </w:r>
      <w:r>
        <w:t xml:space="preserve"> </w:t>
      </w:r>
      <w:r>
        <w:t xml:space="preserve">When an authorised user defines a product structure, the system shall support both Engineering BOM (EBOM) and Manufacturing BOM (MBOM) representations linked to the same parent engineering item. Each BOM line shall store component item, quantity per parent, unit of measure, scrap factor, approved substitute list, and optional variant or option condition. Every released BOM line shall support at least 1 effectivity rule from the following set: effective date range, plant, serial-number range, or option code. When a downstream module requests a product structure for execution, the system shall resolve and return only the released BOM revision and BOM lines whose effectivity rules are valid for the requested plant and execution context. Resolution shall complete within 1,000 ms at P95 for product structures with up to 2,000 BOM lines.</w:t>
      </w:r>
    </w:p>
    <w:bookmarkEnd w:id="30"/>
    <w:bookmarkStart w:id="31" w:name="Xd6fc491ca1a8007ee1b8ec8d3fe68c49aa1c46a"/>
    <w:p>
      <w:pPr>
        <w:pStyle w:val="Heading2"/>
      </w:pPr>
      <w:r>
        <w:t xml:space="preserve">2.3 FR-PLM-003: Engineering Change Workflow</w:t>
      </w:r>
    </w:p>
    <w:p>
      <w:pPr>
        <w:pStyle w:val="FirstParagraph"/>
      </w:pPr>
      <w:r>
        <w:rPr>
          <w:b/>
          <w:bCs/>
        </w:rPr>
        <w:t xml:space="preserve">FR-PLM-003:</w:t>
      </w:r>
      <w:r>
        <w:t xml:space="preserve"> </w:t>
      </w:r>
      <w:r>
        <w:t xml:space="preserve">When any user proposes a controlled change to a released engineering item, BOM, routing reference, or linked technical document, the system shall require creation of an Engineering Change Request (ECR) capturing the affected object, reason for change, change category, requested effective date, impact summary, and requester identity. The ECR shall progress through the states</w:t>
      </w:r>
      <w:r>
        <w:t xml:space="preserve"> </w:t>
      </w:r>
      <w:r>
        <w:rPr>
          <w:rStyle w:val="VerbatimChar"/>
        </w:rPr>
        <w:t xml:space="preserve">draft -&gt; submitted -&gt; impact_review -&gt; approved</w:t>
      </w:r>
      <w:r>
        <w:t xml:space="preserve"> </w:t>
      </w:r>
      <w:r>
        <w:t xml:space="preserve">or</w:t>
      </w:r>
      <w:r>
        <w:t xml:space="preserve"> </w:t>
      </w:r>
      <w:r>
        <w:rPr>
          <w:rStyle w:val="VerbatimChar"/>
        </w:rPr>
        <w:t xml:space="preserve">rejected</w:t>
      </w:r>
      <w:r>
        <w:t xml:space="preserve">. Approval of an ECR shall require at minimum 2 distinct approvers: one engineering approver and one operations or quality approver. Upon approval, the system shall create an Engineering Change Order (ECO) record linked to the ECR and require the ECO to capture implementation instructions, affected revisions, effectivity rule, and rollback notes before release. All ECR and ECO state transitions shall be written to the Audit Log with actor, timestamp, prior state, new state, and reason.</w:t>
      </w:r>
    </w:p>
    <w:bookmarkEnd w:id="31"/>
    <w:bookmarkStart w:id="32" w:name="Xbab66c88777a97510948e97a13491c2275b8918"/>
    <w:p>
      <w:pPr>
        <w:pStyle w:val="Heading2"/>
      </w:pPr>
      <w:r>
        <w:t xml:space="preserve">2.4 FR-PLM-004: Technical Document and Compliance Control</w:t>
      </w:r>
    </w:p>
    <w:p>
      <w:pPr>
        <w:pStyle w:val="FirstParagraph"/>
      </w:pPr>
      <w:r>
        <w:rPr>
          <w:b/>
          <w:bCs/>
        </w:rPr>
        <w:t xml:space="preserve">FR-PLM-004:</w:t>
      </w:r>
      <w:r>
        <w:t xml:space="preserve"> </w:t>
      </w:r>
      <w:r>
        <w:t xml:space="preserve">When a user uploads a controlled technical document linked to an engineering item or revision, the system shall require document type, title, revision label, file checksum, owner, and review status. Supported document types shall include at minimum drawing, specification, work instruction, test report, certificate, and regulatory approval. The system shall maintain a document revision history and shall prevent deletion of any document linked to a released engineering item revision. A tenant administrator shall be able to mark specific document types as mandatory for release per item class. If any mandatory document is missing or any linked compliance artefact is expired on the proposed release date, the system shall block the release action and display the blocking reason to the releasing user.</w:t>
      </w:r>
    </w:p>
    <w:bookmarkEnd w:id="32"/>
    <w:bookmarkStart w:id="33" w:name="X6851013525093f04a461ffebe9e7c31b8dbae96"/>
    <w:p>
      <w:pPr>
        <w:pStyle w:val="Heading2"/>
      </w:pPr>
      <w:r>
        <w:t xml:space="preserve">2.5 FR-PLM-005: New Product Introduction and Stage-Gate Governance</w:t>
      </w:r>
    </w:p>
    <w:p>
      <w:pPr>
        <w:pStyle w:val="FirstParagraph"/>
      </w:pPr>
      <w:r>
        <w:rPr>
          <w:b/>
          <w:bCs/>
        </w:rPr>
        <w:t xml:space="preserve">FR-PLM-005:</w:t>
      </w:r>
      <w:r>
        <w:t xml:space="preserve"> </w:t>
      </w:r>
      <w:r>
        <w:t xml:space="preserve">When a tenant uses the PLM module for New Product Introduction (NPI), the system shall support an NPI record that progresses through the stages</w:t>
      </w:r>
      <w:r>
        <w:t xml:space="preserve"> </w:t>
      </w:r>
      <w:r>
        <w:rPr>
          <w:rStyle w:val="VerbatimChar"/>
        </w:rPr>
        <w:t xml:space="preserve">concept -&gt; feasibility -&gt; design -&gt; validation -&gt; pilot -&gt; released</w:t>
      </w:r>
      <w:r>
        <w:t xml:space="preserve">. Each stage transition shall require completion of tenant-configurable exit criteria recorded as structured checklist items. The system shall allow attachment of budget notes, target release date, project owner, and key risk entries to the NPI record. The system shall prevent transition into</w:t>
      </w:r>
      <w:r>
        <w:t xml:space="preserve"> </w:t>
      </w:r>
      <w:r>
        <w:rPr>
          <w:rStyle w:val="VerbatimChar"/>
        </w:rPr>
        <w:t xml:space="preserve">released</w:t>
      </w:r>
      <w:r>
        <w:t xml:space="preserve"> </w:t>
      </w:r>
      <w:r>
        <w:t xml:space="preserve">unless at minimum 1 released engineering item revision exists for the product, all mandatory stage-gate criteria are complete, and the release approvers have approved the final gate. Stage-gate completion status for up to 500 active NPI records shall load within 2,000 ms at P95.</w:t>
      </w:r>
    </w:p>
    <w:bookmarkEnd w:id="33"/>
    <w:bookmarkStart w:id="34" w:name="Xb50569f84972a5b2ee51b842ddb209dacdc5be7"/>
    <w:p>
      <w:pPr>
        <w:pStyle w:val="Heading2"/>
      </w:pPr>
      <w:r>
        <w:t xml:space="preserve">2.6 FR-PLM-006: Digital Thread Publication to Downstream Modules</w:t>
      </w:r>
    </w:p>
    <w:p>
      <w:pPr>
        <w:pStyle w:val="FirstParagraph"/>
      </w:pPr>
      <w:r>
        <w:rPr>
          <w:b/>
          <w:bCs/>
        </w:rPr>
        <w:t xml:space="preserve">FR-PLM-006:</w:t>
      </w:r>
      <w:r>
        <w:t xml:space="preserve"> </w:t>
      </w:r>
      <w:r>
        <w:t xml:space="preserve">When an authorised user releases an engineering item revision or ECO whose downstream publication flag is enabled, the system shall generate a controlled publication event containing tenant ID, released item revision, effective date, resolved BOM structure, approved substitutes, linked manufacturing-routing reference, and release identifier. The publication event shall be delivered atomically to the downstream synchronisation layer so that Inventory, Procurement, and Manufacturing consume the same released definition baseline. If publication to any mandatory downstream consumer fails, the system shall mark the publication state as</w:t>
      </w:r>
      <w:r>
        <w:t xml:space="preserve"> </w:t>
      </w:r>
      <w:r>
        <w:rPr>
          <w:rStyle w:val="VerbatimChar"/>
        </w:rPr>
        <w:t xml:space="preserve">failed</w:t>
      </w:r>
      <w:r>
        <w:t xml:space="preserve">, prevent the release from being marked</w:t>
      </w:r>
      <w:r>
        <w:t xml:space="preserve"> </w:t>
      </w:r>
      <w:r>
        <w:rPr>
          <w:rStyle w:val="VerbatimChar"/>
        </w:rPr>
        <w:t xml:space="preserve">published</w:t>
      </w:r>
      <w:r>
        <w:t xml:space="preserve">, and queue a retry while preserving the released engineering state. The publication attempt and its outcome shall be visible in a release log within 5 seconds of trigger.</w:t>
      </w:r>
    </w:p>
    <w:bookmarkEnd w:id="34"/>
    <w:bookmarkEnd w:id="35"/>
    <w:bookmarkStart w:id="43" w:name="X217144bc4097c5576869a3a5cae7039ff4547d2"/>
    <w:p>
      <w:pPr>
        <w:pStyle w:val="Heading1"/>
      </w:pPr>
      <w:r>
        <w:t xml:space="preserve">Non-Functional Requirements for the Product Lifecycle Management Module</w:t>
      </w:r>
    </w:p>
    <w:bookmarkStart w:id="36" w:name="X90037fffeb0517eb9be28959be4b42079adccec"/>
    <w:p>
      <w:pPr>
        <w:pStyle w:val="Heading2"/>
      </w:pPr>
      <w:r>
        <w:t xml:space="preserve">3.1 Overview</w:t>
      </w:r>
    </w:p>
    <w:p>
      <w:pPr>
        <w:pStyle w:val="FirstParagraph"/>
      </w:pPr>
      <w:r>
        <w:t xml:space="preserve">Non-functional requirements (NFRs) define the quality and control envelope within which all PLM behaviour specified in Section 2 must operate. Each NFR is assigned a unique identifier in the</w:t>
      </w:r>
      <w:r>
        <w:t xml:space="preserve"> </w:t>
      </w:r>
      <w:r>
        <w:rPr>
          <w:rStyle w:val="VerbatimChar"/>
        </w:rPr>
        <w:t xml:space="preserve">NFR-PLM-NNN</w:t>
      </w:r>
      <w:r>
        <w:t xml:space="preserve"> </w:t>
      </w:r>
      <w:r>
        <w:t xml:space="preserve">series and is stated with a specific, measurable metric.</w:t>
      </w:r>
    </w:p>
    <w:bookmarkEnd w:id="36"/>
    <w:bookmarkStart w:id="37" w:name="Xa834ae9ad21eb961b23e5961700de24339003dc"/>
    <w:p>
      <w:pPr>
        <w:pStyle w:val="Heading2"/>
      </w:pPr>
      <w:r>
        <w:t xml:space="preserve">3.2 Performance</w:t>
      </w:r>
    </w:p>
    <w:p>
      <w:pPr>
        <w:pStyle w:val="FirstParagraph"/>
      </w:pPr>
      <w:r>
        <w:rPr>
          <w:b/>
          <w:bCs/>
        </w:rPr>
        <w:t xml:space="preserve">NFR-PLM-001:</w:t>
      </w:r>
      <w:r>
        <w:t xml:space="preserve"> </w:t>
      </w:r>
      <w:r>
        <w:t xml:space="preserve">Revision-history retrieval, BOM-effectivity resolution, and NPI dashboard queries shall meet the response-time thresholds stated in their respective functional requirements under normal load of up to 50 concurrent PLM users per tenant.</w:t>
      </w:r>
    </w:p>
    <w:bookmarkEnd w:id="37"/>
    <w:bookmarkStart w:id="38" w:name="Xae6bc5f4af7948c526d1179756e592af02e8a63"/>
    <w:p>
      <w:pPr>
        <w:pStyle w:val="Heading2"/>
      </w:pPr>
      <w:r>
        <w:t xml:space="preserve">3.3 Integrity and Concurrency</w:t>
      </w:r>
    </w:p>
    <w:p>
      <w:pPr>
        <w:pStyle w:val="FirstParagraph"/>
      </w:pPr>
      <w:r>
        <w:rPr>
          <w:b/>
          <w:bCs/>
        </w:rPr>
        <w:t xml:space="preserve">NFR-PLM-002:</w:t>
      </w:r>
      <w:r>
        <w:t xml:space="preserve"> </w:t>
      </w:r>
      <w:r>
        <w:t xml:space="preserve">The module shall enforce optimistic or equivalent concurrency control so that 2 users cannot silently overwrite the same draft engineering object revision. A conflicting save attempt shall be rejected with a deterministic "record changed by another user" message.</w:t>
      </w:r>
    </w:p>
    <w:bookmarkEnd w:id="38"/>
    <w:bookmarkStart w:id="39" w:name="X7db0d9073eb8bfbb8a4229572b71cc71268f273"/>
    <w:p>
      <w:pPr>
        <w:pStyle w:val="Heading2"/>
      </w:pPr>
      <w:r>
        <w:t xml:space="preserve">3.4 Auditability</w:t>
      </w:r>
    </w:p>
    <w:p>
      <w:pPr>
        <w:pStyle w:val="FirstParagraph"/>
      </w:pPr>
      <w:r>
        <w:rPr>
          <w:b/>
          <w:bCs/>
        </w:rPr>
        <w:t xml:space="preserve">NFR-PLM-003:</w:t>
      </w:r>
      <w:r>
        <w:t xml:space="preserve"> </w:t>
      </w:r>
      <w:r>
        <w:t xml:space="preserve">All state transitions involving revision status, ECR/ECO approval, release, supersession, effectivity change, and downstream publication shall generate immutable Audit Log entries within 1 second of transaction commit.</w:t>
      </w:r>
    </w:p>
    <w:bookmarkEnd w:id="39"/>
    <w:bookmarkStart w:id="40" w:name="X1060d37ceaea4a883566614558dff5f032350eb"/>
    <w:p>
      <w:pPr>
        <w:pStyle w:val="Heading2"/>
      </w:pPr>
      <w:r>
        <w:t xml:space="preserve">3.5 Access Control and Segregation of Duties</w:t>
      </w:r>
    </w:p>
    <w:p>
      <w:pPr>
        <w:pStyle w:val="FirstParagraph"/>
      </w:pPr>
      <w:r>
        <w:rPr>
          <w:b/>
          <w:bCs/>
        </w:rPr>
        <w:t xml:space="preserve">NFR-PLM-004:</w:t>
      </w:r>
      <w:r>
        <w:t xml:space="preserve"> </w:t>
      </w:r>
      <w:r>
        <w:t xml:space="preserve">Release approval permissions shall be separable from authoring permissions. A tenant shall be able to configure roles such that the user who authors a change cannot be the only approver of that same change.</w:t>
      </w:r>
    </w:p>
    <w:bookmarkEnd w:id="40"/>
    <w:bookmarkStart w:id="41" w:name="Xc19b23513711745e24467fa5464741360c6a521"/>
    <w:p>
      <w:pPr>
        <w:pStyle w:val="Heading2"/>
      </w:pPr>
      <w:r>
        <w:t xml:space="preserve">3.6 File Security and Retention</w:t>
      </w:r>
    </w:p>
    <w:p>
      <w:pPr>
        <w:pStyle w:val="FirstParagraph"/>
      </w:pPr>
      <w:r>
        <w:rPr>
          <w:b/>
          <w:bCs/>
        </w:rPr>
        <w:t xml:space="preserve">NFR-PLM-005:</w:t>
      </w:r>
      <w:r>
        <w:t xml:space="preserve"> </w:t>
      </w:r>
      <w:r>
        <w:t xml:space="preserve">Controlled document files shall be stored with checksum verification and version retention. The system shall reject any uploaded file whose computed checksum differs from the stored checksum after write confirmation, and shall preserve all released document revisions for a minimum of 7 years unless a longer retention period is configured by the tenant.</w:t>
      </w:r>
    </w:p>
    <w:bookmarkEnd w:id="41"/>
    <w:bookmarkStart w:id="42" w:name="X3c2fed6c86253ef55830ad88665b76d00e7a3cb"/>
    <w:p>
      <w:pPr>
        <w:pStyle w:val="Heading2"/>
      </w:pPr>
      <w:r>
        <w:t xml:space="preserve">3.7 Graceful Downstream Isolation</w:t>
      </w:r>
    </w:p>
    <w:p>
      <w:pPr>
        <w:pStyle w:val="FirstParagraph"/>
      </w:pPr>
      <w:r>
        <w:rPr>
          <w:b/>
          <w:bCs/>
        </w:rPr>
        <w:t xml:space="preserve">NFR-PLM-006:</w:t>
      </w:r>
      <w:r>
        <w:t xml:space="preserve"> </w:t>
      </w:r>
      <w:r>
        <w:t xml:space="preserve">Failure of downstream publication to Inventory, Procurement, or Manufacturing shall not corrupt the released engineering record. The release shall remain traceable as released-but-not-published until publication succeeds or is administratively resolved.</w:t>
      </w:r>
    </w:p>
    <w:bookmarkEnd w:id="42"/>
    <w:bookmarkEnd w:id="43"/>
    <w:bookmarkStart w:id="47" w:name="Xa232c325f9e5a16aad5365b917703b0661cb89f"/>
    <w:p>
      <w:pPr>
        <w:pStyle w:val="Heading1"/>
      </w:pPr>
      <w:r>
        <w:t xml:space="preserve">Traceability Matrix - Product Lifecycle Management Module</w:t>
      </w:r>
    </w:p>
    <w:bookmarkStart w:id="44" w:name="X4e640066bc2aaf7152d59a8f504a4169cafa087"/>
    <w:p>
      <w:pPr>
        <w:pStyle w:val="Heading2"/>
      </w:pPr>
      <w:r>
        <w:t xml:space="preserve">4.1 Overview</w:t>
      </w:r>
    </w:p>
    <w:p>
      <w:pPr>
        <w:pStyle w:val="FirstParagraph"/>
      </w:pPr>
      <w:r>
        <w:t xml:space="preserve">This matrix maps every functional requirement in this SRS to at least 1 business goal defined in Section 1.6 and records the deterministic test oracle for each requirement. All FRs without a mapping to a business goal are anomalies and shall be treated as</w:t>
      </w:r>
      <w:r>
        <w:t xml:space="preserve"> </w:t>
      </w:r>
      <w:r>
        <w:rPr>
          <w:rStyle w:val="VerbatimChar"/>
        </w:rPr>
        <w:t xml:space="preserve">[TRACE-GAP]</w:t>
      </w:r>
      <w:r>
        <w:t xml:space="preserve">.</w:t>
      </w:r>
    </w:p>
    <w:bookmarkEnd w:id="44"/>
    <w:bookmarkStart w:id="45" w:name="X42e1f0c12b8d56a272bf433e8b2233f2eae464e"/>
    <w:p>
      <w:pPr>
        <w:pStyle w:val="Heading2"/>
      </w:pPr>
      <w:r>
        <w:t xml:space="preserve">4.2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BG-PLM-001</w:t>
            </w:r>
          </w:p>
        </w:tc>
        <w:tc>
          <w:tcPr/>
          <w:p>
            <w:pPr>
              <w:pStyle w:val="Compact"/>
            </w:pPr>
            <w:r>
              <w:t xml:space="preserve">Ensure that downstream operations always consume the correct released product definition</w:t>
            </w:r>
          </w:p>
        </w:tc>
      </w:tr>
      <w:tr>
        <w:tc>
          <w:tcPr/>
          <w:p>
            <w:pPr>
              <w:pStyle w:val="Compact"/>
            </w:pPr>
            <w:r>
              <w:t xml:space="preserve">BG-PLM-002</w:t>
            </w:r>
          </w:p>
        </w:tc>
        <w:tc>
          <w:tcPr/>
          <w:p>
            <w:pPr>
              <w:pStyle w:val="Compact"/>
            </w:pPr>
            <w:r>
              <w:t xml:space="preserve">Reduce engineering errors and wrong-build incidents through controlled revision and change governance</w:t>
            </w:r>
          </w:p>
        </w:tc>
      </w:tr>
      <w:tr>
        <w:tc>
          <w:tcPr/>
          <w:p>
            <w:pPr>
              <w:pStyle w:val="Compact"/>
            </w:pPr>
            <w:r>
              <w:t xml:space="preserve">BG-PLM-003</w:t>
            </w:r>
          </w:p>
        </w:tc>
        <w:tc>
          <w:tcPr/>
          <w:p>
            <w:pPr>
              <w:pStyle w:val="Compact"/>
            </w:pPr>
            <w:r>
              <w:t xml:space="preserve">Accelerate NPI without sacrificing compliance, approval discipline, or auditability</w:t>
            </w:r>
          </w:p>
        </w:tc>
      </w:tr>
      <w:tr>
        <w:tc>
          <w:tcPr/>
          <w:p>
            <w:pPr>
              <w:pStyle w:val="Compact"/>
            </w:pPr>
            <w:r>
              <w:t xml:space="preserve">BG-PLM-004</w:t>
            </w:r>
          </w:p>
        </w:tc>
        <w:tc>
          <w:tcPr/>
          <w:p>
            <w:pPr>
              <w:pStyle w:val="Compact"/>
            </w:pPr>
            <w:r>
              <w:t xml:space="preserve">Preserve traceable product history across revisions, documents, and effectivity windows</w:t>
            </w:r>
          </w:p>
        </w:tc>
      </w:tr>
      <w:tr>
        <w:tc>
          <w:tcPr/>
          <w:p>
            <w:pPr>
              <w:pStyle w:val="Compact"/>
            </w:pPr>
            <w:r>
              <w:t xml:space="preserve">BG-PLM-005</w:t>
            </w:r>
          </w:p>
        </w:tc>
        <w:tc>
          <w:tcPr/>
          <w:p>
            <w:pPr>
              <w:pStyle w:val="Compact"/>
            </w:pPr>
            <w:r>
              <w:t xml:space="preserve">Enable a digital thread from engineering through procurement, manufacturing, and service operations</w:t>
            </w:r>
          </w:p>
        </w:tc>
      </w:tr>
    </w:tbl>
    <w:bookmarkEnd w:id="45"/>
    <w:bookmarkStart w:id="46" w:name="X6acc2bd092091aac959d60cc6bc6208e96caac9"/>
    <w:p>
      <w:pPr>
        <w:pStyle w:val="Heading2"/>
      </w:pPr>
      <w:r>
        <w:t xml:space="preserve">4.3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PRD Reference</w:t>
            </w:r>
          </w:p>
        </w:tc>
        <w:tc>
          <w:tcPr/>
          <w:p>
            <w:pPr>
              <w:pStyle w:val="Compact"/>
            </w:pPr>
            <w:r>
              <w:t xml:space="preserve">Test Oracle</w:t>
            </w:r>
          </w:p>
        </w:tc>
      </w:tr>
      <w:tr>
        <w:tc>
          <w:tcPr/>
          <w:p>
            <w:pPr>
              <w:pStyle w:val="Compact"/>
            </w:pPr>
            <w:r>
              <w:t xml:space="preserve">FR-PLM-001</w:t>
            </w:r>
          </w:p>
        </w:tc>
        <w:tc>
          <w:tcPr/>
          <w:p>
            <w:pPr>
              <w:pStyle w:val="Compact"/>
            </w:pPr>
            <w:r>
              <w:t xml:space="preserve">2.1</w:t>
            </w:r>
          </w:p>
        </w:tc>
        <w:tc>
          <w:tcPr/>
          <w:p>
            <w:pPr>
              <w:pStyle w:val="Compact"/>
            </w:pPr>
            <w:r>
              <w:t xml:space="preserve">Engineering item master and controlled revision lifecycle</w:t>
            </w:r>
          </w:p>
        </w:tc>
        <w:tc>
          <w:tcPr/>
          <w:p>
            <w:pPr>
              <w:pStyle w:val="Compact"/>
            </w:pPr>
            <w:r>
              <w:t xml:space="preserve">BG-PLM-001, BG-PLM-002,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engineering item; release revision A; attempt direct edit; verify edit blocked and revision B draft required; query history and verify all revisions returned.</w:t>
            </w:r>
          </w:p>
        </w:tc>
      </w:tr>
      <w:tr>
        <w:tc>
          <w:tcPr/>
          <w:p>
            <w:pPr>
              <w:pStyle w:val="Compact"/>
            </w:pPr>
            <w:r>
              <w:t xml:space="preserve">FR-PLM-002</w:t>
            </w:r>
          </w:p>
        </w:tc>
        <w:tc>
          <w:tcPr/>
          <w:p>
            <w:pPr>
              <w:pStyle w:val="Compact"/>
            </w:pPr>
            <w:r>
              <w:t xml:space="preserve">2.2</w:t>
            </w:r>
          </w:p>
        </w:tc>
        <w:tc>
          <w:tcPr/>
          <w:p>
            <w:pPr>
              <w:pStyle w:val="Compact"/>
            </w:pPr>
            <w:r>
              <w:t xml:space="preserve">EBOM/MBOM, variant, and effectivity governance</w:t>
            </w:r>
          </w:p>
        </w:tc>
        <w:tc>
          <w:tcPr/>
          <w:p>
            <w:pPr>
              <w:pStyle w:val="Compact"/>
            </w:pPr>
            <w:r>
              <w:t xml:space="preserve">BG-PLM-001, BG-PLM-004, BG-PLM-005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BOM with 2 plants and date-based effectivity; request structure for Plant A and Plant B on same date; verify only valid effective lines are returned per context.</w:t>
            </w:r>
          </w:p>
        </w:tc>
      </w:tr>
      <w:tr>
        <w:tc>
          <w:tcPr/>
          <w:p>
            <w:pPr>
              <w:pStyle w:val="Compact"/>
            </w:pPr>
            <w:r>
              <w:t xml:space="preserve">FR-PLM-003</w:t>
            </w:r>
          </w:p>
        </w:tc>
        <w:tc>
          <w:tcPr/>
          <w:p>
            <w:pPr>
              <w:pStyle w:val="Compact"/>
            </w:pPr>
            <w:r>
              <w:t xml:space="preserve">2.3</w:t>
            </w:r>
          </w:p>
        </w:tc>
        <w:tc>
          <w:tcPr/>
          <w:p>
            <w:pPr>
              <w:pStyle w:val="Compact"/>
            </w:pPr>
            <w:r>
              <w:t xml:space="preserve">ECR and ECO workflow with dual-approval governance</w:t>
            </w:r>
          </w:p>
        </w:tc>
        <w:tc>
          <w:tcPr/>
          <w:p>
            <w:pPr>
              <w:pStyle w:val="Compact"/>
            </w:pPr>
            <w:r>
              <w:t xml:space="preserve">BG-PLM-002, BG-PLM-003,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Submit ECR; approve by engineering approver only; verify ECO release blocked; add operations or quality approval; verify ECO can proceed and audit events exist for each state change.</w:t>
            </w:r>
          </w:p>
        </w:tc>
      </w:tr>
      <w:tr>
        <w:tc>
          <w:tcPr/>
          <w:p>
            <w:pPr>
              <w:pStyle w:val="Compact"/>
            </w:pPr>
            <w:r>
              <w:t xml:space="preserve">FR-PLM-004</w:t>
            </w:r>
          </w:p>
        </w:tc>
        <w:tc>
          <w:tcPr/>
          <w:p>
            <w:pPr>
              <w:pStyle w:val="Compact"/>
            </w:pPr>
            <w:r>
              <w:t xml:space="preserve">2.4</w:t>
            </w:r>
          </w:p>
        </w:tc>
        <w:tc>
          <w:tcPr/>
          <w:p>
            <w:pPr>
              <w:pStyle w:val="Compact"/>
            </w:pPr>
            <w:r>
              <w:t xml:space="preserve">Technical document and compliance control</w:t>
            </w:r>
          </w:p>
        </w:tc>
        <w:tc>
          <w:tcPr/>
          <w:p>
            <w:pPr>
              <w:pStyle w:val="Compact"/>
            </w:pPr>
            <w:r>
              <w:t xml:space="preserve">BG-PLM-002,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Configure drawing and certificate as mandatory for release; release item without certificate; verify release blocked with explicit reason; upload certificate and verify release succeeds.</w:t>
            </w:r>
          </w:p>
        </w:tc>
      </w:tr>
      <w:tr>
        <w:tc>
          <w:tcPr/>
          <w:p>
            <w:pPr>
              <w:pStyle w:val="Compact"/>
            </w:pPr>
            <w:r>
              <w:t xml:space="preserve">FR-PLM-005</w:t>
            </w:r>
          </w:p>
        </w:tc>
        <w:tc>
          <w:tcPr/>
          <w:p>
            <w:pPr>
              <w:pStyle w:val="Compact"/>
            </w:pPr>
            <w:r>
              <w:t xml:space="preserve">2.5</w:t>
            </w:r>
          </w:p>
        </w:tc>
        <w:tc>
          <w:tcPr/>
          <w:p>
            <w:pPr>
              <w:pStyle w:val="Compact"/>
            </w:pPr>
            <w:r>
              <w:t xml:space="preserve">NPI stage-gate governance</w:t>
            </w:r>
          </w:p>
        </w:tc>
        <w:tc>
          <w:tcPr/>
          <w:p>
            <w:pPr>
              <w:pStyle w:val="Compact"/>
            </w:pPr>
            <w:r>
              <w:t xml:space="preserve">BG-PLM-003, BG-PLM-004</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Create NPI record; attempt transition to released with incomplete checklist; verify blocked; complete checklist and release approvals; verify release allowed.</w:t>
            </w:r>
          </w:p>
        </w:tc>
      </w:tr>
      <w:tr>
        <w:tc>
          <w:tcPr/>
          <w:p>
            <w:pPr>
              <w:pStyle w:val="Compact"/>
            </w:pPr>
            <w:r>
              <w:t xml:space="preserve">FR-PLM-006</w:t>
            </w:r>
          </w:p>
        </w:tc>
        <w:tc>
          <w:tcPr/>
          <w:p>
            <w:pPr>
              <w:pStyle w:val="Compact"/>
            </w:pPr>
            <w:r>
              <w:t xml:space="preserve">2.6</w:t>
            </w:r>
          </w:p>
        </w:tc>
        <w:tc>
          <w:tcPr/>
          <w:p>
            <w:pPr>
              <w:pStyle w:val="Compact"/>
            </w:pPr>
            <w:r>
              <w:t xml:space="preserve">Controlled publication to downstream modules</w:t>
            </w:r>
          </w:p>
        </w:tc>
        <w:tc>
          <w:tcPr/>
          <w:p>
            <w:pPr>
              <w:pStyle w:val="Compact"/>
            </w:pPr>
            <w:r>
              <w:t xml:space="preserve">BG-PLM-001, BG-PLM-005</w:t>
            </w:r>
          </w:p>
        </w:tc>
        <w:tc>
          <w:tcPr/>
          <w:p>
            <w:pPr>
              <w:pStyle w:val="Compact"/>
            </w:pPr>
            <w:r>
              <w:t xml:space="preserve">Industrial Lifecycle, Manufacturing Execution, and Transportation Depth (</w:t>
            </w:r>
            <w:r>
              <w:rPr>
                <w:rStyle w:val="VerbatimChar"/>
              </w:rPr>
              <w:t xml:space="preserve">11-industrial-lifecycle-and-logistics.md</w:t>
            </w:r>
            <w:r>
              <w:t xml:space="preserve">)</w:t>
            </w:r>
          </w:p>
        </w:tc>
        <w:tc>
          <w:tcPr/>
          <w:p>
            <w:pPr>
              <w:pStyle w:val="Compact"/>
            </w:pPr>
            <w:r>
              <w:t xml:space="preserve">Release revision with downstream publication enabled; force Manufacturing publication failure; verify engineering release remains released-but-not-published and retry state is recorded.</w:t>
            </w:r>
          </w:p>
        </w:tc>
      </w:tr>
    </w:tbl>
    <w:bookmarkEnd w:id="46"/>
    <w:bookmarkEnd w:id="4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Product Lifecycle Management</dc:title>
  <dc:creator/>
  <cp:keywords/>
  <dcterms:created xsi:type="dcterms:W3CDTF">2026-04-22T20:55:53Z</dcterms:created>
  <dcterms:modified xsi:type="dcterms:W3CDTF">2026-04-22T20:55:53Z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