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SRS — Asset Management</w:t>
      </w:r>
    </w:p>
    <w:p>
      <w:pPr>
        <w:pStyle w:val="Subtitle"/>
      </w:pPr>
      <w:r>
        <w:t xml:space="preserve">Document Set 02 — Requirements Engineering</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Document</w:t>
            </w:r>
          </w:p>
        </w:tc>
        <w:tc>
          <w:tcPr/>
          <w:p>
            <w:pPr>
              <w:pStyle w:val="Compact"/>
            </w:pPr>
            <w:r>
              <w:t xml:space="preserve">SRS — Asset Management</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Contact</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 Website</w:t>
            </w:r>
          </w:p>
        </w:tc>
        <w:tc>
          <w:tcPr/>
          <w:p>
            <w:pPr>
              <w:pStyle w:val="Compact"/>
            </w:pPr>
            <w:r>
              <w:t xml:space="preserve">techguypeter.com</w:t>
            </w:r>
          </w:p>
        </w:tc>
      </w:tr>
      <w:tr>
        <w:tc>
          <w:tcPr/>
          <w:p>
            <w:pPr>
              <w:pStyle w:val="Compact"/>
            </w:pPr>
            <w:r>
              <w:rPr>
                <w:b/>
                <w:bCs/>
              </w:rPr>
              <w:t xml:space="preserve">Dev Contact</w:t>
            </w:r>
          </w:p>
        </w:tc>
        <w:tc>
          <w:tcPr/>
          <w:p>
            <w:pPr>
              <w:pStyle w:val="Compact"/>
            </w:pPr>
            <w:hyperlink r:id="rId20">
              <w:r>
                <w:rPr>
                  <w:rStyle w:val="Hyperlink"/>
                </w:rPr>
                <w:t xml:space="preserve">peter@techguypeter.com</w:t>
              </w:r>
            </w:hyperlink>
            <w:r>
              <w:t xml:space="preserve"> </w:t>
            </w:r>
            <w:r>
              <w:t xml:space="preserve">/ +256784464178</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p>
      <w:pPr>
        <w:pStyle w:val="BodyText"/>
      </w:pPr>
      <w:r>
        <w:rPr>
          <w:i/>
          <w:iCs/>
        </w:rPr>
        <w:t xml:space="preserve">This document is the property of Chwezi Core Systems. Unauthorised reproduction or distribution is prohibited.</w:t>
      </w:r>
    </w:p>
    <w:bookmarkStart w:id="29" w:name="X2c430841fe2c17c4814c539e543e752eaad6b5b"/>
    <w:p>
      <w:pPr>
        <w:pStyle w:val="Heading1"/>
      </w:pPr>
      <w:r>
        <w:t xml:space="preserve">Introduction to the Asset Management Module SRS</w:t>
      </w:r>
    </w:p>
    <w:bookmarkStart w:id="21" w:name="Xe94c4103db6bb764aa3b798144b782dac27f424"/>
    <w:p>
      <w:pPr>
        <w:pStyle w:val="Heading2"/>
      </w:pPr>
      <w:r>
        <w:t xml:space="preserve">1.1 Purpose</w:t>
      </w:r>
    </w:p>
    <w:p>
      <w:pPr>
        <w:pStyle w:val="FirstParagraph"/>
      </w:pPr>
      <w:r>
        <w:t xml:space="preserve">This Software Requirements Specification (SRS) defines the functional and non-functional requirements for the Asset Management module of Longhorn ERP, a multi-tenant Software as a Service (SaaS) enterprise resource planning platform developed by Chwezi Core Systems. The document is addressed to the lead developer, internal engineering team, and any contracted technical reviewers. All requirements are prospective: they describe behaviour the system shall exhibit upon implementation.</w:t>
      </w:r>
    </w:p>
    <w:bookmarkEnd w:id="21"/>
    <w:bookmarkStart w:id="22" w:name="X3378fde8998068a01e48267892e5cd923e9bc15"/>
    <w:p>
      <w:pPr>
        <w:pStyle w:val="Heading2"/>
      </w:pPr>
      <w:r>
        <w:t xml:space="preserve">1.2 Scope</w:t>
      </w:r>
    </w:p>
    <w:p>
      <w:pPr>
        <w:pStyle w:val="FirstParagraph"/>
      </w:pPr>
      <w:r>
        <w:t xml:space="preserve">The Asset Management module provides the fixed-asset lifecycle management backbone of Longhorn ERP. It covers asset registration, categorisation, depreciation computation, revaluation, disposal, inter-branch transfer, maintenance scheduling, insurance tracking, physical verification, book versus tax depreciation with deferred tax computation, and vehicle fleet management. The module posts all financial consequences — depreciation charges, disposal gains and losses, revaluation adjustments, and transfer entries — to the General Ledger (GL) module automatically. Asset acquisitions originate from the Procurement module when a purchase order receipt is classified as a capital item; the Procurement module carries requirements for that origination flow. Role-Based Access Control (RBAC) is enforced on every Asset Management endpoint; access control definitions are owned by the User Management and RBAC module and referenced here only at the integration boundary.</w:t>
      </w:r>
    </w:p>
    <w:p>
      <w:pPr>
        <w:pStyle w:val="BodyText"/>
      </w:pPr>
      <w:r>
        <w:t xml:space="preserve">For vehicle assets, Asset Management remains the system of record for capital-asset accounting, depreciation, maintenance history, insurance and statutory compliance history, transfers, revaluation, and disposal. The Transportation module owns dispatch, trip execution, route planning, driver run assignment, shipment movement, and live fleet operations; any vehicle-operational data retained in Asset Management exists only to support asset history, maintenance planning, compliance evidence, and financial control.</w:t>
      </w:r>
    </w:p>
    <w:bookmarkEnd w:id="22"/>
    <w:bookmarkStart w:id="23" w:name="Xd5a0e21e2c4be1b3f832452d2b85caef2992d2e"/>
    <w:p>
      <w:pPr>
        <w:pStyle w:val="Heading2"/>
      </w:pPr>
      <w:r>
        <w:t xml:space="preserve">1.3 Definitions, Acronyms, and Abbreviations</w:t>
      </w:r>
    </w:p>
    <w:p>
      <w:pPr>
        <w:pStyle w:val="FirstParagraph"/>
      </w:pPr>
      <w:r>
        <w:t xml:space="preserve">The following terms are used throughout this document per IEEE Std 610.12-1990 definitions unless otherwise noted.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Asset</w:t>
            </w:r>
          </w:p>
        </w:tc>
        <w:tc>
          <w:tcPr/>
          <w:p>
            <w:pPr>
              <w:pStyle w:val="Compact"/>
            </w:pPr>
            <w:r>
              <w:t xml:space="preserve">A resource controlled by the organisation from which future economic benefits are expected, per IAS 16.</w:t>
            </w:r>
          </w:p>
        </w:tc>
      </w:tr>
      <w:tr>
        <w:tc>
          <w:tcPr/>
          <w:p>
            <w:pPr>
              <w:pStyle w:val="Compact"/>
            </w:pPr>
            <w:r>
              <w:t xml:space="preserve">Asset Register</w:t>
            </w:r>
          </w:p>
        </w:tc>
        <w:tc>
          <w:tcPr/>
          <w:p>
            <w:pPr>
              <w:pStyle w:val="Compact"/>
            </w:pPr>
            <w:r>
              <w:t xml:space="preserve">The master list of all fixed assets owned or controlled by a tenant.</w:t>
            </w:r>
          </w:p>
        </w:tc>
      </w:tr>
      <w:tr>
        <w:tc>
          <w:tcPr/>
          <w:p>
            <w:pPr>
              <w:pStyle w:val="Compact"/>
            </w:pPr>
            <w:r>
              <w:t xml:space="preserve">NBV</w:t>
            </w:r>
          </w:p>
        </w:tc>
        <w:tc>
          <w:tcPr/>
          <w:p>
            <w:pPr>
              <w:pStyle w:val="Compact"/>
            </w:pPr>
            <w:r>
              <w:t xml:space="preserve">Net Book Value — the carrying amount of an asset: cost less accumulated depreciation and impairment.</w:t>
            </w:r>
          </w:p>
        </w:tc>
      </w:tr>
      <w:tr>
        <w:tc>
          <w:tcPr/>
          <w:p>
            <w:pPr>
              <w:pStyle w:val="Compact"/>
            </w:pPr>
            <w:r>
              <w:t xml:space="preserve">Residual Value</w:t>
            </w:r>
          </w:p>
        </w:tc>
        <w:tc>
          <w:tcPr/>
          <w:p>
            <w:pPr>
              <w:pStyle w:val="Compact"/>
            </w:pPr>
            <w:r>
              <w:t xml:space="preserve">The estimated amount an asset would fetch if disposed of at the end of its useful life, per IAS 16.</w:t>
            </w:r>
          </w:p>
        </w:tc>
      </w:tr>
      <w:tr>
        <w:tc>
          <w:tcPr/>
          <w:p>
            <w:pPr>
              <w:pStyle w:val="Compact"/>
            </w:pPr>
            <w:r>
              <w:t xml:space="preserve">Useful Life</w:t>
            </w:r>
          </w:p>
        </w:tc>
        <w:tc>
          <w:tcPr/>
          <w:p>
            <w:pPr>
              <w:pStyle w:val="Compact"/>
            </w:pPr>
            <w:r>
              <w:t xml:space="preserve">The period over which an asset is expected to be available for use by the organisation, expressed in years or units of production, per IAS 16.</w:t>
            </w:r>
          </w:p>
        </w:tc>
      </w:tr>
      <w:tr>
        <w:tc>
          <w:tcPr/>
          <w:p>
            <w:pPr>
              <w:pStyle w:val="Compact"/>
            </w:pPr>
            <w:r>
              <w:t xml:space="preserve">Straight-Line Depreciation</w:t>
            </w:r>
          </w:p>
        </w:tc>
        <w:tc>
          <w:tcPr/>
          <w:p>
            <w:pPr>
              <w:pStyle w:val="Compact"/>
            </w:pPr>
            <w:r>
              <w:t xml:space="preserve">A method that allocates an equal charge each period:</w:t>
            </w:r>
            <w:r>
              <w:t xml:space="preserve"> </w:t>
            </w:r>
            <m:oMath>
              <m:r>
                <m:t>D</m:t>
              </m:r>
              <m:r>
                <m:t>e</m:t>
              </m:r>
              <m:r>
                <m:t>p</m:t>
              </m:r>
              <m:r>
                <m:rPr>
                  <m:sty m:val="p"/>
                </m:rPr>
                <m:t>=</m:t>
              </m:r>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den>
              </m:f>
            </m:oMath>
          </w:p>
        </w:tc>
      </w:tr>
      <w:tr>
        <w:tc>
          <w:tcPr/>
          <w:p>
            <w:pPr>
              <w:pStyle w:val="Compact"/>
            </w:pPr>
            <w:r>
              <w:t xml:space="preserve">Reducing Balance Depreciation</w:t>
            </w:r>
          </w:p>
        </w:tc>
        <w:tc>
          <w:tcPr/>
          <w:p>
            <w:pPr>
              <w:pStyle w:val="Compact"/>
            </w:pPr>
            <w:r>
              <w:t xml:space="preserve">A method that applies a fixed rate to the NBV at the start of each period:</w:t>
            </w:r>
            <w:r>
              <w:t xml:space="preserve"> </w:t>
            </w:r>
            <m:oMath>
              <m:r>
                <m:t>D</m:t>
              </m:r>
              <m:r>
                <m:t>e</m:t>
              </m:r>
              <m:sSub>
                <m:e>
                  <m:r>
                    <m:t>p</m:t>
                  </m:r>
                </m:e>
                <m:sub>
                  <m:r>
                    <m:t>n</m:t>
                  </m:r>
                </m:sub>
              </m:sSub>
              <m:r>
                <m:rPr>
                  <m:sty m:val="p"/>
                </m:rPr>
                <m:t>=</m:t>
              </m:r>
              <m:r>
                <m:t>N</m:t>
              </m:r>
              <m:r>
                <m:t>B</m:t>
              </m:r>
              <m:sSub>
                <m:e>
                  <m:r>
                    <m:t>V</m:t>
                  </m:r>
                </m:e>
                <m:sub>
                  <m:r>
                    <m:t>n</m:t>
                  </m:r>
                  <m:r>
                    <m:rPr>
                      <m:sty m:val="p"/>
                    </m:rPr>
                    <m:t>−</m:t>
                  </m:r>
                  <m:r>
                    <m:t>1</m:t>
                  </m:r>
                </m:sub>
              </m:sSub>
              <m:r>
                <m:rPr>
                  <m:sty m:val="p"/>
                </m:rPr>
                <m:t>×</m:t>
              </m:r>
              <m:r>
                <m:t>R</m:t>
              </m:r>
              <m:r>
                <m:t>a</m:t>
              </m:r>
              <m:r>
                <m:t>t</m:t>
              </m:r>
              <m:r>
                <m:t>e</m:t>
              </m:r>
            </m:oMath>
          </w:p>
        </w:tc>
      </w:tr>
      <w:tr>
        <w:tc>
          <w:tcPr/>
          <w:p>
            <w:pPr>
              <w:pStyle w:val="Compact"/>
            </w:pPr>
            <w:r>
              <w:t xml:space="preserve">Revaluation Reserve</w:t>
            </w:r>
          </w:p>
        </w:tc>
        <w:tc>
          <w:tcPr/>
          <w:p>
            <w:pPr>
              <w:pStyle w:val="Compact"/>
            </w:pPr>
            <w:r>
              <w:t xml:space="preserve">The equity reserve account that accumulates upward revaluation surpluses, per IAS 16 §39.</w:t>
            </w:r>
          </w:p>
        </w:tc>
      </w:tr>
      <w:tr>
        <w:tc>
          <w:tcPr/>
          <w:p>
            <w:pPr>
              <w:pStyle w:val="Compact"/>
            </w:pPr>
            <w:r>
              <w:t xml:space="preserve">Deferred Tax Liability (DTL)</w:t>
            </w:r>
          </w:p>
        </w:tc>
        <w:tc>
          <w:tcPr/>
          <w:p>
            <w:pPr>
              <w:pStyle w:val="Compact"/>
            </w:pPr>
            <w:r>
              <w:t xml:space="preserve">The tax obligation arising when the carrying amount of an asset exceeds its tax base:</w:t>
            </w:r>
            <w:r>
              <w:t xml:space="preserve"> </w:t>
            </w: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w:p>
        </w:tc>
      </w:tr>
      <w:tr>
        <w:tc>
          <w:tcPr/>
          <w:p>
            <w:pPr>
              <w:pStyle w:val="Compact"/>
            </w:pPr>
            <w:r>
              <w:t xml:space="preserve">Tax Base</w:t>
            </w:r>
          </w:p>
        </w:tc>
        <w:tc>
          <w:tcPr/>
          <w:p>
            <w:pPr>
              <w:pStyle w:val="Compact"/>
            </w:pPr>
            <w:r>
              <w:t xml:space="preserve">The amount attributable to an asset for tax purposes, computed using Uganda Revenue Authority (URA) allowable depreciation rates.</w:t>
            </w:r>
          </w:p>
        </w:tc>
      </w:tr>
      <w:tr>
        <w:tc>
          <w:tcPr/>
          <w:p>
            <w:pPr>
              <w:pStyle w:val="Compact"/>
            </w:pPr>
            <w:r>
              <w:t xml:space="preserve">Gain on Disposal</w:t>
            </w:r>
          </w:p>
        </w:tc>
        <w:tc>
          <w:tcPr/>
          <w:p>
            <w:pPr>
              <w:pStyle w:val="Compact"/>
            </w:pPr>
            <w:r>
              <w:t xml:space="preserve">The excess of disposal proceeds over Net Book Value:</w:t>
            </w:r>
            <w:r>
              <w:t xml:space="preserve"> </w:t>
            </w: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w:p>
        </w:tc>
      </w:tr>
      <w:tr>
        <w:tc>
          <w:tcPr/>
          <w:p>
            <w:pPr>
              <w:pStyle w:val="Compact"/>
            </w:pPr>
            <w:r>
              <w:t xml:space="preserve">Work Order</w:t>
            </w:r>
          </w:p>
        </w:tc>
        <w:tc>
          <w:tcPr/>
          <w:p>
            <w:pPr>
              <w:pStyle w:val="Compact"/>
            </w:pPr>
            <w:r>
              <w:t xml:space="preserve">A maintenance task instruction generated from the planned maintenance calendar, assigned to a technician or contractor.</w:t>
            </w:r>
          </w:p>
        </w:tc>
      </w:tr>
      <w:tr>
        <w:tc>
          <w:tcPr/>
          <w:p>
            <w:pPr>
              <w:pStyle w:val="Compact"/>
            </w:pPr>
            <w:r>
              <w:t xml:space="preserve">Physical Verification</w:t>
            </w:r>
          </w:p>
        </w:tc>
        <w:tc>
          <w:tcPr/>
          <w:p>
            <w:pPr>
              <w:pStyle w:val="Compact"/>
            </w:pPr>
            <w:r>
              <w:t xml:space="preserve">The periodic process of scanning asset QR/barcode tags in the field to confirm existence and location.</w:t>
            </w:r>
          </w:p>
        </w:tc>
      </w:tr>
      <w:tr>
        <w:tc>
          <w:tcPr/>
          <w:p>
            <w:pPr>
              <w:pStyle w:val="Compact"/>
            </w:pPr>
            <w:r>
              <w:t xml:space="preserve">Custodian</w:t>
            </w:r>
          </w:p>
        </w:tc>
        <w:tc>
          <w:tcPr/>
          <w:p>
            <w:pPr>
              <w:pStyle w:val="Compact"/>
            </w:pPr>
            <w:r>
              <w:t xml:space="preserve">The employee or department assigned responsibility for the day-to-day care of a specific asset.</w:t>
            </w:r>
          </w:p>
        </w:tc>
      </w:tr>
      <w:tr>
        <w:tc>
          <w:tcPr/>
          <w:p>
            <w:pPr>
              <w:pStyle w:val="Compact"/>
            </w:pPr>
            <w:r>
              <w:t xml:space="preserve">FR</w:t>
            </w:r>
          </w:p>
        </w:tc>
        <w:tc>
          <w:tcPr/>
          <w:p>
            <w:pPr>
              <w:pStyle w:val="Compact"/>
            </w:pPr>
            <w:r>
              <w:t xml:space="preserve">Functional Requirement — format</w:t>
            </w:r>
            <w:r>
              <w:t xml:space="preserve"> </w:t>
            </w:r>
            <w:r>
              <w:rPr>
                <w:rStyle w:val="VerbatimChar"/>
              </w:rPr>
              <w:t xml:space="preserve">FR-ASSET-NNN</w:t>
            </w:r>
            <w:r>
              <w:t xml:space="preserve">.</w:t>
            </w:r>
          </w:p>
        </w:tc>
      </w:tr>
      <w:tr>
        <w:tc>
          <w:tcPr/>
          <w:p>
            <w:pPr>
              <w:pStyle w:val="Compact"/>
            </w:pPr>
            <w:r>
              <w:t xml:space="preserve">NFR</w:t>
            </w:r>
          </w:p>
        </w:tc>
        <w:tc>
          <w:tcPr/>
          <w:p>
            <w:pPr>
              <w:pStyle w:val="Compact"/>
            </w:pPr>
            <w:r>
              <w:t xml:space="preserve">Non-Functional Requirement — format</w:t>
            </w:r>
            <w:r>
              <w:t xml:space="preserve"> </w:t>
            </w:r>
            <w:r>
              <w:rPr>
                <w:rStyle w:val="VerbatimChar"/>
              </w:rPr>
              <w:t xml:space="preserve">NFR-ASSET-NNN</w:t>
            </w:r>
            <w:r>
              <w:t xml:space="preserve">. All NFRs carry a measurable metric per IEEE 982.1.</w:t>
            </w:r>
          </w:p>
        </w:tc>
      </w:tr>
      <w:tr>
        <w:tc>
          <w:tcPr/>
          <w:p>
            <w:pPr>
              <w:pStyle w:val="Compact"/>
            </w:pPr>
            <w:r>
              <w:t xml:space="preserve">GL</w:t>
            </w:r>
          </w:p>
        </w:tc>
        <w:tc>
          <w:tcPr/>
          <w:p>
            <w:pPr>
              <w:pStyle w:val="Compact"/>
            </w:pPr>
            <w:r>
              <w:t xml:space="preserve">General Ledger — the master record of all financial transactions.</w:t>
            </w:r>
          </w:p>
        </w:tc>
      </w:tr>
      <w:tr>
        <w:tc>
          <w:tcPr/>
          <w:p>
            <w:pPr>
              <w:pStyle w:val="Compact"/>
            </w:pPr>
            <w:r>
              <w:t xml:space="preserve">IAS 16</w:t>
            </w:r>
          </w:p>
        </w:tc>
        <w:tc>
          <w:tcPr/>
          <w:p>
            <w:pPr>
              <w:pStyle w:val="Compact"/>
            </w:pPr>
            <w:r>
              <w:t xml:space="preserve">International Accounting Standard 16 — Property, Plant and Equipment.</w:t>
            </w:r>
          </w:p>
        </w:tc>
      </w:tr>
      <w:tr>
        <w:tc>
          <w:tcPr/>
          <w:p>
            <w:pPr>
              <w:pStyle w:val="Compact"/>
            </w:pPr>
            <w:r>
              <w:t xml:space="preserve">IAS 12</w:t>
            </w:r>
          </w:p>
        </w:tc>
        <w:tc>
          <w:tcPr/>
          <w:p>
            <w:pPr>
              <w:pStyle w:val="Compact"/>
            </w:pPr>
            <w:r>
              <w:t xml:space="preserve">International Accounting Standard 12 — Income Taxes (deferred tax).</w:t>
            </w:r>
          </w:p>
        </w:tc>
      </w:tr>
      <w:tr>
        <w:tc>
          <w:tcPr/>
          <w:p>
            <w:pPr>
              <w:pStyle w:val="Compact"/>
            </w:pPr>
            <w:r>
              <w:t xml:space="preserve">IFRS</w:t>
            </w:r>
          </w:p>
        </w:tc>
        <w:tc>
          <w:tcPr/>
          <w:p>
            <w:pPr>
              <w:pStyle w:val="Compact"/>
            </w:pPr>
            <w:r>
              <w:t xml:space="preserve">International Financial Reporting Standards.</w:t>
            </w:r>
          </w:p>
        </w:tc>
      </w:tr>
      <w:tr>
        <w:tc>
          <w:tcPr/>
          <w:p>
            <w:pPr>
              <w:pStyle w:val="Compact"/>
            </w:pPr>
            <w:r>
              <w:t xml:space="preserve">URA</w:t>
            </w:r>
          </w:p>
        </w:tc>
        <w:tc>
          <w:tcPr/>
          <w:p>
            <w:pPr>
              <w:pStyle w:val="Compact"/>
            </w:pPr>
            <w:r>
              <w:t xml:space="preserve">Uganda Revenue Authority.</w:t>
            </w:r>
          </w:p>
        </w:tc>
      </w:tr>
      <w:tr>
        <w:tc>
          <w:tcPr/>
          <w:p>
            <w:pPr>
              <w:pStyle w:val="Compact"/>
            </w:pPr>
            <w:r>
              <w:t xml:space="preserve">RBAC</w:t>
            </w:r>
          </w:p>
        </w:tc>
        <w:tc>
          <w:tcPr/>
          <w:p>
            <w:pPr>
              <w:pStyle w:val="Compact"/>
            </w:pPr>
            <w:r>
              <w:t xml:space="preserve">Role-Based Access Control.</w:t>
            </w:r>
          </w:p>
        </w:tc>
      </w:tr>
      <w:tr>
        <w:tc>
          <w:tcPr/>
          <w:p>
            <w:pPr>
              <w:pStyle w:val="Compact"/>
            </w:pPr>
            <w:r>
              <w:t xml:space="preserve">SaaS</w:t>
            </w:r>
          </w:p>
        </w:tc>
        <w:tc>
          <w:tcPr/>
          <w:p>
            <w:pPr>
              <w:pStyle w:val="Compact"/>
            </w:pPr>
            <w:r>
              <w:t xml:space="preserve">Software as a Service.</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P95</w:t>
            </w:r>
          </w:p>
        </w:tc>
        <w:tc>
          <w:tcPr/>
          <w:p>
            <w:pPr>
              <w:pStyle w:val="Compact"/>
            </w:pPr>
            <w:r>
              <w:t xml:space="preserve">95th percentile response time under measured load.</w:t>
            </w:r>
          </w:p>
        </w:tc>
      </w:tr>
      <w:tr>
        <w:tc>
          <w:tcPr/>
          <w:p>
            <w:pPr>
              <w:pStyle w:val="Compact"/>
            </w:pPr>
            <w:r>
              <w:t xml:space="preserve">QR</w:t>
            </w:r>
          </w:p>
        </w:tc>
        <w:tc>
          <w:tcPr/>
          <w:p>
            <w:pPr>
              <w:pStyle w:val="Compact"/>
            </w:pPr>
            <w:r>
              <w:t xml:space="preserve">Quick Response — a two-dimensional barcode standard.</w:t>
            </w:r>
          </w:p>
        </w:tc>
      </w:tr>
      <w:tr>
        <w:tc>
          <w:tcPr/>
          <w:p>
            <w:pPr>
              <w:pStyle w:val="Compact"/>
            </w:pPr>
            <w:r>
              <w:t xml:space="preserve">PPDA</w:t>
            </w:r>
          </w:p>
        </w:tc>
        <w:tc>
          <w:tcPr/>
          <w:p>
            <w:pPr>
              <w:pStyle w:val="Compact"/>
            </w:pPr>
            <w:r>
              <w:t xml:space="preserve">Public Procurement and Disposal of Public Assets Authority (Uganda).</w:t>
            </w:r>
          </w:p>
        </w:tc>
      </w:tr>
    </w:tbl>
    <w:bookmarkEnd w:id="23"/>
    <w:bookmarkStart w:id="24" w:name="Xc3420a3bdd38909191565f2bec81bedf2f63bd3"/>
    <w:p>
      <w:pPr>
        <w:pStyle w:val="Heading2"/>
      </w:pPr>
      <w:r>
        <w:t xml:space="preserve">1.4 Applicable Standards</w:t>
      </w:r>
    </w:p>
    <w:p>
      <w:pPr>
        <w:pStyle w:val="FirstParagraph"/>
      </w:pPr>
      <w:r>
        <w:t xml:space="preserve">The requirements in this document are grounded in the following standards and legislation.</w:t>
      </w:r>
    </w:p>
    <w:p>
      <w:pPr>
        <w:pStyle w:val="Compact"/>
        <w:numPr>
          <w:ilvl w:val="0"/>
          <w:numId w:val="1001"/>
        </w:numPr>
      </w:pPr>
      <w:r>
        <w:t xml:space="preserve">IEEE Std 830-1998 — Recommended Practice for Software Requirements Specifications</w:t>
      </w:r>
    </w:p>
    <w:p>
      <w:pPr>
        <w:pStyle w:val="Compact"/>
        <w:numPr>
          <w:ilvl w:val="0"/>
          <w:numId w:val="1001"/>
        </w:numPr>
      </w:pPr>
      <w:r>
        <w:t xml:space="preserve">IEEE Std 1233-1998 — Guide for Developing System Requirements Specifications</w:t>
      </w:r>
    </w:p>
    <w:p>
      <w:pPr>
        <w:pStyle w:val="Compact"/>
        <w:numPr>
          <w:ilvl w:val="0"/>
          <w:numId w:val="1001"/>
        </w:numPr>
      </w:pPr>
      <w:r>
        <w:t xml:space="preserve">IEEE Std 610.12-1990 — Standard Glossary of Software Engineering Terminology</w:t>
      </w:r>
    </w:p>
    <w:p>
      <w:pPr>
        <w:pStyle w:val="Compact"/>
        <w:numPr>
          <w:ilvl w:val="0"/>
          <w:numId w:val="1001"/>
        </w:numPr>
      </w:pPr>
      <w:r>
        <w:t xml:space="preserve">ASTM E1340 — Standard Guide for Rapid Prototyping of Computerised Systems</w:t>
      </w:r>
    </w:p>
    <w:p>
      <w:pPr>
        <w:pStyle w:val="Compact"/>
        <w:numPr>
          <w:ilvl w:val="0"/>
          <w:numId w:val="1001"/>
        </w:numPr>
      </w:pPr>
      <w:r>
        <w:t xml:space="preserve">IAS 16 — Property, Plant and Equipment (recognition, depreciation, revaluation, disposal)</w:t>
      </w:r>
    </w:p>
    <w:p>
      <w:pPr>
        <w:pStyle w:val="Compact"/>
        <w:numPr>
          <w:ilvl w:val="0"/>
          <w:numId w:val="1001"/>
        </w:numPr>
      </w:pPr>
      <w:r>
        <w:t xml:space="preserve">IAS 12 — Income Taxes (deferred tax liability computation)</w:t>
      </w:r>
    </w:p>
    <w:p>
      <w:pPr>
        <w:pStyle w:val="Compact"/>
        <w:numPr>
          <w:ilvl w:val="0"/>
          <w:numId w:val="1001"/>
        </w:numPr>
      </w:pPr>
      <w:r>
        <w:t xml:space="preserve">IAS 36 — Impairment of Assets</w:t>
      </w:r>
    </w:p>
    <w:p>
      <w:pPr>
        <w:pStyle w:val="Compact"/>
        <w:numPr>
          <w:ilvl w:val="0"/>
          <w:numId w:val="1001"/>
        </w:numPr>
      </w:pPr>
      <w:r>
        <w:t xml:space="preserve">Uganda Income Tax Act, Third Schedule — Prescribed depreciation rates for tax purposes</w:t>
      </w:r>
    </w:p>
    <w:p>
      <w:pPr>
        <w:pStyle w:val="Compact"/>
        <w:numPr>
          <w:ilvl w:val="0"/>
          <w:numId w:val="1001"/>
        </w:numPr>
      </w:pPr>
      <w:r>
        <w:t xml:space="preserve">PPDA Act (Uganda) — Asset disposal procedures for public-sector tenants</w:t>
      </w:r>
    </w:p>
    <w:bookmarkEnd w:id="24"/>
    <w:bookmarkStart w:id="25" w:name="Xd26f9afbe842d3f71bdc8df4875dfaaf3d8fd5d"/>
    <w:p>
      <w:pPr>
        <w:pStyle w:val="Heading2"/>
      </w:pPr>
      <w:r>
        <w:t xml:space="preserve">1.5 Overview of This Document</w:t>
      </w:r>
    </w:p>
    <w:p>
      <w:pPr>
        <w:pStyle w:val="FirstParagraph"/>
      </w:pPr>
      <w:r>
        <w:t xml:space="preserve">Section 2 specifies the Asset Register requirements, including asset master data, categories, and QR/barcode tagging. Section 3 covers Depreciation (straight-line, reducing balance, GL posting, period lock). Section 4 defines Revaluation and Disposal requirements. Section 5 addresses Asset Transfers and Maintenance. Section 6 specifies Insurance Tracking and Physical Verification. Section 7 covers Book versus Tax Depreciation, deferred tax computation, and Vehicle Fleet Management. Section 8 lists Non-Functional Requirements. Section 9 presents the Traceability Matrix mapping every FR to a business goal.</w:t>
      </w:r>
    </w:p>
    <w:bookmarkEnd w:id="25"/>
    <w:bookmarkStart w:id="26" w:name="X86c80e5c92427c6027d2d97ed85b3a2608dc173"/>
    <w:p>
      <w:pPr>
        <w:pStyle w:val="Heading2"/>
      </w:pPr>
      <w:r>
        <w:t xml:space="preserve">1.6 Business Goals</w:t>
      </w:r>
    </w:p>
    <w:p>
      <w:pPr>
        <w:pStyle w:val="FirstParagraph"/>
      </w:pPr>
      <w:r>
        <w:t xml:space="preserve">The following business goals govern requirement priority and traceability throughout this SRS.</w:t>
      </w:r>
    </w:p>
    <w:p>
      <w:pPr>
        <w:pStyle w:val="Compact"/>
        <w:numPr>
          <w:ilvl w:val="0"/>
          <w:numId w:val="1002"/>
        </w:numPr>
      </w:pPr>
      <w:r>
        <w:rPr>
          <w:b/>
          <w:bCs/>
        </w:rPr>
        <w:t xml:space="preserve">BG-ASSET-001:</w:t>
      </w:r>
      <w:r>
        <w:t xml:space="preserve"> </w:t>
      </w:r>
      <w:r>
        <w:t xml:space="preserve">Ensure complete, auditable accountability for every fixed asset across its full lifecycle — acquisition, depreciation, transfer, maintenance, and disposal.</w:t>
      </w:r>
    </w:p>
    <w:p>
      <w:pPr>
        <w:pStyle w:val="Compact"/>
        <w:numPr>
          <w:ilvl w:val="0"/>
          <w:numId w:val="1002"/>
        </w:numPr>
      </w:pPr>
      <w:r>
        <w:rPr>
          <w:b/>
          <w:bCs/>
        </w:rPr>
        <w:t xml:space="preserve">BG-ASSET-002:</w:t>
      </w:r>
      <w:r>
        <w:t xml:space="preserve"> </w:t>
      </w:r>
      <w:r>
        <w:t xml:space="preserve">Achieve compliance with IAS 16 (Property, Plant and Equipment) and IAS 12 (Income Taxes) in all asset accounting computations and disclosures.</w:t>
      </w:r>
    </w:p>
    <w:p>
      <w:pPr>
        <w:pStyle w:val="Compact"/>
        <w:numPr>
          <w:ilvl w:val="0"/>
          <w:numId w:val="1002"/>
        </w:numPr>
      </w:pPr>
      <w:r>
        <w:rPr>
          <w:b/>
          <w:bCs/>
        </w:rPr>
        <w:t xml:space="preserve">BG-ASSET-003:</w:t>
      </w:r>
      <w:r>
        <w:t xml:space="preserve"> </w:t>
      </w:r>
      <w:r>
        <w:t xml:space="preserve">Satisfy Uganda Revenue Authority (URA) requirements for tax depreciation, enabling accurate computation and reporting of deferred tax liabilities.</w:t>
      </w:r>
    </w:p>
    <w:p>
      <w:pPr>
        <w:pStyle w:val="Compact"/>
        <w:numPr>
          <w:ilvl w:val="0"/>
          <w:numId w:val="1002"/>
        </w:numPr>
      </w:pPr>
      <w:r>
        <w:rPr>
          <w:b/>
          <w:bCs/>
        </w:rPr>
        <w:t xml:space="preserve">BG-ASSET-004:</w:t>
      </w:r>
      <w:r>
        <w:t xml:space="preserve"> </w:t>
      </w:r>
      <w:r>
        <w:t xml:space="preserve">Reduce asset loss and misappropriation through physical verification, QR/barcode tagging, and custodian assignment.</w:t>
      </w:r>
    </w:p>
    <w:p>
      <w:pPr>
        <w:pStyle w:val="Compact"/>
        <w:numPr>
          <w:ilvl w:val="0"/>
          <w:numId w:val="1002"/>
        </w:numPr>
      </w:pPr>
      <w:r>
        <w:rPr>
          <w:b/>
          <w:bCs/>
        </w:rPr>
        <w:t xml:space="preserve">BG-ASSET-005:</w:t>
      </w:r>
      <w:r>
        <w:t xml:space="preserve"> </w:t>
      </w:r>
      <w:r>
        <w:t xml:space="preserve">Improve vehicle fleet utilisation and maintenance reliability through scheduled maintenance calendars, mileage tracking, and fuel consumption logs.</w:t>
      </w:r>
    </w:p>
    <w:bookmarkEnd w:id="26"/>
    <w:bookmarkStart w:id="27" w:name="Xa84207263de03e3f96ea9aa7ef64d07ec182d5f"/>
    <w:p>
      <w:pPr>
        <w:pStyle w:val="Heading2"/>
      </w:pPr>
      <w:r>
        <w:t xml:space="preserve">1.7 Integrations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Integrated Module</w:t>
            </w:r>
          </w:p>
        </w:tc>
        <w:tc>
          <w:tcPr/>
          <w:p>
            <w:pPr>
              <w:pStyle w:val="Compact"/>
            </w:pPr>
            <w:r>
              <w:t xml:space="preserve">Integration Point</w:t>
            </w:r>
          </w:p>
        </w:tc>
        <w:tc>
          <w:tcPr/>
          <w:p>
            <w:pPr>
              <w:pStyle w:val="Compact"/>
            </w:pPr>
            <w:r>
              <w:t xml:space="preserve">Direction</w:t>
            </w:r>
          </w:p>
        </w:tc>
      </w:tr>
      <w:tr>
        <w:tc>
          <w:tcPr/>
          <w:p>
            <w:pPr>
              <w:pStyle w:val="Compact"/>
            </w:pPr>
            <w:r>
              <w:t xml:space="preserve">General Ledger</w:t>
            </w:r>
          </w:p>
        </w:tc>
        <w:tc>
          <w:tcPr/>
          <w:p>
            <w:pPr>
              <w:pStyle w:val="Compact"/>
            </w:pPr>
            <w:r>
              <w:t xml:space="preserve">Depreciation expense, accumulated depreciation, disposal gain/loss, revaluation reserve, deferred tax, transfer entries</w:t>
            </w:r>
          </w:p>
        </w:tc>
        <w:tc>
          <w:tcPr/>
          <w:p>
            <w:pPr>
              <w:pStyle w:val="Compact"/>
            </w:pPr>
            <w:r>
              <w:t xml:space="preserve">Asset → GL</w:t>
            </w:r>
          </w:p>
        </w:tc>
      </w:tr>
      <w:tr>
        <w:tc>
          <w:tcPr/>
          <w:p>
            <w:pPr>
              <w:pStyle w:val="Compact"/>
            </w:pPr>
            <w:r>
              <w:t xml:space="preserve">Procurement</w:t>
            </w:r>
          </w:p>
        </w:tc>
        <w:tc>
          <w:tcPr/>
          <w:p>
            <w:pPr>
              <w:pStyle w:val="Compact"/>
            </w:pPr>
            <w:r>
              <w:t xml:space="preserve">Capital asset creation from confirmed purchase order receipt</w:t>
            </w:r>
          </w:p>
        </w:tc>
        <w:tc>
          <w:tcPr/>
          <w:p>
            <w:pPr>
              <w:pStyle w:val="Compact"/>
            </w:pPr>
            <w:r>
              <w:t xml:space="preserve">Procurement → Asset</w:t>
            </w:r>
          </w:p>
        </w:tc>
      </w:tr>
      <w:tr>
        <w:tc>
          <w:tcPr/>
          <w:p>
            <w:pPr>
              <w:pStyle w:val="Compact"/>
            </w:pPr>
            <w:r>
              <w:t xml:space="preserve">Transportation</w:t>
            </w:r>
          </w:p>
        </w:tc>
        <w:tc>
          <w:tcPr/>
          <w:p>
            <w:pPr>
              <w:pStyle w:val="Compact"/>
            </w:pPr>
            <w:r>
              <w:t xml:space="preserve">Odometer, utilisation, and compliance events needed for maintenance planning, asset history, or audit support; dispatch, trips, routes, and live fleet control remain owned by Transportation</w:t>
            </w:r>
          </w:p>
        </w:tc>
        <w:tc>
          <w:tcPr/>
          <w:p>
            <w:pPr>
              <w:pStyle w:val="Compact"/>
            </w:pPr>
            <w:r>
              <w:t xml:space="preserve">Transportation → Asset</w:t>
            </w:r>
          </w:p>
        </w:tc>
      </w:tr>
      <w:tr>
        <w:tc>
          <w:tcPr/>
          <w:p>
            <w:pPr>
              <w:pStyle w:val="Compact"/>
            </w:pPr>
            <w:r>
              <w:t xml:space="preserve">User Management &amp; RBAC</w:t>
            </w:r>
          </w:p>
        </w:tc>
        <w:tc>
          <w:tcPr/>
          <w:p>
            <w:pPr>
              <w:pStyle w:val="Compact"/>
            </w:pPr>
            <w:r>
              <w:t xml:space="preserve">Role and permission checks on all asset endpoints</w:t>
            </w:r>
          </w:p>
        </w:tc>
        <w:tc>
          <w:tcPr/>
          <w:p>
            <w:pPr>
              <w:pStyle w:val="Compact"/>
            </w:pPr>
            <w:r>
              <w:t xml:space="preserve">RBAC → Asset</w:t>
            </w:r>
          </w:p>
        </w:tc>
      </w:tr>
      <w:tr>
        <w:tc>
          <w:tcPr/>
          <w:p>
            <w:pPr>
              <w:pStyle w:val="Compact"/>
            </w:pPr>
            <w:r>
              <w:t xml:space="preserve">Audit Log</w:t>
            </w:r>
          </w:p>
        </w:tc>
        <w:tc>
          <w:tcPr/>
          <w:p>
            <w:pPr>
              <w:pStyle w:val="Compact"/>
            </w:pPr>
            <w:r>
              <w:t xml:space="preserve">Immutable record of all create, update, approve, and dispose actions</w:t>
            </w:r>
          </w:p>
        </w:tc>
        <w:tc>
          <w:tcPr/>
          <w:p>
            <w:pPr>
              <w:pStyle w:val="Compact"/>
            </w:pPr>
            <w:r>
              <w:t xml:space="preserve">Asset → Audit Log</w:t>
            </w:r>
          </w:p>
        </w:tc>
      </w:tr>
      <w:tr>
        <w:tc>
          <w:tcPr/>
          <w:p>
            <w:pPr>
              <w:pStyle w:val="Compact"/>
            </w:pPr>
            <w:r>
              <w:t xml:space="preserve">Notifications</w:t>
            </w:r>
          </w:p>
        </w:tc>
        <w:tc>
          <w:tcPr/>
          <w:p>
            <w:pPr>
              <w:pStyle w:val="Compact"/>
            </w:pPr>
            <w:r>
              <w:t xml:space="preserve">Renewal alerts for insurance policies expiring within 30 days</w:t>
            </w:r>
          </w:p>
        </w:tc>
        <w:tc>
          <w:tcPr/>
          <w:p>
            <w:pPr>
              <w:pStyle w:val="Compact"/>
            </w:pPr>
            <w:r>
              <w:t xml:space="preserve">Asset → Notification</w:t>
            </w:r>
          </w:p>
        </w:tc>
      </w:tr>
    </w:tbl>
    <w:bookmarkEnd w:id="27"/>
    <w:bookmarkStart w:id="28" w:name="X3d81893d5d54464a7e9630a991d6e1f0c5ab7f3"/>
    <w:p>
      <w:pPr>
        <w:pStyle w:val="Heading2"/>
      </w:pPr>
      <w:r>
        <w:t xml:space="preserve">1.8 Assumptions and Dependencies</w:t>
      </w:r>
    </w:p>
    <w:p>
      <w:pPr>
        <w:pStyle w:val="Compact"/>
        <w:numPr>
          <w:ilvl w:val="0"/>
          <w:numId w:val="1003"/>
        </w:numPr>
      </w:pPr>
      <w:r>
        <w:t xml:space="preserve">The GL module Chart of Accounts is configured and includes asset accounts (Fixed Assets, Accumulated Depreciation, Depreciation Expense, Disposal Gain/Loss, Revaluation Reserve, Deferred Tax Liability) before asset transactions are processed.</w:t>
      </w:r>
    </w:p>
    <w:p>
      <w:pPr>
        <w:pStyle w:val="Compact"/>
        <w:numPr>
          <w:ilvl w:val="0"/>
          <w:numId w:val="1003"/>
        </w:numPr>
      </w:pPr>
      <w:r>
        <w:t xml:space="preserve">The platform Localisation Engine supplies the active tenant currency and financial year start month; this document assumes Uganda defaults (UGX, 1 July fiscal year) unless the tenant configures otherwise.</w:t>
      </w:r>
    </w:p>
    <w:p>
      <w:pPr>
        <w:pStyle w:val="Compact"/>
        <w:numPr>
          <w:ilvl w:val="0"/>
          <w:numId w:val="1003"/>
        </w:numPr>
      </w:pPr>
      <w:r>
        <w:t xml:space="preserve">URA tax depreciation rates are configurable per asset class in the asset category setup screen; the specific rates in force at the time of tenant onboarding are the administrator's responsibility to enter.</w:t>
      </w:r>
    </w:p>
    <w:p>
      <w:pPr>
        <w:pStyle w:val="Compact"/>
        <w:numPr>
          <w:ilvl w:val="0"/>
          <w:numId w:val="1003"/>
        </w:numPr>
      </w:pPr>
      <w:r>
        <w:t xml:space="preserve">Physical verification workflows require the mobile app (Android or iOS) with camera access for QR/barcode scanning.</w:t>
      </w:r>
    </w:p>
    <w:bookmarkEnd w:id="28"/>
    <w:bookmarkEnd w:id="29"/>
    <w:bookmarkStart w:id="34" w:name="X34e9c52654cadb94a7f097737f3d1ecfd2f8627"/>
    <w:p>
      <w:pPr>
        <w:pStyle w:val="Heading1"/>
      </w:pPr>
      <w:r>
        <w:t xml:space="preserve">Asset Register — Asset Master, Categories, and QR/Barcode Tagging</w:t>
      </w:r>
    </w:p>
    <w:bookmarkStart w:id="30" w:name="Xaaedca1e1f7f8bafe093120ca8334d9cbfaef13"/>
    <w:p>
      <w:pPr>
        <w:pStyle w:val="Heading2"/>
      </w:pPr>
      <w:r>
        <w:t xml:space="preserve">2.1 Overview</w:t>
      </w:r>
    </w:p>
    <w:p>
      <w:pPr>
        <w:pStyle w:val="FirstParagraph"/>
      </w:pPr>
      <w:r>
        <w:t xml:space="preserve">The asset register is the single source of truth for every fixed asset owned or controlled by the tenant. It captures master data, category classification, physical location, custodian assignment, and unique tag identifiers. All downstream operations — depreciation, revaluation, disposal, transfer, and maintenance — reference the asset master record.</w:t>
      </w:r>
    </w:p>
    <w:bookmarkEnd w:id="30"/>
    <w:bookmarkStart w:id="31" w:name="X08c2443ed0cfe0331db189e2830ca3451dcdf4d"/>
    <w:p>
      <w:pPr>
        <w:pStyle w:val="Heading2"/>
      </w:pPr>
      <w:r>
        <w:t xml:space="preserve">2.2 Asset Master Record</w:t>
      </w:r>
    </w:p>
    <w:p>
      <w:pPr>
        <w:pStyle w:val="FirstParagraph"/>
      </w:pPr>
      <w:r>
        <w:rPr>
          <w:b/>
          <w:bCs/>
        </w:rPr>
        <w:t xml:space="preserve">FR-ASSET-001:</w:t>
      </w:r>
      <w:r>
        <w:t xml:space="preserve"> </w:t>
      </w:r>
      <w:r>
        <w:t xml:space="preserve">When an authorised user submits the Create Asset form with all mandatory fields populated, the system shall create a new asset master record, assign a unique system-generated asset number in the format</w:t>
      </w:r>
      <w:r>
        <w:t xml:space="preserve"> </w:t>
      </w:r>
      <w:r>
        <w:rPr>
          <w:rStyle w:val="VerbatimChar"/>
        </w:rPr>
        <w:t xml:space="preserve">ASSET-{YYYY}-{NNNNNN}</w:t>
      </w:r>
      <w:r>
        <w:t xml:space="preserve">, set the asset status to</w:t>
      </w:r>
      <w:r>
        <w:t xml:space="preserve"> </w:t>
      </w:r>
      <w:r>
        <w:rPr>
          <w:i/>
          <w:iCs/>
        </w:rPr>
        <w:t xml:space="preserve">Active</w:t>
      </w:r>
      <w:r>
        <w:t xml:space="preserve">, and return HTTP 201 with the new asset number within ≤ 2 seconds at P95.</w:t>
      </w:r>
    </w:p>
    <w:p>
      <w:pPr>
        <w:pStyle w:val="BodyText"/>
      </w:pPr>
      <w:r>
        <w:t xml:space="preserve">The following fields are mandatory on the Create Asset form:</w:t>
      </w:r>
    </w:p>
    <w:p>
      <w:pPr>
        <w:pStyle w:val="Compact"/>
        <w:numPr>
          <w:ilvl w:val="0"/>
          <w:numId w:val="1004"/>
        </w:numPr>
      </w:pPr>
      <w:r>
        <w:t xml:space="preserve">Asset description (free text, ≤ 200 characters)</w:t>
      </w:r>
    </w:p>
    <w:p>
      <w:pPr>
        <w:pStyle w:val="Compact"/>
        <w:numPr>
          <w:ilvl w:val="0"/>
          <w:numId w:val="1004"/>
        </w:numPr>
      </w:pPr>
      <w:r>
        <w:t xml:space="preserve">Asset category (foreign key to asset category record)</w:t>
      </w:r>
    </w:p>
    <w:p>
      <w:pPr>
        <w:pStyle w:val="Compact"/>
        <w:numPr>
          <w:ilvl w:val="0"/>
          <w:numId w:val="1004"/>
        </w:numPr>
      </w:pPr>
      <w:r>
        <w:t xml:space="preserve">Acquisition date (date ≤ today)</w:t>
      </w:r>
    </w:p>
    <w:p>
      <w:pPr>
        <w:pStyle w:val="Compact"/>
        <w:numPr>
          <w:ilvl w:val="0"/>
          <w:numId w:val="1004"/>
        </w:numPr>
      </w:pPr>
      <w:r>
        <w:t xml:space="preserve">Acquisition cost (numeric, &gt; 0, in tenant functional currency)</w:t>
      </w:r>
    </w:p>
    <w:p>
      <w:pPr>
        <w:pStyle w:val="Compact"/>
        <w:numPr>
          <w:ilvl w:val="0"/>
          <w:numId w:val="1004"/>
        </w:numPr>
      </w:pPr>
      <w:r>
        <w:t xml:space="preserve">Residual value (numeric, ≥ 0, &lt; acquisition cost)</w:t>
      </w:r>
    </w:p>
    <w:p>
      <w:pPr>
        <w:pStyle w:val="Compact"/>
        <w:numPr>
          <w:ilvl w:val="0"/>
          <w:numId w:val="1004"/>
        </w:numPr>
      </w:pPr>
      <w:r>
        <w:t xml:space="preserve">Useful life (integer years, 1–100)</w:t>
      </w:r>
    </w:p>
    <w:p>
      <w:pPr>
        <w:pStyle w:val="Compact"/>
        <w:numPr>
          <w:ilvl w:val="0"/>
          <w:numId w:val="1004"/>
        </w:numPr>
      </w:pPr>
      <w:r>
        <w:t xml:space="preserve">Location (free text or foreign key to branch/location master)</w:t>
      </w:r>
    </w:p>
    <w:p>
      <w:pPr>
        <w:pStyle w:val="Compact"/>
        <w:numPr>
          <w:ilvl w:val="0"/>
          <w:numId w:val="1004"/>
        </w:numPr>
      </w:pPr>
      <w:r>
        <w:t xml:space="preserve">Custodian (foreign key to HR employee or department record)</w:t>
      </w:r>
    </w:p>
    <w:p>
      <w:pPr>
        <w:pStyle w:val="FirstParagraph"/>
      </w:pPr>
      <w:r>
        <w:t xml:space="preserve">The following fields are optional on the Create Asset form:</w:t>
      </w:r>
    </w:p>
    <w:p>
      <w:pPr>
        <w:pStyle w:val="Compact"/>
        <w:numPr>
          <w:ilvl w:val="0"/>
          <w:numId w:val="1005"/>
        </w:numPr>
      </w:pPr>
      <w:r>
        <w:t xml:space="preserve">Serial number (text, ≤ 100 characters)</w:t>
      </w:r>
    </w:p>
    <w:p>
      <w:pPr>
        <w:pStyle w:val="Compact"/>
        <w:numPr>
          <w:ilvl w:val="0"/>
          <w:numId w:val="1005"/>
        </w:numPr>
      </w:pPr>
      <w:r>
        <w:t xml:space="preserve">Manufacturer / model</w:t>
      </w:r>
    </w:p>
    <w:p>
      <w:pPr>
        <w:pStyle w:val="Compact"/>
        <w:numPr>
          <w:ilvl w:val="0"/>
          <w:numId w:val="1005"/>
        </w:numPr>
      </w:pPr>
      <w:r>
        <w:t xml:space="preserve">Warranty expiry date</w:t>
      </w:r>
    </w:p>
    <w:p>
      <w:pPr>
        <w:pStyle w:val="Compact"/>
        <w:numPr>
          <w:ilvl w:val="0"/>
          <w:numId w:val="1005"/>
        </w:numPr>
      </w:pPr>
      <w:r>
        <w:t xml:space="preserve">Linked purchase order reference (foreign key to Procurement module PO)</w:t>
      </w:r>
    </w:p>
    <w:p>
      <w:pPr>
        <w:pStyle w:val="Compact"/>
        <w:numPr>
          <w:ilvl w:val="0"/>
          <w:numId w:val="1005"/>
        </w:numPr>
      </w:pPr>
      <w:r>
        <w:t xml:space="preserve">Notes (free text, ≤ 1,000 characters)</w:t>
      </w:r>
    </w:p>
    <w:p>
      <w:pPr>
        <w:pStyle w:val="FirstParagraph"/>
      </w:pPr>
      <w:r>
        <w:rPr>
          <w:b/>
          <w:bCs/>
        </w:rPr>
        <w:t xml:space="preserve">FR-ASSET-002:</w:t>
      </w:r>
      <w:r>
        <w:t xml:space="preserve"> </w:t>
      </w:r>
      <w:r>
        <w:t xml:space="preserve">When an authorised user submits the Create Asset form with any mandatory field absent or invalid, the system shall reject the submission with HTTP 422 and return a field-level error message identifying each failing field within ≤ 500 ms of request receipt.</w:t>
      </w:r>
    </w:p>
    <w:p>
      <w:pPr>
        <w:pStyle w:val="BodyText"/>
      </w:pPr>
      <w:r>
        <w:rPr>
          <w:b/>
          <w:bCs/>
        </w:rPr>
        <w:t xml:space="preserve">FR-ASSET-003:</w:t>
      </w:r>
      <w:r>
        <w:t xml:space="preserve"> </w:t>
      </w:r>
      <w:r>
        <w:t xml:space="preserve">When an authorised user edits an asset master record and saves changes, the system shall update the record, write an audit log entry capturing the previous value, new value, changed field name, user identity, and timestamp within the same database transaction, and return HTTP 200 within ≤ 2 seconds at P95.</w:t>
      </w:r>
    </w:p>
    <w:p>
      <w:pPr>
        <w:pStyle w:val="BodyText"/>
      </w:pPr>
      <w:r>
        <w:rPr>
          <w:b/>
          <w:bCs/>
        </w:rPr>
        <w:t xml:space="preserve">FR-ASSET-004:</w:t>
      </w:r>
      <w:r>
        <w:t xml:space="preserve"> </w:t>
      </w:r>
      <w:r>
        <w:t xml:space="preserve">When an authorised user attempts to change the acquisition cost or acquisition date of an asset that has at least 1 posted depreciation journal, the system shall reject the change with HTTP 422 and the error message "Acquisition cost and date are locked after depreciation is posted."</w:t>
      </w:r>
    </w:p>
    <w:p>
      <w:pPr>
        <w:pStyle w:val="BodyText"/>
      </w:pPr>
      <w:r>
        <w:rPr>
          <w:b/>
          <w:bCs/>
        </w:rPr>
        <w:t xml:space="preserve">FR-ASSET-005:</w:t>
      </w:r>
      <w:r>
        <w:t xml:space="preserve"> </w:t>
      </w:r>
      <w:r>
        <w:t xml:space="preserve">When an authorised user deactivates an asset record, the system shall set the asset status to</w:t>
      </w:r>
      <w:r>
        <w:t xml:space="preserve"> </w:t>
      </w:r>
      <w:r>
        <w:rPr>
          <w:i/>
          <w:iCs/>
        </w:rPr>
        <w:t xml:space="preserve">Disposed</w:t>
      </w:r>
      <w:r>
        <w:t xml:space="preserve"> </w:t>
      </w:r>
      <w:r>
        <w:t xml:space="preserve">or</w:t>
      </w:r>
      <w:r>
        <w:t xml:space="preserve"> </w:t>
      </w:r>
      <w:r>
        <w:rPr>
          <w:i/>
          <w:iCs/>
        </w:rPr>
        <w:t xml:space="preserve">Written Off</w:t>
      </w:r>
      <w:r>
        <w:t xml:space="preserve"> </w:t>
      </w:r>
      <w:r>
        <w:t xml:space="preserve">only through the Disposal workflow defined in Section 4; direct status override outside that workflow shall be rejected with HTTP 422.</w:t>
      </w:r>
    </w:p>
    <w:bookmarkEnd w:id="31"/>
    <w:bookmarkStart w:id="32" w:name="X394c3ced15bf54f74fc1946af70599b93c761a5"/>
    <w:p>
      <w:pPr>
        <w:pStyle w:val="Heading2"/>
      </w:pPr>
      <w:r>
        <w:t xml:space="preserve">2.3 Asset Categories</w:t>
      </w:r>
    </w:p>
    <w:p>
      <w:pPr>
        <w:pStyle w:val="FirstParagraph"/>
      </w:pPr>
      <w:r>
        <w:rPr>
          <w:b/>
          <w:bCs/>
        </w:rPr>
        <w:t xml:space="preserve">FR-ASSET-006:</w:t>
      </w:r>
      <w:r>
        <w:t xml:space="preserve"> </w:t>
      </w:r>
      <w:r>
        <w:t xml:space="preserve">When an administrator creates a new asset category, the system shall record the category name, a default depreciation method (Straight-Line or Reducing Balance), a default depreciation rate (percentage per annum, 1–100), a default useful life (years), and the GL account mappings for: Asset Cost account, Accumulated Depreciation account, and Depreciation Expense account.</w:t>
      </w:r>
    </w:p>
    <w:p>
      <w:pPr>
        <w:pStyle w:val="BodyText"/>
      </w:pPr>
      <w:r>
        <w:rPr>
          <w:b/>
          <w:bCs/>
        </w:rPr>
        <w:t xml:space="preserve">FR-ASSET-007:</w:t>
      </w:r>
      <w:r>
        <w:t xml:space="preserve"> </w:t>
      </w:r>
      <w:r>
        <w:t xml:space="preserve">When an asset is created and assigned to a category, the system shall pre-populate the depreciation method, depreciation rate, and useful life fields from the category defaults; the user may override each field individually on the asset record.</w:t>
      </w:r>
    </w:p>
    <w:p>
      <w:pPr>
        <w:pStyle w:val="BodyText"/>
      </w:pPr>
      <w:r>
        <w:rPr>
          <w:b/>
          <w:bCs/>
        </w:rPr>
        <w:t xml:space="preserve">FR-ASSET-008:</w:t>
      </w:r>
      <w:r>
        <w:t xml:space="preserve"> </w:t>
      </w:r>
      <w:r>
        <w:t xml:space="preserve">When an administrator updates a category's default depreciation method or rate, the system shall apply the new defaults only to assets created after the update; existing asset depreciation schedules shall remain unchanged unless the user explicitly re-applies category defaults on each asset record.</w:t>
      </w:r>
    </w:p>
    <w:p>
      <w:pPr>
        <w:pStyle w:val="BodyText"/>
      </w:pPr>
      <w:r>
        <w:rPr>
          <w:b/>
          <w:bCs/>
        </w:rPr>
        <w:t xml:space="preserve">FR-ASSET-009:</w:t>
      </w:r>
      <w:r>
        <w:t xml:space="preserve"> </w:t>
      </w:r>
      <w:r>
        <w:t xml:space="preserve">When an administrator attempts to delete an asset category that has at least 1 active asset assigned to it, the system shall reject the deletion with HTTP 422 and the message "Category has active assets; reassign or dispose all assets before deleting."</w:t>
      </w:r>
    </w:p>
    <w:bookmarkEnd w:id="32"/>
    <w:bookmarkStart w:id="33" w:name="Xdece10ef0bbb60da354b00ed12fcb2e664f6305"/>
    <w:p>
      <w:pPr>
        <w:pStyle w:val="Heading2"/>
      </w:pPr>
      <w:r>
        <w:t xml:space="preserve">2.4 QR and Barcode Asset Tagging</w:t>
      </w:r>
    </w:p>
    <w:p>
      <w:pPr>
        <w:pStyle w:val="FirstParagraph"/>
      </w:pPr>
      <w:r>
        <w:rPr>
          <w:b/>
          <w:bCs/>
        </w:rPr>
        <w:t xml:space="preserve">FR-ASSET-010:</w:t>
      </w:r>
      <w:r>
        <w:t xml:space="preserve"> </w:t>
      </w:r>
      <w:r>
        <w:t xml:space="preserve">When a new asset record is saved, the system shall automatically generate a QR code encoding the asset number and store it as a vector-renderable data string linked to the asset record within ≤ 1 second of record creation.</w:t>
      </w:r>
    </w:p>
    <w:p>
      <w:pPr>
        <w:pStyle w:val="BodyText"/>
      </w:pPr>
      <w:r>
        <w:rPr>
          <w:b/>
          <w:bCs/>
        </w:rPr>
        <w:t xml:space="preserve">FR-ASSET-011:</w:t>
      </w:r>
      <w:r>
        <w:t xml:space="preserve"> </w:t>
      </w:r>
      <w:r>
        <w:t xml:space="preserve">When an authorised user requests the asset label for a single asset or a batch of assets, the system shall render a printable PDF label sheet containing the asset number, asset description, QR code, and tenant logo, formatted for standard label stock (Avery 5160 equivalent, 38.1 mm × 21.2 mm), and return the PDF within ≤ 10 seconds for a batch of up to 200 assets.</w:t>
      </w:r>
    </w:p>
    <w:p>
      <w:pPr>
        <w:pStyle w:val="BodyText"/>
      </w:pPr>
      <w:r>
        <w:rPr>
          <w:b/>
          <w:bCs/>
        </w:rPr>
        <w:t xml:space="preserve">FR-ASSET-012:</w:t>
      </w:r>
      <w:r>
        <w:t xml:space="preserve"> </w:t>
      </w:r>
      <w:r>
        <w:t xml:space="preserve">When a user scans an asset QR or barcode tag using the Longhorn ERP mobile application, the system shall retrieve and display the asset master record — including asset number, description, category, location, custodian, NBV, and status — within ≤ 3 seconds of a successful scan on a 4G mobile connection.</w:t>
      </w:r>
    </w:p>
    <w:bookmarkEnd w:id="33"/>
    <w:bookmarkEnd w:id="34"/>
    <w:bookmarkStart w:id="42" w:name="X66179c2e695f4f61bff4c25a2e1a2f7a3cd2889"/>
    <w:p>
      <w:pPr>
        <w:pStyle w:val="Heading1"/>
      </w:pPr>
      <w:r>
        <w:t xml:space="preserve">Depreciation — Monthly Run, Methods, GL Posting, and Period Lock</w:t>
      </w:r>
    </w:p>
    <w:bookmarkStart w:id="35" w:name="X90037fffeb0517eb9be28959be4b42079adccec"/>
    <w:p>
      <w:pPr>
        <w:pStyle w:val="Heading2"/>
      </w:pPr>
      <w:r>
        <w:t xml:space="preserve">3.1 Overview</w:t>
      </w:r>
    </w:p>
    <w:p>
      <w:pPr>
        <w:pStyle w:val="FirstParagraph"/>
      </w:pPr>
      <w:r>
        <w:t xml:space="preserve">The Depreciation sub-module computes periodic depreciation charges for all active assets, posts the resulting double-entry journals to the General Ledger, and enforces period-lock rules that prevent retroactive alteration. Depreciation method and rate are set per asset class and may be overridden at the individual asset level.</w:t>
      </w:r>
    </w:p>
    <w:bookmarkEnd w:id="35"/>
    <w:bookmarkStart w:id="38" w:name="X014a924445c0cae57a3c2c8bce912e7b61422c8"/>
    <w:p>
      <w:pPr>
        <w:pStyle w:val="Heading2"/>
      </w:pPr>
      <w:r>
        <w:t xml:space="preserve">3.2 Depreciation Methods</w:t>
      </w:r>
    </w:p>
    <w:bookmarkStart w:id="36" w:name="X9bd32c3ebe077acd796a63680dd7ed56c5d9064"/>
    <w:p>
      <w:pPr>
        <w:pStyle w:val="Heading3"/>
      </w:pPr>
      <w:r>
        <w:t xml:space="preserve">3.2.1 Straight-Line Method</w:t>
      </w:r>
    </w:p>
    <w:p>
      <w:pPr>
        <w:pStyle w:val="FirstParagraph"/>
      </w:pPr>
      <w:r>
        <w:t xml:space="preserve">Annual depreciation under the straight-line method is:</w:t>
      </w:r>
    </w:p>
    <w:p>
      <w:pPr>
        <w:pStyle w:val="BodyText"/>
      </w:pPr>
      <m:oMathPara>
        <m:oMathParaPr>
          <m:jc m:val="center"/>
        </m:oMathParaPr>
        <m:oMath>
          <m:r>
            <m:t>D</m:t>
          </m:r>
          <m:r>
            <m:t>e</m:t>
          </m:r>
          <m:r>
            <m:t>p</m:t>
          </m:r>
          <m:r>
            <m:rPr>
              <m:sty m:val="p"/>
            </m:rPr>
            <m:t>=</m:t>
          </m:r>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den>
          </m:f>
        </m:oMath>
      </m:oMathPara>
    </w:p>
    <w:p>
      <w:pPr>
        <w:pStyle w:val="FirstParagraph"/>
      </w:pPr>
      <w:r>
        <w:t xml:space="preserve">where</w:t>
      </w:r>
      <w:r>
        <w:t xml:space="preserve"> </w:t>
      </w:r>
      <w:r>
        <w:rPr>
          <w:i/>
          <w:iCs/>
        </w:rPr>
        <w:t xml:space="preserve">Cost</w:t>
      </w:r>
      <w:r>
        <w:t xml:space="preserve"> </w:t>
      </w:r>
      <w:r>
        <w:t xml:space="preserve">is the acquisition cost (or revalued amount after revaluation),</w:t>
      </w:r>
      <w:r>
        <w:t xml:space="preserve"> </w:t>
      </w:r>
      <w:r>
        <w:rPr>
          <w:i/>
          <w:iCs/>
        </w:rPr>
        <w:t xml:space="preserve">ResidualValue</w:t>
      </w:r>
      <w:r>
        <w:t xml:space="preserve"> </w:t>
      </w:r>
      <w:r>
        <w:t xml:space="preserve">is the estimated residual value, and</w:t>
      </w:r>
      <w:r>
        <w:t xml:space="preserve"> </w:t>
      </w:r>
      <w:r>
        <w:rPr>
          <w:i/>
          <w:iCs/>
        </w:rPr>
        <w:t xml:space="preserve">UsefulLife</w:t>
      </w:r>
      <w:r>
        <w:t xml:space="preserve"> </w:t>
      </w:r>
      <w:r>
        <w:t xml:space="preserve">is expressed in years. The monthly charge is</w:t>
      </w:r>
      <w:r>
        <w:t xml:space="preserve"> </w:t>
      </w:r>
      <m:oMath>
        <m:r>
          <m:t>D</m:t>
        </m:r>
        <m:r>
          <m:t>e</m:t>
        </m:r>
        <m:r>
          <m:t>p</m:t>
        </m:r>
        <m:r>
          <m:rPr>
            <m:sty m:val="p"/>
          </m:rPr>
          <m:t>÷</m:t>
        </m:r>
        <m:r>
          <m:t>12</m:t>
        </m:r>
      </m:oMath>
      <w:r>
        <w:t xml:space="preserve">.</w:t>
      </w:r>
    </w:p>
    <w:bookmarkEnd w:id="36"/>
    <w:bookmarkStart w:id="37" w:name="Xbdf4b6c402695041c70462979e61926eaa3fe9c"/>
    <w:p>
      <w:pPr>
        <w:pStyle w:val="Heading3"/>
      </w:pPr>
      <w:r>
        <w:t xml:space="preserve">3.2.2 Reducing Balance Method</w:t>
      </w:r>
    </w:p>
    <w:p>
      <w:pPr>
        <w:pStyle w:val="FirstParagraph"/>
      </w:pPr>
      <w:r>
        <w:t xml:space="preserve">Depreciation for period</w:t>
      </w:r>
      <w:r>
        <w:t xml:space="preserve"> </w:t>
      </w:r>
      <w:r>
        <w:rPr>
          <w:i/>
          <w:iCs/>
        </w:rPr>
        <w:t xml:space="preserve">n</w:t>
      </w:r>
      <w:r>
        <w:t xml:space="preserve"> </w:t>
      </w:r>
      <w:r>
        <w:t xml:space="preserve">under the reducing balance method is:</w:t>
      </w:r>
    </w:p>
    <w:p>
      <w:pPr>
        <w:pStyle w:val="BodyText"/>
      </w:pPr>
      <m:oMathPara>
        <m:oMathParaPr>
          <m:jc m:val="center"/>
        </m:oMathParaPr>
        <m:oMath>
          <m:r>
            <m:t>D</m:t>
          </m:r>
          <m:r>
            <m:t>e</m:t>
          </m:r>
          <m:sSub>
            <m:e>
              <m:r>
                <m:t>p</m:t>
              </m:r>
            </m:e>
            <m:sub>
              <m:r>
                <m:t>n</m:t>
              </m:r>
            </m:sub>
          </m:sSub>
          <m:r>
            <m:rPr>
              <m:sty m:val="p"/>
            </m:rPr>
            <m:t>=</m:t>
          </m:r>
          <m:r>
            <m:t>N</m:t>
          </m:r>
          <m:r>
            <m:t>B</m:t>
          </m:r>
          <m:sSub>
            <m:e>
              <m:r>
                <m:t>V</m:t>
              </m:r>
            </m:e>
            <m:sub>
              <m:r>
                <m:t>n</m:t>
              </m:r>
              <m:r>
                <m:rPr>
                  <m:sty m:val="p"/>
                </m:rPr>
                <m:t>−</m:t>
              </m:r>
              <m:r>
                <m:t>1</m:t>
              </m:r>
            </m:sub>
          </m:sSub>
          <m:r>
            <m:rPr>
              <m:sty m:val="p"/>
            </m:rPr>
            <m:t>×</m:t>
          </m:r>
          <m:r>
            <m:t>R</m:t>
          </m:r>
          <m:r>
            <m:t>a</m:t>
          </m:r>
          <m:r>
            <m:t>t</m:t>
          </m:r>
          <m:r>
            <m:t>e</m:t>
          </m:r>
        </m:oMath>
      </m:oMathPara>
    </w:p>
    <w:p>
      <w:pPr>
        <w:pStyle w:val="FirstParagraph"/>
      </w:pPr>
      <w:r>
        <w:t xml:space="preserve">where</w:t>
      </w:r>
      <w:r>
        <w:t xml:space="preserve"> </w:t>
      </w:r>
      <m:oMath>
        <m:r>
          <m:t>N</m:t>
        </m:r>
        <m:r>
          <m:t>B</m:t>
        </m:r>
        <m:sSub>
          <m:e>
            <m:r>
              <m:t>V</m:t>
            </m:r>
          </m:e>
          <m:sub>
            <m:r>
              <m:t>n</m:t>
            </m:r>
            <m:r>
              <m:rPr>
                <m:sty m:val="p"/>
              </m:rPr>
              <m:t>−</m:t>
            </m:r>
            <m:r>
              <m:t>1</m:t>
            </m:r>
          </m:sub>
        </m:sSub>
      </m:oMath>
      <w:r>
        <w:t xml:space="preserve"> </w:t>
      </w:r>
      <w:r>
        <w:t xml:space="preserve">is the Net Book Value at the end of the preceding period and</w:t>
      </w:r>
      <w:r>
        <w:t xml:space="preserve"> </w:t>
      </w:r>
      <w:r>
        <w:rPr>
          <w:i/>
          <w:iCs/>
        </w:rPr>
        <w:t xml:space="preserve">Rate</w:t>
      </w:r>
      <w:r>
        <w:t xml:space="preserve"> </w:t>
      </w:r>
      <w:r>
        <w:t xml:space="preserve">is the annual depreciation rate expressed as a decimal. The monthly charge is</w:t>
      </w:r>
      <w:r>
        <w:t xml:space="preserve"> </w:t>
      </w:r>
      <m:oMath>
        <m:r>
          <m:t>D</m:t>
        </m:r>
        <m:r>
          <m:t>e</m:t>
        </m:r>
        <m:sSub>
          <m:e>
            <m:r>
              <m:t>p</m:t>
            </m:r>
          </m:e>
          <m:sub>
            <m:r>
              <m:t>n</m:t>
            </m:r>
          </m:sub>
        </m:sSub>
        <m:r>
          <m:rPr>
            <m:sty m:val="p"/>
          </m:rPr>
          <m:t>÷</m:t>
        </m:r>
        <m:r>
          <m:t>12</m:t>
        </m:r>
      </m:oMath>
      <w:r>
        <w:t xml:space="preserve">.</w:t>
      </w:r>
    </w:p>
    <w:p>
      <w:pPr>
        <w:pStyle w:val="BodyText"/>
      </w:pPr>
      <w:r>
        <w:rPr>
          <w:b/>
          <w:bCs/>
        </w:rPr>
        <w:t xml:space="preserve">FR-ASSET-013:</w:t>
      </w:r>
      <w:r>
        <w:t xml:space="preserve"> </w:t>
      </w:r>
      <w:r>
        <w:t xml:space="preserve">When the depreciation method assigned to an asset is</w:t>
      </w:r>
      <w:r>
        <w:t xml:space="preserve"> </w:t>
      </w:r>
      <w:r>
        <w:rPr>
          <w:i/>
          <w:iCs/>
        </w:rPr>
        <w:t xml:space="preserve">Straight-Line</w:t>
      </w:r>
      <w:r>
        <w:t xml:space="preserve">, the system shall compute the monthly depreciation charge as</w:t>
      </w:r>
      <w:r>
        <w:t xml:space="preserve"> </w:t>
      </w:r>
      <m:oMath>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r>
              <m:rPr>
                <m:sty m:val="p"/>
              </m:rPr>
              <m:t>×</m:t>
            </m:r>
            <m:r>
              <m:t>12</m:t>
            </m:r>
          </m:den>
        </m:f>
      </m:oMath>
      <w:r>
        <w:t xml:space="preserve">, rounded to 2 decimal places using half-up rounding, and store the computed amount against the depreciation run record.</w:t>
      </w:r>
    </w:p>
    <w:p>
      <w:pPr>
        <w:pStyle w:val="BodyText"/>
      </w:pPr>
      <w:r>
        <w:rPr>
          <w:b/>
          <w:bCs/>
        </w:rPr>
        <w:t xml:space="preserve">FR-ASSET-014:</w:t>
      </w:r>
      <w:r>
        <w:t xml:space="preserve"> </w:t>
      </w:r>
      <w:r>
        <w:t xml:space="preserve">When the depreciation method assigned to an asset is</w:t>
      </w:r>
      <w:r>
        <w:t xml:space="preserve"> </w:t>
      </w:r>
      <w:r>
        <w:rPr>
          <w:i/>
          <w:iCs/>
        </w:rPr>
        <w:t xml:space="preserve">Reducing Balance</w:t>
      </w:r>
      <w:r>
        <w:t xml:space="preserve">, the system shall compute the monthly depreciation charge as</w:t>
      </w:r>
      <w:r>
        <w:t xml:space="preserve"> </w:t>
      </w:r>
      <m:oMath>
        <m:f>
          <m:fPr>
            <m:type m:val="bar"/>
          </m:fPr>
          <m:num>
            <m:r>
              <m:t>N</m:t>
            </m:r>
            <m:r>
              <m:t>B</m:t>
            </m:r>
            <m:sSub>
              <m:e>
                <m:r>
                  <m:t>V</m:t>
                </m:r>
              </m:e>
              <m:sub>
                <m:r>
                  <m:t>n</m:t>
                </m:r>
                <m:r>
                  <m:rPr>
                    <m:sty m:val="p"/>
                  </m:rPr>
                  <m:t>−</m:t>
                </m:r>
                <m:r>
                  <m:t>1</m:t>
                </m:r>
              </m:sub>
            </m:sSub>
            <m:r>
              <m:rPr>
                <m:sty m:val="p"/>
              </m:rPr>
              <m:t>×</m:t>
            </m:r>
            <m:r>
              <m:t>R</m:t>
            </m:r>
            <m:r>
              <m:t>a</m:t>
            </m:r>
            <m:r>
              <m:t>t</m:t>
            </m:r>
            <m:r>
              <m:t>e</m:t>
            </m:r>
          </m:num>
          <m:den>
            <m:r>
              <m:t>12</m:t>
            </m:r>
          </m:den>
        </m:f>
      </m:oMath>
      <w:r>
        <w:t xml:space="preserve">, where</w:t>
      </w:r>
      <w:r>
        <w:t xml:space="preserve"> </w:t>
      </w:r>
      <m:oMath>
        <m:r>
          <m:t>N</m:t>
        </m:r>
        <m:r>
          <m:t>B</m:t>
        </m:r>
        <m:sSub>
          <m:e>
            <m:r>
              <m:t>V</m:t>
            </m:r>
          </m:e>
          <m:sub>
            <m:r>
              <m:t>n</m:t>
            </m:r>
            <m:r>
              <m:rPr>
                <m:sty m:val="p"/>
              </m:rPr>
              <m:t>−</m:t>
            </m:r>
            <m:r>
              <m:t>1</m:t>
            </m:r>
          </m:sub>
        </m:sSub>
      </m:oMath>
      <w:r>
        <w:t xml:space="preserve"> </w:t>
      </w:r>
      <w:r>
        <w:t xml:space="preserve">is the NBV after all depreciation posted through the last completed period, rounded to 2 decimal places using half-up rounding.</w:t>
      </w:r>
    </w:p>
    <w:p>
      <w:pPr>
        <w:pStyle w:val="BodyText"/>
      </w:pPr>
      <w:r>
        <w:rPr>
          <w:b/>
          <w:bCs/>
        </w:rPr>
        <w:t xml:space="preserve">FR-ASSET-015:</w:t>
      </w:r>
      <w:r>
        <w:t xml:space="preserve"> </w:t>
      </w:r>
      <w:r>
        <w:t xml:space="preserve">When the computed depreciation charge for any period would reduce an asset's NBV below its configured residual value, the system shall cap the charge so that the resulting NBV equals exactly the residual value and shall not post any further depreciation for that asset until a new residual value or useful life is configured.</w:t>
      </w:r>
    </w:p>
    <w:bookmarkEnd w:id="37"/>
    <w:bookmarkEnd w:id="38"/>
    <w:bookmarkStart w:id="39" w:name="X3f019e3f5f718c597f474dc6ebcc2e6ade97eb1"/>
    <w:p>
      <w:pPr>
        <w:pStyle w:val="Heading2"/>
      </w:pPr>
      <w:r>
        <w:t xml:space="preserve">3.3 Monthly Depreciation Run</w:t>
      </w:r>
    </w:p>
    <w:p>
      <w:pPr>
        <w:pStyle w:val="FirstParagraph"/>
      </w:pPr>
      <w:r>
        <w:rPr>
          <w:b/>
          <w:bCs/>
        </w:rPr>
        <w:t xml:space="preserve">FR-ASSET-016:</w:t>
      </w:r>
      <w:r>
        <w:t xml:space="preserve"> </w:t>
      </w:r>
      <w:r>
        <w:t xml:space="preserve">When an authorised user initiates the monthly depreciation run for a selected accounting period, the system shall compute depreciation for every active asset whose depreciation method is enabled, create a single consolidated depreciation journal for that period containing one journal line pair per asset, and post it to the GL — all within a single atomic database transaction; if any line fails validation, the entire run shall be rolled back and an error report returned.</w:t>
      </w:r>
    </w:p>
    <w:p>
      <w:pPr>
        <w:pStyle w:val="BodyText"/>
      </w:pPr>
      <w:r>
        <w:rPr>
          <w:b/>
          <w:bCs/>
        </w:rPr>
        <w:t xml:space="preserve">FR-ASSET-017:</w:t>
      </w:r>
      <w:r>
        <w:t xml:space="preserve"> </w:t>
      </w:r>
      <w:r>
        <w:t xml:space="preserve">When the depreciation run completes successfully, the system shall set the run status to</w:t>
      </w:r>
      <w:r>
        <w:t xml:space="preserve"> </w:t>
      </w:r>
      <w:r>
        <w:rPr>
          <w:i/>
          <w:iCs/>
        </w:rPr>
        <w:t xml:space="preserve">Posted</w:t>
      </w:r>
      <w:r>
        <w:t xml:space="preserve">, record the run timestamp, the initiating user identity, and the total number of assets processed, and display a summary screen showing total depreciation charged, asset count, and the journal reference number.</w:t>
      </w:r>
    </w:p>
    <w:p>
      <w:pPr>
        <w:pStyle w:val="BodyText"/>
      </w:pPr>
      <w:r>
        <w:rPr>
          <w:b/>
          <w:bCs/>
        </w:rPr>
        <w:t xml:space="preserve">FR-ASSET-018:</w:t>
      </w:r>
      <w:r>
        <w:t xml:space="preserve"> </w:t>
      </w:r>
      <w:r>
        <w:t xml:space="preserve">When an authorised user requests a depreciation run for a period that already has a posted depreciation run, the system shall reject the request with HTTP 422 and the message "Depreciation run for [Period] is already posted; reverse the run before re-running."</w:t>
      </w:r>
    </w:p>
    <w:p>
      <w:pPr>
        <w:pStyle w:val="BodyText"/>
      </w:pPr>
      <w:r>
        <w:rPr>
          <w:b/>
          <w:bCs/>
        </w:rPr>
        <w:t xml:space="preserve">FR-ASSET-019:</w:t>
      </w:r>
      <w:r>
        <w:t xml:space="preserve"> </w:t>
      </w:r>
      <w:r>
        <w:t xml:space="preserve">When an asset is acquired part-way through a period, the system shall pro-rate the first-period depreciation charge by the number of days remaining in the period divided by the total days in the period.</w:t>
      </w:r>
    </w:p>
    <w:bookmarkEnd w:id="39"/>
    <w:bookmarkStart w:id="40" w:name="X356c263b0becf554cff8f8565735780bbf12b81"/>
    <w:p>
      <w:pPr>
        <w:pStyle w:val="Heading2"/>
      </w:pPr>
      <w:r>
        <w:t xml:space="preserve">3.4 General Ledger Posting for Depreciation</w:t>
      </w:r>
    </w:p>
    <w:p>
      <w:pPr>
        <w:pStyle w:val="FirstParagraph"/>
      </w:pPr>
      <w:r>
        <w:rPr>
          <w:b/>
          <w:bCs/>
        </w:rPr>
        <w:t xml:space="preserve">FR-ASSET-020:</w:t>
      </w:r>
      <w:r>
        <w:t xml:space="preserve"> </w:t>
      </w:r>
      <w:r>
        <w:t xml:space="preserve">When a depreciation journal is posted, the system shall generate a double-entry GL journal with the following structure for each asset line:</w:t>
      </w:r>
    </w:p>
    <w:p>
      <w:pPr>
        <w:pStyle w:val="Compact"/>
        <w:numPr>
          <w:ilvl w:val="0"/>
          <w:numId w:val="1006"/>
        </w:numPr>
      </w:pPr>
      <w:r>
        <w:t xml:space="preserve">Debit: Depreciation Expense account mapped to the asset's category, amount = computed monthly depreciation charge.</w:t>
      </w:r>
    </w:p>
    <w:p>
      <w:pPr>
        <w:pStyle w:val="Compact"/>
        <w:numPr>
          <w:ilvl w:val="0"/>
          <w:numId w:val="1006"/>
        </w:numPr>
      </w:pPr>
      <w:r>
        <w:t xml:space="preserve">Credit: Accumulated Depreciation account mapped to the asset's category, amount = computed monthly depreciation charge.</w:t>
      </w:r>
    </w:p>
    <w:p>
      <w:pPr>
        <w:pStyle w:val="FirstParagraph"/>
      </w:pPr>
      <w:r>
        <w:t xml:space="preserve">The journal description shall include the asset number, asset description, period label (e.g., "March 2026"), and depreciation method applied.</w:t>
      </w:r>
    </w:p>
    <w:p>
      <w:pPr>
        <w:pStyle w:val="BodyText"/>
      </w:pPr>
      <w:r>
        <w:rPr>
          <w:b/>
          <w:bCs/>
        </w:rPr>
        <w:t xml:space="preserve">FR-ASSET-021:</w:t>
      </w:r>
      <w:r>
        <w:t xml:space="preserve"> </w:t>
      </w:r>
      <w:r>
        <w:t xml:space="preserve">When the GL posting for a depreciation journal fails (e.g., GL period is hard-closed or the mapped account is inactive), the system shall abort the entire depreciation run, roll back all database changes within the transaction, and return an error report identifying the specific asset and GL account that caused the failure.</w:t>
      </w:r>
    </w:p>
    <w:p>
      <w:pPr>
        <w:pStyle w:val="BodyText"/>
      </w:pPr>
      <w:r>
        <w:rPr>
          <w:b/>
          <w:bCs/>
        </w:rPr>
        <w:t xml:space="preserve">FR-ASSET-022:</w:t>
      </w:r>
      <w:r>
        <w:t xml:space="preserve"> </w:t>
      </w:r>
      <w:r>
        <w:t xml:space="preserve">When a posted depreciation journal is viewed in the GL module, the system shall display the source module as "Asset Management" and the source document identifier as the depreciation run reference number, enabling drill-through from the GL journal back to the depreciation run screen.</w:t>
      </w:r>
    </w:p>
    <w:bookmarkEnd w:id="40"/>
    <w:bookmarkStart w:id="41" w:name="Xcbe247c417f21bddc90ea48392ee441c61dba5c"/>
    <w:p>
      <w:pPr>
        <w:pStyle w:val="Heading2"/>
      </w:pPr>
      <w:r>
        <w:t xml:space="preserve">3.5 Depreciation Period Lock</w:t>
      </w:r>
    </w:p>
    <w:p>
      <w:pPr>
        <w:pStyle w:val="FirstParagraph"/>
      </w:pPr>
      <w:r>
        <w:rPr>
          <w:b/>
          <w:bCs/>
        </w:rPr>
        <w:t xml:space="preserve">FR-ASSET-023:</w:t>
      </w:r>
      <w:r>
        <w:t xml:space="preserve"> </w:t>
      </w:r>
      <w:r>
        <w:t xml:space="preserve">When a depreciation run for a period has been posted and the corresponding GL accounting period has been set to</w:t>
      </w:r>
      <w:r>
        <w:t xml:space="preserve"> </w:t>
      </w:r>
      <w:r>
        <w:rPr>
          <w:i/>
          <w:iCs/>
        </w:rPr>
        <w:t xml:space="preserve">Hard Closed</w:t>
      </w:r>
      <w:r>
        <w:t xml:space="preserve">, the system shall prevent any reversal or modification of that depreciation run; any attempt shall return HTTP 422 with the message "Depreciation run cannot be reversed: accounting period is Hard Closed."</w:t>
      </w:r>
    </w:p>
    <w:p>
      <w:pPr>
        <w:pStyle w:val="BodyText"/>
      </w:pPr>
      <w:r>
        <w:rPr>
          <w:b/>
          <w:bCs/>
        </w:rPr>
        <w:t xml:space="preserve">FR-ASSET-024:</w:t>
      </w:r>
      <w:r>
        <w:t xml:space="preserve"> </w:t>
      </w:r>
      <w:r>
        <w:t xml:space="preserve">When an authorised user with the</w:t>
      </w:r>
      <w:r>
        <w:t xml:space="preserve"> </w:t>
      </w:r>
      <w:r>
        <w:rPr>
          <w:rStyle w:val="VerbatimChar"/>
        </w:rPr>
        <w:t xml:space="preserve">assets.reverse_depreciation</w:t>
      </w:r>
      <w:r>
        <w:t xml:space="preserve"> </w:t>
      </w:r>
      <w:r>
        <w:t xml:space="preserve">permission reverses a depreciation run for a period that is</w:t>
      </w:r>
      <w:r>
        <w:t xml:space="preserve"> </w:t>
      </w:r>
      <w:r>
        <w:rPr>
          <w:i/>
          <w:iCs/>
        </w:rPr>
        <w:t xml:space="preserve">Soft Closed</w:t>
      </w:r>
      <w:r>
        <w:t xml:space="preserve"> </w:t>
      </w:r>
      <w:r>
        <w:t xml:space="preserve">or</w:t>
      </w:r>
      <w:r>
        <w:t xml:space="preserve"> </w:t>
      </w:r>
      <w:r>
        <w:rPr>
          <w:i/>
          <w:iCs/>
        </w:rPr>
        <w:t xml:space="preserve">Open</w:t>
      </w:r>
      <w:r>
        <w:t xml:space="preserve">, the system shall generate an equal and opposite reversal journal dated the first day of the current open period, link the reversal journal to the original via a</w:t>
      </w:r>
      <w:r>
        <w:t xml:space="preserve"> </w:t>
      </w:r>
      <w:r>
        <w:rPr>
          <w:rStyle w:val="VerbatimChar"/>
        </w:rPr>
        <w:t xml:space="preserve">reversal_of</w:t>
      </w:r>
      <w:r>
        <w:t xml:space="preserve"> </w:t>
      </w:r>
      <w:r>
        <w:t xml:space="preserve">foreign key, update the NBV of each affected asset to its pre-run value, and write an audit log entry recording the reversal reason, user identity, and timestamp.</w:t>
      </w:r>
    </w:p>
    <w:bookmarkEnd w:id="41"/>
    <w:bookmarkEnd w:id="42"/>
    <w:bookmarkStart w:id="49" w:name="X19a772bab7486244ac7c80128291c05ffb37ae9"/>
    <w:p>
      <w:pPr>
        <w:pStyle w:val="Heading1"/>
      </w:pPr>
      <w:r>
        <w:t xml:space="preserve">Revaluation and Disposal — Upward/Downward Revaluation, Sale, Write-Off, and GL Postings</w:t>
      </w:r>
    </w:p>
    <w:bookmarkStart w:id="43" w:name="X4e640066bc2aaf7152d59a8f504a4169cafa087"/>
    <w:p>
      <w:pPr>
        <w:pStyle w:val="Heading2"/>
      </w:pPr>
      <w:r>
        <w:t xml:space="preserve">4.1 Overview</w:t>
      </w:r>
    </w:p>
    <w:p>
      <w:pPr>
        <w:pStyle w:val="FirstParagraph"/>
      </w:pPr>
      <w:r>
        <w:t xml:space="preserve">Asset revaluation adjusts the carrying amount of an asset to its fair value, as permitted by IAS 16 using the revaluation model. Disposal records the removal of an asset from the register — either by sale or write-off — and recognises the resulting gain or loss in the Profit and Loss account.</w:t>
      </w:r>
    </w:p>
    <w:bookmarkEnd w:id="43"/>
    <w:bookmarkStart w:id="46" w:name="X641b3b69fda811b1711c1d121a1b47ab8fddd5a"/>
    <w:p>
      <w:pPr>
        <w:pStyle w:val="Heading2"/>
      </w:pPr>
      <w:r>
        <w:t xml:space="preserve">4.2 Asset Revaluation</w:t>
      </w:r>
    </w:p>
    <w:bookmarkStart w:id="44" w:name="Xd361bf37475626413483cc697574e79afdf4249"/>
    <w:p>
      <w:pPr>
        <w:pStyle w:val="Heading3"/>
      </w:pPr>
      <w:r>
        <w:t xml:space="preserve">4.2.1 Upward Revaluation</w:t>
      </w:r>
    </w:p>
    <w:p>
      <w:pPr>
        <w:pStyle w:val="FirstParagraph"/>
      </w:pPr>
      <w:r>
        <w:t xml:space="preserve">When an asset's fair value exceeds its current NBV, the increase is credited to the Revaluation Reserve equity account, per IAS 16 §39. If the same asset has a prior revaluation decrease recognised in Profit and Loss, the current upward revaluation is first recognised in Profit and Loss to the extent it reverses that prior decrease; any remaining surplus is then credited to Revaluation Reserve.</w:t>
      </w:r>
    </w:p>
    <w:p>
      <w:pPr>
        <w:pStyle w:val="BodyText"/>
      </w:pPr>
      <w:r>
        <w:rPr>
          <w:b/>
          <w:bCs/>
        </w:rPr>
        <w:t xml:space="preserve">FR-ASSET-025:</w:t>
      </w:r>
      <w:r>
        <w:t xml:space="preserve"> </w:t>
      </w:r>
      <w:r>
        <w:t xml:space="preserve">When an authorised user submits an upward revaluation for an asset, the system shall compute the revaluation surplus as</w:t>
      </w:r>
      <w:r>
        <w:t xml:space="preserve"> </w:t>
      </w:r>
      <w:r>
        <w:rPr>
          <w:i/>
          <w:iCs/>
        </w:rPr>
        <w:t xml:space="preserve">FairValue − NBV</w:t>
      </w:r>
      <w:r>
        <w:t xml:space="preserve">, post a GL journal crediting the Revaluation Reserve account and debiting the Asset Cost account for the surplus, update the asset's carrying amount to the new fair value, reset the accumulated depreciation to zero on the asset record, recalculate the depreciation schedule from the new carrying amount over the remaining useful life, and return HTTP 200 with the updated NBV within ≤ 3 seconds at P95.</w:t>
      </w:r>
    </w:p>
    <w:p>
      <w:pPr>
        <w:pStyle w:val="BodyText"/>
      </w:pPr>
      <w:r>
        <w:rPr>
          <w:b/>
          <w:bCs/>
        </w:rPr>
        <w:t xml:space="preserve">FR-ASSET-026:</w:t>
      </w:r>
      <w:r>
        <w:t xml:space="preserve"> </w:t>
      </w:r>
      <w:r>
        <w:t xml:space="preserve">When the asset subject to upward revaluation has a previously posted downward revaluation recognised in Profit and Loss, the system shall first credit the Profit and Loss account up to the amount of the prior loss and credit any residual surplus to the Revaluation Reserve, producing separate GL lines for each portion within the same atomic journal.</w:t>
      </w:r>
    </w:p>
    <w:bookmarkEnd w:id="44"/>
    <w:bookmarkStart w:id="45" w:name="X7c3640eb4bb6962ff8cff8a851687b5cbacadc0"/>
    <w:p>
      <w:pPr>
        <w:pStyle w:val="Heading3"/>
      </w:pPr>
      <w:r>
        <w:t xml:space="preserve">4.2.2 Downward Revaluation</w:t>
      </w:r>
    </w:p>
    <w:p>
      <w:pPr>
        <w:pStyle w:val="FirstParagraph"/>
      </w:pPr>
      <w:r>
        <w:rPr>
          <w:b/>
          <w:bCs/>
        </w:rPr>
        <w:t xml:space="preserve">FR-ASSET-027:</w:t>
      </w:r>
      <w:r>
        <w:t xml:space="preserve"> </w:t>
      </w:r>
      <w:r>
        <w:t xml:space="preserve">When an authorised user submits a downward revaluation for an asset, the system shall compute the decrease as</w:t>
      </w:r>
      <w:r>
        <w:t xml:space="preserve"> </w:t>
      </w:r>
      <w:r>
        <w:rPr>
          <w:i/>
          <w:iCs/>
        </w:rPr>
        <w:t xml:space="preserve">NBV − FairValue</w:t>
      </w:r>
      <w:r>
        <w:t xml:space="preserve">, post a GL journal debiting the Profit and Loss (Impairment Loss or Revaluation Decrease) account and crediting the Accumulated Depreciation or Asset Cost account as appropriate, update the asset's carrying amount to the new fair value, and recalculate the depreciation schedule from the new carrying amount over the remaining useful life.</w:t>
      </w:r>
    </w:p>
    <w:p>
      <w:pPr>
        <w:pStyle w:val="BodyText"/>
      </w:pPr>
      <w:r>
        <w:rPr>
          <w:b/>
          <w:bCs/>
        </w:rPr>
        <w:t xml:space="preserve">FR-ASSET-028:</w:t>
      </w:r>
      <w:r>
        <w:t xml:space="preserve"> </w:t>
      </w:r>
      <w:r>
        <w:t xml:space="preserve">When the asset subject to downward revaluation has a Revaluation Reserve balance from a prior upward revaluation, the system shall first debit the Revaluation Reserve up to the available balance before debiting any remainder to Profit and Loss, producing separate GL lines for each portion within the same atomic journal.</w:t>
      </w:r>
    </w:p>
    <w:p>
      <w:pPr>
        <w:pStyle w:val="BodyText"/>
      </w:pPr>
      <w:r>
        <w:rPr>
          <w:b/>
          <w:bCs/>
        </w:rPr>
        <w:t xml:space="preserve">FR-ASSET-029:</w:t>
      </w:r>
      <w:r>
        <w:t xml:space="preserve"> </w:t>
      </w:r>
      <w:r>
        <w:t xml:space="preserve">When any revaluation (upward or downward) is submitted without a supporting revaluation basis note (text field, ≥ 10 characters), the system shall reject the submission with HTTP 422 and the message "Revaluation basis is required."</w:t>
      </w:r>
    </w:p>
    <w:bookmarkEnd w:id="45"/>
    <w:bookmarkEnd w:id="46"/>
    <w:bookmarkStart w:id="48" w:name="Xfa43c321189cafbef54caebd53c8726eb482197"/>
    <w:p>
      <w:pPr>
        <w:pStyle w:val="Heading2"/>
      </w:pPr>
      <w:r>
        <w:t xml:space="preserve">4.3 Asset Disposal</w:t>
      </w:r>
    </w:p>
    <w:bookmarkStart w:id="47" w:name="X75d70b693245d4e837242af7e3a5ad9a7e424b4"/>
    <w:p>
      <w:pPr>
        <w:pStyle w:val="Heading3"/>
      </w:pPr>
      <w:r>
        <w:t xml:space="preserve">4.3.1 Gain and Loss Formula</w:t>
      </w:r>
    </w:p>
    <w:p>
      <w:pPr>
        <w:pStyle w:val="FirstParagraph"/>
      </w:pPr>
      <w:r>
        <w:t xml:space="preserve">The gain or loss on disposal is:</w:t>
      </w:r>
    </w:p>
    <w:p>
      <w:pPr>
        <w:pStyle w:val="BodyText"/>
      </w:pPr>
      <m:oMathPara>
        <m:oMathParaPr>
          <m:jc m:val="center"/>
        </m:oMathParaP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m:oMathPara>
    </w:p>
    <w:p>
      <w:pPr>
        <w:pStyle w:val="FirstParagraph"/>
      </w:pPr>
      <w:r>
        <w:t xml:space="preserve">A positive result is a gain; a negative result is a loss. When the asset is written off with no proceeds,</w:t>
      </w:r>
      <w:r>
        <w:t xml:space="preserve"> </w:t>
      </w:r>
      <m:oMath>
        <m:r>
          <m:t>D</m:t>
        </m:r>
        <m:r>
          <m:t>i</m:t>
        </m:r>
        <m:r>
          <m:t>s</m:t>
        </m:r>
        <m:r>
          <m:t>p</m:t>
        </m:r>
        <m:r>
          <m:t>o</m:t>
        </m:r>
        <m:r>
          <m:t>s</m:t>
        </m:r>
        <m:r>
          <m:t>a</m:t>
        </m:r>
        <m:r>
          <m:t>l</m:t>
        </m:r>
        <m:r>
          <m:t>P</m:t>
        </m:r>
        <m:r>
          <m:t>r</m:t>
        </m:r>
        <m:r>
          <m:t>o</m:t>
        </m:r>
        <m:r>
          <m:t>c</m:t>
        </m:r>
        <m:r>
          <m:t>e</m:t>
        </m:r>
        <m:r>
          <m:t>e</m:t>
        </m:r>
        <m:r>
          <m:t>d</m:t>
        </m:r>
        <m:r>
          <m:t>s</m:t>
        </m:r>
        <m:r>
          <m:rPr>
            <m:sty m:val="p"/>
          </m:rPr>
          <m:t>=</m:t>
        </m:r>
        <m:r>
          <m:t>0</m:t>
        </m:r>
      </m:oMath>
      <w:r>
        <w:t xml:space="preserve"> </w:t>
      </w:r>
      <w:r>
        <w:t xml:space="preserve">and the entire NBV is recognised as a loss.</w:t>
      </w:r>
    </w:p>
    <w:p>
      <w:pPr>
        <w:pStyle w:val="BodyText"/>
      </w:pPr>
      <w:r>
        <w:rPr>
          <w:b/>
          <w:bCs/>
        </w:rPr>
        <w:t xml:space="preserve">FR-ASSET-030:</w:t>
      </w:r>
      <w:r>
        <w:t xml:space="preserve"> </w:t>
      </w:r>
      <w:r>
        <w:t xml:space="preserve">When an authorised user initiates a disposal by sale, the system shall require: disposal date, disposal proceeds (numeric, ≥ 0), disposal method (</w:t>
      </w:r>
      <w:r>
        <w:rPr>
          <w:i/>
          <w:iCs/>
        </w:rPr>
        <w:t xml:space="preserve">Sale</w:t>
      </w:r>
      <w:r>
        <w:t xml:space="preserve">), counterparty name, and a supporting reference (invoice or receipt number).</w:t>
      </w:r>
    </w:p>
    <w:p>
      <w:pPr>
        <w:pStyle w:val="BodyText"/>
      </w:pPr>
      <w:r>
        <w:rPr>
          <w:b/>
          <w:bCs/>
        </w:rPr>
        <w:t xml:space="preserve">FR-ASSET-031:</w:t>
      </w:r>
      <w:r>
        <w:t xml:space="preserve"> </w:t>
      </w:r>
      <w:r>
        <w:t xml:space="preserve">When an authorised user initiates a write-off disposal, the system shall require: disposal date, write-off reason (free text, ≥ 10 characters), and disposal method (</w:t>
      </w:r>
      <w:r>
        <w:rPr>
          <w:i/>
          <w:iCs/>
        </w:rPr>
        <w:t xml:space="preserve">Write-Off</w:t>
      </w:r>
      <w:r>
        <w:t xml:space="preserve">); proceeds shall default to 0 and the full NBV shall be posted as a loss.</w:t>
      </w:r>
    </w:p>
    <w:p>
      <w:pPr>
        <w:pStyle w:val="BodyText"/>
      </w:pPr>
      <w:r>
        <w:rPr>
          <w:b/>
          <w:bCs/>
        </w:rPr>
        <w:t xml:space="preserve">FR-ASSET-032:</w:t>
      </w:r>
      <w:r>
        <w:t xml:space="preserve"> </w:t>
      </w:r>
      <w:r>
        <w:t xml:space="preserve">When a disposal is confirmed, the system shall compute NBV at the disposal date (NBV = Acquisition Cost − Total Accumulated Depreciation posted through the last completed period), compute</w:t>
      </w:r>
      <w:r>
        <w:t xml:space="preserve"> </w:t>
      </w: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w:r>
        <w:t xml:space="preserve">, and post a GL journal within a single atomic transaction with the following structure:</w:t>
      </w:r>
    </w:p>
    <w:p>
      <w:pPr>
        <w:pStyle w:val="Compact"/>
        <w:numPr>
          <w:ilvl w:val="0"/>
          <w:numId w:val="1007"/>
        </w:numPr>
      </w:pPr>
      <w:r>
        <w:t xml:space="preserve">Debit: Proceeds receivable or cash account (for sales disposals), amount = disposal proceeds.</w:t>
      </w:r>
    </w:p>
    <w:p>
      <w:pPr>
        <w:pStyle w:val="Compact"/>
        <w:numPr>
          <w:ilvl w:val="0"/>
          <w:numId w:val="1007"/>
        </w:numPr>
      </w:pPr>
      <w:r>
        <w:t xml:space="preserve">Debit: Accumulated Depreciation account (to clear accumulated depreciation balance).</w:t>
      </w:r>
    </w:p>
    <w:p>
      <w:pPr>
        <w:pStyle w:val="Compact"/>
        <w:numPr>
          <w:ilvl w:val="0"/>
          <w:numId w:val="1007"/>
        </w:numPr>
      </w:pPr>
      <w:r>
        <w:t xml:space="preserve">Credit: Asset Cost account (to derecognise asset at cost).</w:t>
      </w:r>
    </w:p>
    <w:p>
      <w:pPr>
        <w:pStyle w:val="Compact"/>
        <w:numPr>
          <w:ilvl w:val="0"/>
          <w:numId w:val="1007"/>
        </w:numPr>
      </w:pPr>
      <w:r>
        <w:t xml:space="preserve">Debit or Credit: Disposal Gain/Loss account — debit if loss (</w:t>
      </w:r>
      <m:oMath>
        <m:r>
          <m:t>G</m:t>
        </m:r>
        <m:r>
          <m:t>a</m:t>
        </m:r>
        <m:r>
          <m:t>i</m:t>
        </m:r>
        <m:r>
          <m:t>n</m:t>
        </m:r>
        <m:r>
          <m:rPr>
            <m:sty m:val="p"/>
          </m:rPr>
          <m:t>&lt;</m:t>
        </m:r>
        <m:r>
          <m:t>0</m:t>
        </m:r>
      </m:oMath>
      <w:r>
        <w:t xml:space="preserve">), credit if gain (</w:t>
      </w:r>
      <m:oMath>
        <m:r>
          <m:t>G</m:t>
        </m:r>
        <m:r>
          <m:t>a</m:t>
        </m:r>
        <m:r>
          <m:t>i</m:t>
        </m:r>
        <m:r>
          <m:t>n</m:t>
        </m:r>
        <m:r>
          <m:rPr>
            <m:sty m:val="p"/>
          </m:rPr>
          <m:t>&gt;</m:t>
        </m:r>
        <m:r>
          <m:t>0</m:t>
        </m:r>
      </m:oMath>
      <w:r>
        <w:t xml:space="preserve">), amount =</w:t>
      </w:r>
      <w:r>
        <w:t xml:space="preserve"> </w:t>
      </w:r>
      <m:oMath>
        <m:r>
          <m:rPr>
            <m:sty m:val="p"/>
          </m:rPr>
          <m:t>|</m:t>
        </m:r>
        <m:r>
          <m:t>G</m:t>
        </m:r>
        <m:r>
          <m:t>a</m:t>
        </m:r>
        <m:r>
          <m:t>i</m:t>
        </m:r>
        <m:r>
          <m:t>n</m:t>
        </m:r>
        <m:r>
          <m:rPr>
            <m:sty m:val="p"/>
          </m:rPr>
          <m:t>|</m:t>
        </m:r>
      </m:oMath>
      <w:r>
        <w:t xml:space="preserve">.</w:t>
      </w:r>
    </w:p>
    <w:p>
      <w:pPr>
        <w:pStyle w:val="FirstParagraph"/>
      </w:pPr>
      <w:r>
        <w:rPr>
          <w:b/>
          <w:bCs/>
        </w:rPr>
        <w:t xml:space="preserve">FR-ASSET-033:</w:t>
      </w:r>
      <w:r>
        <w:t xml:space="preserve"> </w:t>
      </w:r>
      <w:r>
        <w:t xml:space="preserve">When a disposal journal is posted, the system shall set the asset status to</w:t>
      </w:r>
      <w:r>
        <w:t xml:space="preserve"> </w:t>
      </w:r>
      <w:r>
        <w:rPr>
          <w:i/>
          <w:iCs/>
        </w:rPr>
        <w:t xml:space="preserve">Disposed</w:t>
      </w:r>
      <w:r>
        <w:t xml:space="preserve">, record the disposal date, disposal method, proceeds, and gain/loss amount on the asset master record, and prevent all further depreciation runs from including the disposed asset.</w:t>
      </w:r>
    </w:p>
    <w:p>
      <w:pPr>
        <w:pStyle w:val="BodyText"/>
      </w:pPr>
      <w:r>
        <w:rPr>
          <w:b/>
          <w:bCs/>
        </w:rPr>
        <w:t xml:space="preserve">FR-ASSET-034:</w:t>
      </w:r>
      <w:r>
        <w:t xml:space="preserve"> </w:t>
      </w:r>
      <w:r>
        <w:t xml:space="preserve">When a disposal is posted and the asset has a Revaluation Reserve balance, the system shall transfer the entire remaining Revaluation Reserve balance for that asset to Retained Earnings via a separate GL journal line within the same disposal transaction, per IAS 16 §41.</w:t>
      </w:r>
    </w:p>
    <w:p>
      <w:pPr>
        <w:pStyle w:val="BodyText"/>
      </w:pPr>
      <w:r>
        <w:rPr>
          <w:b/>
          <w:bCs/>
        </w:rPr>
        <w:t xml:space="preserve">FR-ASSET-035:</w:t>
      </w:r>
      <w:r>
        <w:t xml:space="preserve"> </w:t>
      </w:r>
      <w:r>
        <w:t xml:space="preserve">When an authorised user attempts to reverse a posted disposal, the system shall require: reversal reason (free text, ≥ 10 characters) and approval from a user with the</w:t>
      </w:r>
      <w:r>
        <w:t xml:space="preserve"> </w:t>
      </w:r>
      <w:r>
        <w:rPr>
          <w:rStyle w:val="VerbatimChar"/>
        </w:rPr>
        <w:t xml:space="preserve">assets.reverse_disposal</w:t>
      </w:r>
      <w:r>
        <w:t xml:space="preserve"> </w:t>
      </w:r>
      <w:r>
        <w:t xml:space="preserve">permission; upon approval the system shall post an equal and opposite reversal journal, restore the asset status to</w:t>
      </w:r>
      <w:r>
        <w:t xml:space="preserve"> </w:t>
      </w:r>
      <w:r>
        <w:rPr>
          <w:i/>
          <w:iCs/>
        </w:rPr>
        <w:t xml:space="preserve">Active</w:t>
      </w:r>
      <w:r>
        <w:t xml:space="preserve">, and write a full audit log entry within the same transaction.</w:t>
      </w:r>
    </w:p>
    <w:bookmarkEnd w:id="47"/>
    <w:bookmarkEnd w:id="48"/>
    <w:bookmarkEnd w:id="49"/>
    <w:bookmarkStart w:id="55" w:name="X29eacd317eba48c05c5a14cf08ba2a5c3f4646b"/>
    <w:p>
      <w:pPr>
        <w:pStyle w:val="Heading1"/>
      </w:pPr>
      <w:r>
        <w:t xml:space="preserve">Asset Transfers and Maintenance — Inter-Branch Transfer, Custodian Change, Work Orders, and History</w:t>
      </w:r>
    </w:p>
    <w:bookmarkStart w:id="50" w:name="Xc719e00ed9ce0b2b0576dca6ea38b4056582a83"/>
    <w:p>
      <w:pPr>
        <w:pStyle w:val="Heading2"/>
      </w:pPr>
      <w:r>
        <w:t xml:space="preserve">5.1 Overview</w:t>
      </w:r>
    </w:p>
    <w:p>
      <w:pPr>
        <w:pStyle w:val="FirstParagraph"/>
      </w:pPr>
      <w:r>
        <w:t xml:space="preserve">Asset transfers record the movement of an asset between branches or the reassignment of custodial responsibility. Maintenance covers planned preventive maintenance scheduling, work order generation, and the maintenance history log that supports future service decisions.</w:t>
      </w:r>
    </w:p>
    <w:bookmarkEnd w:id="50"/>
    <w:bookmarkStart w:id="51" w:name="Xcbfdb3239bc2c234665278ec75b522d590dbb61"/>
    <w:p>
      <w:pPr>
        <w:pStyle w:val="Heading2"/>
      </w:pPr>
      <w:r>
        <w:t xml:space="preserve">5.2 Inter-Branch Asset Transfer</w:t>
      </w:r>
    </w:p>
    <w:p>
      <w:pPr>
        <w:pStyle w:val="FirstParagraph"/>
      </w:pPr>
      <w:r>
        <w:rPr>
          <w:b/>
          <w:bCs/>
        </w:rPr>
        <w:t xml:space="preserve">FR-ASSET-036:</w:t>
      </w:r>
      <w:r>
        <w:t xml:space="preserve"> </w:t>
      </w:r>
      <w:r>
        <w:t xml:space="preserve">When an authorised user initiates an inter-branch asset transfer, the system shall require: asset identifier, transfer date, source branch, destination branch, transfer reason (free text, ≥ 5 characters), and authorising user signature (approval action in the workflow).</w:t>
      </w:r>
    </w:p>
    <w:p>
      <w:pPr>
        <w:pStyle w:val="BodyText"/>
      </w:pPr>
      <w:r>
        <w:rPr>
          <w:b/>
          <w:bCs/>
        </w:rPr>
        <w:t xml:space="preserve">FR-ASSET-037:</w:t>
      </w:r>
      <w:r>
        <w:t xml:space="preserve"> </w:t>
      </w:r>
      <w:r>
        <w:t xml:space="preserve">When an inter-branch transfer is approved, the system shall post a GL journal within a single atomic transaction debiting the Asset Cost account of the destination branch and crediting the Asset Cost account of the source branch, for the NBV at the transfer date; accumulated depreciation shall be similarly transferred between the respective accumulated depreciation accounts of each branch.</w:t>
      </w:r>
    </w:p>
    <w:p>
      <w:pPr>
        <w:pStyle w:val="BodyText"/>
      </w:pPr>
      <w:r>
        <w:rPr>
          <w:b/>
          <w:bCs/>
        </w:rPr>
        <w:t xml:space="preserve">FR-ASSET-038:</w:t>
      </w:r>
      <w:r>
        <w:t xml:space="preserve"> </w:t>
      </w:r>
      <w:r>
        <w:t xml:space="preserve">When an inter-branch transfer GL posting fails (e.g., the destination branch GL period is hard-closed), the system shall roll back the entire transfer transaction, retain the asset record at the source branch, and return an error report identifying the failing GL account and period.</w:t>
      </w:r>
    </w:p>
    <w:p>
      <w:pPr>
        <w:pStyle w:val="BodyText"/>
      </w:pPr>
      <w:r>
        <w:rPr>
          <w:b/>
          <w:bCs/>
        </w:rPr>
        <w:t xml:space="preserve">FR-ASSET-039:</w:t>
      </w:r>
      <w:r>
        <w:t xml:space="preserve"> </w:t>
      </w:r>
      <w:r>
        <w:t xml:space="preserve">When an inter-branch transfer is completed, the system shall update the asset master record's branch and location fields to the destination branch, record a transfer history entry with source branch, destination branch, transfer date, approving user, and reason, and display the transfer history on the asset detail screen in reverse-chronological order.</w:t>
      </w:r>
    </w:p>
    <w:bookmarkEnd w:id="51"/>
    <w:bookmarkStart w:id="52" w:name="X0362fdda5d13f5f404bdae5fb5119db56acc108"/>
    <w:p>
      <w:pPr>
        <w:pStyle w:val="Heading2"/>
      </w:pPr>
      <w:r>
        <w:t xml:space="preserve">5.3 Custodian Change</w:t>
      </w:r>
    </w:p>
    <w:p>
      <w:pPr>
        <w:pStyle w:val="FirstParagraph"/>
      </w:pPr>
      <w:r>
        <w:rPr>
          <w:b/>
          <w:bCs/>
        </w:rPr>
        <w:t xml:space="preserve">FR-ASSET-040:</w:t>
      </w:r>
      <w:r>
        <w:t xml:space="preserve"> </w:t>
      </w:r>
      <w:r>
        <w:t xml:space="preserve">When an authorised user reassigns an asset's custodian, the system shall record the previous custodian identity, the new custodian identity, the effective date, and the initiating user identity in the custodian change audit log without generating a GL journal entry.</w:t>
      </w:r>
    </w:p>
    <w:p>
      <w:pPr>
        <w:pStyle w:val="BodyText"/>
      </w:pPr>
      <w:r>
        <w:rPr>
          <w:b/>
          <w:bCs/>
        </w:rPr>
        <w:t xml:space="preserve">FR-ASSET-041:</w:t>
      </w:r>
      <w:r>
        <w:t xml:space="preserve"> </w:t>
      </w:r>
      <w:r>
        <w:t xml:space="preserve">When an authorised user views an asset's custodian history, the system shall display the complete chronological list of custodian assignments — including custodian name, effective start date, effective end date (or "Current"), and the user who made the change — with no upper limit on historical entries displayed.</w:t>
      </w:r>
    </w:p>
    <w:bookmarkEnd w:id="52"/>
    <w:bookmarkStart w:id="53" w:name="X49f4a09b51df195a17fd85b78072aa5955d325e"/>
    <w:p>
      <w:pPr>
        <w:pStyle w:val="Heading2"/>
      </w:pPr>
      <w:r>
        <w:t xml:space="preserve">5.4 Planned Maintenance Calendar</w:t>
      </w:r>
    </w:p>
    <w:p>
      <w:pPr>
        <w:pStyle w:val="FirstParagraph"/>
      </w:pPr>
      <w:r>
        <w:rPr>
          <w:b/>
          <w:bCs/>
        </w:rPr>
        <w:t xml:space="preserve">FR-ASSET-042:</w:t>
      </w:r>
      <w:r>
        <w:t xml:space="preserve"> </w:t>
      </w:r>
      <w:r>
        <w:t xml:space="preserve">When an authorised user configures a maintenance schedule for an asset, the system shall record: asset identifier, maintenance type (Preventive, Inspection, Service, or Overhaul), recurrence interval (Daily, Weekly, Monthly, Quarterly, Annual, or custom-day interval), next due date, estimated duration (hours), assigned technician or contractor, and estimated cost.</w:t>
      </w:r>
    </w:p>
    <w:p>
      <w:pPr>
        <w:pStyle w:val="BodyText"/>
      </w:pPr>
      <w:r>
        <w:rPr>
          <w:b/>
          <w:bCs/>
        </w:rPr>
        <w:t xml:space="preserve">FR-ASSET-043:</w:t>
      </w:r>
      <w:r>
        <w:t xml:space="preserve"> </w:t>
      </w:r>
      <w:r>
        <w:t xml:space="preserve">When the scheduled next due date for a maintenance task is reached or is within 7 calendar days, the system shall automatically generate a work order record with status</w:t>
      </w:r>
      <w:r>
        <w:t xml:space="preserve"> </w:t>
      </w:r>
      <w:r>
        <w:rPr>
          <w:i/>
          <w:iCs/>
        </w:rPr>
        <w:t xml:space="preserve">Pending</w:t>
      </w:r>
      <w:r>
        <w:t xml:space="preserve">, populate it with the maintenance type, assigned technician, asset details, and due date, and send an in-app notification to the assigned technician and the Asset Manager role.</w:t>
      </w:r>
    </w:p>
    <w:p>
      <w:pPr>
        <w:pStyle w:val="BodyText"/>
      </w:pPr>
      <w:r>
        <w:rPr>
          <w:b/>
          <w:bCs/>
        </w:rPr>
        <w:t xml:space="preserve">FR-ASSET-044:</w:t>
      </w:r>
      <w:r>
        <w:t xml:space="preserve"> </w:t>
      </w:r>
      <w:r>
        <w:t xml:space="preserve">When an authorised user updates a maintenance schedule's recurrence interval, the system shall recompute all future pending work orders from the effective change date; work orders already in status</w:t>
      </w:r>
      <w:r>
        <w:t xml:space="preserve"> </w:t>
      </w:r>
      <w:r>
        <w:rPr>
          <w:i/>
          <w:iCs/>
        </w:rPr>
        <w:t xml:space="preserve">In Progress</w:t>
      </w:r>
      <w:r>
        <w:t xml:space="preserve"> </w:t>
      </w:r>
      <w:r>
        <w:t xml:space="preserve">or</w:t>
      </w:r>
      <w:r>
        <w:t xml:space="preserve"> </w:t>
      </w:r>
      <w:r>
        <w:rPr>
          <w:i/>
          <w:iCs/>
        </w:rPr>
        <w:t xml:space="preserve">Completed</w:t>
      </w:r>
      <w:r>
        <w:t xml:space="preserve"> </w:t>
      </w:r>
      <w:r>
        <w:t xml:space="preserve">shall not be altered.</w:t>
      </w:r>
    </w:p>
    <w:bookmarkEnd w:id="53"/>
    <w:bookmarkStart w:id="54" w:name="X07ab20d8ef9028aa58edab412256430af8affc7"/>
    <w:p>
      <w:pPr>
        <w:pStyle w:val="Heading2"/>
      </w:pPr>
      <w:r>
        <w:t xml:space="preserve">5.5 Work Order Management</w:t>
      </w:r>
    </w:p>
    <w:p>
      <w:pPr>
        <w:pStyle w:val="FirstParagraph"/>
      </w:pPr>
      <w:r>
        <w:rPr>
          <w:b/>
          <w:bCs/>
        </w:rPr>
        <w:t xml:space="preserve">FR-ASSET-045:</w:t>
      </w:r>
      <w:r>
        <w:t xml:space="preserve"> </w:t>
      </w:r>
      <w:r>
        <w:t xml:space="preserve">When a work order is created, it shall progress through the following states in sequence:</w:t>
      </w:r>
      <w:r>
        <w:t xml:space="preserve"> </w:t>
      </w:r>
      <w:r>
        <w:rPr>
          <w:i/>
          <w:iCs/>
        </w:rPr>
        <w:t xml:space="preserve">Pending</w:t>
      </w:r>
      <w:r>
        <w:t xml:space="preserve"> </w:t>
      </w:r>
      <w:r>
        <w:t xml:space="preserve">→</w:t>
      </w:r>
      <w:r>
        <w:t xml:space="preserve"> </w:t>
      </w:r>
      <w:r>
        <w:rPr>
          <w:i/>
          <w:iCs/>
        </w:rPr>
        <w:t xml:space="preserve">In Progress</w:t>
      </w:r>
      <w:r>
        <w:t xml:space="preserve"> </w:t>
      </w:r>
      <w:r>
        <w:t xml:space="preserve">→</w:t>
      </w:r>
      <w:r>
        <w:t xml:space="preserve"> </w:t>
      </w:r>
      <w:r>
        <w:rPr>
          <w:i/>
          <w:iCs/>
        </w:rPr>
        <w:t xml:space="preserve">Completed</w:t>
      </w:r>
      <w:r>
        <w:t xml:space="preserve">; transition to</w:t>
      </w:r>
      <w:r>
        <w:t xml:space="preserve"> </w:t>
      </w:r>
      <w:r>
        <w:rPr>
          <w:i/>
          <w:iCs/>
        </w:rPr>
        <w:t xml:space="preserve">Completed</w:t>
      </w:r>
      <w:r>
        <w:t xml:space="preserve"> </w:t>
      </w:r>
      <w:r>
        <w:t xml:space="preserve">shall require: actual completion date, labour hours recorded, materials used (free text or itemised list), actual cost incurred, and technician sign-off (approval action).</w:t>
      </w:r>
    </w:p>
    <w:p>
      <w:pPr>
        <w:pStyle w:val="BodyText"/>
      </w:pPr>
      <w:r>
        <w:rPr>
          <w:b/>
          <w:bCs/>
        </w:rPr>
        <w:t xml:space="preserve">FR-ASSET-046:</w:t>
      </w:r>
      <w:r>
        <w:t xml:space="preserve"> </w:t>
      </w:r>
      <w:r>
        <w:t xml:space="preserve">When a work order is completed and the actual cost is entered, the system shall prompt the user to optionally post the maintenance cost to the GL (debit Maintenance Expense account, credit Accounts Payable or Cash as selected); the GL posting is optional at work order completion but is mandatory before the accounting period for that date is hard-closed.</w:t>
      </w:r>
    </w:p>
    <w:p>
      <w:pPr>
        <w:pStyle w:val="BodyText"/>
      </w:pPr>
      <w:r>
        <w:rPr>
          <w:b/>
          <w:bCs/>
        </w:rPr>
        <w:t xml:space="preserve">FR-ASSET-047:</w:t>
      </w:r>
      <w:r>
        <w:t xml:space="preserve"> </w:t>
      </w:r>
      <w:r>
        <w:t xml:space="preserve">When an authorised user views the maintenance history for an asset, the system shall display all completed work orders in reverse-chronological order, showing work order reference, maintenance type, completion date, technician, actual cost, and a link to the associated GL journal (if posted), with no upper limit on the number of history entries displayed.</w:t>
      </w:r>
    </w:p>
    <w:bookmarkEnd w:id="54"/>
    <w:bookmarkEnd w:id="55"/>
    <w:bookmarkStart w:id="59" w:name="X0f4fbdcea55306eb246d414521dce7b2676ec3f"/>
    <w:p>
      <w:pPr>
        <w:pStyle w:val="Heading1"/>
      </w:pPr>
      <w:r>
        <w:t xml:space="preserve">Insurance Tracking and Physical Verification — Policy Records, Renewal Alerts, and Scan Workflow</w:t>
      </w:r>
    </w:p>
    <w:bookmarkStart w:id="56" w:name="Xdb47e599aadb572582bcb9ea2176f19395e80b1"/>
    <w:p>
      <w:pPr>
        <w:pStyle w:val="Heading2"/>
      </w:pPr>
      <w:r>
        <w:t xml:space="preserve">6.1 Overview</w:t>
      </w:r>
    </w:p>
    <w:p>
      <w:pPr>
        <w:pStyle w:val="FirstParagraph"/>
      </w:pPr>
      <w:r>
        <w:t xml:space="preserve">Insurance tracking records the insurance coverage attached to each asset, ensuring that policies are renewed before expiry. Physical verification provides a structured scan-based workflow that confirms assets are present at their recorded locations, flags missing or misplaced assets, and generates a discrepancy report for management action.</w:t>
      </w:r>
    </w:p>
    <w:bookmarkEnd w:id="56"/>
    <w:bookmarkStart w:id="57" w:name="X1219b0519a656656faacad2664d3d0c246d6402"/>
    <w:p>
      <w:pPr>
        <w:pStyle w:val="Heading2"/>
      </w:pPr>
      <w:r>
        <w:t xml:space="preserve">6.2 Insurance Policy Tracking</w:t>
      </w:r>
    </w:p>
    <w:p>
      <w:pPr>
        <w:pStyle w:val="FirstParagraph"/>
      </w:pPr>
      <w:r>
        <w:rPr>
          <w:b/>
          <w:bCs/>
        </w:rPr>
        <w:t xml:space="preserve">FR-ASSET-048:</w:t>
      </w:r>
      <w:r>
        <w:t xml:space="preserve"> </w:t>
      </w:r>
      <w:r>
        <w:t xml:space="preserve">When an authorised user creates an insurance record for an asset, the system shall record: asset identifier, insurer name, policy number (unique per tenant), policy type (Comprehensive, Third Party, Fire and Theft, All Risks, or custom), policy start date, policy expiry date, sum insured (numeric, &gt; 0), annual premium, currency, and a file attachment slot for the policy document (PDF or image, ≤ 10 MB).</w:t>
      </w:r>
    </w:p>
    <w:p>
      <w:pPr>
        <w:pStyle w:val="BodyText"/>
      </w:pPr>
      <w:r>
        <w:rPr>
          <w:b/>
          <w:bCs/>
        </w:rPr>
        <w:t xml:space="preserve">FR-ASSET-049:</w:t>
      </w:r>
      <w:r>
        <w:t xml:space="preserve"> </w:t>
      </w:r>
      <w:r>
        <w:t xml:space="preserve">When an insurance record is saved and the expiry date is in the future, the system shall compute the days-to-expiry value daily via a scheduled background job and flag the record as</w:t>
      </w:r>
      <w:r>
        <w:t xml:space="preserve"> </w:t>
      </w:r>
      <w:r>
        <w:rPr>
          <w:i/>
          <w:iCs/>
        </w:rPr>
        <w:t xml:space="preserve">Expiring Soon</w:t>
      </w:r>
      <w:r>
        <w:t xml:space="preserve"> </w:t>
      </w:r>
      <w:r>
        <w:t xml:space="preserve">when days-to-expiry ≤ 30.</w:t>
      </w:r>
    </w:p>
    <w:p>
      <w:pPr>
        <w:pStyle w:val="BodyText"/>
      </w:pPr>
      <w:r>
        <w:rPr>
          <w:b/>
          <w:bCs/>
        </w:rPr>
        <w:t xml:space="preserve">FR-ASSET-050:</w:t>
      </w:r>
      <w:r>
        <w:t xml:space="preserve"> </w:t>
      </w:r>
      <w:r>
        <w:t xml:space="preserve">When an insurance record's status changes to</w:t>
      </w:r>
      <w:r>
        <w:t xml:space="preserve"> </w:t>
      </w:r>
      <w:r>
        <w:rPr>
          <w:i/>
          <w:iCs/>
        </w:rPr>
        <w:t xml:space="preserve">Expiring Soon</w:t>
      </w:r>
      <w:r>
        <w:t xml:space="preserve">, the system shall send an in-app notification and an email notification to all users holding the</w:t>
      </w:r>
      <w:r>
        <w:t xml:space="preserve"> </w:t>
      </w:r>
      <w:r>
        <w:rPr>
          <w:i/>
          <w:iCs/>
        </w:rPr>
        <w:t xml:space="preserve">Asset Manager</w:t>
      </w:r>
      <w:r>
        <w:t xml:space="preserve"> </w:t>
      </w:r>
      <w:r>
        <w:t xml:space="preserve">role within the tenant, containing the asset number, asset description, policy number, insurer name, and expiry date; notification delivery shall occur within 24 hours of the daily expiry-check job run.</w:t>
      </w:r>
    </w:p>
    <w:p>
      <w:pPr>
        <w:pStyle w:val="BodyText"/>
      </w:pPr>
      <w:r>
        <w:rPr>
          <w:b/>
          <w:bCs/>
        </w:rPr>
        <w:t xml:space="preserve">FR-ASSET-051:</w:t>
      </w:r>
      <w:r>
        <w:t xml:space="preserve"> </w:t>
      </w:r>
      <w:r>
        <w:t xml:space="preserve">When an insurance record's expiry date is passed and no renewal has been recorded, the system shall set the policy status to</w:t>
      </w:r>
      <w:r>
        <w:t xml:space="preserve"> </w:t>
      </w:r>
      <w:r>
        <w:rPr>
          <w:i/>
          <w:iCs/>
        </w:rPr>
        <w:t xml:space="preserve">Expired</w:t>
      </w:r>
      <w:r>
        <w:t xml:space="preserve"> </w:t>
      </w:r>
      <w:r>
        <w:t xml:space="preserve">and flag the associated asset record with an</w:t>
      </w:r>
      <w:r>
        <w:t xml:space="preserve"> </w:t>
      </w:r>
      <w:r>
        <w:rPr>
          <w:i/>
          <w:iCs/>
        </w:rPr>
        <w:t xml:space="preserve">Insurance Expired</w:t>
      </w:r>
      <w:r>
        <w:t xml:space="preserve"> </w:t>
      </w:r>
      <w:r>
        <w:t xml:space="preserve">indicator visible on the asset detail screen and the asset list view.</w:t>
      </w:r>
    </w:p>
    <w:p>
      <w:pPr>
        <w:pStyle w:val="BodyText"/>
      </w:pPr>
      <w:r>
        <w:rPr>
          <w:b/>
          <w:bCs/>
        </w:rPr>
        <w:t xml:space="preserve">FR-ASSET-052:</w:t>
      </w:r>
      <w:r>
        <w:t xml:space="preserve"> </w:t>
      </w:r>
      <w:r>
        <w:t xml:space="preserve">When an authorised user renews an insurance policy, the system shall create a new insurance record linked to the same asset with the new policy details, set the previous record's status to</w:t>
      </w:r>
      <w:r>
        <w:t xml:space="preserve"> </w:t>
      </w:r>
      <w:r>
        <w:rPr>
          <w:i/>
          <w:iCs/>
        </w:rPr>
        <w:t xml:space="preserve">Superseded</w:t>
      </w:r>
      <w:r>
        <w:t xml:space="preserve">, and clear the</w:t>
      </w:r>
      <w:r>
        <w:t xml:space="preserve"> </w:t>
      </w:r>
      <w:r>
        <w:rPr>
          <w:i/>
          <w:iCs/>
        </w:rPr>
        <w:t xml:space="preserve">Insurance Expired</w:t>
      </w:r>
      <w:r>
        <w:t xml:space="preserve"> </w:t>
      </w:r>
      <w:r>
        <w:t xml:space="preserve">flag from the asset master record if the new policy is active.</w:t>
      </w:r>
    </w:p>
    <w:p>
      <w:pPr>
        <w:pStyle w:val="BodyText"/>
      </w:pPr>
      <w:r>
        <w:rPr>
          <w:b/>
          <w:bCs/>
        </w:rPr>
        <w:t xml:space="preserve">FR-ASSET-053:</w:t>
      </w:r>
      <w:r>
        <w:t xml:space="preserve"> </w:t>
      </w:r>
      <w:r>
        <w:t xml:space="preserve">When an authorised user requests the Insurance Expiry Report, the system shall return a list of all asset insurance records with expiry date ≤ 90 days from the report date, sorted by days-to-expiry ascending, and support export to Excel (.xlsx) and PDF within ≤ 5 seconds at P95 for up to 1,000 policy records.</w:t>
      </w:r>
    </w:p>
    <w:bookmarkEnd w:id="57"/>
    <w:bookmarkStart w:id="58" w:name="Xdfa733c0318bac7497d2dded7f97f48b857666e"/>
    <w:p>
      <w:pPr>
        <w:pStyle w:val="Heading2"/>
      </w:pPr>
      <w:r>
        <w:t xml:space="preserve">6.3 Physical Verification Workflow</w:t>
      </w:r>
    </w:p>
    <w:p>
      <w:pPr>
        <w:pStyle w:val="FirstParagraph"/>
      </w:pPr>
      <w:r>
        <w:rPr>
          <w:b/>
          <w:bCs/>
        </w:rPr>
        <w:t xml:space="preserve">FR-ASSET-054:</w:t>
      </w:r>
      <w:r>
        <w:t xml:space="preserve"> </w:t>
      </w:r>
      <w:r>
        <w:t xml:space="preserve">When an authorised user initiates a physical verification session, the system shall create a verification session record with a unique session reference, the initiating user identity, start timestamp, scope (All Assets, By Category, By Location, or By Branch), and set the session status to</w:t>
      </w:r>
      <w:r>
        <w:t xml:space="preserve"> </w:t>
      </w:r>
      <w:r>
        <w:rPr>
          <w:i/>
          <w:iCs/>
        </w:rPr>
        <w:t xml:space="preserve">In Progress</w:t>
      </w:r>
      <w:r>
        <w:t xml:space="preserve">.</w:t>
      </w:r>
    </w:p>
    <w:p>
      <w:pPr>
        <w:pStyle w:val="BodyText"/>
      </w:pPr>
      <w:r>
        <w:rPr>
          <w:b/>
          <w:bCs/>
        </w:rPr>
        <w:t xml:space="preserve">FR-ASSET-055:</w:t>
      </w:r>
      <w:r>
        <w:t xml:space="preserve"> </w:t>
      </w:r>
      <w:r>
        <w:t xml:space="preserve">When a user scans an asset QR or barcode tag during an active verification session, the system shall match the scanned code to the asset register, record the scan timestamp, scanned location (GPS coordinates if available, or manually entered location), and the scanning user, and mark the asset as</w:t>
      </w:r>
      <w:r>
        <w:t xml:space="preserve"> </w:t>
      </w:r>
      <w:r>
        <w:rPr>
          <w:i/>
          <w:iCs/>
        </w:rPr>
        <w:t xml:space="preserve">Verified</w:t>
      </w:r>
      <w:r>
        <w:t xml:space="preserve"> </w:t>
      </w:r>
      <w:r>
        <w:t xml:space="preserve">within the session.</w:t>
      </w:r>
    </w:p>
    <w:p>
      <w:pPr>
        <w:pStyle w:val="BodyText"/>
      </w:pPr>
      <w:r>
        <w:rPr>
          <w:b/>
          <w:bCs/>
        </w:rPr>
        <w:t xml:space="preserve">FR-ASSET-056:</w:t>
      </w:r>
      <w:r>
        <w:t xml:space="preserve"> </w:t>
      </w:r>
      <w:r>
        <w:t xml:space="preserve">When a scanned asset's recorded location in the asset register differs from the location entered by the user at the time of scan, the system shall mark the asset as</w:t>
      </w:r>
      <w:r>
        <w:t xml:space="preserve"> </w:t>
      </w:r>
      <w:r>
        <w:rPr>
          <w:i/>
          <w:iCs/>
        </w:rPr>
        <w:t xml:space="preserve">Location Mismatch</w:t>
      </w:r>
      <w:r>
        <w:t xml:space="preserve"> </w:t>
      </w:r>
      <w:r>
        <w:t xml:space="preserve">in the verification session and display a warning to the scanning user showing the registered location versus the scanned location.</w:t>
      </w:r>
    </w:p>
    <w:p>
      <w:pPr>
        <w:pStyle w:val="BodyText"/>
      </w:pPr>
      <w:r>
        <w:rPr>
          <w:b/>
          <w:bCs/>
        </w:rPr>
        <w:t xml:space="preserve">FR-ASSET-057:</w:t>
      </w:r>
      <w:r>
        <w:t xml:space="preserve"> </w:t>
      </w:r>
      <w:r>
        <w:t xml:space="preserve">When an authorised user closes a verification session, the system shall generate the Physical Verification Discrepancy Report listing: all assets within the session scope that were not scanned (</w:t>
      </w:r>
      <w:r>
        <w:rPr>
          <w:i/>
          <w:iCs/>
        </w:rPr>
        <w:t xml:space="preserve">Missing</w:t>
      </w:r>
      <w:r>
        <w:t xml:space="preserve">), all assets marked</w:t>
      </w:r>
      <w:r>
        <w:t xml:space="preserve"> </w:t>
      </w:r>
      <w:r>
        <w:rPr>
          <w:i/>
          <w:iCs/>
        </w:rPr>
        <w:t xml:space="preserve">Location Mismatch</w:t>
      </w:r>
      <w:r>
        <w:t xml:space="preserve">, and all assets marked</w:t>
      </w:r>
      <w:r>
        <w:t xml:space="preserve"> </w:t>
      </w:r>
      <w:r>
        <w:rPr>
          <w:i/>
          <w:iCs/>
        </w:rPr>
        <w:t xml:space="preserve">Verified</w:t>
      </w:r>
      <w:r>
        <w:t xml:space="preserve">, with counts and percentages for each category; the report shall be exportable to PDF and Excel and available within ≤ 10 seconds at P95 for a session scope of up to 5,000 assets.</w:t>
      </w:r>
    </w:p>
    <w:bookmarkEnd w:id="58"/>
    <w:bookmarkEnd w:id="59"/>
    <w:bookmarkStart w:id="65" w:name="X3842186189f43e477eb616c08acd384c3a55e40"/>
    <w:p>
      <w:pPr>
        <w:pStyle w:val="Heading1"/>
      </w:pPr>
      <w:r>
        <w:t xml:space="preserve">Book vs. Tax Depreciation, Deferred Tax, and Vehicle Fleet Management</w:t>
      </w:r>
    </w:p>
    <w:bookmarkStart w:id="60" w:name="Xd5aa20d3879535509f670caba433c6ff498c106"/>
    <w:p>
      <w:pPr>
        <w:pStyle w:val="Heading2"/>
      </w:pPr>
      <w:r>
        <w:t xml:space="preserve">7.1 Overview</w:t>
      </w:r>
    </w:p>
    <w:p>
      <w:pPr>
        <w:pStyle w:val="FirstParagraph"/>
      </w:pPr>
      <w:r>
        <w:t xml:space="preserve">Uganda's Income Tax Act (Third Schedule) specifies depreciation rates for tax purposes that differ from the IFRS-compliant rates used for book reporting. This section specifies requirements for maintaining dual depreciation schedules per asset, computing the resulting deferred tax liability, and managing the Vehicle Fleet sub-ledger — which adds mileage, fuel, and service record tracking to standard asset management.</w:t>
      </w:r>
    </w:p>
    <w:p>
      <w:pPr>
        <w:pStyle w:val="BodyText"/>
      </w:pPr>
      <w:r>
        <w:t xml:space="preserve">Within Longhorn ERP, the Vehicle Fleet sub-ledger in Asset Management exists to preserve vehicle capital-asset records, depreciation, maintenance history, insurance and regulatory compliance history, and other auditable ownership data. The Transportation module is the source of truth for dispatch, trips, routes, driver movement control, consignment movement, and live fleet operations. Where operational events are reflected here, they are retained only as supporting records for asset stewardship, maintenance planning, compliance evidence, and financial auditability.</w:t>
      </w:r>
    </w:p>
    <w:bookmarkEnd w:id="60"/>
    <w:bookmarkStart w:id="63" w:name="Xfc7132eaf5e1f7cffba5b308ba177d5b8bf17ef"/>
    <w:p>
      <w:pPr>
        <w:pStyle w:val="Heading2"/>
      </w:pPr>
      <w:r>
        <w:t xml:space="preserve">7.2 Book vs. Tax Depreciation</w:t>
      </w:r>
    </w:p>
    <w:bookmarkStart w:id="61" w:name="Xb98d385738c04aaf392c676634156456c1cc163"/>
    <w:p>
      <w:pPr>
        <w:pStyle w:val="Heading3"/>
      </w:pPr>
      <w:r>
        <w:t xml:space="preserve">7.2.1 Background</w:t>
      </w:r>
    </w:p>
    <w:p>
      <w:pPr>
        <w:pStyle w:val="FirstParagraph"/>
      </w:pPr>
      <w:r>
        <w:t xml:space="preserve">Book depreciation is computed per IAS 16 using the method and rate configured on the asset class (straight-line or reducing balance). Tax depreciation is computed using URA-prescribed rates from the Income Tax Act Third Schedule, which define maximum allowable depreciation per asset class. The</w:t>
      </w:r>
      <w:r>
        <w:t xml:space="preserve"> </w:t>
      </w:r>
      <w:r>
        <w:rPr>
          <w:i/>
          <w:iCs/>
        </w:rPr>
        <w:t xml:space="preserve">tax base</w:t>
      </w:r>
      <w:r>
        <w:t xml:space="preserve"> </w:t>
      </w:r>
      <w:r>
        <w:t xml:space="preserve">of an asset after each period is its cost less cumulative tax depreciation; the</w:t>
      </w:r>
      <w:r>
        <w:t xml:space="preserve"> </w:t>
      </w:r>
      <w:r>
        <w:rPr>
          <w:i/>
          <w:iCs/>
        </w:rPr>
        <w:t xml:space="preserve">carrying amount</w:t>
      </w:r>
      <w:r>
        <w:t xml:space="preserve"> </w:t>
      </w:r>
      <w:r>
        <w:t xml:space="preserve">is its NBV per the books. Where the carrying amount exceeds the tax base, a deferred tax liability arises.</w:t>
      </w:r>
    </w:p>
    <w:bookmarkEnd w:id="61"/>
    <w:bookmarkStart w:id="62" w:name="X9e789c130262e52fae2212849d7231c1efb878d"/>
    <w:p>
      <w:pPr>
        <w:pStyle w:val="Heading3"/>
      </w:pPr>
      <w:r>
        <w:t xml:space="preserve">7.2.2 Deferred Tax Liability Formula</w:t>
      </w:r>
    </w:p>
    <w:p>
      <w:pPr>
        <w:pStyle w:val="FirstParagraph"/>
      </w:pPr>
      <m:oMathPara>
        <m:oMathParaPr>
          <m:jc m:val="center"/>
        </m:oMathParaP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m:oMathPara>
    </w:p>
    <w:p>
      <w:pPr>
        <w:pStyle w:val="FirstParagraph"/>
      </w:pPr>
      <w:r>
        <w:t xml:space="preserve">where</w:t>
      </w:r>
      <w:r>
        <w:t xml:space="preserve"> </w:t>
      </w:r>
      <w:r>
        <w:rPr>
          <w:i/>
          <w:iCs/>
        </w:rPr>
        <w:t xml:space="preserve">TaxBase</w:t>
      </w:r>
      <w:r>
        <w:t xml:space="preserve"> </w:t>
      </w:r>
      <w:r>
        <w:t xml:space="preserve">is the asset's cost less cumulative tax depreciation,</w:t>
      </w:r>
      <w:r>
        <w:t xml:space="preserve"> </w:t>
      </w:r>
      <w:r>
        <w:rPr>
          <w:i/>
          <w:iCs/>
        </w:rPr>
        <w:t xml:space="preserve">CarryingAmount</w:t>
      </w:r>
      <w:r>
        <w:t xml:space="preserve"> </w:t>
      </w:r>
      <w:r>
        <w:t xml:space="preserve">is the NBV per book records, and</w:t>
      </w:r>
      <w:r>
        <w:t xml:space="preserve"> </w:t>
      </w:r>
      <w:r>
        <w:rPr>
          <w:i/>
          <w:iCs/>
        </w:rPr>
        <w:t xml:space="preserve">TaxRate</w:t>
      </w:r>
      <w:r>
        <w:t xml:space="preserve"> </w:t>
      </w:r>
      <w:r>
        <w:t xml:space="preserve">is the applicable corporate income tax rate (30% for Uganda as at the effective date of this SRS; configurable per tenant localisation profile).</w:t>
      </w:r>
    </w:p>
    <w:p>
      <w:pPr>
        <w:pStyle w:val="BodyText"/>
      </w:pPr>
      <w:r>
        <w:t xml:space="preserve">Note: when</w:t>
      </w:r>
      <w:r>
        <w:t xml:space="preserve"> </w:t>
      </w:r>
      <w:r>
        <w:rPr>
          <w:i/>
          <w:iCs/>
        </w:rPr>
        <w:t xml:space="preserve">CarryingAmount &gt; TaxBase</w:t>
      </w:r>
      <w:r>
        <w:t xml:space="preserve">, the formula yields a negative value indicating a</w:t>
      </w:r>
      <w:r>
        <w:t xml:space="preserve"> </w:t>
      </w:r>
      <w:r>
        <w:rPr>
          <w:i/>
          <w:iCs/>
        </w:rPr>
        <w:t xml:space="preserve">Deferred Tax Liability</w:t>
      </w:r>
      <w:r>
        <w:t xml:space="preserve">. When</w:t>
      </w:r>
      <w:r>
        <w:t xml:space="preserve"> </w:t>
      </w:r>
      <w:r>
        <w:rPr>
          <w:i/>
          <w:iCs/>
        </w:rPr>
        <w:t xml:space="preserve">TaxBase &gt; CarryingAmount</w:t>
      </w:r>
      <w:r>
        <w:t xml:space="preserve">, the difference is a</w:t>
      </w:r>
      <w:r>
        <w:t xml:space="preserve"> </w:t>
      </w:r>
      <w:r>
        <w:rPr>
          <w:i/>
          <w:iCs/>
        </w:rPr>
        <w:t xml:space="preserve">Deferred Tax Asset</w:t>
      </w:r>
      <w:r>
        <w:t xml:space="preserve"> </w:t>
      </w:r>
      <w:r>
        <w:t xml:space="preserve">(outside the scope of this module — [CONTEXT-GAP: deferred tax asset recognition policy]).</w:t>
      </w:r>
    </w:p>
    <w:p>
      <w:pPr>
        <w:pStyle w:val="BodyText"/>
      </w:pPr>
      <w:r>
        <w:rPr>
          <w:b/>
          <w:bCs/>
        </w:rPr>
        <w:t xml:space="preserve">FR-ASSET-058:</w:t>
      </w:r>
      <w:r>
        <w:t xml:space="preserve"> </w:t>
      </w:r>
      <w:r>
        <w:t xml:space="preserve">When an asset category is configured, the system shall provide a separate field for the</w:t>
      </w:r>
      <w:r>
        <w:t xml:space="preserve"> </w:t>
      </w:r>
      <w:r>
        <w:rPr>
          <w:i/>
          <w:iCs/>
        </w:rPr>
        <w:t xml:space="preserve">URA Tax Depreciation Rate</w:t>
      </w:r>
      <w:r>
        <w:t xml:space="preserve"> </w:t>
      </w:r>
      <w:r>
        <w:t xml:space="preserve">(percentage per annum) distinct from the book depreciation rate; this field is mandatory if the tenant's localisation profile has the Uganda tax jurisdiction enabled.</w:t>
      </w:r>
    </w:p>
    <w:p>
      <w:pPr>
        <w:pStyle w:val="BodyText"/>
      </w:pPr>
      <w:r>
        <w:rPr>
          <w:b/>
          <w:bCs/>
        </w:rPr>
        <w:t xml:space="preserve">FR-ASSET-059:</w:t>
      </w:r>
      <w:r>
        <w:t xml:space="preserve"> </w:t>
      </w:r>
      <w:r>
        <w:t xml:space="preserve">When the monthly depreciation run is executed, the system shall compute both the book depreciation charge (per FR-ASSET-013 or FR-ASSET-014) and the tax depreciation charge (using the URA rate and the reducing balance method as mandated by the Uganda Income Tax Act) for every active asset with a URA tax rate configured, and store both computed amounts separately on the depreciation run line record.</w:t>
      </w:r>
    </w:p>
    <w:p>
      <w:pPr>
        <w:pStyle w:val="BodyText"/>
      </w:pPr>
      <w:r>
        <w:rPr>
          <w:b/>
          <w:bCs/>
        </w:rPr>
        <w:t xml:space="preserve">FR-ASSET-060:</w:t>
      </w:r>
      <w:r>
        <w:t xml:space="preserve"> </w:t>
      </w:r>
      <w:r>
        <w:t xml:space="preserve">When the monthly depreciation run is posted, the system shall compute the cumulative deferred tax liability for each affected asset as:</w:t>
      </w:r>
    </w:p>
    <w:p>
      <w:pPr>
        <w:pStyle w:val="BodyText"/>
      </w:pPr>
      <m:oMathPara>
        <m:oMathParaPr>
          <m:jc m:val="center"/>
        </m:oMathParaP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m:oMathPara>
    </w:p>
    <w:p>
      <w:pPr>
        <w:pStyle w:val="FirstParagraph"/>
      </w:pPr>
      <w:r>
        <w:t xml:space="preserve">and post a GL journal for the period-end deferred tax movement: debit or credit the Deferred Tax Liability account and credit or debit the Income Tax Expense account for the change in DTL since the prior period, within the same atomic transaction as the book depreciation journal.</w:t>
      </w:r>
    </w:p>
    <w:p>
      <w:pPr>
        <w:pStyle w:val="BodyText"/>
      </w:pPr>
      <w:r>
        <w:rPr>
          <w:b/>
          <w:bCs/>
        </w:rPr>
        <w:t xml:space="preserve">FR-ASSET-061:</w:t>
      </w:r>
      <w:r>
        <w:t xml:space="preserve"> </w:t>
      </w:r>
      <w:r>
        <w:t xml:space="preserve">When an authorised user requests the Book vs. Tax Depreciation Report for a selected period, the system shall return a table with one row per asset showing: asset number, asset description, category, book NBV at period start, book depreciation charge, book NBV at period end, tax base at period start, tax depreciation charge, tax base at period end, temporary difference, tax rate, and DTL/DTA balance — exportable to Excel and PDF within ≤ 15 seconds at P95 for up to 5,000 assets.</w:t>
      </w:r>
    </w:p>
    <w:p>
      <w:pPr>
        <w:pStyle w:val="BodyText"/>
      </w:pPr>
      <w:r>
        <w:rPr>
          <w:b/>
          <w:bCs/>
        </w:rPr>
        <w:t xml:space="preserve">FR-ASSET-062:</w:t>
      </w:r>
      <w:r>
        <w:t xml:space="preserve"> </w:t>
      </w:r>
      <w:r>
        <w:t xml:space="preserve">When the URA tax depreciation rate for a category is updated, the system shall apply the new rate prospectively from the next depreciation run; historical tax depreciation records shall not be recalculated.</w:t>
      </w:r>
    </w:p>
    <w:bookmarkEnd w:id="62"/>
    <w:bookmarkEnd w:id="63"/>
    <w:bookmarkStart w:id="64" w:name="Xe0f298d10c1e0b230f911e5fb66494cdc8190b5"/>
    <w:p>
      <w:pPr>
        <w:pStyle w:val="Heading2"/>
      </w:pPr>
      <w:r>
        <w:t xml:space="preserve">7.3 Vehicle Fleet Management</w:t>
      </w:r>
    </w:p>
    <w:p>
      <w:pPr>
        <w:pStyle w:val="FirstParagraph"/>
      </w:pPr>
      <w:r>
        <w:t xml:space="preserve">The requirements in this subsection apply to the asset-history and maintenance/compliance view of fleet vehicles. They do not transfer ownership of dispatching or live operational fleet control into Asset Management. If the Transportation module records operational trips, routes, telematics, or dispatch events, Asset Management may consume the resulting odometer, fuel, utilisation, or compliance evidence through integration while Transportation remains the authoritative operational system.</w:t>
      </w:r>
    </w:p>
    <w:p>
      <w:pPr>
        <w:pStyle w:val="BodyText"/>
      </w:pPr>
      <w:r>
        <w:rPr>
          <w:b/>
          <w:bCs/>
        </w:rPr>
        <w:t xml:space="preserve">FR-ASSET-063:</w:t>
      </w:r>
      <w:r>
        <w:t xml:space="preserve"> </w:t>
      </w:r>
      <w:r>
        <w:t xml:space="preserve">When an asset category is flagged as</w:t>
      </w:r>
      <w:r>
        <w:t xml:space="preserve"> </w:t>
      </w:r>
      <w:r>
        <w:rPr>
          <w:i/>
          <w:iCs/>
        </w:rPr>
        <w:t xml:space="preserve">Vehicle Fleet</w:t>
      </w:r>
      <w:r>
        <w:t xml:space="preserve">, the system shall activate additional fleet data fields on the asset master record: vehicle registration number, make, model, year of manufacture, engine capacity (cc), fuel type (Petrol, Diesel, Electric, Hybrid), odometer reading at acquisition (km), and assigned driver.</w:t>
      </w:r>
    </w:p>
    <w:p>
      <w:pPr>
        <w:pStyle w:val="BodyText"/>
      </w:pPr>
      <w:r>
        <w:rPr>
          <w:b/>
          <w:bCs/>
        </w:rPr>
        <w:t xml:space="preserve">FR-ASSET-064:</w:t>
      </w:r>
      <w:r>
        <w:t xml:space="preserve"> </w:t>
      </w:r>
      <w:r>
        <w:t xml:space="preserve">When an authorised user records a mileage log entry for a fleet vehicle, the system shall require: trip date, starting odometer reading (km), ending odometer reading (km, &gt; starting), trip purpose (free text, ≤ 200 characters), and driver identity; the system shall compute trip distance as</w:t>
      </w:r>
      <w:r>
        <w:t xml:space="preserve"> </w:t>
      </w:r>
      <w:r>
        <w:rPr>
          <w:i/>
          <w:iCs/>
        </w:rPr>
        <w:t xml:space="preserve">ending odometer − starting odometer</w:t>
      </w:r>
      <w:r>
        <w:t xml:space="preserve"> </w:t>
      </w:r>
      <w:r>
        <w:t xml:space="preserve">and update the vehicle's cumulative mileage on the asset record.</w:t>
      </w:r>
    </w:p>
    <w:p>
      <w:pPr>
        <w:pStyle w:val="BodyText"/>
      </w:pPr>
      <w:r>
        <w:rPr>
          <w:b/>
          <w:bCs/>
        </w:rPr>
        <w:t xml:space="preserve">FR-ASSET-065:</w:t>
      </w:r>
      <w:r>
        <w:t xml:space="preserve"> </w:t>
      </w:r>
      <w:r>
        <w:t xml:space="preserve">When an authorised user records a fuel log entry for a fleet vehicle, the system shall require: date, fuel quantity (litres, &gt; 0), fuel cost per litre, total fuel cost, odometer reading at refuel, fuel station name, and driver identity; the system shall compute and store fuel consumption efficiency as</w:t>
      </w:r>
      <w:r>
        <w:t xml:space="preserve"> </w:t>
      </w:r>
      <w:r>
        <w:rPr>
          <w:i/>
          <w:iCs/>
        </w:rPr>
        <w:t xml:space="preserve">litres per 100 km</w:t>
      </w:r>
      <w:r>
        <w:t xml:space="preserve"> </w:t>
      </w:r>
      <w:r>
        <w:t xml:space="preserve">using the odometer reading change since the prior refuel entry.</w:t>
      </w:r>
    </w:p>
    <w:p>
      <w:pPr>
        <w:pStyle w:val="BodyText"/>
      </w:pPr>
      <w:r>
        <w:rPr>
          <w:b/>
          <w:bCs/>
        </w:rPr>
        <w:t xml:space="preserve">FR-ASSET-066:</w:t>
      </w:r>
      <w:r>
        <w:t xml:space="preserve"> </w:t>
      </w:r>
      <w:r>
        <w:t xml:space="preserve">When an authorised user records a vehicle service record, the system shall require: service date, service type (Routine Service, Oil Change, Tyre Replacement, Major Overhaul, or custom), odometer reading at service, service provider name, service cost, and a notes field (≤ 500 characters); the service record shall be linked to the asset's maintenance history log defined in Section 5.5.</w:t>
      </w:r>
    </w:p>
    <w:p>
      <w:pPr>
        <w:pStyle w:val="BodyText"/>
      </w:pPr>
      <w:r>
        <w:rPr>
          <w:b/>
          <w:bCs/>
        </w:rPr>
        <w:t xml:space="preserve">FR-ASSET-067:</w:t>
      </w:r>
      <w:r>
        <w:t xml:space="preserve"> </w:t>
      </w:r>
      <w:r>
        <w:t xml:space="preserve">When a fleet vehicle has a scheduled service interval configured (either by odometer distance in km or by calendar period), the system shall trigger a work order and in-app notification to the fleet manager when the vehicle's current odometer reading is within 500 km of the next service threshold, or when the calendar interval is within 7 days of the due date — whichever condition is met first.</w:t>
      </w:r>
    </w:p>
    <w:p>
      <w:pPr>
        <w:pStyle w:val="BodyText"/>
      </w:pPr>
      <w:r>
        <w:rPr>
          <w:b/>
          <w:bCs/>
        </w:rPr>
        <w:t xml:space="preserve">FR-ASSET-068:</w:t>
      </w:r>
      <w:r>
        <w:t xml:space="preserve"> </w:t>
      </w:r>
      <w:r>
        <w:t xml:space="preserve">When an authorised user requests the Fleet Utilisation Report for a selected date range, the system shall return a per-vehicle summary showing: total km travelled, total fuel consumed (litres), average fuel efficiency (L/100 km), total fuel cost, number of trips, number of services, total service cost, and current odometer reading; the report shall be exportable to Excel and PDF within ≤ 10 seconds at P95 for up to 500 vehicles.</w:t>
      </w:r>
    </w:p>
    <w:bookmarkEnd w:id="64"/>
    <w:bookmarkEnd w:id="65"/>
    <w:bookmarkStart w:id="73" w:name="Xd05af83c80cd22d042c1692e75ede8c8007f8d2"/>
    <w:p>
      <w:pPr>
        <w:pStyle w:val="Heading1"/>
      </w:pPr>
      <w:r>
        <w:t xml:space="preserve">Non-Functional Requirements for the Asset Management Module</w:t>
      </w:r>
    </w:p>
    <w:bookmarkStart w:id="66" w:name="Xb7098ebaaf819d6abd58f799a3d20a357dc8c7e"/>
    <w:p>
      <w:pPr>
        <w:pStyle w:val="Heading2"/>
      </w:pPr>
      <w:r>
        <w:t xml:space="preserve">8.1 Overview</w:t>
      </w:r>
    </w:p>
    <w:p>
      <w:pPr>
        <w:pStyle w:val="FirstParagraph"/>
      </w:pPr>
      <w:r>
        <w:t xml:space="preserve">Non-functional requirements (NFRs) define the quality and constraint envelope within which all functional behaviour specified in Sections 2 through 7 must operate. Each NFR carries a unique identifier in the</w:t>
      </w:r>
      <w:r>
        <w:t xml:space="preserve"> </w:t>
      </w:r>
      <w:r>
        <w:rPr>
          <w:rStyle w:val="VerbatimChar"/>
        </w:rPr>
        <w:t xml:space="preserve">NFR-ASSET-NNN</w:t>
      </w:r>
      <w:r>
        <w:t xml:space="preserve"> </w:t>
      </w:r>
      <w:r>
        <w:t xml:space="preserve">series and states a specific, measurable metric per IEEE 982.1. No NFR uses vague qualifiers such as "fast," "reliable," or "robust" without a defined threshold.</w:t>
      </w:r>
    </w:p>
    <w:bookmarkEnd w:id="66"/>
    <w:bookmarkStart w:id="67" w:name="Xba7757474cec97284092bff1794da0d993ded98"/>
    <w:p>
      <w:pPr>
        <w:pStyle w:val="Heading2"/>
      </w:pPr>
      <w:r>
        <w:t xml:space="preserve">8.2 Performance</w:t>
      </w:r>
    </w:p>
    <w:p>
      <w:pPr>
        <w:pStyle w:val="FirstParagraph"/>
      </w:pPr>
      <w:r>
        <w:rPr>
          <w:b/>
          <w:bCs/>
        </w:rPr>
        <w:t xml:space="preserve">NFR-ASSET-001:</w:t>
      </w:r>
      <w:r>
        <w:t xml:space="preserve"> </w:t>
      </w:r>
      <w:r>
        <w:t xml:space="preserve">The system shall complete a monthly depreciation run for up to 5,000 active assets — computing both book and tax depreciation and posting all resulting GL journals — within ≤ 30 seconds, measured end-to-end from the user's run initiation request to the confirmation screen display, under a concurrent load of 20 active tenant sessions.</w:t>
      </w:r>
    </w:p>
    <w:p>
      <w:pPr>
        <w:pStyle w:val="BodyText"/>
      </w:pPr>
      <w:r>
        <w:rPr>
          <w:b/>
          <w:bCs/>
        </w:rPr>
        <w:t xml:space="preserve">NFR-ASSET-002:</w:t>
      </w:r>
      <w:r>
        <w:t xml:space="preserve"> </w:t>
      </w:r>
      <w:r>
        <w:t xml:space="preserve">The system shall return the asset list view (paginated, 50 records per page) for a tenant with up to 20,000 asset records within ≤ 2 seconds at P95 under a load of 50 concurrent sessions.</w:t>
      </w:r>
    </w:p>
    <w:p>
      <w:pPr>
        <w:pStyle w:val="BodyText"/>
      </w:pPr>
      <w:r>
        <w:rPr>
          <w:b/>
          <w:bCs/>
        </w:rPr>
        <w:t xml:space="preserve">NFR-ASSET-003:</w:t>
      </w:r>
      <w:r>
        <w:t xml:space="preserve"> </w:t>
      </w:r>
      <w:r>
        <w:t xml:space="preserve">The system shall compute and display an individual asset's depreciation schedule (full useful-life projection) within ≤ 1 second at P95 after the user opens the depreciation schedule screen.</w:t>
      </w:r>
    </w:p>
    <w:p>
      <w:pPr>
        <w:pStyle w:val="BodyText"/>
      </w:pPr>
      <w:r>
        <w:rPr>
          <w:b/>
          <w:bCs/>
        </w:rPr>
        <w:t xml:space="preserve">NFR-ASSET-004:</w:t>
      </w:r>
      <w:r>
        <w:t xml:space="preserve"> </w:t>
      </w:r>
      <w:r>
        <w:t xml:space="preserve">The system shall generate the Book vs. Tax Depreciation Report for up to 5,000 assets within ≤ 15 seconds at P95.</w:t>
      </w:r>
    </w:p>
    <w:p>
      <w:pPr>
        <w:pStyle w:val="BodyText"/>
      </w:pPr>
      <w:r>
        <w:rPr>
          <w:b/>
          <w:bCs/>
        </w:rPr>
        <w:t xml:space="preserve">NFR-ASSET-005:</w:t>
      </w:r>
      <w:r>
        <w:t xml:space="preserve"> </w:t>
      </w:r>
      <w:r>
        <w:t xml:space="preserve">The system shall render a batch asset QR label PDF for up to 200 assets within ≤ 10 seconds at P95.</w:t>
      </w:r>
    </w:p>
    <w:bookmarkEnd w:id="67"/>
    <w:bookmarkStart w:id="68" w:name="X908738f7324b962691bdf0bc9029b22dc65a4b1"/>
    <w:p>
      <w:pPr>
        <w:pStyle w:val="Heading2"/>
      </w:pPr>
      <w:r>
        <w:t xml:space="preserve">8.3 Data Integrity</w:t>
      </w:r>
    </w:p>
    <w:p>
      <w:pPr>
        <w:pStyle w:val="FirstParagraph"/>
      </w:pPr>
      <w:r>
        <w:rPr>
          <w:b/>
          <w:bCs/>
        </w:rPr>
        <w:t xml:space="preserve">NFR-ASSET-006:</w:t>
      </w:r>
      <w:r>
        <w:t xml:space="preserve"> </w:t>
      </w:r>
      <w:r>
        <w:t xml:space="preserve">Every GL journal posted by the Asset Management module — whether for depreciation, revaluation, disposal, transfer, or deferred tax — shall be posted within a single atomic database transaction; if any line fails, the entire transaction shall be rolled back with no partial postings.</w:t>
      </w:r>
    </w:p>
    <w:p>
      <w:pPr>
        <w:pStyle w:val="BodyText"/>
      </w:pPr>
      <w:r>
        <w:rPr>
          <w:b/>
          <w:bCs/>
        </w:rPr>
        <w:t xml:space="preserve">NFR-ASSET-007:</w:t>
      </w:r>
      <w:r>
        <w:t xml:space="preserve"> </w:t>
      </w:r>
      <w:r>
        <w:t xml:space="preserve">The system shall prevent any direct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operation on posted depreciation journal records, disposal records, and revaluation records at both the application layer (role check) and the database layer (trigger or row-level security policy).</w:t>
      </w:r>
    </w:p>
    <w:p>
      <w:pPr>
        <w:pStyle w:val="BodyText"/>
      </w:pPr>
      <w:r>
        <w:rPr>
          <w:b/>
          <w:bCs/>
        </w:rPr>
        <w:t xml:space="preserve">NFR-ASSET-008:</w:t>
      </w:r>
      <w:r>
        <w:t xml:space="preserve"> </w:t>
      </w:r>
      <w:r>
        <w:t xml:space="preserve">The system shall maintain referential integrity between the</w:t>
      </w:r>
      <w:r>
        <w:t xml:space="preserve"> </w:t>
      </w:r>
      <w:r>
        <w:rPr>
          <w:rStyle w:val="VerbatimChar"/>
        </w:rPr>
        <w:t xml:space="preserve">asset_depreciation_runs</w:t>
      </w:r>
      <w:r>
        <w:t xml:space="preserve"> </w:t>
      </w:r>
      <w:r>
        <w:t xml:space="preserve">table and the</w:t>
      </w:r>
      <w:r>
        <w:t xml:space="preserve"> </w:t>
      </w:r>
      <w:r>
        <w:rPr>
          <w:rStyle w:val="VerbatimChar"/>
        </w:rPr>
        <w:t xml:space="preserve">assets</w:t>
      </w:r>
      <w:r>
        <w:t xml:space="preserve"> </w:t>
      </w:r>
      <w:r>
        <w:t xml:space="preserve">table; deletion of an asset record with associated depreciation run entries shall be rejected by a database-level foreign key constraint.</w:t>
      </w:r>
    </w:p>
    <w:p>
      <w:pPr>
        <w:pStyle w:val="BodyText"/>
      </w:pPr>
      <w:r>
        <w:rPr>
          <w:b/>
          <w:bCs/>
        </w:rPr>
        <w:t xml:space="preserve">NFR-ASSET-009:</w:t>
      </w:r>
      <w:r>
        <w:t xml:space="preserve"> </w:t>
      </w:r>
      <w:r>
        <w:t xml:space="preserve">The system shall ensure that the sum of all depreciation charges posted for an asset from acquisition through disposal never exceeds</w:t>
      </w:r>
      <w:r>
        <w:t xml:space="preserve"> </w:t>
      </w:r>
      <w:r>
        <w:rPr>
          <w:i/>
          <w:iCs/>
        </w:rPr>
        <w:t xml:space="preserve">Cost − ResidualValue</w:t>
      </w:r>
      <w:r>
        <w:t xml:space="preserve">; the depreciation run shall enforce this ceiling per FR-ASSET-015 and log an anomaly alert if the ceiling is approached within 1% of the remaining depreciable amount.</w:t>
      </w:r>
    </w:p>
    <w:bookmarkEnd w:id="68"/>
    <w:bookmarkStart w:id="69" w:name="Xb24aa6196b0344bce080358c01353764329eea3"/>
    <w:p>
      <w:pPr>
        <w:pStyle w:val="Heading2"/>
      </w:pPr>
      <w:r>
        <w:t xml:space="preserve">8.4 Availability</w:t>
      </w:r>
    </w:p>
    <w:p>
      <w:pPr>
        <w:pStyle w:val="FirstParagraph"/>
      </w:pPr>
      <w:r>
        <w:rPr>
          <w:b/>
          <w:bCs/>
        </w:rPr>
        <w:t xml:space="preserve">NFR-ASSET-010:</w:t>
      </w:r>
      <w:r>
        <w:t xml:space="preserve"> </w:t>
      </w:r>
      <w:r>
        <w:t xml:space="preserve">The Asset Management module shall be available 99.5% of each calendar month, excluding scheduled maintenance windows announced ≥ 48 hours in advance; availability is measured as the ratio of successful health-check responses to total health-check requests over the month.</w:t>
      </w:r>
    </w:p>
    <w:p>
      <w:pPr>
        <w:pStyle w:val="BodyText"/>
      </w:pPr>
      <w:r>
        <w:rPr>
          <w:b/>
          <w:bCs/>
        </w:rPr>
        <w:t xml:space="preserve">NFR-ASSET-011:</w:t>
      </w:r>
      <w:r>
        <w:t xml:space="preserve"> </w:t>
      </w:r>
      <w:r>
        <w:t xml:space="preserve">The depreciation run scheduler shall be fault-tolerant: if a scheduled run is interrupted by a server restart, the system shall detect the interrupted run on next startup and either complete or cleanly roll it back, with no partial postings left in the database.</w:t>
      </w:r>
    </w:p>
    <w:bookmarkEnd w:id="69"/>
    <w:bookmarkStart w:id="70" w:name="X5da63968127c9eb892549b40376c6d881a314c7"/>
    <w:p>
      <w:pPr>
        <w:pStyle w:val="Heading2"/>
      </w:pPr>
      <w:r>
        <w:t xml:space="preserve">8.5 Security</w:t>
      </w:r>
    </w:p>
    <w:p>
      <w:pPr>
        <w:pStyle w:val="FirstParagraph"/>
      </w:pPr>
      <w:r>
        <w:rPr>
          <w:b/>
          <w:bCs/>
        </w:rPr>
        <w:t xml:space="preserve">NFR-ASSET-012:</w:t>
      </w:r>
      <w:r>
        <w:t xml:space="preserve"> </w:t>
      </w:r>
      <w:r>
        <w:t xml:space="preserve">All Asset Management API endpoints shall require a valid authenticated session token; unauthenticated requests shall return HTTP 401 within ≤ 200 ms.</w:t>
      </w:r>
    </w:p>
    <w:p>
      <w:pPr>
        <w:pStyle w:val="BodyText"/>
      </w:pPr>
      <w:r>
        <w:rPr>
          <w:b/>
          <w:bCs/>
        </w:rPr>
        <w:t xml:space="preserve">NFR-ASSET-013:</w:t>
      </w:r>
      <w:r>
        <w:t xml:space="preserve"> </w:t>
      </w:r>
      <w:r>
        <w:t xml:space="preserve">Role-based access control checks for asset operations (create asset, post depreciation run, approve revaluation, approve disposal, approve transfer) shall be enforced server-side on every request; client-side UI hiding of controls does not satisfy this requirement.</w:t>
      </w:r>
    </w:p>
    <w:p>
      <w:pPr>
        <w:pStyle w:val="BodyText"/>
      </w:pPr>
      <w:r>
        <w:rPr>
          <w:b/>
          <w:bCs/>
        </w:rPr>
        <w:t xml:space="preserve">NFR-ASSET-014:</w:t>
      </w:r>
      <w:r>
        <w:t xml:space="preserve"> </w:t>
      </w:r>
      <w:r>
        <w:t xml:space="preserve">All asset data served by the Asset Management API shall be transmitted over TLS 1.2 or higher; unencrypted HTTP connections to any asset endpoint shall be rejected with HTTP 301 redirect to HTTPS.</w:t>
      </w:r>
    </w:p>
    <w:p>
      <w:pPr>
        <w:pStyle w:val="BodyText"/>
      </w:pPr>
      <w:r>
        <w:rPr>
          <w:b/>
          <w:bCs/>
        </w:rPr>
        <w:t xml:space="preserve">NFR-ASSET-015:</w:t>
      </w:r>
      <w:r>
        <w:t xml:space="preserve"> </w:t>
      </w:r>
      <w:r>
        <w:t xml:space="preserve">The</w:t>
      </w:r>
      <w:r>
        <w:t xml:space="preserve"> </w:t>
      </w:r>
      <w:r>
        <w:rPr>
          <w:rStyle w:val="VerbatimChar"/>
        </w:rPr>
        <w:t xml:space="preserve">tenant_id</w:t>
      </w:r>
      <w:r>
        <w:t xml:space="preserve"> </w:t>
      </w:r>
      <w:r>
        <w:t xml:space="preserve">used to scope all asset queries shall be read exclusively from the authenticated session context; any client-supplied</w:t>
      </w:r>
      <w:r>
        <w:t xml:space="preserve"> </w:t>
      </w:r>
      <w:r>
        <w:rPr>
          <w:rStyle w:val="VerbatimChar"/>
        </w:rPr>
        <w:t xml:space="preserve">tenant_id</w:t>
      </w:r>
      <w:r>
        <w:t xml:space="preserve"> </w:t>
      </w:r>
      <w:r>
        <w:t xml:space="preserve">parameter in the request body or URL shall be ignored and an anomaly event shall be logged.</w:t>
      </w:r>
    </w:p>
    <w:bookmarkEnd w:id="70"/>
    <w:bookmarkStart w:id="71" w:name="X4d00aaca200321aadfe4c2a1d4f04f3919b6069"/>
    <w:p>
      <w:pPr>
        <w:pStyle w:val="Heading2"/>
      </w:pPr>
      <w:r>
        <w:t xml:space="preserve">8.6 Auditability</w:t>
      </w:r>
    </w:p>
    <w:p>
      <w:pPr>
        <w:pStyle w:val="FirstParagraph"/>
      </w:pPr>
      <w:r>
        <w:rPr>
          <w:b/>
          <w:bCs/>
        </w:rPr>
        <w:t xml:space="preserve">NFR-ASSET-016:</w:t>
      </w:r>
      <w:r>
        <w:t xml:space="preserve"> </w:t>
      </w:r>
      <w:r>
        <w:t xml:space="preserve">Every write operation on the</w:t>
      </w:r>
      <w:r>
        <w:t xml:space="preserve"> </w:t>
      </w:r>
      <w:r>
        <w:rPr>
          <w:rStyle w:val="VerbatimChar"/>
        </w:rPr>
        <w:t xml:space="preserve">assets</w:t>
      </w:r>
      <w:r>
        <w:t xml:space="preserve">,</w:t>
      </w:r>
      <w:r>
        <w:t xml:space="preserve"> </w:t>
      </w:r>
      <w:r>
        <w:rPr>
          <w:rStyle w:val="VerbatimChar"/>
        </w:rPr>
        <w:t xml:space="preserve">asset_categories</w:t>
      </w:r>
      <w:r>
        <w:t xml:space="preserve">,</w:t>
      </w:r>
      <w:r>
        <w:t xml:space="preserve"> </w:t>
      </w:r>
      <w:r>
        <w:rPr>
          <w:rStyle w:val="VerbatimChar"/>
        </w:rPr>
        <w:t xml:space="preserve">asset_depreciation_runs</w:t>
      </w:r>
      <w:r>
        <w:t xml:space="preserve">,</w:t>
      </w:r>
      <w:r>
        <w:t xml:space="preserve"> </w:t>
      </w:r>
      <w:r>
        <w:rPr>
          <w:rStyle w:val="VerbatimChar"/>
        </w:rPr>
        <w:t xml:space="preserve">asset_revaluations</w:t>
      </w:r>
      <w:r>
        <w:t xml:space="preserve">,</w:t>
      </w:r>
      <w:r>
        <w:t xml:space="preserve"> </w:t>
      </w:r>
      <w:r>
        <w:rPr>
          <w:rStyle w:val="VerbatimChar"/>
        </w:rPr>
        <w:t xml:space="preserve">asset_disposals</w:t>
      </w:r>
      <w:r>
        <w:t xml:space="preserve">,</w:t>
      </w:r>
      <w:r>
        <w:t xml:space="preserve"> </w:t>
      </w:r>
      <w:r>
        <w:rPr>
          <w:rStyle w:val="VerbatimChar"/>
        </w:rPr>
        <w:t xml:space="preserve">asset_transfers</w:t>
      </w:r>
      <w:r>
        <w:t xml:space="preserve">,</w:t>
      </w:r>
      <w:r>
        <w:t xml:space="preserve"> </w:t>
      </w:r>
      <w:r>
        <w:rPr>
          <w:rStyle w:val="VerbatimChar"/>
        </w:rPr>
        <w:t xml:space="preserve">asset_insurance_policies</w:t>
      </w:r>
      <w:r>
        <w:t xml:space="preserve">,</w:t>
      </w:r>
      <w:r>
        <w:t xml:space="preserve"> </w:t>
      </w:r>
      <w:r>
        <w:rPr>
          <w:rStyle w:val="VerbatimChar"/>
        </w:rPr>
        <w:t xml:space="preserve">asset_maintenance_schedules</w:t>
      </w:r>
      <w:r>
        <w:t xml:space="preserve">, and</w:t>
      </w:r>
      <w:r>
        <w:t xml:space="preserve"> </w:t>
      </w:r>
      <w:r>
        <w:rPr>
          <w:rStyle w:val="VerbatimChar"/>
        </w:rPr>
        <w:t xml:space="preserve">asset_work_orders</w:t>
      </w:r>
      <w:r>
        <w:t xml:space="preserve"> </w:t>
      </w:r>
      <w:r>
        <w:t xml:space="preserve">tables shall produce an audit log entry within the same database transaction, capturing: table name, record ID, action (INSERT/UPDATE), changed fields with old and new values, user identity, IP address, and UTC timestamp.</w:t>
      </w:r>
    </w:p>
    <w:p>
      <w:pPr>
        <w:pStyle w:val="BodyText"/>
      </w:pPr>
      <w:r>
        <w:rPr>
          <w:b/>
          <w:bCs/>
        </w:rPr>
        <w:t xml:space="preserve">NFR-ASSET-017:</w:t>
      </w:r>
      <w:r>
        <w:t xml:space="preserve"> </w:t>
      </w:r>
      <w:r>
        <w:t xml:space="preserve">Audit log entries for the Asset Management module shall be retained for a minimum of 10 years to satisfy the statutory record-keeping requirements under the Uganda Companies Act and URA tax records obligations; entries older than 10 years may be archived to cold storage but must remain retrievable within 72 hours of an authorised retrieval request.</w:t>
      </w:r>
    </w:p>
    <w:bookmarkEnd w:id="71"/>
    <w:bookmarkStart w:id="72" w:name="X1c2c2f07406ed3dfa0f64e5feb6d0c19a67c5aa"/>
    <w:p>
      <w:pPr>
        <w:pStyle w:val="Heading2"/>
      </w:pPr>
      <w:r>
        <w:t xml:space="preserve">8.7 Compliance</w:t>
      </w:r>
    </w:p>
    <w:p>
      <w:pPr>
        <w:pStyle w:val="FirstParagraph"/>
      </w:pPr>
      <w:r>
        <w:rPr>
          <w:b/>
          <w:bCs/>
        </w:rPr>
        <w:t xml:space="preserve">NFR-ASSET-018:</w:t>
      </w:r>
      <w:r>
        <w:t xml:space="preserve"> </w:t>
      </w:r>
      <w:r>
        <w:t xml:space="preserve">All depreciation computations and financial disclosures generated by the Asset Management module shall conform to IAS 16 (Property, Plant and Equipment) and IAS 12 (Income Taxes) as in force at the date of the depreciation run; if an IFRS amendment alters the computation methodology, the system's formulas and templates shall be reviewed and updated within 90 days of the amendment's effective date.</w:t>
      </w:r>
    </w:p>
    <w:p>
      <w:pPr>
        <w:pStyle w:val="BodyText"/>
      </w:pPr>
      <w:r>
        <w:rPr>
          <w:b/>
          <w:bCs/>
        </w:rPr>
        <w:t xml:space="preserve">NFR-ASSET-019:</w:t>
      </w:r>
      <w:r>
        <w:t xml:space="preserve"> </w:t>
      </w:r>
      <w:r>
        <w:t xml:space="preserve">The Physical Verification Discrepancy Report shall include a digital signature field for the Asset Manager and an approval date field to satisfy PPDA Act documentation requirements for public-sector tenants conducting statutory asset verification.</w:t>
      </w:r>
    </w:p>
    <w:bookmarkEnd w:id="72"/>
    <w:bookmarkEnd w:id="73"/>
    <w:bookmarkStart w:id="79" w:name="X9649daa49851120a3bc03759b2e59e60d618852"/>
    <w:p>
      <w:pPr>
        <w:pStyle w:val="Heading1"/>
      </w:pPr>
      <w:r>
        <w:t xml:space="preserve">Traceability Matrix — Asset Management Module</w:t>
      </w:r>
    </w:p>
    <w:bookmarkStart w:id="74" w:name="Xedfae3cd158e4dcaaff488e63c1c6c2d696fe7b"/>
    <w:p>
      <w:pPr>
        <w:pStyle w:val="Heading2"/>
      </w:pPr>
      <w:r>
        <w:t xml:space="preserve">9.1 Overview</w:t>
      </w:r>
    </w:p>
    <w:p>
      <w:pPr>
        <w:pStyle w:val="FirstParagraph"/>
      </w:pPr>
      <w:r>
        <w:t xml:space="preserve">This matrix maps every functional requirement in this SRS to at least 1 business goal defined in Section 1.6, and records the IEEE 830 verifiability criterion (the deterministic test oracle) for each requirement. All FRs without a mapping to a business goal are flagged</w:t>
      </w:r>
      <w:r>
        <w:t xml:space="preserve"> </w:t>
      </w:r>
      <w:r>
        <w:rPr>
          <w:rStyle w:val="VerbatimChar"/>
        </w:rPr>
        <w:t xml:space="preserve">[TRACE-GAP]</w:t>
      </w:r>
      <w:r>
        <w:t xml:space="preserve">.</w:t>
      </w:r>
    </w:p>
    <w:bookmarkEnd w:id="74"/>
    <w:bookmarkStart w:id="75" w:name="X10d874b0055a0d6f3485f37131a3ff2e35008b5"/>
    <w:p>
      <w:pPr>
        <w:pStyle w:val="Heading2"/>
      </w:pPr>
      <w:r>
        <w:t xml:space="preserve">9.2 Business Goal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Goal</w:t>
            </w:r>
          </w:p>
        </w:tc>
      </w:tr>
      <w:tr>
        <w:tc>
          <w:tcPr/>
          <w:p>
            <w:pPr>
              <w:pStyle w:val="Compact"/>
            </w:pPr>
            <w:r>
              <w:t xml:space="preserve">BG-ASSET-001</w:t>
            </w:r>
          </w:p>
        </w:tc>
        <w:tc>
          <w:tcPr/>
          <w:p>
            <w:pPr>
              <w:pStyle w:val="Compact"/>
            </w:pPr>
            <w:r>
              <w:t xml:space="preserve">Complete, auditable accountability for every fixed asset across its full lifecycle</w:t>
            </w:r>
          </w:p>
        </w:tc>
      </w:tr>
      <w:tr>
        <w:tc>
          <w:tcPr/>
          <w:p>
            <w:pPr>
              <w:pStyle w:val="Compact"/>
            </w:pPr>
            <w:r>
              <w:t xml:space="preserve">BG-ASSET-002</w:t>
            </w:r>
          </w:p>
        </w:tc>
        <w:tc>
          <w:tcPr/>
          <w:p>
            <w:pPr>
              <w:pStyle w:val="Compact"/>
            </w:pPr>
            <w:r>
              <w:t xml:space="preserve">IAS 16 and IAS 12 compliance in all asset accounting computations and disclosures</w:t>
            </w:r>
          </w:p>
        </w:tc>
      </w:tr>
      <w:tr>
        <w:tc>
          <w:tcPr/>
          <w:p>
            <w:pPr>
              <w:pStyle w:val="Compact"/>
            </w:pPr>
            <w:r>
              <w:t xml:space="preserve">BG-ASSET-003</w:t>
            </w:r>
          </w:p>
        </w:tc>
        <w:tc>
          <w:tcPr/>
          <w:p>
            <w:pPr>
              <w:pStyle w:val="Compact"/>
            </w:pPr>
            <w:r>
              <w:t xml:space="preserve">URA tax depreciation compliance and accurate deferred tax liability reporting</w:t>
            </w:r>
          </w:p>
        </w:tc>
      </w:tr>
      <w:tr>
        <w:tc>
          <w:tcPr/>
          <w:p>
            <w:pPr>
              <w:pStyle w:val="Compact"/>
            </w:pPr>
            <w:r>
              <w:t xml:space="preserve">BG-ASSET-004</w:t>
            </w:r>
          </w:p>
        </w:tc>
        <w:tc>
          <w:tcPr/>
          <w:p>
            <w:pPr>
              <w:pStyle w:val="Compact"/>
            </w:pPr>
            <w:r>
              <w:t xml:space="preserve">Reduce asset loss through physical verification, QR tagging, and custodian assignment</w:t>
            </w:r>
          </w:p>
        </w:tc>
      </w:tr>
      <w:tr>
        <w:tc>
          <w:tcPr/>
          <w:p>
            <w:pPr>
              <w:pStyle w:val="Compact"/>
            </w:pPr>
            <w:r>
              <w:t xml:space="preserve">BG-ASSET-005</w:t>
            </w:r>
          </w:p>
        </w:tc>
        <w:tc>
          <w:tcPr/>
          <w:p>
            <w:pPr>
              <w:pStyle w:val="Compact"/>
            </w:pPr>
            <w:r>
              <w:t xml:space="preserve">Improve vehicle fleet utilisation and maintenance reliability</w:t>
            </w:r>
          </w:p>
        </w:tc>
      </w:tr>
    </w:tbl>
    <w:bookmarkEnd w:id="75"/>
    <w:bookmarkStart w:id="76" w:name="X31ee3050279a116ea1ecc20e9cfaeca77354fbb"/>
    <w:p>
      <w:pPr>
        <w:pStyle w:val="Heading2"/>
      </w:pPr>
      <w:r>
        <w:t xml:space="preserve">9.3 Traceability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 ID</w:t>
            </w:r>
          </w:p>
        </w:tc>
        <w:tc>
          <w:tcPr/>
          <w:p>
            <w:pPr>
              <w:pStyle w:val="Compact"/>
            </w:pPr>
            <w:r>
              <w:t xml:space="preserve">Section</w:t>
            </w:r>
          </w:p>
        </w:tc>
        <w:tc>
          <w:tcPr/>
          <w:p>
            <w:pPr>
              <w:pStyle w:val="Compact"/>
            </w:pPr>
            <w:r>
              <w:t xml:space="preserve">Description Summary</w:t>
            </w:r>
          </w:p>
        </w:tc>
        <w:tc>
          <w:tcPr/>
          <w:p>
            <w:pPr>
              <w:pStyle w:val="Compact"/>
            </w:pPr>
            <w:r>
              <w:t xml:space="preserve">Business Goal(s)</w:t>
            </w:r>
          </w:p>
        </w:tc>
        <w:tc>
          <w:tcPr/>
          <w:p>
            <w:pPr>
              <w:pStyle w:val="Compact"/>
            </w:pPr>
            <w:r>
              <w:t xml:space="preserve">Test Oracle</w:t>
            </w:r>
          </w:p>
        </w:tc>
      </w:tr>
      <w:tr>
        <w:tc>
          <w:tcPr/>
          <w:p>
            <w:pPr>
              <w:pStyle w:val="Compact"/>
            </w:pPr>
            <w:r>
              <w:t xml:space="preserve">FR-ASSET-001</w:t>
            </w:r>
          </w:p>
        </w:tc>
        <w:tc>
          <w:tcPr/>
          <w:p>
            <w:pPr>
              <w:pStyle w:val="Compact"/>
            </w:pPr>
            <w:r>
              <w:t xml:space="preserve">2.2</w:t>
            </w:r>
          </w:p>
        </w:tc>
        <w:tc>
          <w:tcPr/>
          <w:p>
            <w:pPr>
              <w:pStyle w:val="Compact"/>
            </w:pPr>
            <w:r>
              <w:t xml:space="preserve">Create asset master record with mandatory fields</w:t>
            </w:r>
          </w:p>
        </w:tc>
        <w:tc>
          <w:tcPr/>
          <w:p>
            <w:pPr>
              <w:pStyle w:val="Compact"/>
            </w:pPr>
            <w:r>
              <w:t xml:space="preserve">BG-ASSET-001</w:t>
            </w:r>
          </w:p>
        </w:tc>
        <w:tc>
          <w:tcPr/>
          <w:p>
            <w:pPr>
              <w:pStyle w:val="Compact"/>
            </w:pPr>
            <w:r>
              <w:t xml:space="preserve">Submit valid form; verify HTTP 201 and asset number in format</w:t>
            </w:r>
            <w:r>
              <w:t xml:space="preserve"> </w:t>
            </w:r>
            <w:r>
              <w:rPr>
                <w:rStyle w:val="VerbatimChar"/>
              </w:rPr>
              <w:t xml:space="preserve">ASSET-{YYYY}-{NNNNNN}</w:t>
            </w:r>
            <w:r>
              <w:t xml:space="preserve">.</w:t>
            </w:r>
          </w:p>
        </w:tc>
      </w:tr>
      <w:tr>
        <w:tc>
          <w:tcPr/>
          <w:p>
            <w:pPr>
              <w:pStyle w:val="Compact"/>
            </w:pPr>
            <w:r>
              <w:t xml:space="preserve">FR-ASSET-002</w:t>
            </w:r>
          </w:p>
        </w:tc>
        <w:tc>
          <w:tcPr/>
          <w:p>
            <w:pPr>
              <w:pStyle w:val="Compact"/>
            </w:pPr>
            <w:r>
              <w:t xml:space="preserve">2.2</w:t>
            </w:r>
          </w:p>
        </w:tc>
        <w:tc>
          <w:tcPr/>
          <w:p>
            <w:pPr>
              <w:pStyle w:val="Compact"/>
            </w:pPr>
            <w:r>
              <w:t xml:space="preserve">Reject asset creation with missing mandatory fields</w:t>
            </w:r>
          </w:p>
        </w:tc>
        <w:tc>
          <w:tcPr/>
          <w:p>
            <w:pPr>
              <w:pStyle w:val="Compact"/>
            </w:pPr>
            <w:r>
              <w:t xml:space="preserve">BG-ASSET-001</w:t>
            </w:r>
          </w:p>
        </w:tc>
        <w:tc>
          <w:tcPr/>
          <w:p>
            <w:pPr>
              <w:pStyle w:val="Compact"/>
            </w:pPr>
            <w:r>
              <w:t xml:space="preserve">Submit form with blank Useful Life; verify HTTP 422 and field-level error within 500 ms.</w:t>
            </w:r>
          </w:p>
        </w:tc>
      </w:tr>
      <w:tr>
        <w:tc>
          <w:tcPr/>
          <w:p>
            <w:pPr>
              <w:pStyle w:val="Compact"/>
            </w:pPr>
            <w:r>
              <w:t xml:space="preserve">FR-ASSET-003</w:t>
            </w:r>
          </w:p>
        </w:tc>
        <w:tc>
          <w:tcPr/>
          <w:p>
            <w:pPr>
              <w:pStyle w:val="Compact"/>
            </w:pPr>
            <w:r>
              <w:t xml:space="preserve">2.2</w:t>
            </w:r>
          </w:p>
        </w:tc>
        <w:tc>
          <w:tcPr/>
          <w:p>
            <w:pPr>
              <w:pStyle w:val="Compact"/>
            </w:pPr>
            <w:r>
              <w:t xml:space="preserve">Audit log on asset master edit</w:t>
            </w:r>
          </w:p>
        </w:tc>
        <w:tc>
          <w:tcPr/>
          <w:p>
            <w:pPr>
              <w:pStyle w:val="Compact"/>
            </w:pPr>
            <w:r>
              <w:t xml:space="preserve">BG-ASSET-001</w:t>
            </w:r>
          </w:p>
        </w:tc>
        <w:tc>
          <w:tcPr/>
          <w:p>
            <w:pPr>
              <w:pStyle w:val="Compact"/>
            </w:pPr>
            <w:r>
              <w:t xml:space="preserve">Edit asset description; verify audit log entry with old value, new value, user, and timestamp.</w:t>
            </w:r>
          </w:p>
        </w:tc>
      </w:tr>
      <w:tr>
        <w:tc>
          <w:tcPr/>
          <w:p>
            <w:pPr>
              <w:pStyle w:val="Compact"/>
            </w:pPr>
            <w:r>
              <w:t xml:space="preserve">FR-ASSET-004</w:t>
            </w:r>
          </w:p>
        </w:tc>
        <w:tc>
          <w:tcPr/>
          <w:p>
            <w:pPr>
              <w:pStyle w:val="Compact"/>
            </w:pPr>
            <w:r>
              <w:t xml:space="preserve">2.2</w:t>
            </w:r>
          </w:p>
        </w:tc>
        <w:tc>
          <w:tcPr/>
          <w:p>
            <w:pPr>
              <w:pStyle w:val="Compact"/>
            </w:pPr>
            <w:r>
              <w:t xml:space="preserve">Lock acquisition cost and date after depreciation is posted</w:t>
            </w:r>
          </w:p>
        </w:tc>
        <w:tc>
          <w:tcPr/>
          <w:p>
            <w:pPr>
              <w:pStyle w:val="Compact"/>
            </w:pPr>
            <w:r>
              <w:t xml:space="preserve">BG-ASSET-002</w:t>
            </w:r>
          </w:p>
        </w:tc>
        <w:tc>
          <w:tcPr/>
          <w:p>
            <w:pPr>
              <w:pStyle w:val="Compact"/>
            </w:pPr>
            <w:r>
              <w:t xml:space="preserve">Attempt to change cost on an asset with 1 posted depreciation run; verify HTTP 422.</w:t>
            </w:r>
          </w:p>
        </w:tc>
      </w:tr>
      <w:tr>
        <w:tc>
          <w:tcPr/>
          <w:p>
            <w:pPr>
              <w:pStyle w:val="Compact"/>
            </w:pPr>
            <w:r>
              <w:t xml:space="preserve">FR-ASSET-005</w:t>
            </w:r>
          </w:p>
        </w:tc>
        <w:tc>
          <w:tcPr/>
          <w:p>
            <w:pPr>
              <w:pStyle w:val="Compact"/>
            </w:pPr>
            <w:r>
              <w:t xml:space="preserve">2.2</w:t>
            </w:r>
          </w:p>
        </w:tc>
        <w:tc>
          <w:tcPr/>
          <w:p>
            <w:pPr>
              <w:pStyle w:val="Compact"/>
            </w:pPr>
            <w:r>
              <w:t xml:space="preserve">Restrict status change to Disposal workflow only</w:t>
            </w:r>
          </w:p>
        </w:tc>
        <w:tc>
          <w:tcPr/>
          <w:p>
            <w:pPr>
              <w:pStyle w:val="Compact"/>
            </w:pPr>
            <w:r>
              <w:t xml:space="preserve">BG-ASSET-001</w:t>
            </w:r>
          </w:p>
        </w:tc>
        <w:tc>
          <w:tcPr/>
          <w:p>
            <w:pPr>
              <w:pStyle w:val="Compact"/>
            </w:pPr>
            <w:r>
              <w:t xml:space="preserve">Attempt direct status override via API; verify HTTP 422.</w:t>
            </w:r>
          </w:p>
        </w:tc>
      </w:tr>
      <w:tr>
        <w:tc>
          <w:tcPr/>
          <w:p>
            <w:pPr>
              <w:pStyle w:val="Compact"/>
            </w:pPr>
            <w:r>
              <w:t xml:space="preserve">FR-ASSET-006</w:t>
            </w:r>
          </w:p>
        </w:tc>
        <w:tc>
          <w:tcPr/>
          <w:p>
            <w:pPr>
              <w:pStyle w:val="Compact"/>
            </w:pPr>
            <w:r>
              <w:t xml:space="preserve">2.3</w:t>
            </w:r>
          </w:p>
        </w:tc>
        <w:tc>
          <w:tcPr/>
          <w:p>
            <w:pPr>
              <w:pStyle w:val="Compact"/>
            </w:pPr>
            <w:r>
              <w:t xml:space="preserve">Create asset category with depreciation defaults and GL mappings</w:t>
            </w:r>
          </w:p>
        </w:tc>
        <w:tc>
          <w:tcPr/>
          <w:p>
            <w:pPr>
              <w:pStyle w:val="Compact"/>
            </w:pPr>
            <w:r>
              <w:t xml:space="preserve">BG-ASSET-001, BG-ASSET-002</w:t>
            </w:r>
          </w:p>
        </w:tc>
        <w:tc>
          <w:tcPr/>
          <w:p>
            <w:pPr>
              <w:pStyle w:val="Compact"/>
            </w:pPr>
            <w:r>
              <w:t xml:space="preserve">Create category; verify depreciation method, rate, useful life, and GL accounts stored.</w:t>
            </w:r>
          </w:p>
        </w:tc>
      </w:tr>
      <w:tr>
        <w:tc>
          <w:tcPr/>
          <w:p>
            <w:pPr>
              <w:pStyle w:val="Compact"/>
            </w:pPr>
            <w:r>
              <w:t xml:space="preserve">FR-ASSET-007</w:t>
            </w:r>
          </w:p>
        </w:tc>
        <w:tc>
          <w:tcPr/>
          <w:p>
            <w:pPr>
              <w:pStyle w:val="Compact"/>
            </w:pPr>
            <w:r>
              <w:t xml:space="preserve">2.3</w:t>
            </w:r>
          </w:p>
        </w:tc>
        <w:tc>
          <w:tcPr/>
          <w:p>
            <w:pPr>
              <w:pStyle w:val="Compact"/>
            </w:pPr>
            <w:r>
              <w:t xml:space="preserve">Pre-populate asset depreciation fields from category defaults</w:t>
            </w:r>
          </w:p>
        </w:tc>
        <w:tc>
          <w:tcPr/>
          <w:p>
            <w:pPr>
              <w:pStyle w:val="Compact"/>
            </w:pPr>
            <w:r>
              <w:t xml:space="preserve">BG-ASSET-002</w:t>
            </w:r>
          </w:p>
        </w:tc>
        <w:tc>
          <w:tcPr/>
          <w:p>
            <w:pPr>
              <w:pStyle w:val="Compact"/>
            </w:pPr>
            <w:r>
              <w:t xml:space="preserve">Create asset under category; verify depreciation method and rate pre-filled on the form.</w:t>
            </w:r>
          </w:p>
        </w:tc>
      </w:tr>
      <w:tr>
        <w:tc>
          <w:tcPr/>
          <w:p>
            <w:pPr>
              <w:pStyle w:val="Compact"/>
            </w:pPr>
            <w:r>
              <w:t xml:space="preserve">FR-ASSET-008</w:t>
            </w:r>
          </w:p>
        </w:tc>
        <w:tc>
          <w:tcPr/>
          <w:p>
            <w:pPr>
              <w:pStyle w:val="Compact"/>
            </w:pPr>
            <w:r>
              <w:t xml:space="preserve">2.3</w:t>
            </w:r>
          </w:p>
        </w:tc>
        <w:tc>
          <w:tcPr/>
          <w:p>
            <w:pPr>
              <w:pStyle w:val="Compact"/>
            </w:pPr>
            <w:r>
              <w:t xml:space="preserve">Apply category default rate changes prospectively only</w:t>
            </w:r>
          </w:p>
        </w:tc>
        <w:tc>
          <w:tcPr/>
          <w:p>
            <w:pPr>
              <w:pStyle w:val="Compact"/>
            </w:pPr>
            <w:r>
              <w:t xml:space="preserve">BG-ASSET-002</w:t>
            </w:r>
          </w:p>
        </w:tc>
        <w:tc>
          <w:tcPr/>
          <w:p>
            <w:pPr>
              <w:pStyle w:val="Compact"/>
            </w:pPr>
            <w:r>
              <w:t xml:space="preserve">Update category rate; verify existing asset schedule unchanged; new asset uses new rate.</w:t>
            </w:r>
          </w:p>
        </w:tc>
      </w:tr>
      <w:tr>
        <w:tc>
          <w:tcPr/>
          <w:p>
            <w:pPr>
              <w:pStyle w:val="Compact"/>
            </w:pPr>
            <w:r>
              <w:t xml:space="preserve">FR-ASSET-009</w:t>
            </w:r>
          </w:p>
        </w:tc>
        <w:tc>
          <w:tcPr/>
          <w:p>
            <w:pPr>
              <w:pStyle w:val="Compact"/>
            </w:pPr>
            <w:r>
              <w:t xml:space="preserve">2.3</w:t>
            </w:r>
          </w:p>
        </w:tc>
        <w:tc>
          <w:tcPr/>
          <w:p>
            <w:pPr>
              <w:pStyle w:val="Compact"/>
            </w:pPr>
            <w:r>
              <w:t xml:space="preserve">Block deletion of category with active assets</w:t>
            </w:r>
          </w:p>
        </w:tc>
        <w:tc>
          <w:tcPr/>
          <w:p>
            <w:pPr>
              <w:pStyle w:val="Compact"/>
            </w:pPr>
            <w:r>
              <w:t xml:space="preserve">BG-ASSET-001</w:t>
            </w:r>
          </w:p>
        </w:tc>
        <w:tc>
          <w:tcPr/>
          <w:p>
            <w:pPr>
              <w:pStyle w:val="Compact"/>
            </w:pPr>
            <w:r>
              <w:t xml:space="preserve">Attempt category deletion with 1 active asset; verify HTTP 422.</w:t>
            </w:r>
          </w:p>
        </w:tc>
      </w:tr>
      <w:tr>
        <w:tc>
          <w:tcPr/>
          <w:p>
            <w:pPr>
              <w:pStyle w:val="Compact"/>
            </w:pPr>
            <w:r>
              <w:t xml:space="preserve">FR-ASSET-010</w:t>
            </w:r>
          </w:p>
        </w:tc>
        <w:tc>
          <w:tcPr/>
          <w:p>
            <w:pPr>
              <w:pStyle w:val="Compact"/>
            </w:pPr>
            <w:r>
              <w:t xml:space="preserve">2.4</w:t>
            </w:r>
          </w:p>
        </w:tc>
        <w:tc>
          <w:tcPr/>
          <w:p>
            <w:pPr>
              <w:pStyle w:val="Compact"/>
            </w:pPr>
            <w:r>
              <w:t xml:space="preserve">Auto-generate QR code on asset record creation</w:t>
            </w:r>
          </w:p>
        </w:tc>
        <w:tc>
          <w:tcPr/>
          <w:p>
            <w:pPr>
              <w:pStyle w:val="Compact"/>
            </w:pPr>
            <w:r>
              <w:t xml:space="preserve">BG-ASSET-004</w:t>
            </w:r>
          </w:p>
        </w:tc>
        <w:tc>
          <w:tcPr/>
          <w:p>
            <w:pPr>
              <w:pStyle w:val="Compact"/>
            </w:pPr>
            <w:r>
              <w:t xml:space="preserve">Create asset; verify QR data string is stored and encodes the asset number.</w:t>
            </w:r>
          </w:p>
        </w:tc>
      </w:tr>
      <w:tr>
        <w:tc>
          <w:tcPr/>
          <w:p>
            <w:pPr>
              <w:pStyle w:val="Compact"/>
            </w:pPr>
            <w:r>
              <w:t xml:space="preserve">FR-ASSET-011</w:t>
            </w:r>
          </w:p>
        </w:tc>
        <w:tc>
          <w:tcPr/>
          <w:p>
            <w:pPr>
              <w:pStyle w:val="Compact"/>
            </w:pPr>
            <w:r>
              <w:t xml:space="preserve">2.4</w:t>
            </w:r>
          </w:p>
        </w:tc>
        <w:tc>
          <w:tcPr/>
          <w:p>
            <w:pPr>
              <w:pStyle w:val="Compact"/>
            </w:pPr>
            <w:r>
              <w:t xml:space="preserve">Generate printable QR label PDF batch</w:t>
            </w:r>
          </w:p>
        </w:tc>
        <w:tc>
          <w:tcPr/>
          <w:p>
            <w:pPr>
              <w:pStyle w:val="Compact"/>
            </w:pPr>
            <w:r>
              <w:t xml:space="preserve">BG-ASSET-004</w:t>
            </w:r>
          </w:p>
        </w:tc>
        <w:tc>
          <w:tcPr/>
          <w:p>
            <w:pPr>
              <w:pStyle w:val="Compact"/>
            </w:pPr>
            <w:r>
              <w:t xml:space="preserve">Request label sheet for 200 assets; verify PDF returned within 10 seconds with correct fields.</w:t>
            </w:r>
          </w:p>
        </w:tc>
      </w:tr>
      <w:tr>
        <w:tc>
          <w:tcPr/>
          <w:p>
            <w:pPr>
              <w:pStyle w:val="Compact"/>
            </w:pPr>
            <w:r>
              <w:t xml:space="preserve">FR-ASSET-012</w:t>
            </w:r>
          </w:p>
        </w:tc>
        <w:tc>
          <w:tcPr/>
          <w:p>
            <w:pPr>
              <w:pStyle w:val="Compact"/>
            </w:pPr>
            <w:r>
              <w:t xml:space="preserve">2.4</w:t>
            </w:r>
          </w:p>
        </w:tc>
        <w:tc>
          <w:tcPr/>
          <w:p>
            <w:pPr>
              <w:pStyle w:val="Compact"/>
            </w:pPr>
            <w:r>
              <w:t xml:space="preserve">Mobile QR scan retrieves asset master record</w:t>
            </w:r>
          </w:p>
        </w:tc>
        <w:tc>
          <w:tcPr/>
          <w:p>
            <w:pPr>
              <w:pStyle w:val="Compact"/>
            </w:pPr>
            <w:r>
              <w:t xml:space="preserve">BG-ASSET-004</w:t>
            </w:r>
          </w:p>
        </w:tc>
        <w:tc>
          <w:tcPr/>
          <w:p>
            <w:pPr>
              <w:pStyle w:val="Compact"/>
            </w:pPr>
            <w:r>
              <w:t xml:space="preserve">Scan QR tag via mobile app; verify asset detail screen loads within 3 seconds.</w:t>
            </w:r>
          </w:p>
        </w:tc>
      </w:tr>
      <w:tr>
        <w:tc>
          <w:tcPr/>
          <w:p>
            <w:pPr>
              <w:pStyle w:val="Compact"/>
            </w:pPr>
            <w:r>
              <w:t xml:space="preserve">FR-ASSET-013</w:t>
            </w:r>
          </w:p>
        </w:tc>
        <w:tc>
          <w:tcPr/>
          <w:p>
            <w:pPr>
              <w:pStyle w:val="Compact"/>
            </w:pPr>
            <w:r>
              <w:t xml:space="preserve">3.2</w:t>
            </w:r>
          </w:p>
        </w:tc>
        <w:tc>
          <w:tcPr/>
          <w:p>
            <w:pPr>
              <w:pStyle w:val="Compact"/>
            </w:pPr>
            <w:r>
              <w:t xml:space="preserve">Compute straight-line monthly depreciation</w:t>
            </w:r>
          </w:p>
        </w:tc>
        <w:tc>
          <w:tcPr/>
          <w:p>
            <w:pPr>
              <w:pStyle w:val="Compact"/>
            </w:pPr>
            <w:r>
              <w:t xml:space="preserve">BG-ASSET-002</w:t>
            </w:r>
          </w:p>
        </w:tc>
        <w:tc>
          <w:tcPr/>
          <w:p>
            <w:pPr>
              <w:pStyle w:val="Compact"/>
            </w:pPr>
            <w:r>
              <w:t xml:space="preserve">Asset: cost 12,000,000, residual 0, 5 years; verify monthly charge = 200,000.</w:t>
            </w:r>
          </w:p>
        </w:tc>
      </w:tr>
      <w:tr>
        <w:tc>
          <w:tcPr/>
          <w:p>
            <w:pPr>
              <w:pStyle w:val="Compact"/>
            </w:pPr>
            <w:r>
              <w:t xml:space="preserve">FR-ASSET-014</w:t>
            </w:r>
          </w:p>
        </w:tc>
        <w:tc>
          <w:tcPr/>
          <w:p>
            <w:pPr>
              <w:pStyle w:val="Compact"/>
            </w:pPr>
            <w:r>
              <w:t xml:space="preserve">3.2</w:t>
            </w:r>
          </w:p>
        </w:tc>
        <w:tc>
          <w:tcPr/>
          <w:p>
            <w:pPr>
              <w:pStyle w:val="Compact"/>
            </w:pPr>
            <w:r>
              <w:t xml:space="preserve">Compute reducing balance monthly depreciation</w:t>
            </w:r>
          </w:p>
        </w:tc>
        <w:tc>
          <w:tcPr/>
          <w:p>
            <w:pPr>
              <w:pStyle w:val="Compact"/>
            </w:pPr>
            <w:r>
              <w:t xml:space="preserve">BG-ASSET-002</w:t>
            </w:r>
          </w:p>
        </w:tc>
        <w:tc>
          <w:tcPr/>
          <w:p>
            <w:pPr>
              <w:pStyle w:val="Compact"/>
            </w:pPr>
            <w:r>
              <w:t xml:space="preserve">Asset: NBV 10,000,000, rate 25%; verify monthly charge = 208,333.33 (half-up).</w:t>
            </w:r>
          </w:p>
        </w:tc>
      </w:tr>
      <w:tr>
        <w:tc>
          <w:tcPr/>
          <w:p>
            <w:pPr>
              <w:pStyle w:val="Compact"/>
            </w:pPr>
            <w:r>
              <w:t xml:space="preserve">FR-ASSET-015</w:t>
            </w:r>
          </w:p>
        </w:tc>
        <w:tc>
          <w:tcPr/>
          <w:p>
            <w:pPr>
              <w:pStyle w:val="Compact"/>
            </w:pPr>
            <w:r>
              <w:t xml:space="preserve">3.2</w:t>
            </w:r>
          </w:p>
        </w:tc>
        <w:tc>
          <w:tcPr/>
          <w:p>
            <w:pPr>
              <w:pStyle w:val="Compact"/>
            </w:pPr>
            <w:r>
              <w:t xml:space="preserve">Cap depreciation charge at residual value ceiling</w:t>
            </w:r>
          </w:p>
        </w:tc>
        <w:tc>
          <w:tcPr/>
          <w:p>
            <w:pPr>
              <w:pStyle w:val="Compact"/>
            </w:pPr>
            <w:r>
              <w:t xml:space="preserve">BG-ASSET-002</w:t>
            </w:r>
          </w:p>
        </w:tc>
        <w:tc>
          <w:tcPr/>
          <w:p>
            <w:pPr>
              <w:pStyle w:val="Compact"/>
            </w:pPr>
            <w:r>
              <w:t xml:space="preserve">Run depreciation on asset where remaining depreciable amount &lt; computed charge; verify capped charge and no further depreciation thereafter.</w:t>
            </w:r>
          </w:p>
        </w:tc>
      </w:tr>
      <w:tr>
        <w:tc>
          <w:tcPr/>
          <w:p>
            <w:pPr>
              <w:pStyle w:val="Compact"/>
            </w:pPr>
            <w:r>
              <w:t xml:space="preserve">FR-ASSET-016</w:t>
            </w:r>
          </w:p>
        </w:tc>
        <w:tc>
          <w:tcPr/>
          <w:p>
            <w:pPr>
              <w:pStyle w:val="Compact"/>
            </w:pPr>
            <w:r>
              <w:t xml:space="preserve">3.3</w:t>
            </w:r>
          </w:p>
        </w:tc>
        <w:tc>
          <w:tcPr/>
          <w:p>
            <w:pPr>
              <w:pStyle w:val="Compact"/>
            </w:pPr>
            <w:r>
              <w:t xml:space="preserve">Monthly depreciation run — atomic GL posting</w:t>
            </w:r>
          </w:p>
        </w:tc>
        <w:tc>
          <w:tcPr/>
          <w:p>
            <w:pPr>
              <w:pStyle w:val="Compact"/>
            </w:pPr>
            <w:r>
              <w:t xml:space="preserve">BG-ASSET-001, BG-ASSET-002</w:t>
            </w:r>
          </w:p>
        </w:tc>
        <w:tc>
          <w:tcPr/>
          <w:p>
            <w:pPr>
              <w:pStyle w:val="Compact"/>
            </w:pPr>
            <w:r>
              <w:t xml:space="preserve">Initiate run; verify single journal posted with one line pair per asset; verify rollback on injected failure.</w:t>
            </w:r>
          </w:p>
        </w:tc>
      </w:tr>
      <w:tr>
        <w:tc>
          <w:tcPr/>
          <w:p>
            <w:pPr>
              <w:pStyle w:val="Compact"/>
            </w:pPr>
            <w:r>
              <w:t xml:space="preserve">FR-ASSET-017</w:t>
            </w:r>
          </w:p>
        </w:tc>
        <w:tc>
          <w:tcPr/>
          <w:p>
            <w:pPr>
              <w:pStyle w:val="Compact"/>
            </w:pPr>
            <w:r>
              <w:t xml:space="preserve">3.3</w:t>
            </w:r>
          </w:p>
        </w:tc>
        <w:tc>
          <w:tcPr/>
          <w:p>
            <w:pPr>
              <w:pStyle w:val="Compact"/>
            </w:pPr>
            <w:r>
              <w:t xml:space="preserve">Depreciation run summary screen</w:t>
            </w:r>
          </w:p>
        </w:tc>
        <w:tc>
          <w:tcPr/>
          <w:p>
            <w:pPr>
              <w:pStyle w:val="Compact"/>
            </w:pPr>
            <w:r>
              <w:t xml:space="preserve">BG-ASSET-001</w:t>
            </w:r>
          </w:p>
        </w:tc>
        <w:tc>
          <w:tcPr/>
          <w:p>
            <w:pPr>
              <w:pStyle w:val="Compact"/>
            </w:pPr>
            <w:r>
              <w:t xml:space="preserve">Complete run; verify status</w:t>
            </w:r>
            <w:r>
              <w:t xml:space="preserve"> </w:t>
            </w:r>
            <w:r>
              <w:rPr>
                <w:i/>
                <w:iCs/>
              </w:rPr>
              <w:t xml:space="preserve">Posted</w:t>
            </w:r>
            <w:r>
              <w:t xml:space="preserve">, journal reference, asset count, and total charge displayed.</w:t>
            </w:r>
          </w:p>
        </w:tc>
      </w:tr>
      <w:tr>
        <w:tc>
          <w:tcPr/>
          <w:p>
            <w:pPr>
              <w:pStyle w:val="Compact"/>
            </w:pPr>
            <w:r>
              <w:t xml:space="preserve">FR-ASSET-018</w:t>
            </w:r>
          </w:p>
        </w:tc>
        <w:tc>
          <w:tcPr/>
          <w:p>
            <w:pPr>
              <w:pStyle w:val="Compact"/>
            </w:pPr>
            <w:r>
              <w:t xml:space="preserve">3.3</w:t>
            </w:r>
          </w:p>
        </w:tc>
        <w:tc>
          <w:tcPr/>
          <w:p>
            <w:pPr>
              <w:pStyle w:val="Compact"/>
            </w:pPr>
            <w:r>
              <w:t xml:space="preserve">Reject duplicate depreciation run for same period</w:t>
            </w:r>
          </w:p>
        </w:tc>
        <w:tc>
          <w:tcPr/>
          <w:p>
            <w:pPr>
              <w:pStyle w:val="Compact"/>
            </w:pPr>
            <w:r>
              <w:t xml:space="preserve">BG-ASSET-001</w:t>
            </w:r>
          </w:p>
        </w:tc>
        <w:tc>
          <w:tcPr/>
          <w:p>
            <w:pPr>
              <w:pStyle w:val="Compact"/>
            </w:pPr>
            <w:r>
              <w:t xml:space="preserve">Attempt second run for same period; verify HTTP 422.</w:t>
            </w:r>
          </w:p>
        </w:tc>
      </w:tr>
      <w:tr>
        <w:tc>
          <w:tcPr/>
          <w:p>
            <w:pPr>
              <w:pStyle w:val="Compact"/>
            </w:pPr>
            <w:r>
              <w:t xml:space="preserve">FR-ASSET-019</w:t>
            </w:r>
          </w:p>
        </w:tc>
        <w:tc>
          <w:tcPr/>
          <w:p>
            <w:pPr>
              <w:pStyle w:val="Compact"/>
            </w:pPr>
            <w:r>
              <w:t xml:space="preserve">3.3</w:t>
            </w:r>
          </w:p>
        </w:tc>
        <w:tc>
          <w:tcPr/>
          <w:p>
            <w:pPr>
              <w:pStyle w:val="Compact"/>
            </w:pPr>
            <w:r>
              <w:t xml:space="preserve">Pro-rate first-period depreciation on mid-period acquisition</w:t>
            </w:r>
          </w:p>
        </w:tc>
        <w:tc>
          <w:tcPr/>
          <w:p>
            <w:pPr>
              <w:pStyle w:val="Compact"/>
            </w:pPr>
            <w:r>
              <w:t xml:space="preserve">BG-ASSET-002</w:t>
            </w:r>
          </w:p>
        </w:tc>
        <w:tc>
          <w:tcPr/>
          <w:p>
            <w:pPr>
              <w:pStyle w:val="Compact"/>
            </w:pPr>
            <w:r>
              <w:t xml:space="preserve">Asset acquired on 15th of 30-day period; verify first charge = full monthly × 15/30.</w:t>
            </w:r>
          </w:p>
        </w:tc>
      </w:tr>
      <w:tr>
        <w:tc>
          <w:tcPr/>
          <w:p>
            <w:pPr>
              <w:pStyle w:val="Compact"/>
            </w:pPr>
            <w:r>
              <w:t xml:space="preserve">FR-ASSET-020</w:t>
            </w:r>
          </w:p>
        </w:tc>
        <w:tc>
          <w:tcPr/>
          <w:p>
            <w:pPr>
              <w:pStyle w:val="Compact"/>
            </w:pPr>
            <w:r>
              <w:t xml:space="preserve">3.4</w:t>
            </w:r>
          </w:p>
        </w:tc>
        <w:tc>
          <w:tcPr/>
          <w:p>
            <w:pPr>
              <w:pStyle w:val="Compact"/>
            </w:pPr>
            <w:r>
              <w:t xml:space="preserve">GL journal structure for depreciation</w:t>
            </w:r>
          </w:p>
        </w:tc>
        <w:tc>
          <w:tcPr/>
          <w:p>
            <w:pPr>
              <w:pStyle w:val="Compact"/>
            </w:pPr>
            <w:r>
              <w:t xml:space="preserve">BG-ASSET-002</w:t>
            </w:r>
          </w:p>
        </w:tc>
        <w:tc>
          <w:tcPr/>
          <w:p>
            <w:pPr>
              <w:pStyle w:val="Compact"/>
            </w:pPr>
            <w:r>
              <w:t xml:space="preserve">Post run; verify Debit: Depreciation Expense and Credit: Accumulated Depreciation for each asset line.</w:t>
            </w:r>
          </w:p>
        </w:tc>
      </w:tr>
      <w:tr>
        <w:tc>
          <w:tcPr/>
          <w:p>
            <w:pPr>
              <w:pStyle w:val="Compact"/>
            </w:pPr>
            <w:r>
              <w:t xml:space="preserve">FR-ASSET-021</w:t>
            </w:r>
          </w:p>
        </w:tc>
        <w:tc>
          <w:tcPr/>
          <w:p>
            <w:pPr>
              <w:pStyle w:val="Compact"/>
            </w:pPr>
            <w:r>
              <w:t xml:space="preserve">3.4</w:t>
            </w:r>
          </w:p>
        </w:tc>
        <w:tc>
          <w:tcPr/>
          <w:p>
            <w:pPr>
              <w:pStyle w:val="Compact"/>
            </w:pPr>
            <w:r>
              <w:t xml:space="preserve">Abort depreciation run on GL posting failure</w:t>
            </w:r>
          </w:p>
        </w:tc>
        <w:tc>
          <w:tcPr/>
          <w:p>
            <w:pPr>
              <w:pStyle w:val="Compact"/>
            </w:pPr>
            <w:r>
              <w:t xml:space="preserve">BG-ASSET-001</w:t>
            </w:r>
          </w:p>
        </w:tc>
        <w:tc>
          <w:tcPr/>
          <w:p>
            <w:pPr>
              <w:pStyle w:val="Compact"/>
            </w:pPr>
            <w:r>
              <w:t xml:space="preserve">Deactivate mapped GL account; attempt run; verify full rollback and error report identifying failing account.</w:t>
            </w:r>
          </w:p>
        </w:tc>
      </w:tr>
      <w:tr>
        <w:tc>
          <w:tcPr/>
          <w:p>
            <w:pPr>
              <w:pStyle w:val="Compact"/>
            </w:pPr>
            <w:r>
              <w:t xml:space="preserve">FR-ASSET-022</w:t>
            </w:r>
          </w:p>
        </w:tc>
        <w:tc>
          <w:tcPr/>
          <w:p>
            <w:pPr>
              <w:pStyle w:val="Compact"/>
            </w:pPr>
            <w:r>
              <w:t xml:space="preserve">3.4</w:t>
            </w:r>
          </w:p>
        </w:tc>
        <w:tc>
          <w:tcPr/>
          <w:p>
            <w:pPr>
              <w:pStyle w:val="Compact"/>
            </w:pPr>
            <w:r>
              <w:t xml:space="preserve">Depreciation journal tagged with source module and run reference</w:t>
            </w:r>
          </w:p>
        </w:tc>
        <w:tc>
          <w:tcPr/>
          <w:p>
            <w:pPr>
              <w:pStyle w:val="Compact"/>
            </w:pPr>
            <w:r>
              <w:t xml:space="preserve">BG-ASSET-001</w:t>
            </w:r>
          </w:p>
        </w:tc>
        <w:tc>
          <w:tcPr/>
          <w:p>
            <w:pPr>
              <w:pStyle w:val="Compact"/>
            </w:pPr>
            <w:r>
              <w:t xml:space="preserve">View depreciation journal in GL; verify source_module = "Asset Management" and source_document_id populated.</w:t>
            </w:r>
          </w:p>
        </w:tc>
      </w:tr>
      <w:tr>
        <w:tc>
          <w:tcPr/>
          <w:p>
            <w:pPr>
              <w:pStyle w:val="Compact"/>
            </w:pPr>
            <w:r>
              <w:t xml:space="preserve">FR-ASSET-023</w:t>
            </w:r>
          </w:p>
        </w:tc>
        <w:tc>
          <w:tcPr/>
          <w:p>
            <w:pPr>
              <w:pStyle w:val="Compact"/>
            </w:pPr>
            <w:r>
              <w:t xml:space="preserve">3.5</w:t>
            </w:r>
          </w:p>
        </w:tc>
        <w:tc>
          <w:tcPr/>
          <w:p>
            <w:pPr>
              <w:pStyle w:val="Compact"/>
            </w:pPr>
            <w:r>
              <w:t xml:space="preserve">Block reversal of depreciation run in Hard Closed period</w:t>
            </w:r>
          </w:p>
        </w:tc>
        <w:tc>
          <w:tcPr/>
          <w:p>
            <w:pPr>
              <w:pStyle w:val="Compact"/>
            </w:pPr>
            <w:r>
              <w:t xml:space="preserve">BG-ASSET-001, BG-ASSET-002</w:t>
            </w:r>
          </w:p>
        </w:tc>
        <w:tc>
          <w:tcPr/>
          <w:p>
            <w:pPr>
              <w:pStyle w:val="Compact"/>
            </w:pPr>
            <w:r>
              <w:t xml:space="preserve">Hard-close period; attempt run reversal; verify HTTP 422.</w:t>
            </w:r>
          </w:p>
        </w:tc>
      </w:tr>
      <w:tr>
        <w:tc>
          <w:tcPr/>
          <w:p>
            <w:pPr>
              <w:pStyle w:val="Compact"/>
            </w:pPr>
            <w:r>
              <w:t xml:space="preserve">FR-ASSET-024</w:t>
            </w:r>
          </w:p>
        </w:tc>
        <w:tc>
          <w:tcPr/>
          <w:p>
            <w:pPr>
              <w:pStyle w:val="Compact"/>
            </w:pPr>
            <w:r>
              <w:t xml:space="preserve">3.5</w:t>
            </w:r>
          </w:p>
        </w:tc>
        <w:tc>
          <w:tcPr/>
          <w:p>
            <w:pPr>
              <w:pStyle w:val="Compact"/>
            </w:pPr>
            <w:r>
              <w:t xml:space="preserve">Reverse depreciation run in Open or Soft Closed period</w:t>
            </w:r>
          </w:p>
        </w:tc>
        <w:tc>
          <w:tcPr/>
          <w:p>
            <w:pPr>
              <w:pStyle w:val="Compact"/>
            </w:pPr>
            <w:r>
              <w:t xml:space="preserve">BG-ASSET-001</w:t>
            </w:r>
          </w:p>
        </w:tc>
        <w:tc>
          <w:tcPr/>
          <w:p>
            <w:pPr>
              <w:pStyle w:val="Compact"/>
            </w:pPr>
            <w:r>
              <w:t xml:space="preserve">Reverse run as user with</w:t>
            </w:r>
            <w:r>
              <w:t xml:space="preserve"> </w:t>
            </w:r>
            <w:r>
              <w:rPr>
                <w:rStyle w:val="VerbatimChar"/>
              </w:rPr>
              <w:t xml:space="preserve">assets.reverse_depreciation</w:t>
            </w:r>
            <w:r>
              <w:t xml:space="preserve">; verify reversal journal and NBV restored.</w:t>
            </w:r>
          </w:p>
        </w:tc>
      </w:tr>
      <w:tr>
        <w:tc>
          <w:tcPr/>
          <w:p>
            <w:pPr>
              <w:pStyle w:val="Compact"/>
            </w:pPr>
            <w:r>
              <w:t xml:space="preserve">FR-ASSET-025</w:t>
            </w:r>
          </w:p>
        </w:tc>
        <w:tc>
          <w:tcPr/>
          <w:p>
            <w:pPr>
              <w:pStyle w:val="Compact"/>
            </w:pPr>
            <w:r>
              <w:t xml:space="preserve">4.2</w:t>
            </w:r>
          </w:p>
        </w:tc>
        <w:tc>
          <w:tcPr/>
          <w:p>
            <w:pPr>
              <w:pStyle w:val="Compact"/>
            </w:pPr>
            <w:r>
              <w:t xml:space="preserve">Post upward revaluation with Revaluation Reserve credit</w:t>
            </w:r>
          </w:p>
        </w:tc>
        <w:tc>
          <w:tcPr/>
          <w:p>
            <w:pPr>
              <w:pStyle w:val="Compact"/>
            </w:pPr>
            <w:r>
              <w:t xml:space="preserve">BG-ASSET-002</w:t>
            </w:r>
          </w:p>
        </w:tc>
        <w:tc>
          <w:tcPr/>
          <w:p>
            <w:pPr>
              <w:pStyle w:val="Compact"/>
            </w:pPr>
            <w:r>
              <w:t xml:space="preserve">Revalue asset upward by 2,000,000; verify Credit: Revaluation Reserve and updated NBV.</w:t>
            </w:r>
          </w:p>
        </w:tc>
      </w:tr>
      <w:tr>
        <w:tc>
          <w:tcPr/>
          <w:p>
            <w:pPr>
              <w:pStyle w:val="Compact"/>
            </w:pPr>
            <w:r>
              <w:t xml:space="preserve">FR-ASSET-026</w:t>
            </w:r>
          </w:p>
        </w:tc>
        <w:tc>
          <w:tcPr/>
          <w:p>
            <w:pPr>
              <w:pStyle w:val="Compact"/>
            </w:pPr>
            <w:r>
              <w:t xml:space="preserve">4.2</w:t>
            </w:r>
          </w:p>
        </w:tc>
        <w:tc>
          <w:tcPr/>
          <w:p>
            <w:pPr>
              <w:pStyle w:val="Compact"/>
            </w:pPr>
            <w:r>
              <w:t xml:space="preserve">Reverse prior P&amp;L loss before crediting Revaluation Reserve</w:t>
            </w:r>
          </w:p>
        </w:tc>
        <w:tc>
          <w:tcPr/>
          <w:p>
            <w:pPr>
              <w:pStyle w:val="Compact"/>
            </w:pPr>
            <w:r>
              <w:t xml:space="preserve">BG-ASSET-002</w:t>
            </w:r>
          </w:p>
        </w:tc>
        <w:tc>
          <w:tcPr/>
          <w:p>
            <w:pPr>
              <w:pStyle w:val="Compact"/>
            </w:pPr>
            <w:r>
              <w:t xml:space="preserve">Asset with prior P&amp;L loss of 500,000; revalue up by 800,000; verify 500,000 to P&amp;L, 300,000 to Revaluation Reserve.</w:t>
            </w:r>
          </w:p>
        </w:tc>
      </w:tr>
      <w:tr>
        <w:tc>
          <w:tcPr/>
          <w:p>
            <w:pPr>
              <w:pStyle w:val="Compact"/>
            </w:pPr>
            <w:r>
              <w:t xml:space="preserve">FR-ASSET-027</w:t>
            </w:r>
          </w:p>
        </w:tc>
        <w:tc>
          <w:tcPr/>
          <w:p>
            <w:pPr>
              <w:pStyle w:val="Compact"/>
            </w:pPr>
            <w:r>
              <w:t xml:space="preserve">4.2</w:t>
            </w:r>
          </w:p>
        </w:tc>
        <w:tc>
          <w:tcPr/>
          <w:p>
            <w:pPr>
              <w:pStyle w:val="Compact"/>
            </w:pPr>
            <w:r>
              <w:t xml:space="preserve">Post downward revaluation to Profit and Loss</w:t>
            </w:r>
          </w:p>
        </w:tc>
        <w:tc>
          <w:tcPr/>
          <w:p>
            <w:pPr>
              <w:pStyle w:val="Compact"/>
            </w:pPr>
            <w:r>
              <w:t xml:space="preserve">BG-ASSET-002</w:t>
            </w:r>
          </w:p>
        </w:tc>
        <w:tc>
          <w:tcPr/>
          <w:p>
            <w:pPr>
              <w:pStyle w:val="Compact"/>
            </w:pPr>
            <w:r>
              <w:t xml:space="preserve">Revalue asset downward by 1,500,000 with no prior reserve; verify Debit: Impairment Loss on P&amp;L.</w:t>
            </w:r>
          </w:p>
        </w:tc>
      </w:tr>
      <w:tr>
        <w:tc>
          <w:tcPr/>
          <w:p>
            <w:pPr>
              <w:pStyle w:val="Compact"/>
            </w:pPr>
            <w:r>
              <w:t xml:space="preserve">FR-ASSET-028</w:t>
            </w:r>
          </w:p>
        </w:tc>
        <w:tc>
          <w:tcPr/>
          <w:p>
            <w:pPr>
              <w:pStyle w:val="Compact"/>
            </w:pPr>
            <w:r>
              <w:t xml:space="preserve">4.2</w:t>
            </w:r>
          </w:p>
        </w:tc>
        <w:tc>
          <w:tcPr/>
          <w:p>
            <w:pPr>
              <w:pStyle w:val="Compact"/>
            </w:pPr>
            <w:r>
              <w:t xml:space="preserve">Use Revaluation Reserve before debiting P&amp;L on downward revaluation</w:t>
            </w:r>
          </w:p>
        </w:tc>
        <w:tc>
          <w:tcPr/>
          <w:p>
            <w:pPr>
              <w:pStyle w:val="Compact"/>
            </w:pPr>
            <w:r>
              <w:t xml:space="preserve">BG-ASSET-002</w:t>
            </w:r>
          </w:p>
        </w:tc>
        <w:tc>
          <w:tcPr/>
          <w:p>
            <w:pPr>
              <w:pStyle w:val="Compact"/>
            </w:pPr>
            <w:r>
              <w:t xml:space="preserve">Asset with reserve 400,000; revalue down by 700,000; verify 400,000 from reserve, 300,000 to P&amp;L.</w:t>
            </w:r>
          </w:p>
        </w:tc>
      </w:tr>
      <w:tr>
        <w:tc>
          <w:tcPr/>
          <w:p>
            <w:pPr>
              <w:pStyle w:val="Compact"/>
            </w:pPr>
            <w:r>
              <w:t xml:space="preserve">FR-ASSET-029</w:t>
            </w:r>
          </w:p>
        </w:tc>
        <w:tc>
          <w:tcPr/>
          <w:p>
            <w:pPr>
              <w:pStyle w:val="Compact"/>
            </w:pPr>
            <w:r>
              <w:t xml:space="preserve">4.2</w:t>
            </w:r>
          </w:p>
        </w:tc>
        <w:tc>
          <w:tcPr/>
          <w:p>
            <w:pPr>
              <w:pStyle w:val="Compact"/>
            </w:pPr>
            <w:r>
              <w:t xml:space="preserve">Require revaluation basis note</w:t>
            </w:r>
          </w:p>
        </w:tc>
        <w:tc>
          <w:tcPr/>
          <w:p>
            <w:pPr>
              <w:pStyle w:val="Compact"/>
            </w:pPr>
            <w:r>
              <w:t xml:space="preserve">BG-ASSET-001</w:t>
            </w:r>
          </w:p>
        </w:tc>
        <w:tc>
          <w:tcPr/>
          <w:p>
            <w:pPr>
              <w:pStyle w:val="Compact"/>
            </w:pPr>
            <w:r>
              <w:t xml:space="preserve">Submit revaluation without basis note; verify HTTP 422.</w:t>
            </w:r>
          </w:p>
        </w:tc>
      </w:tr>
      <w:tr>
        <w:tc>
          <w:tcPr/>
          <w:p>
            <w:pPr>
              <w:pStyle w:val="Compact"/>
            </w:pPr>
            <w:r>
              <w:t xml:space="preserve">FR-ASSET-030</w:t>
            </w:r>
          </w:p>
        </w:tc>
        <w:tc>
          <w:tcPr/>
          <w:p>
            <w:pPr>
              <w:pStyle w:val="Compact"/>
            </w:pPr>
            <w:r>
              <w:t xml:space="preserve">4.3</w:t>
            </w:r>
          </w:p>
        </w:tc>
        <w:tc>
          <w:tcPr/>
          <w:p>
            <w:pPr>
              <w:pStyle w:val="Compact"/>
            </w:pPr>
            <w:r>
              <w:t xml:space="preserve">Disposal by sale — mandatory fields</w:t>
            </w:r>
          </w:p>
        </w:tc>
        <w:tc>
          <w:tcPr/>
          <w:p>
            <w:pPr>
              <w:pStyle w:val="Compact"/>
            </w:pPr>
            <w:r>
              <w:t xml:space="preserve">BG-ASSET-001</w:t>
            </w:r>
          </w:p>
        </w:tc>
        <w:tc>
          <w:tcPr/>
          <w:p>
            <w:pPr>
              <w:pStyle w:val="Compact"/>
            </w:pPr>
            <w:r>
              <w:t xml:space="preserve">Submit disposal without proceeds amount; verify HTTP 422.</w:t>
            </w:r>
          </w:p>
        </w:tc>
      </w:tr>
      <w:tr>
        <w:tc>
          <w:tcPr/>
          <w:p>
            <w:pPr>
              <w:pStyle w:val="Compact"/>
            </w:pPr>
            <w:r>
              <w:t xml:space="preserve">FR-ASSET-031</w:t>
            </w:r>
          </w:p>
        </w:tc>
        <w:tc>
          <w:tcPr/>
          <w:p>
            <w:pPr>
              <w:pStyle w:val="Compact"/>
            </w:pPr>
            <w:r>
              <w:t xml:space="preserve">4.3</w:t>
            </w:r>
          </w:p>
        </w:tc>
        <w:tc>
          <w:tcPr/>
          <w:p>
            <w:pPr>
              <w:pStyle w:val="Compact"/>
            </w:pPr>
            <w:r>
              <w:t xml:space="preserve">Write-off disposal — mandatory fields</w:t>
            </w:r>
          </w:p>
        </w:tc>
        <w:tc>
          <w:tcPr/>
          <w:p>
            <w:pPr>
              <w:pStyle w:val="Compact"/>
            </w:pPr>
            <w:r>
              <w:t xml:space="preserve">BG-ASSET-001</w:t>
            </w:r>
          </w:p>
        </w:tc>
        <w:tc>
          <w:tcPr/>
          <w:p>
            <w:pPr>
              <w:pStyle w:val="Compact"/>
            </w:pPr>
            <w:r>
              <w:t xml:space="preserve">Submit write-off without reason; verify HTTP 422.</w:t>
            </w:r>
          </w:p>
        </w:tc>
      </w:tr>
      <w:tr>
        <w:tc>
          <w:tcPr/>
          <w:p>
            <w:pPr>
              <w:pStyle w:val="Compact"/>
            </w:pPr>
            <w:r>
              <w:t xml:space="preserve">FR-ASSET-032</w:t>
            </w:r>
          </w:p>
        </w:tc>
        <w:tc>
          <w:tcPr/>
          <w:p>
            <w:pPr>
              <w:pStyle w:val="Compact"/>
            </w:pPr>
            <w:r>
              <w:t xml:space="preserve">4.3</w:t>
            </w:r>
          </w:p>
        </w:tc>
        <w:tc>
          <w:tcPr/>
          <w:p>
            <w:pPr>
              <w:pStyle w:val="Compact"/>
            </w:pPr>
            <w:r>
              <w:t xml:space="preserve">GL journal structure for disposal</w:t>
            </w:r>
          </w:p>
        </w:tc>
        <w:tc>
          <w:tcPr/>
          <w:p>
            <w:pPr>
              <w:pStyle w:val="Compact"/>
            </w:pPr>
            <w:r>
              <w:t xml:space="preserve">BG-ASSET-001, BG-ASSET-002</w:t>
            </w:r>
          </w:p>
        </w:tc>
        <w:tc>
          <w:tcPr/>
          <w:p>
            <w:pPr>
              <w:pStyle w:val="Compact"/>
            </w:pPr>
            <w:r>
              <w:t xml:space="preserve">Dispose asset with NBV 5,000,000, proceeds 6,000,000; verify Gain = 1,000,000 credited to Disposal Gain account.</w:t>
            </w:r>
          </w:p>
        </w:tc>
      </w:tr>
      <w:tr>
        <w:tc>
          <w:tcPr/>
          <w:p>
            <w:pPr>
              <w:pStyle w:val="Compact"/>
            </w:pPr>
            <w:r>
              <w:t xml:space="preserve">FR-ASSET-033</w:t>
            </w:r>
          </w:p>
        </w:tc>
        <w:tc>
          <w:tcPr/>
          <w:p>
            <w:pPr>
              <w:pStyle w:val="Compact"/>
            </w:pPr>
            <w:r>
              <w:t xml:space="preserve">4.3</w:t>
            </w:r>
          </w:p>
        </w:tc>
        <w:tc>
          <w:tcPr/>
          <w:p>
            <w:pPr>
              <w:pStyle w:val="Compact"/>
            </w:pPr>
            <w:r>
              <w:t xml:space="preserve">Set asset status to Disposed after disposal</w:t>
            </w:r>
          </w:p>
        </w:tc>
        <w:tc>
          <w:tcPr/>
          <w:p>
            <w:pPr>
              <w:pStyle w:val="Compact"/>
            </w:pPr>
            <w:r>
              <w:t xml:space="preserve">BG-ASSET-001</w:t>
            </w:r>
          </w:p>
        </w:tc>
        <w:tc>
          <w:tcPr/>
          <w:p>
            <w:pPr>
              <w:pStyle w:val="Compact"/>
            </w:pPr>
            <w:r>
              <w:t xml:space="preserve">Complete disposal; verify asset status =</w:t>
            </w:r>
            <w:r>
              <w:t xml:space="preserve"> </w:t>
            </w:r>
            <w:r>
              <w:rPr>
                <w:i/>
                <w:iCs/>
              </w:rPr>
              <w:t xml:space="preserve">Disposed</w:t>
            </w:r>
            <w:r>
              <w:t xml:space="preserve"> </w:t>
            </w:r>
            <w:r>
              <w:t xml:space="preserve">and excluded from next depreciation run.</w:t>
            </w:r>
          </w:p>
        </w:tc>
      </w:tr>
      <w:tr>
        <w:tc>
          <w:tcPr/>
          <w:p>
            <w:pPr>
              <w:pStyle w:val="Compact"/>
            </w:pPr>
            <w:r>
              <w:t xml:space="preserve">FR-ASSET-034</w:t>
            </w:r>
          </w:p>
        </w:tc>
        <w:tc>
          <w:tcPr/>
          <w:p>
            <w:pPr>
              <w:pStyle w:val="Compact"/>
            </w:pPr>
            <w:r>
              <w:t xml:space="preserve">4.3</w:t>
            </w:r>
          </w:p>
        </w:tc>
        <w:tc>
          <w:tcPr/>
          <w:p>
            <w:pPr>
              <w:pStyle w:val="Compact"/>
            </w:pPr>
            <w:r>
              <w:t xml:space="preserve">Transfer Revaluation Reserve to Retained Earnings on disposal</w:t>
            </w:r>
          </w:p>
        </w:tc>
        <w:tc>
          <w:tcPr/>
          <w:p>
            <w:pPr>
              <w:pStyle w:val="Compact"/>
            </w:pPr>
            <w:r>
              <w:t xml:space="preserve">BG-ASSET-002</w:t>
            </w:r>
          </w:p>
        </w:tc>
        <w:tc>
          <w:tcPr/>
          <w:p>
            <w:pPr>
              <w:pStyle w:val="Compact"/>
            </w:pPr>
            <w:r>
              <w:t xml:space="preserve">Dispose asset with reserve balance 500,000; verify 500,000 transferred to Retained Earnings in same journal.</w:t>
            </w:r>
          </w:p>
        </w:tc>
      </w:tr>
      <w:tr>
        <w:tc>
          <w:tcPr/>
          <w:p>
            <w:pPr>
              <w:pStyle w:val="Compact"/>
            </w:pPr>
            <w:r>
              <w:t xml:space="preserve">FR-ASSET-035</w:t>
            </w:r>
          </w:p>
        </w:tc>
        <w:tc>
          <w:tcPr/>
          <w:p>
            <w:pPr>
              <w:pStyle w:val="Compact"/>
            </w:pPr>
            <w:r>
              <w:t xml:space="preserve">4.3</w:t>
            </w:r>
          </w:p>
        </w:tc>
        <w:tc>
          <w:tcPr/>
          <w:p>
            <w:pPr>
              <w:pStyle w:val="Compact"/>
            </w:pPr>
            <w:r>
              <w:t xml:space="preserve">Reverse disposal with approval</w:t>
            </w:r>
          </w:p>
        </w:tc>
        <w:tc>
          <w:tcPr/>
          <w:p>
            <w:pPr>
              <w:pStyle w:val="Compact"/>
            </w:pPr>
            <w:r>
              <w:t xml:space="preserve">BG-ASSET-001</w:t>
            </w:r>
          </w:p>
        </w:tc>
        <w:tc>
          <w:tcPr/>
          <w:p>
            <w:pPr>
              <w:pStyle w:val="Compact"/>
            </w:pPr>
            <w:r>
              <w:t xml:space="preserve">Reverse disposal with reason and approver; verify reversal journal, asset status restored to</w:t>
            </w:r>
            <w:r>
              <w:t xml:space="preserve"> </w:t>
            </w:r>
            <w:r>
              <w:rPr>
                <w:i/>
                <w:iCs/>
              </w:rPr>
              <w:t xml:space="preserve">Active</w:t>
            </w:r>
            <w:r>
              <w:t xml:space="preserve">, audit log entry.</w:t>
            </w:r>
          </w:p>
        </w:tc>
      </w:tr>
      <w:tr>
        <w:tc>
          <w:tcPr/>
          <w:p>
            <w:pPr>
              <w:pStyle w:val="Compact"/>
            </w:pPr>
            <w:r>
              <w:t xml:space="preserve">FR-ASSET-036</w:t>
            </w:r>
          </w:p>
        </w:tc>
        <w:tc>
          <w:tcPr/>
          <w:p>
            <w:pPr>
              <w:pStyle w:val="Compact"/>
            </w:pPr>
            <w:r>
              <w:t xml:space="preserve">5.2</w:t>
            </w:r>
          </w:p>
        </w:tc>
        <w:tc>
          <w:tcPr/>
          <w:p>
            <w:pPr>
              <w:pStyle w:val="Compact"/>
            </w:pPr>
            <w:r>
              <w:t xml:space="preserve">Initiate inter-branch transfer with mandatory fields</w:t>
            </w:r>
          </w:p>
        </w:tc>
        <w:tc>
          <w:tcPr/>
          <w:p>
            <w:pPr>
              <w:pStyle w:val="Compact"/>
            </w:pPr>
            <w:r>
              <w:t xml:space="preserve">BG-ASSET-001</w:t>
            </w:r>
          </w:p>
        </w:tc>
        <w:tc>
          <w:tcPr/>
          <w:p>
            <w:pPr>
              <w:pStyle w:val="Compact"/>
            </w:pPr>
            <w:r>
              <w:t xml:space="preserve">Submit transfer without reason; verify HTTP 422.</w:t>
            </w:r>
          </w:p>
        </w:tc>
      </w:tr>
      <w:tr>
        <w:tc>
          <w:tcPr/>
          <w:p>
            <w:pPr>
              <w:pStyle w:val="Compact"/>
            </w:pPr>
            <w:r>
              <w:t xml:space="preserve">FR-ASSET-037</w:t>
            </w:r>
          </w:p>
        </w:tc>
        <w:tc>
          <w:tcPr/>
          <w:p>
            <w:pPr>
              <w:pStyle w:val="Compact"/>
            </w:pPr>
            <w:r>
              <w:t xml:space="preserve">5.2</w:t>
            </w:r>
          </w:p>
        </w:tc>
        <w:tc>
          <w:tcPr/>
          <w:p>
            <w:pPr>
              <w:pStyle w:val="Compact"/>
            </w:pPr>
            <w:r>
              <w:t xml:space="preserve">GL journal for inter-branch transfer</w:t>
            </w:r>
          </w:p>
        </w:tc>
        <w:tc>
          <w:tcPr/>
          <w:p>
            <w:pPr>
              <w:pStyle w:val="Compact"/>
            </w:pPr>
            <w:r>
              <w:t xml:space="preserve">BG-ASSET-001, BG-ASSET-002</w:t>
            </w:r>
          </w:p>
        </w:tc>
        <w:tc>
          <w:tcPr/>
          <w:p>
            <w:pPr>
              <w:pStyle w:val="Compact"/>
            </w:pPr>
            <w:r>
              <w:t xml:space="preserve">Approve transfer; verify Debit: Asset Cost (destination branch) and Credit: Asset Cost (source branch) in GL.</w:t>
            </w:r>
          </w:p>
        </w:tc>
      </w:tr>
      <w:tr>
        <w:tc>
          <w:tcPr/>
          <w:p>
            <w:pPr>
              <w:pStyle w:val="Compact"/>
            </w:pPr>
            <w:r>
              <w:t xml:space="preserve">FR-ASSET-038</w:t>
            </w:r>
          </w:p>
        </w:tc>
        <w:tc>
          <w:tcPr/>
          <w:p>
            <w:pPr>
              <w:pStyle w:val="Compact"/>
            </w:pPr>
            <w:r>
              <w:t xml:space="preserve">5.2</w:t>
            </w:r>
          </w:p>
        </w:tc>
        <w:tc>
          <w:tcPr/>
          <w:p>
            <w:pPr>
              <w:pStyle w:val="Compact"/>
            </w:pPr>
            <w:r>
              <w:t xml:space="preserve">Rollback transfer on GL posting failure</w:t>
            </w:r>
          </w:p>
        </w:tc>
        <w:tc>
          <w:tcPr/>
          <w:p>
            <w:pPr>
              <w:pStyle w:val="Compact"/>
            </w:pPr>
            <w:r>
              <w:t xml:space="preserve">BG-ASSET-001</w:t>
            </w:r>
          </w:p>
        </w:tc>
        <w:tc>
          <w:tcPr/>
          <w:p>
            <w:pPr>
              <w:pStyle w:val="Compact"/>
            </w:pPr>
            <w:r>
              <w:t xml:space="preserve">Hard-close destination period; attempt transfer; verify full rollback and asset remains at source.</w:t>
            </w:r>
          </w:p>
        </w:tc>
      </w:tr>
      <w:tr>
        <w:tc>
          <w:tcPr/>
          <w:p>
            <w:pPr>
              <w:pStyle w:val="Compact"/>
            </w:pPr>
            <w:r>
              <w:t xml:space="preserve">FR-ASSET-039</w:t>
            </w:r>
          </w:p>
        </w:tc>
        <w:tc>
          <w:tcPr/>
          <w:p>
            <w:pPr>
              <w:pStyle w:val="Compact"/>
            </w:pPr>
            <w:r>
              <w:t xml:space="preserve">5.2</w:t>
            </w:r>
          </w:p>
        </w:tc>
        <w:tc>
          <w:tcPr/>
          <w:p>
            <w:pPr>
              <w:pStyle w:val="Compact"/>
            </w:pPr>
            <w:r>
              <w:t xml:space="preserve">Update asset master and log transfer history</w:t>
            </w:r>
          </w:p>
        </w:tc>
        <w:tc>
          <w:tcPr/>
          <w:p>
            <w:pPr>
              <w:pStyle w:val="Compact"/>
            </w:pPr>
            <w:r>
              <w:t xml:space="preserve">BG-ASSET-001</w:t>
            </w:r>
          </w:p>
        </w:tc>
        <w:tc>
          <w:tcPr/>
          <w:p>
            <w:pPr>
              <w:pStyle w:val="Compact"/>
            </w:pPr>
            <w:r>
              <w:t xml:space="preserve">Complete transfer; verify asset branch updated and transfer history entry created.</w:t>
            </w:r>
          </w:p>
        </w:tc>
      </w:tr>
      <w:tr>
        <w:tc>
          <w:tcPr/>
          <w:p>
            <w:pPr>
              <w:pStyle w:val="Compact"/>
            </w:pPr>
            <w:r>
              <w:t xml:space="preserve">FR-ASSET-040</w:t>
            </w:r>
          </w:p>
        </w:tc>
        <w:tc>
          <w:tcPr/>
          <w:p>
            <w:pPr>
              <w:pStyle w:val="Compact"/>
            </w:pPr>
            <w:r>
              <w:t xml:space="preserve">5.3</w:t>
            </w:r>
          </w:p>
        </w:tc>
        <w:tc>
          <w:tcPr/>
          <w:p>
            <w:pPr>
              <w:pStyle w:val="Compact"/>
            </w:pPr>
            <w:r>
              <w:t xml:space="preserve">Custodian change audit log (no GL entry)</w:t>
            </w:r>
          </w:p>
        </w:tc>
        <w:tc>
          <w:tcPr/>
          <w:p>
            <w:pPr>
              <w:pStyle w:val="Compact"/>
            </w:pPr>
            <w:r>
              <w:t xml:space="preserve">BG-ASSET-001</w:t>
            </w:r>
          </w:p>
        </w:tc>
        <w:tc>
          <w:tcPr/>
          <w:p>
            <w:pPr>
              <w:pStyle w:val="Compact"/>
            </w:pPr>
            <w:r>
              <w:t xml:space="preserve">Reassign custodian; verify audit log entry with old and new custodian, date, and user; verify no GL journal.</w:t>
            </w:r>
          </w:p>
        </w:tc>
      </w:tr>
      <w:tr>
        <w:tc>
          <w:tcPr/>
          <w:p>
            <w:pPr>
              <w:pStyle w:val="Compact"/>
            </w:pPr>
            <w:r>
              <w:t xml:space="preserve">FR-ASSET-041</w:t>
            </w:r>
          </w:p>
        </w:tc>
        <w:tc>
          <w:tcPr/>
          <w:p>
            <w:pPr>
              <w:pStyle w:val="Compact"/>
            </w:pPr>
            <w:r>
              <w:t xml:space="preserve">5.3</w:t>
            </w:r>
          </w:p>
        </w:tc>
        <w:tc>
          <w:tcPr/>
          <w:p>
            <w:pPr>
              <w:pStyle w:val="Compact"/>
            </w:pPr>
            <w:r>
              <w:t xml:space="preserve">Display full custodian change history</w:t>
            </w:r>
          </w:p>
        </w:tc>
        <w:tc>
          <w:tcPr/>
          <w:p>
            <w:pPr>
              <w:pStyle w:val="Compact"/>
            </w:pPr>
            <w:r>
              <w:t xml:space="preserve">BG-ASSET-001</w:t>
            </w:r>
          </w:p>
        </w:tc>
        <w:tc>
          <w:tcPr/>
          <w:p>
            <w:pPr>
              <w:pStyle w:val="Compact"/>
            </w:pPr>
            <w:r>
              <w:t xml:space="preserve">Navigate to custodian history tab; verify all previous custodian assignments displayed chronologically.</w:t>
            </w:r>
          </w:p>
        </w:tc>
      </w:tr>
      <w:tr>
        <w:tc>
          <w:tcPr/>
          <w:p>
            <w:pPr>
              <w:pStyle w:val="Compact"/>
            </w:pPr>
            <w:r>
              <w:t xml:space="preserve">FR-ASSET-042</w:t>
            </w:r>
          </w:p>
        </w:tc>
        <w:tc>
          <w:tcPr/>
          <w:p>
            <w:pPr>
              <w:pStyle w:val="Compact"/>
            </w:pPr>
            <w:r>
              <w:t xml:space="preserve">5.4</w:t>
            </w:r>
          </w:p>
        </w:tc>
        <w:tc>
          <w:tcPr/>
          <w:p>
            <w:pPr>
              <w:pStyle w:val="Compact"/>
            </w:pPr>
            <w:r>
              <w:t xml:space="preserve">Configure maintenance schedule</w:t>
            </w:r>
          </w:p>
        </w:tc>
        <w:tc>
          <w:tcPr/>
          <w:p>
            <w:pPr>
              <w:pStyle w:val="Compact"/>
            </w:pPr>
            <w:r>
              <w:t xml:space="preserve">BG-ASSET-005</w:t>
            </w:r>
          </w:p>
        </w:tc>
        <w:tc>
          <w:tcPr/>
          <w:p>
            <w:pPr>
              <w:pStyle w:val="Compact"/>
            </w:pPr>
            <w:r>
              <w:t xml:space="preserve">Create monthly preventive schedule; verify recurrence, due date, and assigned technician stored.</w:t>
            </w:r>
          </w:p>
        </w:tc>
      </w:tr>
      <w:tr>
        <w:tc>
          <w:tcPr/>
          <w:p>
            <w:pPr>
              <w:pStyle w:val="Compact"/>
            </w:pPr>
            <w:r>
              <w:t xml:space="preserve">FR-ASSET-043</w:t>
            </w:r>
          </w:p>
        </w:tc>
        <w:tc>
          <w:tcPr/>
          <w:p>
            <w:pPr>
              <w:pStyle w:val="Compact"/>
            </w:pPr>
            <w:r>
              <w:t xml:space="preserve">5.4</w:t>
            </w:r>
          </w:p>
        </w:tc>
        <w:tc>
          <w:tcPr/>
          <w:p>
            <w:pPr>
              <w:pStyle w:val="Compact"/>
            </w:pPr>
            <w:r>
              <w:t xml:space="preserve">Auto-generate work order and notify when due date reached</w:t>
            </w:r>
          </w:p>
        </w:tc>
        <w:tc>
          <w:tcPr/>
          <w:p>
            <w:pPr>
              <w:pStyle w:val="Compact"/>
            </w:pPr>
            <w:r>
              <w:t xml:space="preserve">BG-ASSET-005</w:t>
            </w:r>
          </w:p>
        </w:tc>
        <w:tc>
          <w:tcPr/>
          <w:p>
            <w:pPr>
              <w:pStyle w:val="Compact"/>
            </w:pPr>
            <w:r>
              <w:t xml:space="preserve">Set due date to today; verify work order created with status</w:t>
            </w:r>
            <w:r>
              <w:t xml:space="preserve"> </w:t>
            </w:r>
            <w:r>
              <w:rPr>
                <w:i/>
                <w:iCs/>
              </w:rPr>
              <w:t xml:space="preserve">Pending</w:t>
            </w:r>
            <w:r>
              <w:t xml:space="preserve"> </w:t>
            </w:r>
            <w:r>
              <w:t xml:space="preserve">and notification sent.</w:t>
            </w:r>
          </w:p>
        </w:tc>
      </w:tr>
      <w:tr>
        <w:tc>
          <w:tcPr/>
          <w:p>
            <w:pPr>
              <w:pStyle w:val="Compact"/>
            </w:pPr>
            <w:r>
              <w:t xml:space="preserve">FR-ASSET-044</w:t>
            </w:r>
          </w:p>
        </w:tc>
        <w:tc>
          <w:tcPr/>
          <w:p>
            <w:pPr>
              <w:pStyle w:val="Compact"/>
            </w:pPr>
            <w:r>
              <w:t xml:space="preserve">5.4</w:t>
            </w:r>
          </w:p>
        </w:tc>
        <w:tc>
          <w:tcPr/>
          <w:p>
            <w:pPr>
              <w:pStyle w:val="Compact"/>
            </w:pPr>
            <w:r>
              <w:t xml:space="preserve">Recompute future work orders on schedule change</w:t>
            </w:r>
          </w:p>
        </w:tc>
        <w:tc>
          <w:tcPr/>
          <w:p>
            <w:pPr>
              <w:pStyle w:val="Compact"/>
            </w:pPr>
            <w:r>
              <w:t xml:space="preserve">BG-ASSET-005</w:t>
            </w:r>
          </w:p>
        </w:tc>
        <w:tc>
          <w:tcPr/>
          <w:p>
            <w:pPr>
              <w:pStyle w:val="Compact"/>
            </w:pPr>
            <w:r>
              <w:t xml:space="preserve">Change interval from Monthly to Quarterly; verify future pending work orders updated; completed work orders unchanged.</w:t>
            </w:r>
          </w:p>
        </w:tc>
      </w:tr>
      <w:tr>
        <w:tc>
          <w:tcPr/>
          <w:p>
            <w:pPr>
              <w:pStyle w:val="Compact"/>
            </w:pPr>
            <w:r>
              <w:t xml:space="preserve">FR-ASSET-045</w:t>
            </w:r>
          </w:p>
        </w:tc>
        <w:tc>
          <w:tcPr/>
          <w:p>
            <w:pPr>
              <w:pStyle w:val="Compact"/>
            </w:pPr>
            <w:r>
              <w:t xml:space="preserve">5.5</w:t>
            </w:r>
          </w:p>
        </w:tc>
        <w:tc>
          <w:tcPr/>
          <w:p>
            <w:pPr>
              <w:pStyle w:val="Compact"/>
            </w:pPr>
            <w:r>
              <w:t xml:space="preserve">Work order state machine and completion fields</w:t>
            </w:r>
          </w:p>
        </w:tc>
        <w:tc>
          <w:tcPr/>
          <w:p>
            <w:pPr>
              <w:pStyle w:val="Compact"/>
            </w:pPr>
            <w:r>
              <w:t xml:space="preserve">BG-ASSET-005</w:t>
            </w:r>
          </w:p>
        </w:tc>
        <w:tc>
          <w:tcPr/>
          <w:p>
            <w:pPr>
              <w:pStyle w:val="Compact"/>
            </w:pPr>
            <w:r>
              <w:t xml:space="preserve">Transition work order to</w:t>
            </w:r>
            <w:r>
              <w:t xml:space="preserve"> </w:t>
            </w:r>
            <w:r>
              <w:rPr>
                <w:i/>
                <w:iCs/>
              </w:rPr>
              <w:t xml:space="preserve">Completed</w:t>
            </w:r>
            <w:r>
              <w:t xml:space="preserve"> </w:t>
            </w:r>
            <w:r>
              <w:t xml:space="preserve">without actual cost; verify HTTP 422.</w:t>
            </w:r>
          </w:p>
        </w:tc>
      </w:tr>
      <w:tr>
        <w:tc>
          <w:tcPr/>
          <w:p>
            <w:pPr>
              <w:pStyle w:val="Compact"/>
            </w:pPr>
            <w:r>
              <w:t xml:space="preserve">FR-ASSET-046</w:t>
            </w:r>
          </w:p>
        </w:tc>
        <w:tc>
          <w:tcPr/>
          <w:p>
            <w:pPr>
              <w:pStyle w:val="Compact"/>
            </w:pPr>
            <w:r>
              <w:t xml:space="preserve">5.5</w:t>
            </w:r>
          </w:p>
        </w:tc>
        <w:tc>
          <w:tcPr/>
          <w:p>
            <w:pPr>
              <w:pStyle w:val="Compact"/>
            </w:pPr>
            <w:r>
              <w:t xml:space="preserve">Optional GL posting for work order cost</w:t>
            </w:r>
          </w:p>
        </w:tc>
        <w:tc>
          <w:tcPr/>
          <w:p>
            <w:pPr>
              <w:pStyle w:val="Compact"/>
            </w:pPr>
            <w:r>
              <w:t xml:space="preserve">BG-ASSET-001</w:t>
            </w:r>
          </w:p>
        </w:tc>
        <w:tc>
          <w:tcPr/>
          <w:p>
            <w:pPr>
              <w:pStyle w:val="Compact"/>
            </w:pPr>
            <w:r>
              <w:t xml:space="preserve">Complete work order with cost 250,000; elect to post to GL; verify Debit: Maintenance Expense, Credit: AP.</w:t>
            </w:r>
          </w:p>
        </w:tc>
      </w:tr>
      <w:tr>
        <w:tc>
          <w:tcPr/>
          <w:p>
            <w:pPr>
              <w:pStyle w:val="Compact"/>
            </w:pPr>
            <w:r>
              <w:t xml:space="preserve">FR-ASSET-047</w:t>
            </w:r>
          </w:p>
        </w:tc>
        <w:tc>
          <w:tcPr/>
          <w:p>
            <w:pPr>
              <w:pStyle w:val="Compact"/>
            </w:pPr>
            <w:r>
              <w:t xml:space="preserve">5.5</w:t>
            </w:r>
          </w:p>
        </w:tc>
        <w:tc>
          <w:tcPr/>
          <w:p>
            <w:pPr>
              <w:pStyle w:val="Compact"/>
            </w:pPr>
            <w:r>
              <w:t xml:space="preserve">Maintenance history list on asset detail</w:t>
            </w:r>
          </w:p>
        </w:tc>
        <w:tc>
          <w:tcPr/>
          <w:p>
            <w:pPr>
              <w:pStyle w:val="Compact"/>
            </w:pPr>
            <w:r>
              <w:t xml:space="preserve">BG-ASSET-001, BG-ASSET-005</w:t>
            </w:r>
          </w:p>
        </w:tc>
        <w:tc>
          <w:tcPr/>
          <w:p>
            <w:pPr>
              <w:pStyle w:val="Compact"/>
            </w:pPr>
            <w:r>
              <w:t xml:space="preserve">View asset with 5 completed work orders; verify all 5 displayed in reverse-chronological order with GL link.</w:t>
            </w:r>
          </w:p>
        </w:tc>
      </w:tr>
      <w:tr>
        <w:tc>
          <w:tcPr/>
          <w:p>
            <w:pPr>
              <w:pStyle w:val="Compact"/>
            </w:pPr>
            <w:r>
              <w:t xml:space="preserve">FR-ASSET-048</w:t>
            </w:r>
          </w:p>
        </w:tc>
        <w:tc>
          <w:tcPr/>
          <w:p>
            <w:pPr>
              <w:pStyle w:val="Compact"/>
            </w:pPr>
            <w:r>
              <w:t xml:space="preserve">6.2</w:t>
            </w:r>
          </w:p>
        </w:tc>
        <w:tc>
          <w:tcPr/>
          <w:p>
            <w:pPr>
              <w:pStyle w:val="Compact"/>
            </w:pPr>
            <w:r>
              <w:t xml:space="preserve">Create insurance policy record</w:t>
            </w:r>
          </w:p>
        </w:tc>
        <w:tc>
          <w:tcPr/>
          <w:p>
            <w:pPr>
              <w:pStyle w:val="Compact"/>
            </w:pPr>
            <w:r>
              <w:t xml:space="preserve">BG-ASSET-004</w:t>
            </w:r>
          </w:p>
        </w:tc>
        <w:tc>
          <w:tcPr/>
          <w:p>
            <w:pPr>
              <w:pStyle w:val="Compact"/>
            </w:pPr>
            <w:r>
              <w:t xml:space="preserve">Create insurance record; verify all required fields stored and policy document attached.</w:t>
            </w:r>
          </w:p>
        </w:tc>
      </w:tr>
      <w:tr>
        <w:tc>
          <w:tcPr/>
          <w:p>
            <w:pPr>
              <w:pStyle w:val="Compact"/>
            </w:pPr>
            <w:r>
              <w:t xml:space="preserve">FR-ASSET-049</w:t>
            </w:r>
          </w:p>
        </w:tc>
        <w:tc>
          <w:tcPr/>
          <w:p>
            <w:pPr>
              <w:pStyle w:val="Compact"/>
            </w:pPr>
            <w:r>
              <w:t xml:space="preserve">6.2</w:t>
            </w:r>
          </w:p>
        </w:tc>
        <w:tc>
          <w:tcPr/>
          <w:p>
            <w:pPr>
              <w:pStyle w:val="Compact"/>
            </w:pPr>
            <w:r>
              <w:t xml:space="preserve">Compute days-to-expiry and flag Expiring Soon at ≤ 30 days</w:t>
            </w:r>
          </w:p>
        </w:tc>
        <w:tc>
          <w:tcPr/>
          <w:p>
            <w:pPr>
              <w:pStyle w:val="Compact"/>
            </w:pPr>
            <w:r>
              <w:t xml:space="preserve">BG-ASSET-004</w:t>
            </w:r>
          </w:p>
        </w:tc>
        <w:tc>
          <w:tcPr/>
          <w:p>
            <w:pPr>
              <w:pStyle w:val="Compact"/>
            </w:pPr>
            <w:r>
              <w:t xml:space="preserve">Set expiry to 25 days from today; run daily job; verify status =</w:t>
            </w:r>
            <w:r>
              <w:t xml:space="preserve"> </w:t>
            </w:r>
            <w:r>
              <w:rPr>
                <w:i/>
                <w:iCs/>
              </w:rPr>
              <w:t xml:space="preserve">Expiring Soon</w:t>
            </w:r>
            <w:r>
              <w:t xml:space="preserve">.</w:t>
            </w:r>
          </w:p>
        </w:tc>
      </w:tr>
      <w:tr>
        <w:tc>
          <w:tcPr/>
          <w:p>
            <w:pPr>
              <w:pStyle w:val="Compact"/>
            </w:pPr>
            <w:r>
              <w:t xml:space="preserve">FR-ASSET-050</w:t>
            </w:r>
          </w:p>
        </w:tc>
        <w:tc>
          <w:tcPr/>
          <w:p>
            <w:pPr>
              <w:pStyle w:val="Compact"/>
            </w:pPr>
            <w:r>
              <w:t xml:space="preserve">6.2</w:t>
            </w:r>
          </w:p>
        </w:tc>
        <w:tc>
          <w:tcPr/>
          <w:p>
            <w:pPr>
              <w:pStyle w:val="Compact"/>
            </w:pPr>
            <w:r>
              <w:t xml:space="preserve">Notify Asset Manager on Expiring Soon status</w:t>
            </w:r>
          </w:p>
        </w:tc>
        <w:tc>
          <w:tcPr/>
          <w:p>
            <w:pPr>
              <w:pStyle w:val="Compact"/>
            </w:pPr>
            <w:r>
              <w:t xml:space="preserve">BG-ASSET-004</w:t>
            </w:r>
          </w:p>
        </w:tc>
        <w:tc>
          <w:tcPr/>
          <w:p>
            <w:pPr>
              <w:pStyle w:val="Compact"/>
            </w:pPr>
            <w:r>
              <w:t xml:space="preserve">Policy expires in 20 days; verify in-app and email notification sent to Asset Manager within 24 hours.</w:t>
            </w:r>
          </w:p>
        </w:tc>
      </w:tr>
      <w:tr>
        <w:tc>
          <w:tcPr/>
          <w:p>
            <w:pPr>
              <w:pStyle w:val="Compact"/>
            </w:pPr>
            <w:r>
              <w:t xml:space="preserve">FR-ASSET-051</w:t>
            </w:r>
          </w:p>
        </w:tc>
        <w:tc>
          <w:tcPr/>
          <w:p>
            <w:pPr>
              <w:pStyle w:val="Compact"/>
            </w:pPr>
            <w:r>
              <w:t xml:space="preserve">6.2</w:t>
            </w:r>
          </w:p>
        </w:tc>
        <w:tc>
          <w:tcPr/>
          <w:p>
            <w:pPr>
              <w:pStyle w:val="Compact"/>
            </w:pPr>
            <w:r>
              <w:t xml:space="preserve">Set policy to Expired and flag asset after expiry</w:t>
            </w:r>
          </w:p>
        </w:tc>
        <w:tc>
          <w:tcPr/>
          <w:p>
            <w:pPr>
              <w:pStyle w:val="Compact"/>
            </w:pPr>
            <w:r>
              <w:t xml:space="preserve">BG-ASSET-004</w:t>
            </w:r>
          </w:p>
        </w:tc>
        <w:tc>
          <w:tcPr/>
          <w:p>
            <w:pPr>
              <w:pStyle w:val="Compact"/>
            </w:pPr>
            <w:r>
              <w:t xml:space="preserve">Set expiry to yesterday; run daily job; verify policy status =</w:t>
            </w:r>
            <w:r>
              <w:t xml:space="preserve"> </w:t>
            </w:r>
            <w:r>
              <w:rPr>
                <w:i/>
                <w:iCs/>
              </w:rPr>
              <w:t xml:space="preserve">Expired</w:t>
            </w:r>
            <w:r>
              <w:t xml:space="preserve"> </w:t>
            </w:r>
            <w:r>
              <w:t xml:space="preserve">and asset shows</w:t>
            </w:r>
            <w:r>
              <w:t xml:space="preserve"> </w:t>
            </w:r>
            <w:r>
              <w:rPr>
                <w:i/>
                <w:iCs/>
              </w:rPr>
              <w:t xml:space="preserve">Insurance Expired</w:t>
            </w:r>
            <w:r>
              <w:t xml:space="preserve"> </w:t>
            </w:r>
            <w:r>
              <w:t xml:space="preserve">flag.</w:t>
            </w:r>
          </w:p>
        </w:tc>
      </w:tr>
      <w:tr>
        <w:tc>
          <w:tcPr/>
          <w:p>
            <w:pPr>
              <w:pStyle w:val="Compact"/>
            </w:pPr>
            <w:r>
              <w:t xml:space="preserve">FR-ASSET-052</w:t>
            </w:r>
          </w:p>
        </w:tc>
        <w:tc>
          <w:tcPr/>
          <w:p>
            <w:pPr>
              <w:pStyle w:val="Compact"/>
            </w:pPr>
            <w:r>
              <w:t xml:space="preserve">6.2</w:t>
            </w:r>
          </w:p>
        </w:tc>
        <w:tc>
          <w:tcPr/>
          <w:p>
            <w:pPr>
              <w:pStyle w:val="Compact"/>
            </w:pPr>
            <w:r>
              <w:t xml:space="preserve">Renew insurance policy and clear Expired flag</w:t>
            </w:r>
          </w:p>
        </w:tc>
        <w:tc>
          <w:tcPr/>
          <w:p>
            <w:pPr>
              <w:pStyle w:val="Compact"/>
            </w:pPr>
            <w:r>
              <w:t xml:space="preserve">BG-ASSET-004</w:t>
            </w:r>
          </w:p>
        </w:tc>
        <w:tc>
          <w:tcPr/>
          <w:p>
            <w:pPr>
              <w:pStyle w:val="Compact"/>
            </w:pPr>
            <w:r>
              <w:t xml:space="preserve">Record renewal with new policy dates; verify prior policy =</w:t>
            </w:r>
            <w:r>
              <w:t xml:space="preserve"> </w:t>
            </w:r>
            <w:r>
              <w:rPr>
                <w:i/>
                <w:iCs/>
              </w:rPr>
              <w:t xml:space="preserve">Superseded</w:t>
            </w:r>
            <w:r>
              <w:t xml:space="preserve"> </w:t>
            </w:r>
            <w:r>
              <w:t xml:space="preserve">and asset flag cleared.</w:t>
            </w:r>
          </w:p>
        </w:tc>
      </w:tr>
      <w:tr>
        <w:tc>
          <w:tcPr/>
          <w:p>
            <w:pPr>
              <w:pStyle w:val="Compact"/>
            </w:pPr>
            <w:r>
              <w:t xml:space="preserve">FR-ASSET-053</w:t>
            </w:r>
          </w:p>
        </w:tc>
        <w:tc>
          <w:tcPr/>
          <w:p>
            <w:pPr>
              <w:pStyle w:val="Compact"/>
            </w:pPr>
            <w:r>
              <w:t xml:space="preserve">6.2</w:t>
            </w:r>
          </w:p>
        </w:tc>
        <w:tc>
          <w:tcPr/>
          <w:p>
            <w:pPr>
              <w:pStyle w:val="Compact"/>
            </w:pPr>
            <w:r>
              <w:t xml:space="preserve">Insurance Expiry Report with ≤ 90-day filter</w:t>
            </w:r>
          </w:p>
        </w:tc>
        <w:tc>
          <w:tcPr/>
          <w:p>
            <w:pPr>
              <w:pStyle w:val="Compact"/>
            </w:pPr>
            <w:r>
              <w:t xml:space="preserve">BG-ASSET-004</w:t>
            </w:r>
          </w:p>
        </w:tc>
        <w:tc>
          <w:tcPr/>
          <w:p>
            <w:pPr>
              <w:pStyle w:val="Compact"/>
            </w:pPr>
            <w:r>
              <w:t xml:space="preserve">Generate report; verify only policies expiring within 90 days listed, sorted ascending by days-to-expiry.</w:t>
            </w:r>
          </w:p>
        </w:tc>
      </w:tr>
      <w:tr>
        <w:tc>
          <w:tcPr/>
          <w:p>
            <w:pPr>
              <w:pStyle w:val="Compact"/>
            </w:pPr>
            <w:r>
              <w:t xml:space="preserve">FR-ASSET-054</w:t>
            </w:r>
          </w:p>
        </w:tc>
        <w:tc>
          <w:tcPr/>
          <w:p>
            <w:pPr>
              <w:pStyle w:val="Compact"/>
            </w:pPr>
            <w:r>
              <w:t xml:space="preserve">6.3</w:t>
            </w:r>
          </w:p>
        </w:tc>
        <w:tc>
          <w:tcPr/>
          <w:p>
            <w:pPr>
              <w:pStyle w:val="Compact"/>
            </w:pPr>
            <w:r>
              <w:t xml:space="preserve">Create physical verification session</w:t>
            </w:r>
          </w:p>
        </w:tc>
        <w:tc>
          <w:tcPr/>
          <w:p>
            <w:pPr>
              <w:pStyle w:val="Compact"/>
            </w:pPr>
            <w:r>
              <w:t xml:space="preserve">BG-ASSET-004</w:t>
            </w:r>
          </w:p>
        </w:tc>
        <w:tc>
          <w:tcPr/>
          <w:p>
            <w:pPr>
              <w:pStyle w:val="Compact"/>
            </w:pPr>
            <w:r>
              <w:t xml:space="preserve">Create session with scope</w:t>
            </w:r>
            <w:r>
              <w:t xml:space="preserve"> </w:t>
            </w:r>
            <w:r>
              <w:rPr>
                <w:i/>
                <w:iCs/>
              </w:rPr>
              <w:t xml:space="preserve">By Location</w:t>
            </w:r>
            <w:r>
              <w:t xml:space="preserve">; verify session reference, start timestamp, and status =</w:t>
            </w:r>
            <w:r>
              <w:t xml:space="preserve"> </w:t>
            </w:r>
            <w:r>
              <w:rPr>
                <w:i/>
                <w:iCs/>
              </w:rPr>
              <w:t xml:space="preserve">In Progress</w:t>
            </w:r>
            <w:r>
              <w:t xml:space="preserve">.</w:t>
            </w:r>
          </w:p>
        </w:tc>
      </w:tr>
      <w:tr>
        <w:tc>
          <w:tcPr/>
          <w:p>
            <w:pPr>
              <w:pStyle w:val="Compact"/>
            </w:pPr>
            <w:r>
              <w:t xml:space="preserve">FR-ASSET-055</w:t>
            </w:r>
          </w:p>
        </w:tc>
        <w:tc>
          <w:tcPr/>
          <w:p>
            <w:pPr>
              <w:pStyle w:val="Compact"/>
            </w:pPr>
            <w:r>
              <w:t xml:space="preserve">6.3</w:t>
            </w:r>
          </w:p>
        </w:tc>
        <w:tc>
          <w:tcPr/>
          <w:p>
            <w:pPr>
              <w:pStyle w:val="Compact"/>
            </w:pPr>
            <w:r>
              <w:t xml:space="preserve">Record asset scan during verification session</w:t>
            </w:r>
          </w:p>
        </w:tc>
        <w:tc>
          <w:tcPr/>
          <w:p>
            <w:pPr>
              <w:pStyle w:val="Compact"/>
            </w:pPr>
            <w:r>
              <w:t xml:space="preserve">BG-ASSET-004</w:t>
            </w:r>
          </w:p>
        </w:tc>
        <w:tc>
          <w:tcPr/>
          <w:p>
            <w:pPr>
              <w:pStyle w:val="Compact"/>
            </w:pPr>
            <w:r>
              <w:t xml:space="preserve">Scan asset QR; verify scan timestamp, location, and user recorded; asset marked</w:t>
            </w:r>
            <w:r>
              <w:t xml:space="preserve"> </w:t>
            </w:r>
            <w:r>
              <w:rPr>
                <w:i/>
                <w:iCs/>
              </w:rPr>
              <w:t xml:space="preserve">Verified</w:t>
            </w:r>
            <w:r>
              <w:t xml:space="preserve"> </w:t>
            </w:r>
            <w:r>
              <w:t xml:space="preserve">in session.</w:t>
            </w:r>
          </w:p>
        </w:tc>
      </w:tr>
      <w:tr>
        <w:tc>
          <w:tcPr/>
          <w:p>
            <w:pPr>
              <w:pStyle w:val="Compact"/>
            </w:pPr>
            <w:r>
              <w:t xml:space="preserve">FR-ASSET-056</w:t>
            </w:r>
          </w:p>
        </w:tc>
        <w:tc>
          <w:tcPr/>
          <w:p>
            <w:pPr>
              <w:pStyle w:val="Compact"/>
            </w:pPr>
            <w:r>
              <w:t xml:space="preserve">6.3</w:t>
            </w:r>
          </w:p>
        </w:tc>
        <w:tc>
          <w:tcPr/>
          <w:p>
            <w:pPr>
              <w:pStyle w:val="Compact"/>
            </w:pPr>
            <w:r>
              <w:t xml:space="preserve">Flag Location Mismatch when scanned location differs from register</w:t>
            </w:r>
          </w:p>
        </w:tc>
        <w:tc>
          <w:tcPr/>
          <w:p>
            <w:pPr>
              <w:pStyle w:val="Compact"/>
            </w:pPr>
            <w:r>
              <w:t xml:space="preserve">BG-ASSET-004</w:t>
            </w:r>
          </w:p>
        </w:tc>
        <w:tc>
          <w:tcPr/>
          <w:p>
            <w:pPr>
              <w:pStyle w:val="Compact"/>
            </w:pPr>
            <w:r>
              <w:t xml:space="preserve">Scan asset at different location; verify</w:t>
            </w:r>
            <w:r>
              <w:t xml:space="preserve"> </w:t>
            </w:r>
            <w:r>
              <w:rPr>
                <w:i/>
                <w:iCs/>
              </w:rPr>
              <w:t xml:space="preserve">Location Mismatch</w:t>
            </w:r>
            <w:r>
              <w:t xml:space="preserve"> </w:t>
            </w:r>
            <w:r>
              <w:t xml:space="preserve">flag and warning shown with registered vs. scanned location.</w:t>
            </w:r>
          </w:p>
        </w:tc>
      </w:tr>
      <w:tr>
        <w:tc>
          <w:tcPr/>
          <w:p>
            <w:pPr>
              <w:pStyle w:val="Compact"/>
            </w:pPr>
            <w:r>
              <w:t xml:space="preserve">FR-ASSET-057</w:t>
            </w:r>
          </w:p>
        </w:tc>
        <w:tc>
          <w:tcPr/>
          <w:p>
            <w:pPr>
              <w:pStyle w:val="Compact"/>
            </w:pPr>
            <w:r>
              <w:t xml:space="preserve">6.3</w:t>
            </w:r>
          </w:p>
        </w:tc>
        <w:tc>
          <w:tcPr/>
          <w:p>
            <w:pPr>
              <w:pStyle w:val="Compact"/>
            </w:pPr>
            <w:r>
              <w:t xml:space="preserve">Generate Physical Verification Discrepancy Report on session close</w:t>
            </w:r>
          </w:p>
        </w:tc>
        <w:tc>
          <w:tcPr/>
          <w:p>
            <w:pPr>
              <w:pStyle w:val="Compact"/>
            </w:pPr>
            <w:r>
              <w:t xml:space="preserve">BG-ASSET-004</w:t>
            </w:r>
          </w:p>
        </w:tc>
        <w:tc>
          <w:tcPr/>
          <w:p>
            <w:pPr>
              <w:pStyle w:val="Compact"/>
            </w:pPr>
            <w:r>
              <w:t xml:space="preserve">Close session with 3 verified, 1 missing, 1 mismatch; verify report shows correct counts and percentages; verify PDF and Excel export.</w:t>
            </w:r>
          </w:p>
        </w:tc>
      </w:tr>
      <w:tr>
        <w:tc>
          <w:tcPr/>
          <w:p>
            <w:pPr>
              <w:pStyle w:val="Compact"/>
            </w:pPr>
            <w:r>
              <w:t xml:space="preserve">FR-ASSET-058</w:t>
            </w:r>
          </w:p>
        </w:tc>
        <w:tc>
          <w:tcPr/>
          <w:p>
            <w:pPr>
              <w:pStyle w:val="Compact"/>
            </w:pPr>
            <w:r>
              <w:t xml:space="preserve">7.2</w:t>
            </w:r>
          </w:p>
        </w:tc>
        <w:tc>
          <w:tcPr/>
          <w:p>
            <w:pPr>
              <w:pStyle w:val="Compact"/>
            </w:pPr>
            <w:r>
              <w:t xml:space="preserve">URA tax depreciation rate field on asset category</w:t>
            </w:r>
          </w:p>
        </w:tc>
        <w:tc>
          <w:tcPr/>
          <w:p>
            <w:pPr>
              <w:pStyle w:val="Compact"/>
            </w:pPr>
            <w:r>
              <w:t xml:space="preserve">BG-ASSET-003</w:t>
            </w:r>
          </w:p>
        </w:tc>
        <w:tc>
          <w:tcPr/>
          <w:p>
            <w:pPr>
              <w:pStyle w:val="Compact"/>
            </w:pPr>
            <w:r>
              <w:t xml:space="preserve">Create category with Uganda jurisdiction; verify URA rate field is mandatory and stored.</w:t>
            </w:r>
          </w:p>
        </w:tc>
      </w:tr>
      <w:tr>
        <w:tc>
          <w:tcPr/>
          <w:p>
            <w:pPr>
              <w:pStyle w:val="Compact"/>
            </w:pPr>
            <w:r>
              <w:t xml:space="preserve">FR-ASSET-059</w:t>
            </w:r>
          </w:p>
        </w:tc>
        <w:tc>
          <w:tcPr/>
          <w:p>
            <w:pPr>
              <w:pStyle w:val="Compact"/>
            </w:pPr>
            <w:r>
              <w:t xml:space="preserve">7.2</w:t>
            </w:r>
          </w:p>
        </w:tc>
        <w:tc>
          <w:tcPr/>
          <w:p>
            <w:pPr>
              <w:pStyle w:val="Compact"/>
            </w:pPr>
            <w:r>
              <w:t xml:space="preserve">Compute and store both book and tax depreciation per run</w:t>
            </w:r>
          </w:p>
        </w:tc>
        <w:tc>
          <w:tcPr/>
          <w:p>
            <w:pPr>
              <w:pStyle w:val="Compact"/>
            </w:pPr>
            <w:r>
              <w:t xml:space="preserve">BG-ASSET-003</w:t>
            </w:r>
          </w:p>
        </w:tc>
        <w:tc>
          <w:tcPr/>
          <w:p>
            <w:pPr>
              <w:pStyle w:val="Compact"/>
            </w:pPr>
            <w:r>
              <w:t xml:space="preserve">Run depreciation; verify both book and tax amounts stored on each run line record.</w:t>
            </w:r>
          </w:p>
        </w:tc>
      </w:tr>
      <w:tr>
        <w:tc>
          <w:tcPr/>
          <w:p>
            <w:pPr>
              <w:pStyle w:val="Compact"/>
            </w:pPr>
            <w:r>
              <w:t xml:space="preserve">FR-ASSET-060</w:t>
            </w:r>
          </w:p>
        </w:tc>
        <w:tc>
          <w:tcPr/>
          <w:p>
            <w:pPr>
              <w:pStyle w:val="Compact"/>
            </w:pPr>
            <w:r>
              <w:t xml:space="preserve">7.2</w:t>
            </w:r>
          </w:p>
        </w:tc>
        <w:tc>
          <w:tcPr/>
          <w:p>
            <w:pPr>
              <w:pStyle w:val="Compact"/>
            </w:pPr>
            <w:r>
              <w:t xml:space="preserve">Post deferred tax GL journal on depreciation run</w:t>
            </w:r>
          </w:p>
        </w:tc>
        <w:tc>
          <w:tcPr/>
          <w:p>
            <w:pPr>
              <w:pStyle w:val="Compact"/>
            </w:pPr>
            <w:r>
              <w:t xml:space="preserve">BG-ASSET-003</w:t>
            </w:r>
          </w:p>
        </w:tc>
        <w:tc>
          <w:tcPr/>
          <w:p>
            <w:pPr>
              <w:pStyle w:val="Compact"/>
            </w:pPr>
            <w:r>
              <w:t xml:space="preserve">Run with DTL increase of 540,000; verify GL journal posts Debit: Income Tax Expense, Credit: DTL account for 540,000.</w:t>
            </w:r>
          </w:p>
        </w:tc>
      </w:tr>
      <w:tr>
        <w:tc>
          <w:tcPr/>
          <w:p>
            <w:pPr>
              <w:pStyle w:val="Compact"/>
            </w:pPr>
            <w:r>
              <w:t xml:space="preserve">FR-ASSET-061</w:t>
            </w:r>
          </w:p>
        </w:tc>
        <w:tc>
          <w:tcPr/>
          <w:p>
            <w:pPr>
              <w:pStyle w:val="Compact"/>
            </w:pPr>
            <w:r>
              <w:t xml:space="preserve">7.2</w:t>
            </w:r>
          </w:p>
        </w:tc>
        <w:tc>
          <w:tcPr/>
          <w:p>
            <w:pPr>
              <w:pStyle w:val="Compact"/>
            </w:pPr>
            <w:r>
              <w:t xml:space="preserve">Book vs. Tax Depreciation Report</w:t>
            </w:r>
          </w:p>
        </w:tc>
        <w:tc>
          <w:tcPr/>
          <w:p>
            <w:pPr>
              <w:pStyle w:val="Compact"/>
            </w:pPr>
            <w:r>
              <w:t xml:space="preserve">BG-ASSET-003</w:t>
            </w:r>
          </w:p>
        </w:tc>
        <w:tc>
          <w:tcPr/>
          <w:p>
            <w:pPr>
              <w:pStyle w:val="Compact"/>
            </w:pPr>
            <w:r>
              <w:t xml:space="preserve">Generate report for 10 assets; verify all 12 columns present and DTL values match manual computation.</w:t>
            </w:r>
          </w:p>
        </w:tc>
      </w:tr>
      <w:tr>
        <w:tc>
          <w:tcPr/>
          <w:p>
            <w:pPr>
              <w:pStyle w:val="Compact"/>
            </w:pPr>
            <w:r>
              <w:t xml:space="preserve">FR-ASSET-062</w:t>
            </w:r>
          </w:p>
        </w:tc>
        <w:tc>
          <w:tcPr/>
          <w:p>
            <w:pPr>
              <w:pStyle w:val="Compact"/>
            </w:pPr>
            <w:r>
              <w:t xml:space="preserve">7.2</w:t>
            </w:r>
          </w:p>
        </w:tc>
        <w:tc>
          <w:tcPr/>
          <w:p>
            <w:pPr>
              <w:pStyle w:val="Compact"/>
            </w:pPr>
            <w:r>
              <w:t xml:space="preserve">Apply URA rate changes prospectively</w:t>
            </w:r>
          </w:p>
        </w:tc>
        <w:tc>
          <w:tcPr/>
          <w:p>
            <w:pPr>
              <w:pStyle w:val="Compact"/>
            </w:pPr>
            <w:r>
              <w:t xml:space="preserve">BG-ASSET-003</w:t>
            </w:r>
          </w:p>
        </w:tc>
        <w:tc>
          <w:tcPr/>
          <w:p>
            <w:pPr>
              <w:pStyle w:val="Compact"/>
            </w:pPr>
            <w:r>
              <w:t xml:space="preserve">Update URA rate; verify historical tax records unchanged; next run uses new rate.</w:t>
            </w:r>
          </w:p>
        </w:tc>
      </w:tr>
      <w:tr>
        <w:tc>
          <w:tcPr/>
          <w:p>
            <w:pPr>
              <w:pStyle w:val="Compact"/>
            </w:pPr>
            <w:r>
              <w:t xml:space="preserve">FR-ASSET-063</w:t>
            </w:r>
          </w:p>
        </w:tc>
        <w:tc>
          <w:tcPr/>
          <w:p>
            <w:pPr>
              <w:pStyle w:val="Compact"/>
            </w:pPr>
            <w:r>
              <w:t xml:space="preserve">7.3</w:t>
            </w:r>
          </w:p>
        </w:tc>
        <w:tc>
          <w:tcPr/>
          <w:p>
            <w:pPr>
              <w:pStyle w:val="Compact"/>
            </w:pPr>
            <w:r>
              <w:t xml:space="preserve">Fleet data fields on Vehicle Fleet category assets</w:t>
            </w:r>
          </w:p>
        </w:tc>
        <w:tc>
          <w:tcPr/>
          <w:p>
            <w:pPr>
              <w:pStyle w:val="Compact"/>
            </w:pPr>
            <w:r>
              <w:t xml:space="preserve">BG-ASSET-005</w:t>
            </w:r>
          </w:p>
        </w:tc>
        <w:tc>
          <w:tcPr/>
          <w:p>
            <w:pPr>
              <w:pStyle w:val="Compact"/>
            </w:pPr>
            <w:r>
              <w:t xml:space="preserve">Create asset under Vehicle Fleet category; verify registration, fuel type, and driver fields present and saved.</w:t>
            </w:r>
          </w:p>
        </w:tc>
      </w:tr>
      <w:tr>
        <w:tc>
          <w:tcPr/>
          <w:p>
            <w:pPr>
              <w:pStyle w:val="Compact"/>
            </w:pPr>
            <w:r>
              <w:t xml:space="preserve">FR-ASSET-064</w:t>
            </w:r>
          </w:p>
        </w:tc>
        <w:tc>
          <w:tcPr/>
          <w:p>
            <w:pPr>
              <w:pStyle w:val="Compact"/>
            </w:pPr>
            <w:r>
              <w:t xml:space="preserve">7.3</w:t>
            </w:r>
          </w:p>
        </w:tc>
        <w:tc>
          <w:tcPr/>
          <w:p>
            <w:pPr>
              <w:pStyle w:val="Compact"/>
            </w:pPr>
            <w:r>
              <w:t xml:space="preserve">Record mileage log entry and update cumulative mileage</w:t>
            </w:r>
          </w:p>
        </w:tc>
        <w:tc>
          <w:tcPr/>
          <w:p>
            <w:pPr>
              <w:pStyle w:val="Compact"/>
            </w:pPr>
            <w:r>
              <w:t xml:space="preserve">BG-ASSET-005</w:t>
            </w:r>
          </w:p>
        </w:tc>
        <w:tc>
          <w:tcPr/>
          <w:p>
            <w:pPr>
              <w:pStyle w:val="Compact"/>
            </w:pPr>
            <w:r>
              <w:t xml:space="preserve">Log trip start 50,000 km, end 50,250 km; verify trip distance = 250 km and cumulative mileage updated.</w:t>
            </w:r>
          </w:p>
        </w:tc>
      </w:tr>
      <w:tr>
        <w:tc>
          <w:tcPr/>
          <w:p>
            <w:pPr>
              <w:pStyle w:val="Compact"/>
            </w:pPr>
            <w:r>
              <w:t xml:space="preserve">FR-ASSET-065</w:t>
            </w:r>
          </w:p>
        </w:tc>
        <w:tc>
          <w:tcPr/>
          <w:p>
            <w:pPr>
              <w:pStyle w:val="Compact"/>
            </w:pPr>
            <w:r>
              <w:t xml:space="preserve">7.3</w:t>
            </w:r>
          </w:p>
        </w:tc>
        <w:tc>
          <w:tcPr/>
          <w:p>
            <w:pPr>
              <w:pStyle w:val="Compact"/>
            </w:pPr>
            <w:r>
              <w:t xml:space="preserve">Record fuel log and compute fuel efficiency</w:t>
            </w:r>
          </w:p>
        </w:tc>
        <w:tc>
          <w:tcPr/>
          <w:p>
            <w:pPr>
              <w:pStyle w:val="Compact"/>
            </w:pPr>
            <w:r>
              <w:t xml:space="preserve">BG-ASSET-005</w:t>
            </w:r>
          </w:p>
        </w:tc>
        <w:tc>
          <w:tcPr/>
          <w:p>
            <w:pPr>
              <w:pStyle w:val="Compact"/>
            </w:pPr>
            <w:r>
              <w:t xml:space="preserve">Log refuel; verify L/100 km computed from odometer delta since prior refuel entry.</w:t>
            </w:r>
          </w:p>
        </w:tc>
      </w:tr>
      <w:tr>
        <w:tc>
          <w:tcPr/>
          <w:p>
            <w:pPr>
              <w:pStyle w:val="Compact"/>
            </w:pPr>
            <w:r>
              <w:t xml:space="preserve">FR-ASSET-066</w:t>
            </w:r>
          </w:p>
        </w:tc>
        <w:tc>
          <w:tcPr/>
          <w:p>
            <w:pPr>
              <w:pStyle w:val="Compact"/>
            </w:pPr>
            <w:r>
              <w:t xml:space="preserve">7.3</w:t>
            </w:r>
          </w:p>
        </w:tc>
        <w:tc>
          <w:tcPr/>
          <w:p>
            <w:pPr>
              <w:pStyle w:val="Compact"/>
            </w:pPr>
            <w:r>
              <w:t xml:space="preserve">Record vehicle service record linked to maintenance history</w:t>
            </w:r>
          </w:p>
        </w:tc>
        <w:tc>
          <w:tcPr/>
          <w:p>
            <w:pPr>
              <w:pStyle w:val="Compact"/>
            </w:pPr>
            <w:r>
              <w:t xml:space="preserve">BG-ASSET-005</w:t>
            </w:r>
          </w:p>
        </w:tc>
        <w:tc>
          <w:tcPr/>
          <w:p>
            <w:pPr>
              <w:pStyle w:val="Compact"/>
            </w:pPr>
            <w:r>
              <w:t xml:space="preserve">Record service; verify service record appears in asset maintenance history log.</w:t>
            </w:r>
          </w:p>
        </w:tc>
      </w:tr>
      <w:tr>
        <w:tc>
          <w:tcPr/>
          <w:p>
            <w:pPr>
              <w:pStyle w:val="Compact"/>
            </w:pPr>
            <w:r>
              <w:t xml:space="preserve">FR-ASSET-067</w:t>
            </w:r>
          </w:p>
        </w:tc>
        <w:tc>
          <w:tcPr/>
          <w:p>
            <w:pPr>
              <w:pStyle w:val="Compact"/>
            </w:pPr>
            <w:r>
              <w:t xml:space="preserve">7.3</w:t>
            </w:r>
          </w:p>
        </w:tc>
        <w:tc>
          <w:tcPr/>
          <w:p>
            <w:pPr>
              <w:pStyle w:val="Compact"/>
            </w:pPr>
            <w:r>
              <w:t xml:space="preserve">Trigger work order and notification near service threshold</w:t>
            </w:r>
          </w:p>
        </w:tc>
        <w:tc>
          <w:tcPr/>
          <w:p>
            <w:pPr>
              <w:pStyle w:val="Compact"/>
            </w:pPr>
            <w:r>
              <w:t xml:space="preserve">BG-ASSET-005</w:t>
            </w:r>
          </w:p>
        </w:tc>
        <w:tc>
          <w:tcPr/>
          <w:p>
            <w:pPr>
              <w:pStyle w:val="Compact"/>
            </w:pPr>
            <w:r>
              <w:t xml:space="preserve">Set service interval at 5,000 km; current odometer 4,600 km (400 km to threshold); verify work order and notification triggered.</w:t>
            </w:r>
          </w:p>
        </w:tc>
      </w:tr>
      <w:tr>
        <w:tc>
          <w:tcPr/>
          <w:p>
            <w:pPr>
              <w:pStyle w:val="Compact"/>
            </w:pPr>
            <w:r>
              <w:t xml:space="preserve">FR-ASSET-068</w:t>
            </w:r>
          </w:p>
        </w:tc>
        <w:tc>
          <w:tcPr/>
          <w:p>
            <w:pPr>
              <w:pStyle w:val="Compact"/>
            </w:pPr>
            <w:r>
              <w:t xml:space="preserve">7.3</w:t>
            </w:r>
          </w:p>
        </w:tc>
        <w:tc>
          <w:tcPr/>
          <w:p>
            <w:pPr>
              <w:pStyle w:val="Compact"/>
            </w:pPr>
            <w:r>
              <w:t xml:space="preserve">Fleet Utilisation Report</w:t>
            </w:r>
          </w:p>
        </w:tc>
        <w:tc>
          <w:tcPr/>
          <w:p>
            <w:pPr>
              <w:pStyle w:val="Compact"/>
            </w:pPr>
            <w:r>
              <w:t xml:space="preserve">BG-ASSET-005</w:t>
            </w:r>
          </w:p>
        </w:tc>
        <w:tc>
          <w:tcPr/>
          <w:p>
            <w:pPr>
              <w:pStyle w:val="Compact"/>
            </w:pPr>
            <w:r>
              <w:t xml:space="preserve">Generate report for 3 vehicles over 90 days; verify km, fuel, cost, and efficiency columns; verify Excel and PDF export.</w:t>
            </w:r>
          </w:p>
        </w:tc>
      </w:tr>
    </w:tbl>
    <w:bookmarkEnd w:id="76"/>
    <w:bookmarkStart w:id="77" w:name="Xd2a5037b8c4eb7964406f53b555ff9079101db8"/>
    <w:p>
      <w:pPr>
        <w:pStyle w:val="Heading2"/>
      </w:pPr>
      <w:r>
        <w:t xml:space="preserve">9.4 Context Gaps Identified</w:t>
      </w:r>
    </w:p>
    <w:p>
      <w:pPr>
        <w:pStyle w:val="FirstParagraph"/>
      </w:pPr>
      <w:r>
        <w:t xml:space="preserve">The following gaps were identified during requirements authoring. Each must be resolved before the downstream design and development phases commence.</w:t>
      </w:r>
    </w:p>
    <w:p>
      <w:pPr>
        <w:pStyle w:val="Compact"/>
        <w:numPr>
          <w:ilvl w:val="0"/>
          <w:numId w:val="1008"/>
        </w:numPr>
      </w:pPr>
      <w:r>
        <w:rPr>
          <w:rStyle w:val="VerbatimChar"/>
        </w:rPr>
        <w:t xml:space="preserve">[CONTEXT-GAP: deferred tax asset recognition policy]</w:t>
      </w:r>
      <w:r>
        <w:t xml:space="preserve"> </w:t>
      </w:r>
      <w:r>
        <w:t xml:space="preserve">— Section 7.2.2 notes that when</w:t>
      </w:r>
      <w:r>
        <w:t xml:space="preserve"> </w:t>
      </w:r>
      <w:r>
        <w:rPr>
          <w:i/>
          <w:iCs/>
        </w:rPr>
        <w:t xml:space="preserve">TaxBase &gt; CarryingAmount</w:t>
      </w:r>
      <w:r>
        <w:t xml:space="preserve"> </w:t>
      </w:r>
      <w:r>
        <w:t xml:space="preserve">a Deferred Tax Asset arises. The recognition criteria (IAS 12 §24 — probable future taxable profit) are a policy decision by management. The asset module should only recognise a DTA if a policy decision is made and configured. Consultant must specify: does Longhorn ERP recognise DTAs, and if so, under what tenant-level configuration switch?</w:t>
      </w:r>
    </w:p>
    <w:p>
      <w:pPr>
        <w:pStyle w:val="Compact"/>
        <w:numPr>
          <w:ilvl w:val="0"/>
          <w:numId w:val="1008"/>
        </w:numPr>
      </w:pPr>
      <w:r>
        <w:rPr>
          <w:rStyle w:val="VerbatimChar"/>
        </w:rPr>
        <w:t xml:space="preserve">[CONTEXT-GAP: disposal approval workflow]</w:t>
      </w:r>
      <w:r>
        <w:t xml:space="preserve"> </w:t>
      </w:r>
      <w:r>
        <w:t xml:space="preserve">— The number of approval tiers and the minimum approval role for disposal have not been defined in</w:t>
      </w:r>
      <w:r>
        <w:t xml:space="preserve"> </w:t>
      </w:r>
      <w:r>
        <w:rPr>
          <w:rStyle w:val="VerbatimChar"/>
        </w:rPr>
        <w:t xml:space="preserve">_context/</w:t>
      </w:r>
      <w:r>
        <w:t xml:space="preserve">. Confirm: does disposal require a single approver (Asset Manager), or a two-tier approval (Asset Manager + Finance Manager)?</w:t>
      </w:r>
    </w:p>
    <w:p>
      <w:pPr>
        <w:pStyle w:val="Compact"/>
        <w:numPr>
          <w:ilvl w:val="0"/>
          <w:numId w:val="1008"/>
        </w:numPr>
      </w:pPr>
      <w:r>
        <w:rPr>
          <w:rStyle w:val="VerbatimChar"/>
        </w:rPr>
        <w:t xml:space="preserve">[CONTEXT-GAP: insurance notification channels]</w:t>
      </w:r>
      <w:r>
        <w:t xml:space="preserve"> </w:t>
      </w:r>
      <w:r>
        <w:t xml:space="preserve">— Section 6.2 specifies in-app and email notifications. Confirm whether SMS via Africa's Talking should also be sent for insurance expiry alerts, and which tenant subscription plans include SMS notifications.</w:t>
      </w:r>
    </w:p>
    <w:bookmarkEnd w:id="77"/>
    <w:bookmarkStart w:id="78" w:name="X9aabe3eedb635e78b3635f65b362731cc8605fb"/>
    <w:p>
      <w:pPr>
        <w:pStyle w:val="Heading2"/>
      </w:pPr>
      <w:r>
        <w:t xml:space="preserve">9.5 LaTeX Formula Verification Notes</w:t>
      </w:r>
    </w:p>
    <w:p>
      <w:pPr>
        <w:pStyle w:val="FirstParagraph"/>
      </w:pPr>
      <w:r>
        <w:t xml:space="preserve">The following formulas appear in the body of this SRS. Integrity verification is performed against IAS 16 and IAS 12 source standards.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Formula</w:t>
            </w:r>
          </w:p>
        </w:tc>
        <w:tc>
          <w:tcPr/>
          <w:p>
            <w:pPr>
              <w:pStyle w:val="Compact"/>
            </w:pPr>
            <w:r>
              <w:t xml:space="preserve">Standard</w:t>
            </w:r>
          </w:p>
        </w:tc>
        <w:tc>
          <w:tcPr/>
          <w:p>
            <w:pPr>
              <w:pStyle w:val="Compact"/>
            </w:pPr>
            <w:r>
              <w:t xml:space="preserve">Integrity Check</w:t>
            </w:r>
          </w:p>
        </w:tc>
      </w:tr>
      <w:tr>
        <w:tc>
          <w:tcPr/>
          <w:p>
            <w:pPr>
              <w:pStyle w:val="Compact"/>
            </w:pPr>
            <m:oMath>
              <m:r>
                <m:t>D</m:t>
              </m:r>
              <m:r>
                <m:t>e</m:t>
              </m:r>
              <m:r>
                <m:t>p</m:t>
              </m:r>
              <m:r>
                <m:rPr>
                  <m:sty m:val="p"/>
                </m:rPr>
                <m:t>=</m:t>
              </m:r>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den>
              </m:f>
            </m:oMath>
          </w:p>
        </w:tc>
        <w:tc>
          <w:tcPr/>
          <w:p>
            <w:pPr>
              <w:pStyle w:val="Compact"/>
            </w:pPr>
            <w:r>
              <w:t xml:space="preserve">IAS 16 §50</w:t>
            </w:r>
          </w:p>
        </w:tc>
        <w:tc>
          <w:tcPr/>
          <w:p>
            <w:pPr>
              <w:pStyle w:val="Compact"/>
            </w:pPr>
            <w:r>
              <w:t xml:space="preserve">Confirmed: annual depreciable amount divided by years. Monthly charge = annual ÷ 12.</w:t>
            </w:r>
          </w:p>
        </w:tc>
      </w:tr>
      <w:tr>
        <w:tc>
          <w:tcPr/>
          <w:p>
            <w:pPr>
              <w:pStyle w:val="Compact"/>
            </w:pPr>
            <m:oMath>
              <m:r>
                <m:t>D</m:t>
              </m:r>
              <m:r>
                <m:t>e</m:t>
              </m:r>
              <m:sSub>
                <m:e>
                  <m:r>
                    <m:t>p</m:t>
                  </m:r>
                </m:e>
                <m:sub>
                  <m:r>
                    <m:t>n</m:t>
                  </m:r>
                </m:sub>
              </m:sSub>
              <m:r>
                <m:rPr>
                  <m:sty m:val="p"/>
                </m:rPr>
                <m:t>=</m:t>
              </m:r>
              <m:r>
                <m:t>N</m:t>
              </m:r>
              <m:r>
                <m:t>B</m:t>
              </m:r>
              <m:sSub>
                <m:e>
                  <m:r>
                    <m:t>V</m:t>
                  </m:r>
                </m:e>
                <m:sub>
                  <m:r>
                    <m:t>n</m:t>
                  </m:r>
                  <m:r>
                    <m:rPr>
                      <m:sty m:val="p"/>
                    </m:rPr>
                    <m:t>−</m:t>
                  </m:r>
                  <m:r>
                    <m:t>1</m:t>
                  </m:r>
                </m:sub>
              </m:sSub>
              <m:r>
                <m:rPr>
                  <m:sty m:val="p"/>
                </m:rPr>
                <m:t>×</m:t>
              </m:r>
              <m:r>
                <m:t>R</m:t>
              </m:r>
              <m:r>
                <m:t>a</m:t>
              </m:r>
              <m:r>
                <m:t>t</m:t>
              </m:r>
              <m:r>
                <m:t>e</m:t>
              </m:r>
            </m:oMath>
          </w:p>
        </w:tc>
        <w:tc>
          <w:tcPr/>
          <w:p>
            <w:pPr>
              <w:pStyle w:val="Compact"/>
            </w:pPr>
            <w:r>
              <w:t xml:space="preserve">IAS 16 §62</w:t>
            </w:r>
          </w:p>
        </w:tc>
        <w:tc>
          <w:tcPr/>
          <w:p>
            <w:pPr>
              <w:pStyle w:val="Compact"/>
            </w:pPr>
            <w:r>
              <w:t xml:space="preserve">Confirmed: rate applied to carrying amount at start of period. NBV floor = ResidualValue per FR-ASSET-015.</w:t>
            </w:r>
          </w:p>
        </w:tc>
      </w:tr>
      <w:tr>
        <w:tc>
          <w:tcPr/>
          <w:p>
            <w:pPr>
              <w:pStyle w:val="Compact"/>
            </w:pP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w:p>
        </w:tc>
        <w:tc>
          <w:tcPr/>
          <w:p>
            <w:pPr>
              <w:pStyle w:val="Compact"/>
            </w:pPr>
            <w:r>
              <w:t xml:space="preserve">IAS 12 §15</w:t>
            </w:r>
          </w:p>
        </w:tc>
        <w:tc>
          <w:tcPr/>
          <w:p>
            <w:pPr>
              <w:pStyle w:val="Compact"/>
            </w:pPr>
            <w:r>
              <w:t xml:space="preserve">Confirmed: temporary difference × applicable tax rate. Sign convention: negative result = liability (CarryingAmount &gt; TaxBase).</w:t>
            </w:r>
          </w:p>
        </w:tc>
      </w:tr>
      <w:tr>
        <w:tc>
          <w:tcPr/>
          <w:p>
            <w:pPr>
              <w:pStyle w:val="Compact"/>
            </w:pP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w:p>
        </w:tc>
        <w:tc>
          <w:tcPr/>
          <w:p>
            <w:pPr>
              <w:pStyle w:val="Compact"/>
            </w:pPr>
            <w:r>
              <w:t xml:space="preserve">IAS 16 §71</w:t>
            </w:r>
          </w:p>
        </w:tc>
        <w:tc>
          <w:tcPr/>
          <w:p>
            <w:pPr>
              <w:pStyle w:val="Compact"/>
            </w:pPr>
            <w:r>
              <w:t xml:space="preserve">Confirmed: net proceeds minus carrying amount at disposal date. Negative result = loss, recognised in P&amp;L per IAS 16 §71.</w:t>
            </w:r>
          </w:p>
        </w:tc>
      </w:tr>
    </w:tbl>
    <w:bookmarkEnd w:id="78"/>
    <w:bookmarkEnd w:id="79"/>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Asset Management</dc:title>
  <dc:creator/>
  <cp:keywords/>
  <dcterms:created xsi:type="dcterms:W3CDTF">2026-04-22T20:55:53Z</dcterms:created>
  <dcterms:modified xsi:type="dcterms:W3CDTF">2026-04-22T20:55:53Z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Document Set 02 — Requirements Engineering</vt:lpwstr>
  </property>
  <property fmtid="{D5CDD505-2E9C-101B-9397-08002B2CF9AE}" pid="5" name="version">
    <vt:lpwstr>1.0</vt:lpwstr>
  </property>
</Properties>
</file>