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test-plan--academia-pro"/>
    <w:p>
      <w:pPr>
        <w:pStyle w:val="Heading1"/>
      </w:pPr>
      <w:r>
        <w:t xml:space="preserve">Test Plan — Academia Pro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AP-TP-001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Peter Bamuhigire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IEEE 829-2008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AP-TS-001 (Test Strategy v1.0)</w:t>
      </w:r>
    </w:p>
    <w:p>
      <w:r>
        <w:pict>
          <v:rect style="width:0;height:1.5pt" o:hralign="center" o:hrstd="t" o:hr="t"/>
        </w:pict>
      </w:r>
    </w:p>
    <w:bookmarkStart w:id="21" w:name="Xcb9fe642ecc315603c81d464649cdb7d3fd4030"/>
    <w:p>
      <w:pPr>
        <w:pStyle w:val="Heading2"/>
      </w:pPr>
      <w:r>
        <w:t xml:space="preserve">1 Test Scope</w:t>
      </w:r>
    </w:p>
    <w:bookmarkStart w:id="19" w:name="X93faf547e9b4c5e29db91924d7e38ed56792384"/>
    <w:p>
      <w:pPr>
        <w:pStyle w:val="Heading3"/>
      </w:pPr>
      <w:r>
        <w:t xml:space="preserve">1.1 In Scope (Phase 1)</w:t>
      </w:r>
    </w:p>
    <w:p>
      <w:pPr>
        <w:pStyle w:val="FirstParagraph"/>
      </w:pPr>
      <w:r>
        <w:t xml:space="preserve">All 51 functional requirements (FR-AUTH-001 through FR-APPLY-005, including FR-EMIS-002 and FR-EMIS-003) and 13 non-functional requirements (EDU-NFR-001 through EDU-NFR-005, UG-NFR-001 through UG-NFR-008).</w:t>
      </w:r>
    </w:p>
    <w:p>
      <w:pPr>
        <w:pStyle w:val="BodyText"/>
      </w:pPr>
      <w:r>
        <w:t xml:space="preserve">Modules: Authentication, Tenant Management, Student Information, Academics Setup, Fees Management, Attendance, Examinations, Reports, RBAC, EMIS Export, Audit Log, Promotion, Departure, Student History, Record Sharing, Applications.</w:t>
      </w:r>
    </w:p>
    <w:bookmarkEnd w:id="19"/>
    <w:bookmarkStart w:id="20" w:name="X132851fb01253333d36643f8ae8b0fecae9f6a0"/>
    <w:p>
      <w:pPr>
        <w:pStyle w:val="Heading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SchoolPay live API (Phase 2), MTN MoMo / Airtel Money (Phase 3+)</w:t>
      </w:r>
    </w:p>
    <w:p>
      <w:pPr>
        <w:pStyle w:val="Compact"/>
        <w:numPr>
          <w:ilvl w:val="0"/>
          <w:numId w:val="1001"/>
        </w:numPr>
      </w:pPr>
      <w:r>
        <w:t xml:space="preserve">Health records (Phase 7), Library/Transport/Hostel (Phase 9+)</w:t>
      </w:r>
    </w:p>
    <w:p>
      <w:pPr>
        <w:pStyle w:val="Compact"/>
        <w:numPr>
          <w:ilvl w:val="0"/>
          <w:numId w:val="1001"/>
        </w:numPr>
      </w:pPr>
      <w:r>
        <w:t xml:space="preserve">Pan-Africa localisation (Phase 11), USSD interface (Phase 11)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47952de90aa7fd379c3c775b3fd84d3cc2af168"/>
    <w:p>
      <w:pPr>
        <w:pStyle w:val="Heading2"/>
      </w:pPr>
      <w:r>
        <w:t xml:space="preserve">2 Test Case Summary</w:t>
      </w:r>
    </w:p>
    <w:p>
      <w:pPr>
        <w:pStyle w:val="FirstParagraph"/>
      </w:pPr>
      <w:r>
        <w:t xml:space="preserve">Total: 100 test cases across 16 modules and 3 NFR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Valid login returns JWT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Lockout after 5 failed attempts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Invalid password returns 401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JWT expires at 15 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Refresh token rotation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Expired refresh token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Logout invalidates tokens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Session timeout 30 min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MFA enforced — Super Admin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MFA enforced — School Owner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Create tenant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Update tenant config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Suspension blocks logins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TC-TNT-004</w:t>
            </w:r>
          </w:p>
        </w:tc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Suspended data intact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Admit student, UID assigned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Duplicate NIN/LIN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Enroll into academic year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Update student profile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Search by name/NIN/LIN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TC-SIS-006</w:t>
            </w:r>
          </w:p>
        </w:tc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Photo upload/retrieval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Create academic year + 3 terms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Create class/stream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Assign subjects to class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Assign class teacher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Define fee structure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Negative amount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Record manual payment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Partial payment no minimum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Sequential receipt number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Receipt immutability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Balance accuracy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TC-FEE-008</w:t>
            </w:r>
          </w:p>
        </w:tc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Arrears carry-forward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TC-FEE-009</w:t>
            </w:r>
          </w:p>
        </w:tc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Double-payment prevention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TC-FEE-010</w:t>
            </w:r>
          </w:p>
        </w:tc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Fee report per term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TC-FEE-011</w:t>
            </w:r>
          </w:p>
        </w:tc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Refund — Owner approval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TC-FEE-012</w:t>
            </w:r>
          </w:p>
        </w:tc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Refund — Bursar denied 403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Mark present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Mark absent with reason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Term attendance summary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3+ absence alert trigger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Create examination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Enter marks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Out-of-range mark rejected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Lock mark sheet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D1/D2 boundary (12 vs 13)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all division boundaries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D1-F9 grading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D1/D2 boundary (34 vs 35)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TC-EXM-009</w:t>
            </w:r>
          </w:p>
        </w:tc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UACE best 3 principals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TC-EXM-010</w:t>
            </w:r>
          </w:p>
        </w:tc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Thematic HC/C/NYC only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TC-EXM-011</w:t>
            </w:r>
          </w:p>
        </w:tc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Class ranking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TC-EXM-012</w:t>
            </w:r>
          </w:p>
        </w:tc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Tied rank handling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Single report card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Grades match UNEB engine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Bulk generation 200 students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Performance summary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TC-RPT-005</w:t>
            </w:r>
          </w:p>
        </w:tc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PDF A4 rendering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Assign role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Privilege escalation blocked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Permission check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Unauthorised 403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Custom permission override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Generate EMIS CSV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Field mapping accuracy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TC-EMIS-003</w:t>
            </w:r>
          </w:p>
        </w:tc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EMIS staff export generates valid .xlsx with teaching and non-teaching staff separated by nationality; NIN format validation; IPPS number inclusion for govt payroll staff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TC-EMIS-004</w:t>
            </w:r>
          </w:p>
        </w:tc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EMIS learner summary form export produces correct headcount by class and gender for selected academic year and term; totals match enrollment count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Create logged with diff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TC-AUD-002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Log immutability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TC-AUD-003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Initiate wizard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Bulk promote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Mark as repeating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Final-year departure flag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Record lock after 30 days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Locked record mod returns 403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Wizard draft persistence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TC-PROM-008</w:t>
            </w:r>
          </w:p>
        </w:tc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Term 1 open gate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Record transfer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Deceased global lock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Expelled flag hidden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Reason code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View prior-school records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Fee amounts hidden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History survives suspension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Initiate record request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Approve request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Disciplinary consent required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Shared records read-only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Request expiry 30 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Request audit trail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Field restriction enforced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Submit application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School reviews application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Accept — auto-enroll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Status visible to parent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Dashboard P95 ≤ 2,000 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CRUD API P95 ≤ 500 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OWASP Top 10 zero 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AES-256 PII at rest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TLS 1.3 enforced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WCAG 2.1 AA zero violations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Keyboard navigation complete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PDPO data export complete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X06256993ae20dafc9c2ddfdfd68f50e9a9c80a3"/>
    <w:p>
      <w:pPr>
        <w:pStyle w:val="Heading2"/>
      </w:pPr>
      <w:r>
        <w:t xml:space="preserve">3 Detailed Test Cases — Critical Modules</w:t>
      </w:r>
    </w:p>
    <w:p>
      <w:pPr>
        <w:pStyle w:val="FirstParagraph"/>
      </w:pPr>
      <w:r>
        <w:t xml:space="preserve">This section provides full test specifications for the 4 highest-risk areas. All other test cases follow the same structure; the summary table in Section 2 defines their scope.</w:t>
      </w:r>
    </w:p>
    <w:bookmarkStart w:id="23" w:name="Xf1873490e162a6958aea113137e7a9562d13ac0"/>
    <w:p>
      <w:pPr>
        <w:pStyle w:val="Heading3"/>
      </w:pPr>
      <w:r>
        <w:t xml:space="preserve">3.1 Authentication</w:t>
      </w:r>
    </w:p>
    <w:p>
      <w:pPr>
        <w:pStyle w:val="FirstParagraph"/>
      </w:pPr>
      <w:r>
        <w:rPr>
          <w:b/>
          <w:bCs/>
        </w:rPr>
        <w:t xml:space="preserve">TC-AUTH-001 — Valid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FR-AUTH-001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User account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with valid password hash.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valid credentials. (2) Assert HTTP 200. (3) Assert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in body. (4) Assert JWT payload contains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JWT pair returned with correct claims.</w:t>
      </w:r>
    </w:p>
    <w:p>
      <w:pPr>
        <w:pStyle w:val="FirstParagraph"/>
      </w:pPr>
      <w:r>
        <w:rPr>
          <w:b/>
          <w:bCs/>
        </w:rPr>
        <w:t xml:space="preserve">TC-AUTH-002 — Lockout After 5 Failures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FR-AUTH-001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User account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Send 5 login attempts with wrong password. (2) 6th attempt with correct password. (3) Assert HTTP 423.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Account locked. Correct password rejected on 6th attempt.</w:t>
      </w:r>
    </w:p>
    <w:p>
      <w:pPr>
        <w:pStyle w:val="FirstParagraph"/>
      </w:pPr>
      <w:r>
        <w:rPr>
          <w:b/>
          <w:bCs/>
        </w:rPr>
        <w:t xml:space="preserve">TC-AUTH-009 — MFA Enforced for Super 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FR-AUTH-006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Super Admin account.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— assert</w:t>
      </w:r>
      <w:r>
        <w:t xml:space="preserve"> </w:t>
      </w:r>
      <w:r>
        <w:rPr>
          <w:rStyle w:val="VerbatimChar"/>
        </w:rPr>
        <w:t xml:space="preserve">mfa_required = true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. (2)</w:t>
      </w:r>
      <w:r>
        <w:t xml:space="preserve"> </w:t>
      </w:r>
      <w:r>
        <w:rPr>
          <w:rStyle w:val="VerbatimChar"/>
        </w:rPr>
        <w:t xml:space="preserve">POST /api/auth/mfa/verify</w:t>
      </w:r>
      <w:r>
        <w:t xml:space="preserve"> </w:t>
      </w:r>
      <w:r>
        <w:t xml:space="preserve">with valid TOTP. (3) Assert JWT returned.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No JWT issued without MFA verification.</w:t>
      </w:r>
    </w:p>
    <w:bookmarkEnd w:id="23"/>
    <w:bookmarkStart w:id="24" w:name="X45bd72d00d534a7b53c2a9207873fec1e1e6892"/>
    <w:p>
      <w:pPr>
        <w:pStyle w:val="Heading3"/>
      </w:pPr>
      <w:r>
        <w:t xml:space="preserve">3.2 Tenant Isolation</w:t>
      </w:r>
    </w:p>
    <w:p>
      <w:pPr>
        <w:pStyle w:val="FirstParagraph"/>
      </w:pPr>
      <w:r>
        <w:rPr>
          <w:b/>
          <w:bCs/>
        </w:rPr>
        <w:t xml:space="preserve">TC-TNT-003 — Suspension Blocks Logins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FR-TNT-003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Tenant with active users.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Super Admin sets</w:t>
      </w:r>
      <w:r>
        <w:t xml:space="preserve"> </w:t>
      </w:r>
      <w:r>
        <w:rPr>
          <w:rStyle w:val="VerbatimChar"/>
        </w:rPr>
        <w:t xml:space="preserve">status = suspended</w:t>
      </w:r>
      <w:r>
        <w:t xml:space="preserve">. (2) Tenant user attempts login. (3) Assert HTTP 403</w:t>
      </w:r>
      <w:r>
        <w:t xml:space="preserve"> </w:t>
      </w:r>
      <w:r>
        <w:rPr>
          <w:rStyle w:val="VerbatimChar"/>
        </w:rPr>
        <w:t xml:space="preserve">TENANT_SUSPENDED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All tenant logins blocked.</w:t>
      </w:r>
    </w:p>
    <w:p>
      <w:pPr>
        <w:pStyle w:val="FirstParagraph"/>
      </w:pPr>
      <w:r>
        <w:rPr>
          <w:b/>
          <w:bCs/>
        </w:rPr>
        <w:t xml:space="preserve">TC-TNT-004 — Data Intact After Suspension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FR-TNT-003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Suspended tenant with student/fee records.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Reactivate tenant. (2) Login. (3) Query students and fees. (4) Assert records match pre-suspension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Zero data loss during suspension.</w:t>
      </w:r>
    </w:p>
    <w:bookmarkEnd w:id="24"/>
    <w:bookmarkStart w:id="25" w:name="Xdaff77bf4dc68c0c40599f2602b5790083f0ddd"/>
    <w:p>
      <w:pPr>
        <w:pStyle w:val="Heading3"/>
      </w:pPr>
      <w:r>
        <w:t xml:space="preserve">3.3 Fees Management</w:t>
      </w:r>
    </w:p>
    <w:p>
      <w:pPr>
        <w:pStyle w:val="FirstParagraph"/>
      </w:pPr>
      <w:r>
        <w:rPr>
          <w:b/>
          <w:bCs/>
        </w:rPr>
        <w:t xml:space="preserve">TC-FEE-004 — Partial Payment No Minimum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FR-FEE-002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Fee total = UGX 450,000.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/api/payments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 = 1000</w:t>
      </w:r>
      <w:r>
        <w:t xml:space="preserve">. (2) Assert HTTP 201. (3) Assert</w:t>
      </w:r>
      <w:r>
        <w:t xml:space="preserve"> </w:t>
      </w:r>
      <w:r>
        <w:rPr>
          <w:rStyle w:val="VerbatimChar"/>
        </w:rPr>
        <w:t xml:space="preserve">outstanding_balance = 449,000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UGX 1,000 accepted. Balance correct.</w:t>
      </w:r>
    </w:p>
    <w:p>
      <w:pPr>
        <w:pStyle w:val="FirstParagraph"/>
      </w:pPr>
      <w:r>
        <w:rPr>
          <w:b/>
          <w:bCs/>
        </w:rPr>
        <w:t xml:space="preserve">TC-FEE-006 — Receipt Immutability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FR-FEE-003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Receipt exists.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DELETE /api/receipts/{id}</w:t>
      </w:r>
      <w:r>
        <w:t xml:space="preserve"> </w:t>
      </w:r>
      <w:r>
        <w:t xml:space="preserve">— assert 403. (2)</w:t>
      </w:r>
      <w:r>
        <w:t xml:space="preserve"> </w:t>
      </w:r>
      <w:r>
        <w:rPr>
          <w:rStyle w:val="VerbatimChar"/>
        </w:rPr>
        <w:t xml:space="preserve">PATCH /api/receipts/{id}</w:t>
      </w:r>
      <w:r>
        <w:t xml:space="preserve"> </w:t>
      </w:r>
      <w:r>
        <w:t xml:space="preserve">— assert 403.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Receipts cannot be deleted or modified.</w:t>
      </w:r>
    </w:p>
    <w:p>
      <w:pPr>
        <w:pStyle w:val="FirstParagraph"/>
      </w:pPr>
      <w:r>
        <w:rPr>
          <w:b/>
          <w:bCs/>
        </w:rPr>
        <w:t xml:space="preserve">TC-FEE-007 — Balance Accuracy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Fee = UGX 450,000. Payments = 200,000 + 100,000 + 50,000.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GET /api/students/{uid}/balance</w:t>
      </w:r>
      <w:r>
        <w:t xml:space="preserve">. (2) Assert</w:t>
      </w:r>
      <w:r>
        <w:t xml:space="preserve"> </w:t>
      </w:r>
      <w:r>
        <w:rPr>
          <w:rStyle w:val="VerbatimChar"/>
        </w:rPr>
        <w:t xml:space="preserve">outstanding_balance = 100,000</w:t>
      </w:r>
      <w:r>
        <w:t xml:space="preserve">. (3) Verify integer arithmetic (no float rounding).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Balance = total - sum(payments) = UGX 100,000 exact.</w:t>
      </w:r>
    </w:p>
    <w:p>
      <w:pPr>
        <w:pStyle w:val="FirstParagraph"/>
      </w:pPr>
      <w:r>
        <w:rPr>
          <w:b/>
          <w:bCs/>
        </w:rPr>
        <w:t xml:space="preserve">TC-FEE-008 — Arrears Carry-Forward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Term 1 unpaid = UGX 50,000. Term 2 fee = UGX 450,000.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Query Term 2 balance. (2) Assert</w:t>
      </w:r>
      <w:r>
        <w:t xml:space="preserve"> </w:t>
      </w:r>
      <w:r>
        <w:rPr>
          <w:rStyle w:val="VerbatimChar"/>
        </w:rPr>
        <w:t xml:space="preserve">outstanding_balance = 500,000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Arrears carried forward correctly.</w:t>
      </w:r>
    </w:p>
    <w:p>
      <w:pPr>
        <w:pStyle w:val="FirstParagraph"/>
      </w:pPr>
      <w:r>
        <w:rPr>
          <w:b/>
          <w:bCs/>
        </w:rPr>
        <w:t xml:space="preserve">TC-FEE-009 — Double-Payment Prevention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FR-FEE-005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Payment</w:t>
      </w:r>
      <w:r>
        <w:t xml:space="preserve"> </w:t>
      </w:r>
      <w:r>
        <w:rPr>
          <w:rStyle w:val="VerbatimChar"/>
        </w:rPr>
        <w:t xml:space="preserve">PAY-20260403-001</w:t>
      </w:r>
      <w:r>
        <w:t xml:space="preserve"> </w:t>
      </w:r>
      <w:r>
        <w:t xml:space="preserve">already recorded.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Submit identical payment within 5 min. (2) Assert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status. (3) Assert original receipt returned. (4) Assert balance unchanged.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Duplicate rejected. Zero double charges.</w:t>
      </w:r>
    </w:p>
    <w:p>
      <w:pPr>
        <w:pStyle w:val="FirstParagraph"/>
      </w:pPr>
      <w:r>
        <w:rPr>
          <w:b/>
          <w:bCs/>
        </w:rPr>
        <w:t xml:space="preserve">TC-FEE-012 — Bursar Refund Denied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FR-FEE-007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Authenticated as Bursar.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POST /api/refunds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. (2) Assert HTTP 403.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Bursar lacks refund permission.</w:t>
      </w:r>
    </w:p>
    <w:bookmarkEnd w:id="25"/>
    <w:bookmarkStart w:id="26" w:name="X60563a534e96a91389c9fb6c851dbdbea82c32b"/>
    <w:p>
      <w:pPr>
        <w:pStyle w:val="Heading3"/>
      </w:pPr>
      <w:r>
        <w:t xml:space="preserve">3.4 UNEB Grading Engine</w:t>
      </w:r>
    </w:p>
    <w:p>
      <w:pPr>
        <w:pStyle w:val="FirstParagraph"/>
      </w:pPr>
      <w:r>
        <w:rPr>
          <w:b/>
          <w:bCs/>
        </w:rPr>
        <w:t xml:space="preserve">TC-EXM-005 — PLE Division I/II Boundary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Compute aggregate = 12. Assert Division I. (2) Compute aggregate = 13. Assert Division II.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Boundary values produce correct divisions.</w:t>
      </w:r>
    </w:p>
    <w:p>
      <w:pPr>
        <w:pStyle w:val="FirstParagraph"/>
      </w:pPr>
      <w:r>
        <w:rPr>
          <w:b/>
          <w:bCs/>
        </w:rPr>
        <w:t xml:space="preserve">TC-EXM-006 — PLE All Division Boundaries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FR-EXM-004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Aggregate 4 = Div I, 12 = Div I. (2) 13 = Div II, 23 = Div II. (3) 24 = Div III, 29 = Div III. (4) 30 = Div IV, 34 = Div IV. (5) 35 = Ungraded, 36 = Ungraded.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100% match with UNEB reference data.</w:t>
      </w:r>
    </w:p>
    <w:p>
      <w:pPr>
        <w:pStyle w:val="FirstParagraph"/>
      </w:pPr>
      <w:r>
        <w:rPr>
          <w:b/>
          <w:bCs/>
        </w:rPr>
        <w:t xml:space="preserve">TC-EXM-008 — UCE Division I/II Boundary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FR-EXM-005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Aggregate = 34 → Division I. (2) Aggregate = 35 → Division II.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UCE boundary correct.</w:t>
      </w:r>
    </w:p>
    <w:p>
      <w:pPr>
        <w:pStyle w:val="FirstParagraph"/>
      </w:pPr>
      <w:r>
        <w:rPr>
          <w:b/>
          <w:bCs/>
        </w:rPr>
        <w:t xml:space="preserve">TC-EXM-009 — UACE Best 3 Principals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FR-EXM-006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Student with 4 principal subjects: A(6), B(5), D(3), E(2).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Compute points. (2) Assert best 3 = A+B+D = 14. (3) Assert subsidiary scored separately.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Points from best 3 principal subjects only.</w:t>
      </w:r>
    </w:p>
    <w:p>
      <w:pPr>
        <w:pStyle w:val="FirstParagraph"/>
      </w:pPr>
      <w:r>
        <w:rPr>
          <w:b/>
          <w:bCs/>
        </w:rPr>
        <w:t xml:space="preserve">TC-EXM-010 — Thematic Curriculum Descriptors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FR-EXM-007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Enter HC, C, NYC for P2 student. (2) Assert no numeric grades stored. (3) Submit invalid descriptor</w:t>
      </w:r>
      <w:r>
        <w:t xml:space="preserve"> </w:t>
      </w:r>
      <w:r>
        <w:rPr>
          <w:rStyle w:val="VerbatimChar"/>
        </w:rPr>
        <w:t xml:space="preserve">A</w:t>
      </w:r>
      <w:r>
        <w:t xml:space="preserve">. (4) Assert HTTP 422.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Only HC/C/NYC accepted. No numeric grades.</w:t>
      </w:r>
    </w:p>
    <w:p>
      <w:pPr>
        <w:pStyle w:val="FirstParagraph"/>
      </w:pPr>
      <w:r>
        <w:rPr>
          <w:b/>
          <w:bCs/>
        </w:rPr>
        <w:t xml:space="preserve">TC-RPT-002 — Report Card Matches UNEB Engine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FR-RPT-001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Pre:</w:t>
      </w:r>
      <w:r>
        <w:t xml:space="preserve"> </w:t>
      </w:r>
      <w:r>
        <w:t xml:space="preserve">UCE student with marks graded.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Generate report card. (2) Cross-reference every grade with direct engine output. (3) Assert 100% match.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Zero discrepancies between report card and engine.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74fea47374f85687f3f8d2e89dedc9d0f54cf0"/>
    <w:p>
      <w:pPr>
        <w:pStyle w:val="Heading2"/>
      </w:pPr>
      <w:r>
        <w:t xml:space="preserve">4 Non-Functional Test Cases</w:t>
      </w:r>
    </w:p>
    <w:p>
      <w:pPr>
        <w:pStyle w:val="FirstParagraph"/>
      </w:pPr>
      <w:r>
        <w:rPr>
          <w:b/>
          <w:bCs/>
        </w:rPr>
        <w:t xml:space="preserve">TC-NFR-001 — Dashboard Load (Performance)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UG-NFR-007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Playwright + 3G throttle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50 concurrent logins on staging (2,000 students). (2) Measure P95 load.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P95 ≤ 2,000 ms.</w:t>
      </w:r>
    </w:p>
    <w:p>
      <w:pPr>
        <w:pStyle w:val="FirstParagraph"/>
      </w:pPr>
      <w:r>
        <w:rPr>
          <w:b/>
          <w:bCs/>
        </w:rPr>
        <w:t xml:space="preserve">TC-NFR-002 — API Response (Performance)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UG-NFR-007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k6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200 concurrent</w:t>
      </w:r>
      <w:r>
        <w:t xml:space="preserve"> </w:t>
      </w:r>
      <w:r>
        <w:rPr>
          <w:rStyle w:val="VerbatimChar"/>
        </w:rPr>
        <w:t xml:space="preserve">GET /api/students</w:t>
      </w:r>
      <w:r>
        <w:t xml:space="preserve">. (2) Measure P95.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P95 ≤ 500 ms.</w:t>
      </w:r>
    </w:p>
    <w:p>
      <w:pPr>
        <w:pStyle w:val="FirstParagraph"/>
      </w:pPr>
      <w:r>
        <w:rPr>
          <w:b/>
          <w:bCs/>
        </w:rPr>
        <w:t xml:space="preserve">TC-NFR-003 — OWASP Top 10 (Security)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UG-NFR-005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OWASP ZAP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Pen test all endpoints on staging.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Zero critical or high findings.</w:t>
      </w:r>
    </w:p>
    <w:p>
      <w:pPr>
        <w:pStyle w:val="FirstParagraph"/>
      </w:pPr>
      <w:r>
        <w:rPr>
          <w:b/>
          <w:bCs/>
        </w:rPr>
        <w:t xml:space="preserve">TC-NFR-004 — PII Encryption at Rest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UG-NFR-008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Query raw</w:t>
      </w:r>
      <w:r>
        <w:t xml:space="preserve"> </w:t>
      </w:r>
      <w:r>
        <w:rPr>
          <w:rStyle w:val="VerbatimChar"/>
        </w:rPr>
        <w:t xml:space="preserve">guardian_nin</w:t>
      </w:r>
      <w:r>
        <w:t xml:space="preserve"> </w:t>
      </w:r>
      <w:r>
        <w:t xml:space="preserve">column. (2) Assert AES-256 ciphertext. (3) Assert app decryption returns original.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PII encrypted, not plaintext.</w:t>
      </w:r>
    </w:p>
    <w:p>
      <w:pPr>
        <w:pStyle w:val="FirstParagraph"/>
      </w:pPr>
      <w:r>
        <w:rPr>
          <w:b/>
          <w:bCs/>
        </w:rPr>
        <w:t xml:space="preserve">TC-NFR-005 — TLS 1.3 Enforced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UG-NFR-008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TLS 1.1 connection refused. (2) TLS 1.2 refused (except USSD). (3) TLS 1.3 succeeds.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Only TLS 1.3 on standard endpoints.</w:t>
      </w:r>
    </w:p>
    <w:p>
      <w:pPr>
        <w:pStyle w:val="FirstParagraph"/>
      </w:pPr>
      <w:r>
        <w:rPr>
          <w:b/>
          <w:bCs/>
        </w:rPr>
        <w:t xml:space="preserve">TC-NFR-006 — WCAG 2.1 AA (Accessibility)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EDU-NFR-002 |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Axe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Scan all portal pages. (2) Assert zero violations.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Full WCAG 2.1 AA automated compliance.</w:t>
      </w:r>
    </w:p>
    <w:p>
      <w:pPr>
        <w:pStyle w:val="FirstParagraph"/>
      </w:pPr>
      <w:r>
        <w:rPr>
          <w:b/>
          <w:bCs/>
        </w:rPr>
        <w:t xml:space="preserve">TC-NFR-007 — Keyboard Navigation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EDU-NFR-002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 Navigate all interactive elements via Tab/Enter/Escape/Arrow only. (2) Assert visible focus indicator.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All elements operable without pointer.</w:t>
      </w:r>
    </w:p>
    <w:p>
      <w:pPr>
        <w:pStyle w:val="FirstParagraph"/>
      </w:pPr>
      <w:r>
        <w:rPr>
          <w:b/>
          <w:bCs/>
        </w:rPr>
        <w:t xml:space="preserve">TC-NFR-008 — PDPO Data Export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UG-NFR-005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GET /api/students/{uid}/data-export</w:t>
      </w:r>
      <w:r>
        <w:t xml:space="preserve">. (2) Assert complete JSON with all personal, academic, attendance, and fee data.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Full data export for PDPO compliance.</w:t>
      </w:r>
    </w:p>
    <w:p>
      <w:r>
        <w:pict>
          <v:rect style="width:0;height:1.5pt" o:hralign="center" o:hrstd="t" o:hr="t"/>
        </w:pict>
      </w:r>
    </w:p>
    <w:bookmarkEnd w:id="28"/>
    <w:bookmarkStart w:id="29" w:name="X69866150404b3cbf40e9cb91025f464808bf36c"/>
    <w:p>
      <w:pPr>
        <w:pStyle w:val="Heading2"/>
      </w:pPr>
      <w:r>
        <w:t xml:space="preserve">5 Test Data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test tenants</w:t>
            </w:r>
          </w:p>
        </w:tc>
        <w:tc>
          <w:tcPr/>
          <w:p>
            <w:pPr>
              <w:pStyle w:val="Compact"/>
            </w:pPr>
            <w:r>
              <w:t xml:space="preserve">School A, B, C with distinct configs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database/seeders/testing/TenantSeeder.php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 students</w:t>
            </w:r>
          </w:p>
        </w:tc>
        <w:tc>
          <w:tcPr/>
          <w:p>
            <w:pPr>
              <w:pStyle w:val="Compact"/>
            </w:pPr>
            <w:r>
              <w:t xml:space="preserve">Across 3 tenants, 14 classes (P1-P7, S1-S6)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database/seeders/testing/StudentSeeder.php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staff users</w:t>
            </w:r>
          </w:p>
        </w:tc>
        <w:tc>
          <w:tcPr/>
          <w:p>
            <w:pPr>
              <w:pStyle w:val="Compact"/>
            </w:pPr>
            <w:r>
              <w:t xml:space="preserve">Roles: Owner, Head Teacher, Teacher, Bursar,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database/seeders/testing/UserSeeder.php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reference marks</w:t>
            </w:r>
          </w:p>
        </w:tc>
        <w:tc>
          <w:tcPr/>
          <w:p>
            <w:pPr>
              <w:pStyle w:val="Compact"/>
            </w:pPr>
            <w:r>
              <w:t xml:space="preserve">Boundary values for PLE, UCE, UACE, Thematic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tests/fixtures/uneb-reference-marks.json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scenarios</w:t>
            </w:r>
          </w:p>
        </w:tc>
        <w:tc>
          <w:tcPr/>
          <w:p>
            <w:pPr>
              <w:pStyle w:val="Compact"/>
            </w:pPr>
            <w:r>
              <w:t xml:space="preserve">Partial payments, arrears, double-payment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tests/fixtures/fee-scenarios.json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scenarios</w:t>
            </w:r>
          </w:p>
        </w:tc>
        <w:tc>
          <w:tcPr/>
          <w:p>
            <w:pPr>
              <w:pStyle w:val="Compact"/>
            </w:pPr>
            <w:r>
              <w:t xml:space="preserve">Cross-tenant enrollment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database/seeders/testing/TransferSeeder.php</w:t>
            </w:r>
          </w:p>
        </w:tc>
      </w:tr>
    </w:tbl>
    <w:p>
      <w:pPr>
        <w:pStyle w:val="BodyText"/>
      </w:pPr>
      <w:r>
        <w:t xml:space="preserve">All test data is synthetic. No real student names, NIN, LIN, or contact information permitted.</w:t>
      </w:r>
    </w:p>
    <w:p>
      <w:r>
        <w:pict>
          <v:rect style="width:0;height:1.5pt" o:hralign="center" o:hrstd="t" o:hr="t"/>
        </w:pict>
      </w:r>
    </w:p>
    <w:bookmarkEnd w:id="29"/>
    <w:bookmarkStart w:id="30" w:name="Xff0f04bdee79ccfef6d6a0b240cba1b13922e13"/>
    <w:p>
      <w:pPr>
        <w:pStyle w:val="Heading2"/>
      </w:pPr>
      <w:r>
        <w:t xml:space="preserve">6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Sprints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Unit tests</w:t>
            </w:r>
          </w:p>
        </w:tc>
        <w:tc>
          <w:tcPr/>
          <w:p>
            <w:pPr>
              <w:pStyle w:val="Compact"/>
            </w:pPr>
            <w:r>
              <w:t xml:space="preserve">Grading engine, fee calc, validators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Integration tests</w:t>
            </w:r>
          </w:p>
        </w:tc>
        <w:tc>
          <w:tcPr/>
          <w:p>
            <w:pPr>
              <w:pStyle w:val="Compact"/>
            </w:pPr>
            <w:r>
              <w:t xml:space="preserve">API tests for all 16 FR modules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E2E tests</w:t>
            </w:r>
          </w:p>
        </w:tc>
        <w:tc>
          <w:tcPr/>
          <w:p>
            <w:pPr>
              <w:pStyle w:val="Compact"/>
            </w:pPr>
            <w:r>
              <w:t xml:space="preserve">8 critical Playwright flows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NFR tests</w:t>
            </w:r>
          </w:p>
        </w:tc>
        <w:tc>
          <w:tcPr/>
          <w:p>
            <w:pPr>
              <w:pStyle w:val="Compact"/>
            </w:pPr>
            <w:r>
              <w:t xml:space="preserve">k6 performance, OWASP ZAP, Axe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— UAT</w:t>
            </w:r>
          </w:p>
        </w:tc>
        <w:tc>
          <w:tcPr/>
          <w:p>
            <w:pPr>
              <w:pStyle w:val="Compact"/>
            </w:pPr>
            <w:r>
              <w:t xml:space="preserve">School admin acceptance testing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— Regression</w:t>
            </w:r>
          </w:p>
        </w:tc>
        <w:tc>
          <w:tcPr/>
          <w:p>
            <w:pPr>
              <w:pStyle w:val="Compact"/>
            </w:pPr>
            <w:r>
              <w:t xml:space="preserve">Full suite before release candidate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b2e23294cf9980b32eca929e0c4950ed48347c0"/>
    <w:p>
      <w:pPr>
        <w:pStyle w:val="Heading2"/>
      </w:pPr>
      <w:r>
        <w:t xml:space="preserve">7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Peter Bamuhigire (Lead)</w:t>
            </w:r>
          </w:p>
        </w:tc>
        <w:tc>
          <w:tcPr/>
          <w:p>
            <w:pPr>
              <w:pStyle w:val="Compact"/>
            </w:pPr>
            <w:r>
              <w:t xml:space="preserve">Plan approval, S1 triage, release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PHPUnit/Pest tests, k6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Vitest components, Playwright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Tester (contract)</w:t>
            </w:r>
          </w:p>
        </w:tc>
        <w:tc>
          <w:tcPr/>
          <w:p>
            <w:pPr>
              <w:pStyle w:val="Compact"/>
            </w:pPr>
            <w:r>
              <w:t xml:space="preserve">Execution, defect reporting, UAT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Administrator</w:t>
            </w:r>
          </w:p>
        </w:tc>
        <w:tc>
          <w:tcPr/>
          <w:p>
            <w:pPr>
              <w:pStyle w:val="Compact"/>
            </w:pPr>
            <w:r>
              <w:t xml:space="preserve">UAT against real workflows (Sprint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PHPUnit 10.x, Vitest, Playwright, k6, Axe, OWASP ZAP, Laravel Telescope, GitHub Actions.</w:t>
      </w:r>
    </w:p>
    <w:p>
      <w:r>
        <w:pict>
          <v:rect style="width:0;height:1.5pt" o:hralign="center" o:hrstd="t" o:hr="t"/>
        </w:pict>
      </w:r>
    </w:p>
    <w:bookmarkEnd w:id="31"/>
    <w:bookmarkStart w:id="32" w:name="Xcf245220f75a4124c208b805c5c72f892faedd9"/>
    <w:p>
      <w:pPr>
        <w:pStyle w:val="Heading2"/>
      </w:pPr>
      <w:r>
        <w:t xml:space="preserve">8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TC-IDs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TC-AUTH-001, TC-AUTH-002, TC-AUTH-003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TC-AUTH-004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TC-AUTH-005, TC-AUTH-006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TC-AUTH-007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TC-AUTH-008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TC-AUTH-009, TC-AUTH-010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TC-TNT-001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TC-TNT-002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TC-TNT-003, TC-TNT-004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TC-SIS-001, TC-SIS-002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TC-SIS-003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TC-SIS-004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TC-SIS-005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TC-SIS-006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TC-ACA-001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TC-ACA-002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TC-ACA-003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TC-ACA-004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TC-FEE-001, TC-FEE-002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TC-FEE-003, TC-FEE-004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TC-FEE-005, TC-FEE-006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TC-FEE-007, TC-FEE-008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TC-FEE-009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TC-FEE-010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TC-FEE-011, TC-FEE-012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TC-ATT-001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TC-ATT-002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TC-ATT-003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TC-ATT-004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TC-EXM-001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TC-EXM-002, TC-EXM-003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TC-EXM-004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TC-EXM-005, TC-EXM-006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TC-EXM-007, TC-EXM-008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TC-EXM-009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TC-EXM-010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TC-EXM-011, TC-EXM-012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TC-RPT-001, TC-RPT-002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TC-RPT-003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TC-RPT-004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TC-RPT-005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TC-RBAC-001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TC-RBAC-002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TC-RBAC-003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TC-RBAC-004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TC-RBAC-005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TC-EMIS-001, TC-EMIS-002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TC-EMIS-003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TC-EMIS-004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TC-AUD-001, TC-AUD-002, TC-AUD-003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TC-PROM-001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TC-PROM-002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TC-PROM-003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TC-PROM-004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TC-PROM-005, TC-PROM-006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TC-PROM-007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TC-PROM-008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TC-DEPART-001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TC-DEPART-002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TC-DEPART-003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TC-DEPART-004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TC-HIST-001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TC-HIST-002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TC-HIST-003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TC-SHARE-001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TC-SHARE-002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TC-SHARE-003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TC-SHARE-004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TC-SHARE-005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TC-SHARE-006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TC-SHARE-007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TC-SHARE-008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TC-APPLY-001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TC-APPLY-002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TC-APPLY-003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TC-APPLY-004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TC-APPLY-005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TC-NFR-003, TC-NFR-008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TC-NFR-001, TC-NFR-002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TC-NFR-004, TC-NFR-005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TC-NFR-006, TC-NFR-007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51/51 FRs covered (100%). 4/13 NFRs have dedicated test cases; remaining NFRs verified through code quality gates (PHPStan Level 8, coverage thresholds) and operational monitoring.</w:t>
      </w:r>
    </w:p>
    <w:bookmarkEnd w:id="32"/>
    <w:bookmarkEnd w:id="33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2026-04-05T07:41:36Z</dcterms:created>
  <dcterms:modified xsi:type="dcterms:W3CDTF">2026-04-05T07:41:36Z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