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Guidelines — BIRDC ERP</w:t>
      </w:r>
    </w:p>
    <w:p>
      <w:pPr>
        <w:pStyle w:val="Subtitle"/>
      </w:pPr>
      <w:r>
        <w:t xml:space="preserve">Development Standards for PHP, Kotlin, Git, and Database Access</w:t>
      </w:r>
    </w:p>
    <w:p>
      <w:pPr>
        <w:pStyle w:val="Author"/>
      </w:pPr>
      <w:r>
        <w:t xml:space="preserve">Peter Bamuhigire, ICT Consultant (techguypeter.com) for PIBID/BIRDC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oding-guidelines--birdc-erp"/>
    <w:p>
      <w:pPr>
        <w:pStyle w:val="Heading1"/>
      </w:pPr>
      <w:r>
        <w:t xml:space="preserve">Coding Guidelines — BIRDC ERP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Coding Guidelines and Development Standards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Peter Bamuhigire, ICT Consultant (techguypeter.com) for PIBID/BIRDC</w:t>
      </w:r>
    </w:p>
    <w:p>
      <w:pPr>
        <w:pStyle w:val="BodyText"/>
      </w:pPr>
      <w:r>
        <w:rPr>
          <w:b/>
          <w:bCs/>
        </w:rPr>
        <w:t xml:space="preserve">Client:</w:t>
      </w:r>
      <w:r>
        <w:t xml:space="preserve"> </w:t>
      </w:r>
      <w:r>
        <w:t xml:space="preserve">PIBID / BIRDC, Nyaruzinga hill, Bushenyi District, Western Uganda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2026-04-05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— Pending Consultant Review</w:t>
      </w:r>
    </w:p>
    <w:p>
      <w:r>
        <w:pict>
          <v:rect style="width:0;height:1.5pt" o:hralign="center" o:hrstd="t" o:hr="t"/>
        </w:pict>
      </w:r>
    </w:p>
    <w:bookmarkStart w:id="1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These guidelines define the coding standards, development practices, and review requirements that govern all BIRDC ERP development. They are mandatory for all developers — contractor, staff, or third-party — who contribute code to the BIRDC ERP repository.</w:t>
      </w:r>
    </w:p>
    <w:p>
      <w:pPr>
        <w:pStyle w:val="BodyText"/>
      </w:pPr>
      <w:r>
        <w:t xml:space="preserve">Adherence to these guidelines is verified at two points: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gate:</w:t>
      </w:r>
      <w:r>
        <w:t xml:space="preserve"> </w:t>
      </w:r>
      <w:r>
        <w:t xml:space="preserve">CI linters (PHPStan, PHP_CodeSniffer, ktlint) reject non-compliant code before a pull request can be merged.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Human gate:</w:t>
      </w:r>
      <w:r>
        <w:t xml:space="preserve"> </w:t>
      </w:r>
      <w:r>
        <w:t xml:space="preserve">Code reviewers use the checklists in Section 5 to verify compliance before approval.</w:t>
      </w:r>
    </w:p>
    <w:p>
      <w:pPr>
        <w:pStyle w:val="FirstParagraph"/>
      </w:pPr>
      <w:r>
        <w:t xml:space="preserve">A pull request that passes the automated gate but fails the human checklist is rejected.</w:t>
      </w:r>
    </w:p>
    <w:bookmarkEnd w:id="19"/>
    <w:bookmarkEnd w:id="20"/>
    <w:bookmarkStart w:id="30" w:name="Xadcd69e455d8ed08951d8e7a9a1f25d6d3deeb0"/>
    <w:p>
      <w:pPr>
        <w:pStyle w:val="Heading1"/>
      </w:pPr>
      <w:r>
        <w:t xml:space="preserve">1. PHP Coding Standards</w:t>
      </w:r>
    </w:p>
    <w:bookmarkStart w:id="21" w:name="X1b9173ff0b64e2fd9b0cabab4c0fab827fdd7ee"/>
    <w:p>
      <w:pPr>
        <w:pStyle w:val="Heading2"/>
      </w:pPr>
      <w:r>
        <w:t xml:space="preserve">1.1 Strict Types and File Header</w:t>
      </w:r>
    </w:p>
    <w:p>
      <w:pPr>
        <w:pStyle w:val="FirstParagraph"/>
      </w:pPr>
      <w:r>
        <w:t xml:space="preserve">Every PHP file must open with exactly: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(strict_types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No blank line between</w:t>
      </w:r>
      <w:r>
        <w:t xml:space="preserve"> </w:t>
      </w:r>
      <w:r>
        <w:rPr>
          <w:rStyle w:val="VerbatimChar"/>
        </w:rPr>
        <w:t xml:space="preserve">&lt;?php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declare</w:t>
      </w:r>
      <w:r>
        <w:t xml:space="preserve">. No other content before</w:t>
      </w:r>
      <w:r>
        <w:t xml:space="preserve"> </w:t>
      </w:r>
      <w:r>
        <w:rPr>
          <w:rStyle w:val="VerbatimChar"/>
        </w:rPr>
        <w:t xml:space="preserve">declare</w:t>
      </w:r>
      <w:r>
        <w:t xml:space="preserve">. This is checked by PHPStan level 8 in CI.</w:t>
      </w:r>
    </w:p>
    <w:bookmarkEnd w:id="21"/>
    <w:bookmarkStart w:id="24" w:name="X9eae7ef4a8bc7d13f87c2ff7bda70bc53a1860f"/>
    <w:p>
      <w:pPr>
        <w:pStyle w:val="Heading2"/>
      </w:pPr>
      <w:r>
        <w:t xml:space="preserve">1.2 PSR-12 Style Examples</w:t>
      </w:r>
    </w:p>
    <w:bookmarkStart w:id="22" w:name="class-definition"/>
    <w:p>
      <w:pPr>
        <w:pStyle w:val="Heading3"/>
      </w:pPr>
      <w:r>
        <w:t xml:space="preserve">Class Definition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(strict_types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BirdcErp\Application\AgentDistribution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BirdcErp\Domain\AgentDistribution\AgentRepositoryInterface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BirdcErp\Domain\AgentDistribution\RemittanceRepositoryInterface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BirdcErp\Domain\AgentDistribution\Remittance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BirdcErp\Domain\Finance\GlPostingServiceInterface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RemittanceService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AgentRepositoryInterface </w:t>
      </w:r>
      <w:r>
        <w:rPr>
          <w:rStyle w:val="VariableTok"/>
        </w:rPr>
        <w:t xml:space="preserve">$agentRepository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RemittanceRepositoryInterface </w:t>
      </w:r>
      <w:r>
        <w:rPr>
          <w:rStyle w:val="VariableTok"/>
        </w:rPr>
        <w:t xml:space="preserve">$remittanceRepository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readonly</w:t>
      </w:r>
      <w:r>
        <w:rPr>
          <w:rStyle w:val="NormalTok"/>
        </w:rPr>
        <w:t xml:space="preserve"> GlPostingServiceInterface </w:t>
      </w:r>
      <w:r>
        <w:rPr>
          <w:rStyle w:val="VariableTok"/>
        </w:rPr>
        <w:t xml:space="preserve">$glPostingService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verifyRemittance(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$remittanceId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$verifiedByUserId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Remittance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$remittance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-&gt;remittanceRepository-&gt;findById(</w:t>
      </w:r>
      <w:r>
        <w:rPr>
          <w:rStyle w:val="VariableTok"/>
        </w:rPr>
        <w:t xml:space="preserve">$remittanceId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$remittance</w:t>
      </w:r>
      <w:r>
        <w:rPr>
          <w:rStyle w:val="NormalTok"/>
        </w:rPr>
        <w:t xml:space="preserve">-&gt;getCreatedBy()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$verifiedByUserId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\BirdcErp\Domain\AgentDistribution\SegregationOfDutiesException(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'The person who created a remittance cannot verify it (BR-003).'</w:t>
      </w:r>
      <w:r>
        <w:br/>
      </w:r>
      <w:r>
        <w:rPr>
          <w:rStyle w:val="NormalTok"/>
        </w:rPr>
        <w:t xml:space="preserve">    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$remittance</w:t>
      </w:r>
      <w:r>
        <w:rPr>
          <w:rStyle w:val="NormalTok"/>
        </w:rPr>
        <w:t xml:space="preserve">-&gt;verify(</w:t>
      </w:r>
      <w:r>
        <w:rPr>
          <w:rStyle w:val="VariableTok"/>
        </w:rPr>
        <w:t xml:space="preserve">$verifiedByUserId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-&gt;glPostingService-&gt;postRemittance(</w:t>
      </w:r>
      <w:r>
        <w:rPr>
          <w:rStyle w:val="VariableTok"/>
        </w:rPr>
        <w:t xml:space="preserve">$remittance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-&gt;remittanceRepository-&gt;save(</w:t>
      </w:r>
      <w:r>
        <w:rPr>
          <w:rStyle w:val="VariableTok"/>
        </w:rPr>
        <w:t xml:space="preserve">$remittance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style rules visible in this example: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final</w:t>
      </w:r>
      <w:r>
        <w:t xml:space="preserve"> </w:t>
      </w:r>
      <w:r>
        <w:t xml:space="preserve">on all concrete service and repository classes unless inheritance is explicitly required.</w:t>
      </w:r>
    </w:p>
    <w:p>
      <w:pPr>
        <w:pStyle w:val="Compact"/>
        <w:numPr>
          <w:ilvl w:val="0"/>
          <w:numId w:val="1002"/>
        </w:numPr>
      </w:pPr>
      <w:r>
        <w:t xml:space="preserve">Trailing comma after the last constructor parameter.</w:t>
      </w:r>
    </w:p>
    <w:p>
      <w:pPr>
        <w:pStyle w:val="Compact"/>
        <w:numPr>
          <w:ilvl w:val="0"/>
          <w:numId w:val="1002"/>
        </w:numPr>
      </w:pPr>
      <w:r>
        <w:t xml:space="preserve">One blank line between the constructor and the first method.</w:t>
      </w:r>
    </w:p>
    <w:p>
      <w:pPr>
        <w:pStyle w:val="Compact"/>
        <w:numPr>
          <w:ilvl w:val="0"/>
          <w:numId w:val="1002"/>
        </w:numPr>
      </w:pPr>
      <w:r>
        <w:t xml:space="preserve">Method body starts immediately after the opening brace — no blank line at the start.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throw</w:t>
      </w:r>
      <w:r>
        <w:t xml:space="preserve"> </w:t>
      </w:r>
      <w:r>
        <w:t xml:space="preserve">statements use the fully qualified class name only when the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statement is not present.</w:t>
      </w:r>
    </w:p>
    <w:bookmarkEnd w:id="22"/>
    <w:bookmarkStart w:id="23" w:name="phpdoc-blocks"/>
    <w:p>
      <w:pPr>
        <w:pStyle w:val="Heading3"/>
      </w:pPr>
      <w:r>
        <w:t xml:space="preserve">PHPDoc Blocks</w:t>
      </w:r>
    </w:p>
    <w:p>
      <w:pPr>
        <w:pStyle w:val="FirstParagraph"/>
      </w:pPr>
      <w:r>
        <w:t xml:space="preserve">PHPDoc blocks are required on all public methods. Private methods require a docblock only if the method's purpose is not obvious from the name and parameter names alone.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Applies a verified remittance to the agent's outstanding invoices in FIFO order.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Enforces BR-002 (FIFO allocation) via stored procedure sp_apply_remittance_to_invoices.</w:t>
      </w:r>
      <w:r>
        <w:br/>
      </w:r>
      <w:r>
        <w:rPr>
          <w:rStyle w:val="CommentTok"/>
        </w:rPr>
        <w:t xml:space="preserve"> * Commission accrues on cleared invoices per BR-015.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  $remittanceId  The verified remittance to allocate.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</w:t>
      </w:r>
      <w:r>
        <w:rPr>
          <w:rStyle w:val="KeywordTok"/>
        </w:rPr>
        <w:t xml:space="preserve">&lt;int</w:t>
      </w:r>
      <w:r>
        <w:rPr>
          <w:rStyle w:val="OtherTok"/>
        </w:rPr>
        <w:t xml:space="preserve">, float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    Map of invoice_id =&gt; amount_cleared.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@throws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RemittanceAlreadyAllocatedException</w:t>
      </w:r>
      <w:r>
        <w:rPr>
          <w:rStyle w:val="CommentTok"/>
        </w:rPr>
        <w:t xml:space="preserve"> If the remittance has already been allocated.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allocateRemittance(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$remittanceId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PHPDoc requirements: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@param</w:t>
      </w:r>
      <w:r>
        <w:t xml:space="preserve"> </w:t>
      </w:r>
      <w:r>
        <w:t xml:space="preserve">for every parameter with type and description.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@return</w:t>
      </w:r>
      <w:r>
        <w:t xml:space="preserve"> </w:t>
      </w:r>
      <w:r>
        <w:t xml:space="preserve">with type and description of the return value.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@throws</w:t>
      </w:r>
      <w:r>
        <w:t xml:space="preserve"> </w:t>
      </w:r>
      <w:r>
        <w:t xml:space="preserve">for every exception the method can throw.</w:t>
      </w:r>
    </w:p>
    <w:p>
      <w:pPr>
        <w:pStyle w:val="Compact"/>
        <w:numPr>
          <w:ilvl w:val="0"/>
          <w:numId w:val="1003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@author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@date</w:t>
      </w:r>
      <w:r>
        <w:t xml:space="preserve"> </w:t>
      </w:r>
      <w:r>
        <w:t xml:space="preserve">tags — git blame provides this information.</w:t>
      </w:r>
    </w:p>
    <w:p>
      <w:pPr>
        <w:pStyle w:val="Compact"/>
        <w:numPr>
          <w:ilvl w:val="0"/>
          <w:numId w:val="1003"/>
        </w:numPr>
      </w:pPr>
      <w:r>
        <w:t xml:space="preserve">No redundant docblocks (</w:t>
      </w:r>
      <w:r>
        <w:rPr>
          <w:rStyle w:val="VerbatimChar"/>
        </w:rPr>
        <w:t xml:space="preserve">/** Gets the name. */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getName()</w:t>
      </w:r>
      <w:r>
        <w:t xml:space="preserve"> </w:t>
      </w:r>
      <w:r>
        <w:t xml:space="preserve">adds no value — omit it).</w:t>
      </w:r>
    </w:p>
    <w:bookmarkEnd w:id="23"/>
    <w:bookmarkEnd w:id="24"/>
    <w:bookmarkStart w:id="25" w:name="Xb1ac8e121300e847aa07d5f6cc5625d9706a98e"/>
    <w:p>
      <w:pPr>
        <w:pStyle w:val="Heading2"/>
      </w:pPr>
      <w:r>
        <w:t xml:space="preserve">1.3 Service Layer Pattern</w:t>
      </w:r>
    </w:p>
    <w:p>
      <w:pPr>
        <w:pStyle w:val="FirstParagraph"/>
      </w:pPr>
      <w:r>
        <w:t xml:space="preserve">Services contain all business logic. Rules:</w:t>
      </w:r>
    </w:p>
    <w:p>
      <w:pPr>
        <w:pStyle w:val="Compact"/>
        <w:numPr>
          <w:ilvl w:val="0"/>
          <w:numId w:val="1004"/>
        </w:numPr>
      </w:pPr>
      <w:r>
        <w:t xml:space="preserve">Services never extend a base class (use constructor injection, not inheritance).</w:t>
      </w:r>
    </w:p>
    <w:p>
      <w:pPr>
        <w:pStyle w:val="Compact"/>
        <w:numPr>
          <w:ilvl w:val="0"/>
          <w:numId w:val="1004"/>
        </w:numPr>
      </w:pPr>
      <w:r>
        <w:t xml:space="preserve">Services never instantiate their dependencies with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— all dependencies are injected.</w:t>
      </w:r>
    </w:p>
    <w:p>
      <w:pPr>
        <w:pStyle w:val="Compact"/>
        <w:numPr>
          <w:ilvl w:val="0"/>
          <w:numId w:val="1004"/>
        </w:numPr>
      </w:pPr>
      <w:r>
        <w:t xml:space="preserve">Services never access</w:t>
      </w:r>
      <w:r>
        <w:t xml:space="preserve"> </w:t>
      </w:r>
      <w:r>
        <w:rPr>
          <w:rStyle w:val="VerbatimChar"/>
        </w:rPr>
        <w:t xml:space="preserve">$_REQUEST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$_POST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$_GET</w:t>
      </w:r>
      <w:r>
        <w:t xml:space="preserve">, or any superglobal — those are handled in Controllers.</w:t>
      </w:r>
    </w:p>
    <w:p>
      <w:pPr>
        <w:pStyle w:val="Compact"/>
        <w:numPr>
          <w:ilvl w:val="0"/>
          <w:numId w:val="1004"/>
        </w:numPr>
      </w:pPr>
      <w:r>
        <w:t xml:space="preserve">Services never render HTML or return HTTP responses.</w:t>
      </w:r>
    </w:p>
    <w:p>
      <w:pPr>
        <w:pStyle w:val="Compact"/>
        <w:numPr>
          <w:ilvl w:val="0"/>
          <w:numId w:val="1004"/>
        </w:numPr>
      </w:pPr>
      <w:r>
        <w:t xml:space="preserve">One service class per bounded context feature (e.g.,</w:t>
      </w:r>
      <w:r>
        <w:t xml:space="preserve"> </w:t>
      </w:r>
      <w:r>
        <w:rPr>
          <w:rStyle w:val="VerbatimChar"/>
        </w:rPr>
        <w:t xml:space="preserve">InvoiceService</w:t>
      </w:r>
      <w:r>
        <w:t xml:space="preserve">, not a single</w:t>
      </w:r>
      <w:r>
        <w:t xml:space="preserve"> </w:t>
      </w:r>
      <w:r>
        <w:rPr>
          <w:rStyle w:val="VerbatimChar"/>
        </w:rPr>
        <w:t xml:space="preserve">SalesService</w:t>
      </w:r>
      <w:r>
        <w:t xml:space="preserve"> </w:t>
      </w:r>
      <w:r>
        <w:t xml:space="preserve">that handles invoices, credit notes, customers, and pricing).</w:t>
      </w:r>
    </w:p>
    <w:bookmarkEnd w:id="25"/>
    <w:bookmarkStart w:id="27" w:name="X70d5d9cc22cc46dc8b7b44234d2808df0a901a0"/>
    <w:p>
      <w:pPr>
        <w:pStyle w:val="Heading2"/>
      </w:pPr>
      <w:r>
        <w:t xml:space="preserve">1.4 Repository Layer Pattern</w:t>
      </w:r>
    </w:p>
    <w:p>
      <w:pPr>
        <w:pStyle w:val="FirstParagraph"/>
      </w:pPr>
      <w:r>
        <w:t xml:space="preserve">Repositories abstract all database access. Rules:</w:t>
      </w:r>
    </w:p>
    <w:p>
      <w:pPr>
        <w:pStyle w:val="Compact"/>
        <w:numPr>
          <w:ilvl w:val="0"/>
          <w:numId w:val="1005"/>
        </w:numPr>
      </w:pPr>
      <w:r>
        <w:t xml:space="preserve">The interface is in the Domain layer; the implementation is in the Infrastructure layer.</w:t>
      </w:r>
    </w:p>
    <w:p>
      <w:pPr>
        <w:pStyle w:val="Compact"/>
        <w:numPr>
          <w:ilvl w:val="0"/>
          <w:numId w:val="1005"/>
        </w:numPr>
      </w:pPr>
      <w:r>
        <w:t xml:space="preserve">Repository methods return Domain objects, not raw arrays or</w:t>
      </w:r>
      <w:r>
        <w:t xml:space="preserve"> </w:t>
      </w:r>
      <w:r>
        <w:rPr>
          <w:rStyle w:val="VerbatimChar"/>
        </w:rPr>
        <w:t xml:space="preserve">stdClass</w:t>
      </w:r>
      <w:r>
        <w:t xml:space="preserve"> </w:t>
      </w:r>
      <w:r>
        <w:t xml:space="preserve">instances.</w:t>
      </w:r>
    </w:p>
    <w:p>
      <w:pPr>
        <w:pStyle w:val="Compact"/>
        <w:numPr>
          <w:ilvl w:val="0"/>
          <w:numId w:val="1005"/>
        </w:numPr>
      </w:pPr>
      <w:r>
        <w:t xml:space="preserve">No business logic in repositories — a repository finds and persists; it does not calculate.</w:t>
      </w:r>
    </w:p>
    <w:p>
      <w:pPr>
        <w:pStyle w:val="Compact"/>
        <w:numPr>
          <w:ilvl w:val="0"/>
          <w:numId w:val="1005"/>
        </w:numPr>
      </w:pPr>
      <w:r>
        <w:t xml:space="preserve">No raw SQL in controllers or services — queries belong in repositories only.</w:t>
      </w:r>
    </w:p>
    <w:p>
      <w:pPr>
        <w:pStyle w:val="Compact"/>
        <w:numPr>
          <w:ilvl w:val="0"/>
          <w:numId w:val="1005"/>
        </w:numPr>
      </w:pPr>
      <w:r>
        <w:t xml:space="preserve">Repository methods that could return 0 results return a typed array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 they never return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Start w:id="26" w:name="repository-method-naming"/>
    <w:p>
      <w:pPr>
        <w:pStyle w:val="Heading3"/>
      </w:pPr>
      <w:r>
        <w:t xml:space="preserve">Repository Method Naming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Method Name Pattern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one by primary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findById(int $id)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$invoiceRepository-&gt;findById(1234)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one by other criteria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findBy[Criteria](...)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findByInvoiceNumber(string $number)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multiple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findAll[Criteria](...)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findAllByStatus(InvoiceStatus $status)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 (insert or update)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save(Entity $entity)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$invoiceRepository-&gt;save($invoice)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(soft)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softDelete(int $id, int $deletedBy)</w:t>
            </w:r>
          </w:p>
        </w:tc>
        <w:tc>
          <w:tcPr/>
          <w:p>
            <w:pPr>
              <w:pStyle w:val="Compact"/>
            </w:pPr>
            <w:r>
              <w:t xml:space="preserve">N/A for financial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query</w:t>
            </w:r>
          </w:p>
        </w:tc>
        <w:tc>
          <w:tcPr/>
          <w:p>
            <w:pPr>
              <w:pStyle w:val="Compact"/>
            </w:pPr>
            <w:r>
              <w:t xml:space="preserve">descriptive verb + noun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getAgentCashBalance(int $agentId)</w:t>
            </w:r>
          </w:p>
        </w:tc>
      </w:tr>
    </w:tbl>
    <w:bookmarkEnd w:id="26"/>
    <w:bookmarkEnd w:id="27"/>
    <w:bookmarkStart w:id="28" w:name="X991ce156722ad93d39f4896b2ba1f9632097a87"/>
    <w:p>
      <w:pPr>
        <w:pStyle w:val="Heading2"/>
      </w:pPr>
      <w:r>
        <w:t xml:space="preserve">1.5 Exception Handling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Never use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error suppression. Never catch a</w:t>
      </w:r>
      <w:r>
        <w:t xml:space="preserve"> </w:t>
      </w:r>
      <w:r>
        <w:rPr>
          <w:rStyle w:val="VerbatimChar"/>
        </w:rPr>
        <w:t xml:space="preserve">Throwable</w:t>
      </w:r>
      <w:r>
        <w:t xml:space="preserve"> </w:t>
      </w:r>
      <w:r>
        <w:t xml:space="preserve">and swallow it silently.</w:t>
      </w:r>
    </w:p>
    <w:p>
      <w:pPr>
        <w:pStyle w:val="SourceCode"/>
      </w:pPr>
      <w:r>
        <w:rPr>
          <w:rStyle w:val="CommentTok"/>
        </w:rPr>
        <w:t xml:space="preserve">// PROHIBITED — swallowed exception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-&gt;efrisAdapter-&gt;submit(</w:t>
      </w:r>
      <w:r>
        <w:rPr>
          <w:rStyle w:val="VariableTok"/>
        </w:rPr>
        <w:t xml:space="preserve">$invoice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 nothing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REQUIRED — log and handle or rethrow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-&gt;efrisAdapter-&gt;submit(</w:t>
      </w:r>
      <w:r>
        <w:rPr>
          <w:rStyle w:val="VariableTok"/>
        </w:rPr>
        <w:t xml:space="preserve">$invoice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(EfrisApiException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-&gt;logger-&gt;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'EFRIS submission failed'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'invoice_id'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$invoice</w:t>
      </w:r>
      <w:r>
        <w:rPr>
          <w:rStyle w:val="NormalTok"/>
        </w:rPr>
        <w:t xml:space="preserve">-&gt;getId()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-&gt;efrisRetryQueue-&gt;enqueue(</w:t>
      </w:r>
      <w:r>
        <w:rPr>
          <w:rStyle w:val="VariableTok"/>
        </w:rPr>
        <w:t xml:space="preserve">$invoice</w:t>
      </w:r>
      <w:r>
        <w:rPr>
          <w:rStyle w:val="NormalTok"/>
        </w:rPr>
        <w:t xml:space="preserve">-&gt;getId())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 NOT re-throw — EFRIS failure must never block the user transaction (DC-005)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Exception hierarchy rules:</w:t>
      </w:r>
    </w:p>
    <w:p>
      <w:pPr>
        <w:pStyle w:val="Compact"/>
        <w:numPr>
          <w:ilvl w:val="0"/>
          <w:numId w:val="1006"/>
        </w:numPr>
      </w:pPr>
      <w:r>
        <w:t xml:space="preserve">Catch the most specific exception type possible.</w:t>
      </w:r>
    </w:p>
    <w:p>
      <w:pPr>
        <w:pStyle w:val="Compact"/>
        <w:numPr>
          <w:ilvl w:val="0"/>
          <w:numId w:val="1006"/>
        </w:numPr>
      </w:pPr>
      <w:r>
        <w:t xml:space="preserve">Only catch</w:t>
      </w:r>
      <w:r>
        <w:t xml:space="preserve"> </w:t>
      </w:r>
      <w:r>
        <w:rPr>
          <w:rStyle w:val="VerbatimChar"/>
        </w:rPr>
        <w:t xml:space="preserve">\Exception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\Throwable</w:t>
      </w:r>
      <w:r>
        <w:t xml:space="preserve"> </w:t>
      </w:r>
      <w:r>
        <w:t xml:space="preserve">at the top-level error handler.</w:t>
      </w:r>
    </w:p>
    <w:p>
      <w:pPr>
        <w:pStyle w:val="Compact"/>
        <w:numPr>
          <w:ilvl w:val="0"/>
          <w:numId w:val="1006"/>
        </w:numPr>
      </w:pPr>
      <w:r>
        <w:t xml:space="preserve">Business rule violations throw domain exceptions (never</w:t>
      </w:r>
      <w:r>
        <w:t xml:space="preserve"> </w:t>
      </w:r>
      <w:r>
        <w:rPr>
          <w:rStyle w:val="VerbatimChar"/>
        </w:rPr>
        <w:t xml:space="preserve">\RuntimeException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\InvalidArgumentException</w:t>
      </w:r>
      <w:r>
        <w:t xml:space="preserve"> </w:t>
      </w:r>
      <w:r>
        <w:t xml:space="preserve">for business logic).</w:t>
      </w:r>
    </w:p>
    <w:bookmarkEnd w:id="28"/>
    <w:bookmarkStart w:id="29" w:name="Xa7bd6d904a93414d4f9a8e3ce8c51ef226e8c1f"/>
    <w:p>
      <w:pPr>
        <w:pStyle w:val="Heading2"/>
      </w:pPr>
      <w:r>
        <w:t xml:space="preserve">1.6 Logging Standards</w:t>
      </w:r>
    </w:p>
    <w:p>
      <w:pPr>
        <w:pStyle w:val="FirstParagraph"/>
      </w:pPr>
      <w:r>
        <w:t xml:space="preserve">Use dependency-injected</w:t>
      </w:r>
      <w:r>
        <w:t xml:space="preserve"> </w:t>
      </w:r>
      <w:r>
        <w:rPr>
          <w:rStyle w:val="VerbatimChar"/>
        </w:rPr>
        <w:t xml:space="preserve">LoggerInterface</w:t>
      </w:r>
      <w:r>
        <w:t xml:space="preserve"> </w:t>
      </w:r>
      <w:r>
        <w:t xml:space="preserve">(PSR-3). Never use</w:t>
      </w:r>
      <w:r>
        <w:t xml:space="preserve"> </w:t>
      </w:r>
      <w:r>
        <w:rPr>
          <w:rStyle w:val="VerbatimChar"/>
        </w:rPr>
        <w:t xml:space="preserve">error_log()</w:t>
      </w:r>
      <w:r>
        <w:t xml:space="preserve">,</w:t>
      </w:r>
      <w:r>
        <w:t xml:space="preserve"> </w:t>
      </w:r>
      <w:r>
        <w:rPr>
          <w:rStyle w:val="VerbatimChar"/>
        </w:rPr>
        <w:t xml:space="preserve">var_dump()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print_r()</w:t>
      </w:r>
      <w:r>
        <w:t xml:space="preserve"> </w:t>
      </w:r>
      <w:r>
        <w:t xml:space="preserve">in production code.</w:t>
      </w:r>
    </w:p>
    <w:p>
      <w:pPr>
        <w:pStyle w:val="SourceCode"/>
      </w:pPr>
      <w:r>
        <w:rPr>
          <w:rStyle w:val="CommentTok"/>
        </w:rPr>
        <w:t xml:space="preserve">// PROHIBITED</w:t>
      </w:r>
      <w:r>
        <w:br/>
      </w:r>
      <w:r>
        <w:rPr>
          <w:rStyle w:val="FunctionTok"/>
        </w:rPr>
        <w:t xml:space="preserve">error_log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"Invoice confirmed: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$invoiceId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REQUIRED</w:t>
      </w:r>
      <w:r>
        <w:br/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-&gt;logger-&gt;info(</w:t>
      </w:r>
      <w:r>
        <w:rPr>
          <w:rStyle w:val="StringTok"/>
        </w:rPr>
        <w:t xml:space="preserve">'Invoice confirmed'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'invoice_id'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$invoiceId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'invoice_number'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$invoice</w:t>
      </w:r>
      <w:r>
        <w:rPr>
          <w:rStyle w:val="NormalTok"/>
        </w:rPr>
        <w:t xml:space="preserve">-&gt;getNumber()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Log levels used in this project: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Development-only diagnostic information. Never in production-facing paths.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Normal business events: invoice confirmed, payroll run completed, remittance verified.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Unexpected but recoverable states: EFRIS queued after first attempt fails, sync conflict detected.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Failures requiring attention: EFRIS failed after 3 retries, hash chain integrity failure, sync job exhausted retries.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System-level failures: database connection lost, application exception handler triggered.</w:t>
            </w:r>
          </w:p>
        </w:tc>
      </w:tr>
    </w:tbl>
    <w:bookmarkEnd w:id="29"/>
    <w:bookmarkEnd w:id="30"/>
    <w:bookmarkStart w:id="39" w:name="Xdb0a1b2a378bc38134ea35bcf4ec0258a3baac1"/>
    <w:p>
      <w:pPr>
        <w:pStyle w:val="Heading1"/>
      </w:pPr>
      <w:r>
        <w:t xml:space="preserve">2. Kotlin (Android) Coding Standards</w:t>
      </w:r>
    </w:p>
    <w:bookmarkStart w:id="31" w:name="X06005cec4f833abdb6ae8080e1c0e2ffb8524af"/>
    <w:p>
      <w:pPr>
        <w:pStyle w:val="Heading2"/>
      </w:pPr>
      <w:r>
        <w:t xml:space="preserve">2.1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PascalCase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SalesViewModel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PascalCase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InvoiceRepository</w:t>
            </w:r>
            <w:r>
              <w:t xml:space="preserve"> </w:t>
            </w:r>
            <w:r>
              <w:t xml:space="preserve">(no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prefix — Kotlin convention)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submitRemittance()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agentCashBalance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UPPER_SNAKE_CASE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companion object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MAX_RETRY_ATTEMPTS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Composable 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PascalCase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AgentDashboardScreen()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CashBalanceCard()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PascalCase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UiState</w:t>
            </w:r>
            <w:r>
              <w:t xml:space="preserve"> </w:t>
            </w: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AgentDashboardUiState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PascalCase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ViewModel</w:t>
            </w:r>
            <w:r>
              <w:t xml:space="preserve"> </w:t>
            </w: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AgentDashboardViewModel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PascalCase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Repository</w:t>
            </w:r>
            <w:r>
              <w:t xml:space="preserve"> </w:t>
            </w: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InvoiceRepository</w:t>
            </w:r>
            <w:r>
              <w:t xml:space="preserve"> </w:t>
            </w:r>
            <w:r>
              <w:t xml:space="preserve">(interface),</w:t>
            </w:r>
            <w:r>
              <w:t xml:space="preserve"> </w:t>
            </w:r>
            <w:r>
              <w:rPr>
                <w:rStyle w:val="VerbatimChar"/>
              </w:rPr>
              <w:t xml:space="preserve">InvoiceRepositoryImpl</w:t>
            </w:r>
            <w:r>
              <w:t xml:space="preserve"> </w:t>
            </w:r>
            <w:r>
              <w:t xml:space="preserve">(implementation)</w:t>
            </w:r>
          </w:p>
        </w:tc>
      </w:tr>
    </w:tbl>
    <w:bookmarkEnd w:id="31"/>
    <w:bookmarkStart w:id="34" w:name="X9dd9286ce19fd5c964cd35079e50fe2da399fc3"/>
    <w:p>
      <w:pPr>
        <w:pStyle w:val="Heading2"/>
      </w:pPr>
      <w:r>
        <w:t xml:space="preserve">2.2 Jetpack Compose Best Practices</w:t>
      </w:r>
    </w:p>
    <w:bookmarkStart w:id="32" w:name="composable-functions"/>
    <w:p>
      <w:pPr>
        <w:pStyle w:val="Heading3"/>
      </w:pPr>
      <w:r>
        <w:t xml:space="preserve">Composable Functions</w:t>
      </w:r>
    </w:p>
    <w:p>
      <w:pPr>
        <w:pStyle w:val="SourceCode"/>
      </w:pPr>
      <w:r>
        <w:rPr>
          <w:rStyle w:val="AttributeTok"/>
        </w:rPr>
        <w:t xml:space="preserve">@Composable</w:t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AgentDashboardScreen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viewModel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AgentDashboardViewModel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hiltViewModel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onNavigateToNewSale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onNavigateToRemittance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uiState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viewModel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collectAsStateWithLifecycle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AgentDashboardContent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uiState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onNewSaleClick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onNavigateToNewSale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onRemittanceClick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onNavigateToRemittance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onRefresh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viewModel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refresh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Separate stateless content composable — testable without ViewModel</w:t>
      </w:r>
      <w:r>
        <w:br/>
      </w:r>
      <w:r>
        <w:rPr>
          <w:rStyle w:val="AttributeTok"/>
        </w:rPr>
        <w:t xml:space="preserve">@Composable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AgentDashboardContent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uiState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AgentDashboardUiState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onNewSaleClick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onRemittanceClick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onRefresh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AgentDashboardUiState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LoadingIndicator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AgentDashboardUiState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DashboardCards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uiState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AgentDashboardUiState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ErrorCard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onRetry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onRefresh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Compose rules:</w:t>
      </w:r>
    </w:p>
    <w:p>
      <w:pPr>
        <w:pStyle w:val="Compact"/>
        <w:numPr>
          <w:ilvl w:val="0"/>
          <w:numId w:val="1007"/>
        </w:numPr>
      </w:pPr>
      <w:r>
        <w:t xml:space="preserve">Every screen Composable has a stateful version (reads from ViewModel) and a stateless content version (receives data as parameters). The stateless version is used in Compose previews and tests.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@Preview</w:t>
      </w:r>
      <w:r>
        <w:t xml:space="preserve"> </w:t>
      </w:r>
      <w:r>
        <w:t xml:space="preserve">annotations are required for all leaf UI components (cards, buttons, form fields).</w:t>
      </w:r>
    </w:p>
    <w:p>
      <w:pPr>
        <w:pStyle w:val="Compact"/>
        <w:numPr>
          <w:ilvl w:val="0"/>
          <w:numId w:val="1007"/>
        </w:numPr>
      </w:pPr>
      <w:r>
        <w:t xml:space="preserve">Composable functions must not perform side effects directly — use</w:t>
      </w:r>
      <w:r>
        <w:t xml:space="preserve"> </w:t>
      </w:r>
      <w:r>
        <w:rPr>
          <w:rStyle w:val="VerbatimChar"/>
        </w:rPr>
        <w:t xml:space="preserve">LaunchedEffect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SideEffect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DisposableEffect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remember { 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rememberSaveable { }</w:t>
      </w:r>
      <w:r>
        <w:t xml:space="preserve"> </w:t>
      </w:r>
      <w:r>
        <w:t xml:space="preserve">are used appropriately. State that must survive configuration changes uses</w:t>
      </w:r>
      <w:r>
        <w:t xml:space="preserve"> </w:t>
      </w:r>
      <w:r>
        <w:rPr>
          <w:rStyle w:val="VerbatimChar"/>
        </w:rPr>
        <w:t xml:space="preserve">rememberSaveable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Navigation is handled by the Compose Navigation component. Navigation calls are passed as lambda parameters — Composables never reference</w:t>
      </w:r>
      <w:r>
        <w:t xml:space="preserve"> </w:t>
      </w:r>
      <w:r>
        <w:rPr>
          <w:rStyle w:val="VerbatimChar"/>
        </w:rPr>
        <w:t xml:space="preserve">NavController</w:t>
      </w:r>
      <w:r>
        <w:t xml:space="preserve"> </w:t>
      </w:r>
      <w:r>
        <w:t xml:space="preserve">directly.</w:t>
      </w:r>
    </w:p>
    <w:bookmarkEnd w:id="32"/>
    <w:bookmarkStart w:id="33" w:name="uistate-sealed-class-pattern"/>
    <w:p>
      <w:pPr>
        <w:pStyle w:val="Heading3"/>
      </w:pPr>
      <w:r>
        <w:t xml:space="preserve">UiState Sealed Class Pattern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AgentDashboardUiState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Loading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AgentDashboardUiState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cashBalance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UGX in smallest unit (shillings, no decimal)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outstandingInvoices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outstandingAmount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lastRemittanceDate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LocalDate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recentSales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SaleSummary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AgentDashboardUiState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AgentDashboardUiState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}</w:t>
      </w:r>
    </w:p>
    <w:bookmarkEnd w:id="33"/>
    <w:bookmarkEnd w:id="34"/>
    <w:bookmarkStart w:id="35" w:name="X6dd93682942f03fe5454c34913e4e74bad8daba"/>
    <w:p>
      <w:pPr>
        <w:pStyle w:val="Heading2"/>
      </w:pPr>
      <w:r>
        <w:t xml:space="preserve">2.3 Repository Pattern (Android)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InvoiceRepository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getInvoicesByAgent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agentId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Invoice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createSale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SaleRequest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Sale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observeAgentCashBalance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agentId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Flow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InvoiceRepositoryImpl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@Inject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constructor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remoteDataSource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InvoiceRemoteDataSource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localDataSource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InvoiceLocalDataSource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Room DAO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InvoiceRepository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createSale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SaleRequest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Sale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Always write to Room first (offline-first, DC-005)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localId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localDataSource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insertPendingSale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toEntity</w:t>
      </w:r>
      <w:r>
        <w:rPr>
          <w:rStyle w:val="Operator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remoteSale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remoteDataSource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createSale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localDataSource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markSynced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remoteSale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remoteSale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IOException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Network error — sale is safe in Room, WorkManager will sync later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fromLocalEntity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localDataSource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localId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X419e184e3eff64f515e6b718e41e6ab032f1c46"/>
    <w:p>
      <w:pPr>
        <w:pStyle w:val="Heading2"/>
      </w:pPr>
      <w:r>
        <w:t xml:space="preserve">2.4 Coroutines Usage</w:t>
      </w:r>
    </w:p>
    <w:p>
      <w:pPr>
        <w:pStyle w:val="Compact"/>
        <w:numPr>
          <w:ilvl w:val="0"/>
          <w:numId w:val="1008"/>
        </w:numPr>
      </w:pPr>
      <w:r>
        <w:t xml:space="preserve">All repository and data source functions that perform I/O are</w:t>
      </w:r>
      <w:r>
        <w:t xml:space="preserve"> </w:t>
      </w:r>
      <w:r>
        <w:rPr>
          <w:rStyle w:val="VerbatimChar"/>
        </w:rPr>
        <w:t xml:space="preserve">suspend</w:t>
      </w:r>
      <w:r>
        <w:t xml:space="preserve"> </w:t>
      </w:r>
      <w:r>
        <w:t xml:space="preserve">functions.</w:t>
      </w:r>
    </w:p>
    <w:p>
      <w:pPr>
        <w:pStyle w:val="Compact"/>
        <w:numPr>
          <w:ilvl w:val="0"/>
          <w:numId w:val="1008"/>
        </w:numPr>
      </w:pPr>
      <w:r>
        <w:t xml:space="preserve">ViewModels launch coroutines in</w:t>
      </w:r>
      <w:r>
        <w:t xml:space="preserve"> </w:t>
      </w:r>
      <w:r>
        <w:rPr>
          <w:rStyle w:val="VerbatimChar"/>
        </w:rPr>
        <w:t xml:space="preserve">viewModelScope</w:t>
      </w:r>
      <w:r>
        <w:t xml:space="preserve">. Never use</w:t>
      </w:r>
      <w:r>
        <w:t xml:space="preserve"> </w:t>
      </w:r>
      <w:r>
        <w:rPr>
          <w:rStyle w:val="VerbatimChar"/>
        </w:rPr>
        <w:t xml:space="preserve">GlobalScope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Dispatchers.IO</w:t>
      </w:r>
      <w:r>
        <w:t xml:space="preserve"> </w:t>
      </w:r>
      <w:r>
        <w:t xml:space="preserve">for database and network operations. Never perform I/O on</w:t>
      </w:r>
      <w:r>
        <w:t xml:space="preserve"> </w:t>
      </w:r>
      <w:r>
        <w:rPr>
          <w:rStyle w:val="VerbatimChar"/>
        </w:rPr>
        <w:t xml:space="preserve">Dispatchers.Main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Structured concurrency: coroutines are always launched inside a scope that respects lifecycle.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AgentDashboardViewModel @Inject </w:t>
      </w:r>
      <w:r>
        <w:rPr>
          <w:rStyle w:val="KeywordTok"/>
        </w:rPr>
        <w:t xml:space="preserve">constructor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invoiceRepository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InvoiceRepository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agentRepository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AgentRepository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ViewModel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_uiState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MutableStateFlow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AgentDashboardUiState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AgentDashboardUiState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uiState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AgentDashboardUiState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asStateFlow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init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loadDashboard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loadDashboard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loadDashboard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viewModelScope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AgentDashboardUiState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agentId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getCurrentAgentId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cashBalance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invoiceRepository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getAgentCashBalance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_uiState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AgentDashboardUiState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cashBalance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cashBalance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AgentDashboardUiState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"Could not load dashboard. Pull down to retry."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X68f821b48abceb1cd5848b669798398fa531581"/>
    <w:p>
      <w:pPr>
        <w:pStyle w:val="Heading2"/>
      </w:pPr>
      <w:r>
        <w:t xml:space="preserve">2.5 Error Handling and Null Safety</w:t>
      </w:r>
    </w:p>
    <w:p>
      <w:pPr>
        <w:pStyle w:val="Compact"/>
        <w:numPr>
          <w:ilvl w:val="0"/>
          <w:numId w:val="1009"/>
        </w:numPr>
      </w:pPr>
      <w:r>
        <w:t xml:space="preserve">Use Kotlin</w:t>
      </w:r>
      <w:r>
        <w:t xml:space="preserve"> </w:t>
      </w:r>
      <w:r>
        <w:rPr>
          <w:rStyle w:val="VerbatimChar"/>
        </w:rPr>
        <w:t xml:space="preserve">Result&lt;T&gt;</w:t>
      </w:r>
      <w:r>
        <w:t xml:space="preserve"> </w:t>
      </w:r>
      <w:r>
        <w:t xml:space="preserve">for operations that can fail with a business error.</w:t>
      </w:r>
    </w:p>
    <w:p>
      <w:pPr>
        <w:pStyle w:val="Compact"/>
        <w:numPr>
          <w:ilvl w:val="0"/>
          <w:numId w:val="100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returns (not exceptions) for "not found" scenarios.</w:t>
      </w:r>
    </w:p>
    <w:p>
      <w:pPr>
        <w:pStyle w:val="Compact"/>
        <w:numPr>
          <w:ilvl w:val="0"/>
          <w:numId w:val="1009"/>
        </w:numPr>
      </w:pPr>
      <w:r>
        <w:t xml:space="preserve">Avoid</w:t>
      </w:r>
      <w:r>
        <w:t xml:space="preserve"> </w:t>
      </w:r>
      <w:r>
        <w:rPr>
          <w:rStyle w:val="VerbatimChar"/>
        </w:rPr>
        <w:t xml:space="preserve">!!</w:t>
      </w:r>
      <w:r>
        <w:t xml:space="preserve"> </w:t>
      </w:r>
      <w:r>
        <w:t xml:space="preserve">(double-bang / non-null assertion operator) except where the compiler cannot infer non-nullability and the null state is architecturally impossible. Every use of</w:t>
      </w:r>
      <w:r>
        <w:t xml:space="preserve"> </w:t>
      </w:r>
      <w:r>
        <w:rPr>
          <w:rStyle w:val="VerbatimChar"/>
        </w:rPr>
        <w:t xml:space="preserve">!!</w:t>
      </w:r>
      <w:r>
        <w:t xml:space="preserve"> </w:t>
      </w:r>
      <w:r>
        <w:t xml:space="preserve">requires a comment explaining why.</w:t>
      </w:r>
    </w:p>
    <w:p>
      <w:pPr>
        <w:pStyle w:val="Compact"/>
        <w:numPr>
          <w:ilvl w:val="0"/>
          <w:numId w:val="100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?.let { }</w:t>
      </w:r>
      <w:r>
        <w:t xml:space="preserve">,</w:t>
      </w:r>
      <w:r>
        <w:t xml:space="preserve"> </w:t>
      </w:r>
      <w:r>
        <w:rPr>
          <w:rStyle w:val="VerbatimChar"/>
        </w:rPr>
        <w:t xml:space="preserve">?: return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?: throw</w:t>
      </w:r>
      <w:r>
        <w:t xml:space="preserve"> </w:t>
      </w:r>
      <w:r>
        <w:t xml:space="preserve">for null handling at call sites.</w:t>
      </w:r>
    </w:p>
    <w:p>
      <w:pPr>
        <w:pStyle w:val="SourceCode"/>
      </w:pPr>
      <w:r>
        <w:rPr>
          <w:rStyle w:val="CommentTok"/>
        </w:rPr>
        <w:t xml:space="preserve">// PROHIBITED — !! without justification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agent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agentId</w:t>
      </w:r>
      <w:r>
        <w:rPr>
          <w:rStyle w:val="OperatorTok"/>
        </w:rPr>
        <w:t xml:space="preserve">)!!</w:t>
      </w:r>
      <w:r>
        <w:br/>
      </w:r>
      <w:r>
        <w:br/>
      </w:r>
      <w:r>
        <w:rPr>
          <w:rStyle w:val="CommentTok"/>
        </w:rPr>
        <w:t xml:space="preserve">// REQUIRED — explicit null handling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agent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AgentNotFoundException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"Agent ID </w:t>
      </w:r>
      <w:r>
        <w:rPr>
          <w:rStyle w:val="SpecialStringTok"/>
        </w:rPr>
        <w:t xml:space="preserve">$agentId</w:t>
      </w:r>
      <w:r>
        <w:rPr>
          <w:rStyle w:val="StringTok"/>
        </w:rPr>
        <w:t xml:space="preserve"> not found"</w:t>
      </w:r>
      <w:r>
        <w:rPr>
          <w:rStyle w:val="OperatorTok"/>
        </w:rPr>
        <w:t xml:space="preserve">)</w:t>
      </w:r>
    </w:p>
    <w:bookmarkEnd w:id="37"/>
    <w:bookmarkStart w:id="38" w:name="Xcbe969bfacf86e5b24b47b1c643009f31104327"/>
    <w:p>
      <w:pPr>
        <w:pStyle w:val="Heading2"/>
      </w:pPr>
      <w:r>
        <w:t xml:space="preserve">2.6 Monetary Values</w:t>
      </w:r>
    </w:p>
    <w:p>
      <w:pPr>
        <w:pStyle w:val="FirstParagraph"/>
      </w:pPr>
      <w:r>
        <w:t xml:space="preserve">All monetary amounts in Uganda Shillings (UGX) are stored and manipulated as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(integer shillings). Never use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for monetary values.</w:t>
      </w:r>
    </w:p>
    <w:p>
      <w:pPr>
        <w:pStyle w:val="BodyText"/>
      </w:pPr>
      <w:r>
        <w:t xml:space="preserve">Formatting for display uses a helper function:</w:t>
      </w:r>
    </w:p>
    <w:p>
      <w:pPr>
        <w:pStyle w:val="SourceCode"/>
      </w:pP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toUgxDisplay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"UGX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NumberFormat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getNumberInstance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CommentTok"/>
        </w:rPr>
        <w:t xml:space="preserve">// Output: "UGX 1,250,000"</w:t>
      </w:r>
    </w:p>
    <w:p>
      <w:pPr>
        <w:pStyle w:val="FirstParagraph"/>
      </w:pPr>
      <w:r>
        <w:t xml:space="preserve">Room stores monetary amounts as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columns. API JSON responses carry amounts as integer strings (not floating-point numbers) to avoid JSON floating-point precision loss.</w:t>
      </w:r>
    </w:p>
    <w:bookmarkEnd w:id="38"/>
    <w:bookmarkEnd w:id="39"/>
    <w:bookmarkStart w:id="44" w:name="Xf75bc5d6931af41c2ea537bc15bece19a5465f6"/>
    <w:p>
      <w:pPr>
        <w:pStyle w:val="Heading1"/>
      </w:pPr>
      <w:r>
        <w:t xml:space="preserve">3. Git Workflow</w:t>
      </w:r>
    </w:p>
    <w:bookmarkStart w:id="40" w:name="X94a7cc4612df5d0055346216e78f278e50ac672"/>
    <w:p>
      <w:pPr>
        <w:pStyle w:val="Heading2"/>
      </w:pPr>
      <w:r>
        <w:t xml:space="preserve">3.1 Branch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Protection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Production-ready code. Deployed to production after manual approval.</w:t>
            </w:r>
          </w:p>
        </w:tc>
        <w:tc>
          <w:tcPr/>
          <w:p>
            <w:pPr>
              <w:pStyle w:val="Compact"/>
            </w:pPr>
            <w:r>
              <w:t xml:space="preserve">No direct commits. PR required. 1 approval required. CI must pass.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t xml:space="preserve">Integration branch. All feature branches merge here. Deployed to staging automatically.</w:t>
            </w:r>
          </w:p>
        </w:tc>
        <w:tc>
          <w:tcPr/>
          <w:p>
            <w:pPr>
              <w:pStyle w:val="Compact"/>
            </w:pPr>
            <w:r>
              <w:t xml:space="preserve">No direct commits. PR required. 1 approval required. CI must pass.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feature/&lt;description&gt;</w:t>
            </w:r>
          </w:p>
        </w:tc>
        <w:tc>
          <w:tcPr/>
          <w:p>
            <w:pPr>
              <w:pStyle w:val="Compact"/>
            </w:pPr>
            <w:r>
              <w:t xml:space="preserve">New features. One branch per feature. Branches off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 restrictions. Developer's working branch.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hotfix/&lt;description&gt;</w:t>
            </w:r>
          </w:p>
        </w:tc>
        <w:tc>
          <w:tcPr/>
          <w:p>
            <w:pPr>
              <w:pStyle w:val="Compact"/>
            </w:pPr>
            <w:r>
              <w:t xml:space="preserve">Urgent production fixes. Branches off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. Merged to both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 direct commits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even for hotfixes — PR required.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release/&lt;version&gt;</w:t>
            </w:r>
          </w:p>
        </w:tc>
        <w:tc>
          <w:tcPr/>
          <w:p>
            <w:pPr>
              <w:pStyle w:val="Compact"/>
            </w:pPr>
            <w:r>
              <w:t xml:space="preserve">Release preparation. Branches off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. Minor bug fixes only.</w:t>
            </w:r>
          </w:p>
        </w:tc>
        <w:tc>
          <w:tcPr/>
          <w:p>
            <w:pPr>
              <w:pStyle w:val="Compact"/>
            </w:pPr>
            <w:r>
              <w:t xml:space="preserve">No new features. Merges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and back to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Branch naming examples: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feature/agent-remittance-fifo-allocation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feature/farmer-contribution-stage3-ui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feature/efris-retry-queue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hotfix/payer-nssf-calculation-rounding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release/1.2.0</w:t>
      </w:r>
    </w:p>
    <w:p>
      <w:pPr>
        <w:pStyle w:val="FirstParagraph"/>
      </w:pPr>
      <w:r>
        <w:t xml:space="preserve">No developer commits directly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 The CI pipeline blocks direct pushes to protected branches.</w:t>
      </w:r>
    </w:p>
    <w:bookmarkEnd w:id="40"/>
    <w:bookmarkStart w:id="41" w:name="X86ba4396098c1e42e52f0ad6bb5f2c2a9ee49a1"/>
    <w:p>
      <w:pPr>
        <w:pStyle w:val="Heading2"/>
      </w:pPr>
      <w:r>
        <w:t xml:space="preserve">3.2 Commit Message Format (Conventional Commits)</w:t>
      </w:r>
    </w:p>
    <w:p>
      <w:pPr>
        <w:pStyle w:val="FirstParagraph"/>
      </w:pPr>
      <w:r>
        <w:t xml:space="preserve">All commit messages follow the Conventional Commits specification (conventionalcommits.org):</w:t>
      </w:r>
    </w:p>
    <w:p>
      <w:pPr>
        <w:pStyle w:val="SourceCode"/>
      </w:pPr>
      <w:r>
        <w:rPr>
          <w:rStyle w:val="VerbatimChar"/>
        </w:rPr>
        <w:t xml:space="preserve">&lt;type&gt;(&lt;scope&gt;): &lt;short description&gt;</w:t>
      </w:r>
      <w:r>
        <w:br/>
      </w:r>
      <w:r>
        <w:br/>
      </w:r>
      <w:r>
        <w:rPr>
          <w:rStyle w:val="VerbatimChar"/>
        </w:rPr>
        <w:t xml:space="preserve">[optional body]</w:t>
      </w:r>
      <w:r>
        <w:br/>
      </w:r>
      <w:r>
        <w:br/>
      </w:r>
      <w:r>
        <w:rPr>
          <w:rStyle w:val="VerbatimChar"/>
        </w:rPr>
        <w:t xml:space="preserve">[optional footer]</w:t>
      </w:r>
    </w:p>
    <w:p>
      <w:pPr>
        <w:pStyle w:val="FirstParagraph"/>
      </w:pPr>
      <w:r>
        <w:rPr>
          <w:b/>
          <w:bCs/>
        </w:rPr>
        <w:t xml:space="preserve">Types: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</w:t>
            </w:r>
          </w:p>
        </w:tc>
        <w:tc>
          <w:tcPr/>
          <w:p>
            <w:pPr>
              <w:pStyle w:val="Compact"/>
            </w:pPr>
            <w:r>
              <w:t xml:space="preserve">A new 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A bug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Code change that neither fixes a bug nor adds a 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Adding or updating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Documentation changes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Build tooling, dependency updates, CI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Performance improvements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Security fixes — always use this type for security-related changes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Scopes (BIRDC ERP modules):</w:t>
      </w:r>
    </w:p>
    <w:p>
      <w:pPr>
        <w:pStyle w:val="BodyText"/>
      </w:pPr>
      <w:r>
        <w:rPr>
          <w:rStyle w:val="VerbatimChar"/>
        </w:rPr>
        <w:t xml:space="preserve">sales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gl</w:t>
      </w:r>
      <w:r>
        <w:t xml:space="preserve">,</w:t>
      </w:r>
      <w:r>
        <w:t xml:space="preserve"> </w:t>
      </w:r>
      <w:r>
        <w:rPr>
          <w:rStyle w:val="VerbatimChar"/>
        </w:rPr>
        <w:t xml:space="preserve">payroll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procurement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farmers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qc</w:t>
      </w:r>
      <w:r>
        <w:t xml:space="preserve">,</w:t>
      </w:r>
      <w:r>
        <w:t xml:space="preserve"> </w:t>
      </w:r>
      <w:r>
        <w:rPr>
          <w:rStyle w:val="VerbatimChar"/>
        </w:rPr>
        <w:t xml:space="preserve">hr</w:t>
      </w:r>
      <w:r>
        <w:t xml:space="preserve">,</w:t>
      </w:r>
      <w:r>
        <w:t xml:space="preserve"> </w:t>
      </w:r>
      <w:r>
        <w:rPr>
          <w:rStyle w:val="VerbatimChar"/>
        </w:rPr>
        <w:t xml:space="preserve">efris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android-agent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android-farmer</w:t>
      </w:r>
      <w:r>
        <w:t xml:space="preserve">,</w:t>
      </w:r>
      <w:r>
        <w:t xml:space="preserve"> </w:t>
      </w:r>
      <w:r>
        <w:rPr>
          <w:rStyle w:val="VerbatimChar"/>
        </w:rPr>
        <w:t xml:space="preserve">android-warehouse</w:t>
      </w:r>
      <w:r>
        <w:t xml:space="preserve">,</w:t>
      </w:r>
      <w:r>
        <w:t xml:space="preserve"> </w:t>
      </w:r>
      <w:r>
        <w:rPr>
          <w:rStyle w:val="VerbatimChar"/>
        </w:rPr>
        <w:t xml:space="preserve">android-exec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android-hr</w:t>
      </w:r>
      <w:r>
        <w:t xml:space="preserve">,</w:t>
      </w:r>
      <w:r>
        <w:t xml:space="preserve"> </w:t>
      </w:r>
      <w:r>
        <w:rPr>
          <w:rStyle w:val="VerbatimChar"/>
        </w:rPr>
        <w:t xml:space="preserve">android-factory</w:t>
      </w:r>
    </w:p>
    <w:p>
      <w:pPr>
        <w:pStyle w:val="BodyText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VerbatimChar"/>
        </w:rPr>
        <w:t xml:space="preserve">feat(agents): implement FIFO remittance allocation via sp_apply_remittance_to_invoices</w:t>
      </w:r>
      <w:r>
        <w:br/>
      </w:r>
      <w:r>
        <w:br/>
      </w:r>
      <w:r>
        <w:rPr>
          <w:rStyle w:val="VerbatimChar"/>
        </w:rPr>
        <w:t xml:space="preserve">Enforces BR-002. The stored procedure allocates remittances to outstanding invoices</w:t>
      </w:r>
      <w:r>
        <w:br/>
      </w:r>
      <w:r>
        <w:rPr>
          <w:rStyle w:val="VerbatimChar"/>
        </w:rPr>
        <w:t xml:space="preserve">in oldest-first order. Partial allocation is supported when remittance &lt; oldest invoice.</w:t>
      </w:r>
      <w:r>
        <w:br/>
      </w:r>
      <w:r>
        <w:br/>
      </w:r>
      <w:r>
        <w:rPr>
          <w:rStyle w:val="VerbatimChar"/>
        </w:rPr>
        <w:t xml:space="preserve">Closes #42</w:t>
      </w:r>
    </w:p>
    <w:p>
      <w:pPr>
        <w:pStyle w:val="SourceCode"/>
      </w:pPr>
      <w:r>
        <w:rPr>
          <w:rStyle w:val="VerbatimChar"/>
        </w:rPr>
        <w:t xml:space="preserve">fix(payroll): correct PAYE calculation for employees earning exactly the band boundary</w:t>
      </w:r>
      <w:r>
        <w:br/>
      </w:r>
      <w:r>
        <w:br/>
      </w:r>
      <w:r>
        <w:rPr>
          <w:rStyle w:val="VerbatimChar"/>
        </w:rPr>
        <w:t xml:space="preserve">PAYE band boundary values were being taxed at the higher rate due to an off-by-one</w:t>
      </w:r>
      <w:r>
        <w:br/>
      </w:r>
      <w:r>
        <w:rPr>
          <w:rStyle w:val="VerbatimChar"/>
        </w:rPr>
        <w:t xml:space="preserve">error in the tax band comparison. Fixed to use &gt;= for lower bound and &lt; for upper bound.</w:t>
      </w:r>
      <w:r>
        <w:br/>
      </w:r>
      <w:r>
        <w:br/>
      </w:r>
      <w:r>
        <w:rPr>
          <w:rStyle w:val="VerbatimChar"/>
        </w:rPr>
        <w:t xml:space="preserve">Fixes #89</w:t>
      </w:r>
    </w:p>
    <w:p>
      <w:pPr>
        <w:pStyle w:val="SourceCode"/>
      </w:pPr>
      <w:r>
        <w:rPr>
          <w:rStyle w:val="VerbatimChar"/>
        </w:rPr>
        <w:t xml:space="preserve">security(auth): enforce account lockout after 5 failed login attempts</w:t>
      </w:r>
      <w:r>
        <w:br/>
      </w:r>
      <w:r>
        <w:br/>
      </w:r>
      <w:r>
        <w:rPr>
          <w:rStyle w:val="VerbatimChar"/>
        </w:rPr>
        <w:t xml:space="preserve">Implements rate limiting middleware that tracks failed attempts per username</w:t>
      </w:r>
      <w:r>
        <w:br/>
      </w:r>
      <w:r>
        <w:rPr>
          <w:rStyle w:val="VerbatimChar"/>
        </w:rPr>
        <w:t xml:space="preserve">in tbl_login_attempts. Lockout duration is configurable (default 15 minutes).</w:t>
      </w:r>
      <w:r>
        <w:br/>
      </w:r>
      <w:r>
        <w:rPr>
          <w:rStyle w:val="VerbatimChar"/>
        </w:rPr>
        <w:t xml:space="preserve">IT Administrator receives email alert on each lockout event.</w:t>
      </w:r>
    </w:p>
    <w:p>
      <w:pPr>
        <w:pStyle w:val="FirstParagraph"/>
      </w:pPr>
      <w:r>
        <w:rPr>
          <w:b/>
          <w:bCs/>
        </w:rPr>
        <w:t xml:space="preserve">Short description rules:</w:t>
      </w:r>
    </w:p>
    <w:p>
      <w:pPr>
        <w:pStyle w:val="Compact"/>
        <w:numPr>
          <w:ilvl w:val="0"/>
          <w:numId w:val="1011"/>
        </w:numPr>
      </w:pPr>
      <w:r>
        <w:t xml:space="preserve">Imperative mood: "add", "fix", "implement" — not "added", "fixed", "implementing".</w:t>
      </w:r>
    </w:p>
    <w:p>
      <w:pPr>
        <w:pStyle w:val="Compact"/>
        <w:numPr>
          <w:ilvl w:val="0"/>
          <w:numId w:val="1011"/>
        </w:numPr>
      </w:pPr>
      <w:r>
        <w:t xml:space="preserve">Maximum 72 characters.</w:t>
      </w:r>
    </w:p>
    <w:p>
      <w:pPr>
        <w:pStyle w:val="Compact"/>
        <w:numPr>
          <w:ilvl w:val="0"/>
          <w:numId w:val="1011"/>
        </w:numPr>
      </w:pPr>
      <w:r>
        <w:t xml:space="preserve">No full stop at the end.</w:t>
      </w:r>
    </w:p>
    <w:p>
      <w:pPr>
        <w:pStyle w:val="Compact"/>
        <w:numPr>
          <w:ilvl w:val="0"/>
          <w:numId w:val="1011"/>
        </w:numPr>
      </w:pPr>
      <w:r>
        <w:t xml:space="preserve">Does not repeat the type:</w:t>
      </w:r>
      <w:r>
        <w:t xml:space="preserve"> </w:t>
      </w:r>
      <w:r>
        <w:rPr>
          <w:rStyle w:val="VerbatimChar"/>
        </w:rPr>
        <w:t xml:space="preserve">feat(pos): add barcode scanning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feat(pos): added barcode scanning feature</w:t>
      </w:r>
      <w:r>
        <w:t xml:space="preserve">.</w:t>
      </w:r>
    </w:p>
    <w:bookmarkEnd w:id="41"/>
    <w:bookmarkStart w:id="42" w:name="X65e47a7c09854a6ee46a0652631277c2db56b24"/>
    <w:p>
      <w:pPr>
        <w:pStyle w:val="Heading2"/>
      </w:pPr>
      <w:r>
        <w:t xml:space="preserve">3.3 Pull Request Template</w:t>
      </w:r>
    </w:p>
    <w:p>
      <w:pPr>
        <w:pStyle w:val="FirstParagraph"/>
      </w:pPr>
      <w:r>
        <w:t xml:space="preserve">Every pull request must complete the following template. PRs with incomplete templates are not reviewed.</w:t>
      </w:r>
    </w:p>
    <w:p>
      <w:pPr>
        <w:pStyle w:val="SourceCode"/>
      </w:pPr>
      <w:r>
        <w:rPr>
          <w:rStyle w:val="FunctionTok"/>
        </w:rPr>
        <w:t xml:space="preserve">## Summary</w:t>
      </w:r>
      <w:r>
        <w:br/>
      </w:r>
      <w:r>
        <w:br/>
      </w:r>
      <w:r>
        <w:rPr>
          <w:rStyle w:val="CommentTok"/>
        </w:rPr>
        <w:t xml:space="preserve">&lt;!-- 2–4 bullet points describing what this PR does. --&gt;</w:t>
      </w:r>
      <w:r>
        <w:br/>
      </w:r>
      <w:r>
        <w:br/>
      </w:r>
      <w:r>
        <w:rPr>
          <w:rStyle w:val="SpecialStringTok"/>
        </w:rPr>
        <w:t xml:space="preserve">- </w:t>
      </w:r>
      <w:r>
        <w:br/>
      </w:r>
      <w:r>
        <w:rPr>
          <w:rStyle w:val="SpecialStringTok"/>
        </w:rPr>
        <w:t xml:space="preserve">- </w:t>
      </w:r>
      <w:r>
        <w:br/>
      </w:r>
      <w:r>
        <w:br/>
      </w:r>
      <w:r>
        <w:rPr>
          <w:rStyle w:val="FunctionTok"/>
        </w:rPr>
        <w:t xml:space="preserve">## Business Rule Reference</w:t>
      </w:r>
      <w:r>
        <w:br/>
      </w:r>
      <w:r>
        <w:br/>
      </w:r>
      <w:r>
        <w:rPr>
          <w:rStyle w:val="CommentTok"/>
        </w:rPr>
        <w:t xml:space="preserve">&lt;!-- List every BR affected or enforced by this change. --&gt;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Rule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How enforced in this PR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BR-XXX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Testing Done</w:t>
      </w:r>
      <w:r>
        <w:br/>
      </w:r>
      <w:r>
        <w:br/>
      </w:r>
      <w:r>
        <w:rPr>
          <w:rStyle w:val="CommentTok"/>
        </w:rPr>
        <w:t xml:space="preserve">&lt;!-- What tests were run? What was the result? --&gt;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PHPUnit / unit tests pass locally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Relevant integration tests pass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Manual test: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describe what was tested and the result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Security Checklist</w:t>
      </w:r>
      <w:r>
        <w:br/>
      </w:r>
      <w:r>
        <w:br/>
      </w:r>
      <w:r>
        <w:rPr>
          <w:rStyle w:val="CommentTok"/>
        </w:rPr>
        <w:t xml:space="preserve">&lt;!-- Complete every item. Check the box or explain N/A. --&gt;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raw SQL — all queries use PDO prepared statements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user output escaped with </w:t>
      </w:r>
      <w:r>
        <w:rPr>
          <w:rStyle w:val="InformationTok"/>
        </w:rPr>
        <w:t xml:space="preserve">`htmlspecialchars()`</w:t>
      </w:r>
      <w:r>
        <w:rPr>
          <w:rStyle w:val="NormalTok"/>
        </w:rPr>
        <w:t xml:space="preserve"> (web) or Compose text binding (Android)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CSRF token present on all new state-changing forms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RBAC permission check on every new API endpoint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Audit log entry added for every new financial transaction type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credentials, API keys, or secrets in code or config files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hardcoded business rules — all configurable values use configuration tables (DC-002)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`declare(strict_types=1)`</w:t>
      </w:r>
      <w:r>
        <w:rPr>
          <w:rStyle w:val="NormalTok"/>
        </w:rPr>
        <w:t xml:space="preserve"> on every new PHP file</w:t>
      </w:r>
      <w:r>
        <w:br/>
      </w:r>
      <w:r>
        <w:br/>
      </w:r>
      <w:r>
        <w:rPr>
          <w:rStyle w:val="FunctionTok"/>
        </w:rPr>
        <w:t xml:space="preserve">## Reviewer Notes</w:t>
      </w:r>
      <w:r>
        <w:br/>
      </w:r>
      <w:r>
        <w:br/>
      </w:r>
      <w:r>
        <w:rPr>
          <w:rStyle w:val="CommentTok"/>
        </w:rPr>
        <w:t xml:space="preserve">&lt;!-- Anything specific the reviewer should check or pay attention to. --&gt;</w:t>
      </w:r>
    </w:p>
    <w:bookmarkEnd w:id="42"/>
    <w:bookmarkStart w:id="43" w:name="X6b589ca372f8987751a71c00cb8b4694e4d71a2"/>
    <w:p>
      <w:pPr>
        <w:pStyle w:val="Heading2"/>
      </w:pPr>
      <w:r>
        <w:t xml:space="preserve">3.4 Merge Rules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Squash merge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feature/*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— keeps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history clean.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Merge commit</w:t>
      </w:r>
      <w:r>
        <w:t xml:space="preserve"> </w:t>
      </w:r>
      <w:r>
        <w:t xml:space="preserve">(no squash) from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preserves the full feature history in production.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 force push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 Force push to feature branches is permitted but discouraged.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Delete branch</w:t>
      </w:r>
      <w:r>
        <w:t xml:space="preserve"> </w:t>
      </w:r>
      <w:r>
        <w:t xml:space="preserve">after merge — the remote feature branch is deleted automatically after the PR is merged.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Rebase instead of merge</w:t>
      </w:r>
      <w:r>
        <w:t xml:space="preserve"> </w:t>
      </w:r>
      <w:r>
        <w:t xml:space="preserve">on feature branches to keep the branch up to date with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before raising a PR.</w:t>
      </w:r>
    </w:p>
    <w:bookmarkEnd w:id="43"/>
    <w:bookmarkEnd w:id="44"/>
    <w:bookmarkStart w:id="48" w:name="X7540510a5a96e008784e100928a4ba0e278c87a"/>
    <w:p>
      <w:pPr>
        <w:pStyle w:val="Heading1"/>
      </w:pPr>
      <w:r>
        <w:t xml:space="preserve">4. Database Access Rules</w:t>
      </w:r>
    </w:p>
    <w:bookmarkStart w:id="45" w:name="X7893613fdbc3448c7b630eba5814e651ce3364e"/>
    <w:p>
      <w:pPr>
        <w:pStyle w:val="Heading2"/>
      </w:pPr>
      <w:r>
        <w:t xml:space="preserve">4.1 All Queries Through the Repository Layer</w:t>
      </w:r>
    </w:p>
    <w:p>
      <w:pPr>
        <w:pStyle w:val="FirstParagraph"/>
      </w:pPr>
      <w:r>
        <w:t xml:space="preserve">The layered architecture enforces a single rule:</w:t>
      </w:r>
      <w:r>
        <w:t xml:space="preserve"> </w:t>
      </w:r>
      <w:r>
        <w:rPr>
          <w:b/>
          <w:bCs/>
        </w:rPr>
        <w:t xml:space="preserve">only Repository classes contain SQL queries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SQL Permitted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Controllers handle HTTP only — they call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Services contain business logic — they call repositories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(interface)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Interfaces define the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(implementation)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This is the only permitted location for SQL</w:t>
            </w:r>
          </w:p>
        </w:tc>
      </w:tr>
    </w:tbl>
    <w:p>
      <w:pPr>
        <w:pStyle w:val="BodyText"/>
      </w:pPr>
      <w:r>
        <w:t xml:space="preserve">Any SQL found in a Controller or Service class is rejected at code review.</w:t>
      </w:r>
    </w:p>
    <w:bookmarkEnd w:id="45"/>
    <w:bookmarkStart w:id="46" w:name="Xddd4210be0229c6390ca6700582520c2a610fe5"/>
    <w:p>
      <w:pPr>
        <w:pStyle w:val="Heading2"/>
      </w:pPr>
      <w:r>
        <w:t xml:space="preserve">4.2 Transaction Management</w:t>
      </w:r>
    </w:p>
    <w:p>
      <w:pPr>
        <w:pStyle w:val="FirstParagraph"/>
      </w:pPr>
      <w:r>
        <w:t xml:space="preserve">All operations that modify multiple rows across multiple tables must be wrapped in a database transaction. The transaction is managed in the Service layer (not the Repository layer), because only the Service knows the full scope of the operation.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confirmInvoice(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$invoiceId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Invoice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-&gt;beginTransaction()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$invoice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-&gt;invoiceRepository-&gt;findById(</w:t>
      </w:r>
      <w:r>
        <w:rPr>
          <w:rStyle w:val="VariableTok"/>
        </w:rPr>
        <w:t xml:space="preserve">$invoiceId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$invoice</w:t>
      </w:r>
      <w:r>
        <w:rPr>
          <w:rStyle w:val="NormalTok"/>
        </w:rPr>
        <w:t xml:space="preserve">-&gt;confirm()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-&gt;invoiceRepository-&gt;save(</w:t>
      </w:r>
      <w:r>
        <w:rPr>
          <w:rStyle w:val="VariableTok"/>
        </w:rPr>
        <w:t xml:space="preserve">$invoice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-&gt;glPostingService-&gt;postInvoice(</w:t>
      </w:r>
      <w:r>
        <w:rPr>
          <w:rStyle w:val="VariableTok"/>
        </w:rPr>
        <w:t xml:space="preserve">$invoice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multiple GL inserts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-&gt;commit()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$invoice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(\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-&gt;rollBack()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Stored procedures that manage their own transactions (e.g.,</w:t>
      </w:r>
      <w:r>
        <w:t xml:space="preserve"> </w:t>
      </w:r>
      <w:r>
        <w:rPr>
          <w:rStyle w:val="VerbatimChar"/>
        </w:rPr>
        <w:t xml:space="preserve">sp_apply_remittance_to_invoices</w:t>
      </w:r>
      <w:r>
        <w:t xml:space="preserve">) are called from a repository method. The service does not wrap a stored procedure call in an additional transaction.</w:t>
      </w:r>
    </w:p>
    <w:bookmarkEnd w:id="46"/>
    <w:bookmarkStart w:id="47" w:name="Xeacdfd65ef69eb2b68ffe724e9b37a3b885189f"/>
    <w:p>
      <w:pPr>
        <w:pStyle w:val="Heading2"/>
      </w:pPr>
      <w:r>
        <w:t xml:space="preserve">4.3 Stored Procedure Calling Convention</w:t>
      </w:r>
    </w:p>
    <w:p>
      <w:pPr>
        <w:pStyle w:val="SourceCode"/>
      </w:pPr>
      <w:r>
        <w:rPr>
          <w:rStyle w:val="CommentTok"/>
        </w:rPr>
        <w:t xml:space="preserve">// Calling sp_apply_remittance_to_invoices from RemittanceRepository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allocateToInvoices(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$remittanceId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-&gt;prepare(</w:t>
      </w:r>
      <w:r>
        <w:rPr>
          <w:rStyle w:val="StringTok"/>
        </w:rPr>
        <w:t xml:space="preserve">"CALL sp_apply_remittance_to_invoices(:remittance_id, @allocations)"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-&gt;execute([</w:t>
      </w:r>
      <w:r>
        <w:rPr>
          <w:rStyle w:val="StringTok"/>
        </w:rPr>
        <w:t xml:space="preserve">':remittance_id'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$remittanceId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-&gt;query(</w:t>
      </w:r>
      <w:r>
        <w:rPr>
          <w:rStyle w:val="StringTok"/>
        </w:rPr>
        <w:t xml:space="preserve">"SELECT @allocations"</w:t>
      </w:r>
      <w:r>
        <w:rPr>
          <w:rStyle w:val="NormalTok"/>
        </w:rPr>
        <w:t xml:space="preserve">)-&gt;fetchColumn()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$result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All stored procedure input parameters use the</w:t>
      </w:r>
      <w:r>
        <w:t xml:space="preserve"> </w:t>
      </w:r>
      <w:r>
        <w:rPr>
          <w:rStyle w:val="VerbatimChar"/>
        </w:rPr>
        <w:t xml:space="preserve">:param_name</w:t>
      </w:r>
      <w:r>
        <w:t xml:space="preserve"> </w:t>
      </w:r>
      <w:r>
        <w:t xml:space="preserve">PDO named placeholder syntax. Output parameters use MySQL</w:t>
      </w:r>
      <w:r>
        <w:t xml:space="preserve"> </w:t>
      </w:r>
      <w:r>
        <w:rPr>
          <w:rStyle w:val="VerbatimChar"/>
        </w:rPr>
        <w:t xml:space="preserve">@variable</w:t>
      </w:r>
      <w:r>
        <w:t xml:space="preserve"> </w:t>
      </w:r>
      <w:r>
        <w:t xml:space="preserve">syntax and are fetched in a subsequent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X76532809cac979124396a2a10569510bd793f2c"/>
    <w:p>
      <w:pPr>
        <w:pStyle w:val="Heading1"/>
      </w:pPr>
      <w:r>
        <w:t xml:space="preserve">5. EFRIS Integration Guidelines</w:t>
      </w:r>
    </w:p>
    <w:bookmarkStart w:id="49" w:name="Xa55aff7bde9f8560c345c76dab2ec8895a208c2"/>
    <w:p>
      <w:pPr>
        <w:pStyle w:val="Heading2"/>
      </w:pPr>
      <w:r>
        <w:t xml:space="preserve">5.1 Always Asynchronous</w:t>
      </w:r>
    </w:p>
    <w:p>
      <w:pPr>
        <w:pStyle w:val="FirstParagraph"/>
      </w:pPr>
      <w:r>
        <w:t xml:space="preserve">EFRIS submissions are always non-blocking. The user-facing transaction (invoice confirmation, POS sale) completes immediately. The EFRIS submission is enqueued and processed asynchronously.</w:t>
      </w:r>
    </w:p>
    <w:p>
      <w:pPr>
        <w:pStyle w:val="BodyText"/>
      </w:pPr>
      <w:r>
        <w:rPr>
          <w:b/>
          <w:bCs/>
        </w:rPr>
        <w:t xml:space="preserve">Flow:</w:t>
      </w:r>
    </w:p>
    <w:p>
      <w:pPr>
        <w:pStyle w:val="Compact"/>
        <w:numPr>
          <w:ilvl w:val="0"/>
          <w:numId w:val="1013"/>
        </w:numPr>
      </w:pPr>
      <w:r>
        <w:t xml:space="preserve">Invoice is confirmed → status set to</w:t>
      </w:r>
      <w:r>
        <w:t xml:space="preserve"> </w:t>
      </w:r>
      <w:r>
        <w:rPr>
          <w:rStyle w:val="VerbatimChar"/>
        </w:rPr>
        <w:t xml:space="preserve">pending_efris</w:t>
      </w:r>
      <w:r>
        <w:t xml:space="preserve"> </w:t>
      </w:r>
      <w:r>
        <w:t xml:space="preserve">→ record saved.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tr_invoices_after_status_change</w:t>
      </w:r>
      <w:r>
        <w:t xml:space="preserve"> </w:t>
      </w:r>
      <w:r>
        <w:t xml:space="preserve">database trigger inserts a row into</w:t>
      </w:r>
      <w:r>
        <w:t xml:space="preserve"> </w:t>
      </w:r>
      <w:r>
        <w:rPr>
          <w:rStyle w:val="VerbatimChar"/>
        </w:rPr>
        <w:t xml:space="preserve">tbl_efris_queue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background job (cron every 30 seconds, or on-demand trigger) processes the queue: calls the URA EFRIS API for each queued item.</w:t>
      </w:r>
    </w:p>
    <w:p>
      <w:pPr>
        <w:pStyle w:val="Compact"/>
        <w:numPr>
          <w:ilvl w:val="0"/>
          <w:numId w:val="1013"/>
        </w:numPr>
      </w:pPr>
      <w:r>
        <w:t xml:space="preserve">On success: stores</w:t>
      </w:r>
      <w:r>
        <w:t xml:space="preserve"> </w:t>
      </w:r>
      <w:r>
        <w:rPr>
          <w:rStyle w:val="VerbatimChar"/>
        </w:rPr>
        <w:t xml:space="preserve">fdn</w:t>
      </w:r>
      <w:r>
        <w:t xml:space="preserve"> </w:t>
      </w:r>
      <w:r>
        <w:t xml:space="preserve">(Fiscal Document Number) and</w:t>
      </w:r>
      <w:r>
        <w:t xml:space="preserve"> </w:t>
      </w:r>
      <w:r>
        <w:rPr>
          <w:rStyle w:val="VerbatimChar"/>
        </w:rPr>
        <w:t xml:space="preserve">qr_code</w:t>
      </w:r>
      <w:r>
        <w:t xml:space="preserve"> </w:t>
      </w:r>
      <w:r>
        <w:t xml:space="preserve">on the invoice → status set to</w:t>
      </w:r>
      <w:r>
        <w:t xml:space="preserve"> </w:t>
      </w:r>
      <w:r>
        <w:rPr>
          <w:rStyle w:val="VerbatimChar"/>
        </w:rPr>
        <w:t xml:space="preserve">issued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On failure: increments</w:t>
      </w:r>
      <w:r>
        <w:t xml:space="preserve"> </w:t>
      </w:r>
      <w:r>
        <w:rPr>
          <w:rStyle w:val="VerbatimChar"/>
        </w:rPr>
        <w:t xml:space="preserve">retry_count</w:t>
      </w:r>
      <w:r>
        <w:t xml:space="preserve">. After 3 failures: Finance Manager is alerted via email; status set to</w:t>
      </w:r>
      <w:r>
        <w:t xml:space="preserve"> </w:t>
      </w:r>
      <w:r>
        <w:rPr>
          <w:rStyle w:val="VerbatimChar"/>
        </w:rPr>
        <w:t xml:space="preserve">efris_failed</w:t>
      </w:r>
      <w:r>
        <w:t xml:space="preserve">.</w:t>
      </w:r>
    </w:p>
    <w:bookmarkEnd w:id="49"/>
    <w:bookmarkStart w:id="50" w:name="X3f0c795813a1589991b4f1ac9e7eff6a9759f0b"/>
    <w:p>
      <w:pPr>
        <w:pStyle w:val="Heading2"/>
      </w:pPr>
      <w:r>
        <w:t xml:space="preserve">5.2 Never Block the User Transaction on EFRIS Failure</w:t>
      </w:r>
    </w:p>
    <w:p>
      <w:pPr>
        <w:pStyle w:val="FirstParagraph"/>
      </w:pPr>
      <w:r>
        <w:t xml:space="preserve">If the EFRIS API is unreachable, slow, or returns an error:</w:t>
      </w:r>
    </w:p>
    <w:p>
      <w:pPr>
        <w:pStyle w:val="Compact"/>
        <w:numPr>
          <w:ilvl w:val="0"/>
          <w:numId w:val="1014"/>
        </w:numPr>
      </w:pPr>
      <w:r>
        <w:t xml:space="preserve">The invoice or POS receipt is</w:t>
      </w:r>
      <w:r>
        <w:t xml:space="preserve"> </w:t>
      </w:r>
      <w:r>
        <w:rPr>
          <w:b/>
          <w:bCs/>
        </w:rPr>
        <w:t xml:space="preserve">posted to the system</w:t>
      </w:r>
      <w:r>
        <w:t xml:space="preserve"> </w:t>
      </w:r>
      <w:r>
        <w:t xml:space="preserve">with status</w:t>
      </w:r>
      <w:r>
        <w:t xml:space="preserve"> </w:t>
      </w:r>
      <w:r>
        <w:rPr>
          <w:rStyle w:val="VerbatimChar"/>
        </w:rPr>
        <w:t xml:space="preserve">pending_efris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cashier or sales manager is</w:t>
      </w:r>
      <w:r>
        <w:t xml:space="preserve"> </w:t>
      </w:r>
      <w:r>
        <w:rPr>
          <w:b/>
          <w:bCs/>
        </w:rPr>
        <w:t xml:space="preserve">not shown an error</w:t>
      </w:r>
      <w:r>
        <w:t xml:space="preserve"> </w:t>
      </w:r>
      <w:r>
        <w:t xml:space="preserve">— they see the transaction as complete.</w:t>
      </w:r>
    </w:p>
    <w:p>
      <w:pPr>
        <w:pStyle w:val="Compact"/>
        <w:numPr>
          <w:ilvl w:val="0"/>
          <w:numId w:val="1014"/>
        </w:numPr>
      </w:pPr>
      <w:r>
        <w:t xml:space="preserve">The EFRIS failure is visible only to the Finance Manager (EFRIS queue dashboard, alert email).</w:t>
      </w:r>
    </w:p>
    <w:p>
      <w:pPr>
        <w:pStyle w:val="Compact"/>
        <w:numPr>
          <w:ilvl w:val="0"/>
          <w:numId w:val="1014"/>
        </w:numPr>
      </w:pPr>
      <w:r>
        <w:t xml:space="preserve">URA allows a grace period for failed EFRIS submissions — the retry queue handles eventual consistency.</w:t>
      </w:r>
    </w:p>
    <w:p>
      <w:pPr>
        <w:pStyle w:val="SourceCode"/>
      </w:pPr>
      <w:r>
        <w:rPr>
          <w:rStyle w:val="CommentTok"/>
        </w:rPr>
        <w:t xml:space="preserve">// PROHIBITED — blocking EFRIS call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confirmInvoice(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$invoiceId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Invoice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$fdn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-&gt;efrisAdapter-&gt;submitSync(</w:t>
      </w:r>
      <w:r>
        <w:rPr>
          <w:rStyle w:val="VariableTok"/>
        </w:rPr>
        <w:t xml:space="preserve">$invoice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BLOCKS the request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$invoice</w:t>
      </w:r>
      <w:r>
        <w:rPr>
          <w:rStyle w:val="NormalTok"/>
        </w:rPr>
        <w:t xml:space="preserve">-&gt;setFdn(</w:t>
      </w:r>
      <w:r>
        <w:rPr>
          <w:rStyle w:val="VariableTok"/>
        </w:rPr>
        <w:t xml:space="preserve">$fdn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REQUIRED — async EFRIS enqueue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confirmInvoice(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$invoiceId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Invoice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-&gt;efrisQueue-&gt;enqueue(</w:t>
      </w:r>
      <w:r>
        <w:rPr>
          <w:rStyle w:val="VariableTok"/>
        </w:rPr>
        <w:t xml:space="preserve">$invoice</w:t>
      </w:r>
      <w:r>
        <w:rPr>
          <w:rStyle w:val="NormalTok"/>
        </w:rPr>
        <w:t xml:space="preserve">-&gt;getId())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non-blocking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bookmarkEnd w:id="50"/>
    <w:bookmarkStart w:id="51" w:name="Xe6ab7ac38a4405e840c74f92095b8e0ad886423"/>
    <w:p>
      <w:pPr>
        <w:pStyle w:val="Heading2"/>
      </w:pPr>
      <w:r>
        <w:t xml:space="preserve">5.3 Always Queue on Failure</w:t>
      </w:r>
    </w:p>
    <w:p>
      <w:pPr>
        <w:pStyle w:val="FirstParagraph"/>
      </w:pPr>
      <w:r>
        <w:t xml:space="preserve">The EFRIS retry queue must handle the following failure modes without data loss:</w:t>
      </w:r>
    </w:p>
    <w:p>
      <w:pPr>
        <w:pStyle w:val="Compact"/>
        <w:numPr>
          <w:ilvl w:val="0"/>
          <w:numId w:val="1015"/>
        </w:numPr>
      </w:pPr>
      <w:r>
        <w:t xml:space="preserve">Network timeout (URA API unreachable).</w:t>
      </w:r>
    </w:p>
    <w:p>
      <w:pPr>
        <w:pStyle w:val="Compact"/>
        <w:numPr>
          <w:ilvl w:val="0"/>
          <w:numId w:val="1015"/>
        </w:numPr>
      </w:pPr>
      <w:r>
        <w:t xml:space="preserve">URA API returns a 5xx error.</w:t>
      </w:r>
    </w:p>
    <w:p>
      <w:pPr>
        <w:pStyle w:val="Compact"/>
        <w:numPr>
          <w:ilvl w:val="0"/>
          <w:numId w:val="1015"/>
        </w:numPr>
      </w:pPr>
      <w:r>
        <w:t xml:space="preserve">URA API returns a validation error (4xx) — these are logged separately as they require manual correction (e.g., incorrect TIN).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tbl_efris_queue</w:t>
      </w:r>
      <w:r>
        <w:t xml:space="preserve"> </w:t>
      </w:r>
      <w:r>
        <w:t xml:space="preserve">table 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FK to</w:t>
            </w:r>
            <w:r>
              <w:t xml:space="preserve"> </w:t>
            </w:r>
            <w:r>
              <w:rPr>
                <w:rStyle w:val="VerbatimChar"/>
              </w:rPr>
              <w:t xml:space="preserve">tbl_invoices.id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credit_note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pos_receipt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The full EFRIS submission payload (stored at enqueue 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manual_review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retry_count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Number of submission attempts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last_error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Last API error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When enqueued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submitted_at</w:t>
            </w:r>
          </w:p>
        </w:tc>
        <w:tc>
          <w:tcPr/>
          <w:p>
            <w:pPr>
              <w:pStyle w:val="Compact"/>
            </w:pPr>
            <w:r>
              <w:t xml:space="preserve">DATETIME or NULL</w:t>
            </w:r>
          </w:p>
        </w:tc>
        <w:tc>
          <w:tcPr/>
          <w:p>
            <w:pPr>
              <w:pStyle w:val="Compact"/>
            </w:pPr>
            <w:r>
              <w:t xml:space="preserve">When successfully submitted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X119ee065e6573d2416520b9991ef0dd54f54219"/>
    <w:p>
      <w:pPr>
        <w:pStyle w:val="Heading1"/>
      </w:pPr>
      <w:r>
        <w:t xml:space="preserve">6. Testing Requirements</w:t>
      </w:r>
    </w:p>
    <w:bookmarkStart w:id="53" w:name="Xb672bc916f26fe61734b892c70b2401978167b1"/>
    <w:p>
      <w:pPr>
        <w:pStyle w:val="Heading2"/>
      </w:pPr>
      <w:r>
        <w:t xml:space="preserve">6.1 PHPUnit for All Service Classes</w:t>
      </w:r>
    </w:p>
    <w:p>
      <w:pPr>
        <w:pStyle w:val="FirstParagraph"/>
      </w:pPr>
      <w:r>
        <w:t xml:space="preserve">Every public method in every Service class must have a corresponding PHPUnit test. Repository implementations are tested with integration tests against a test database.</w:t>
      </w:r>
    </w:p>
    <w:p>
      <w:pPr>
        <w:pStyle w:val="BodyText"/>
      </w:pPr>
      <w:r>
        <w:rPr>
          <w:b/>
          <w:bCs/>
        </w:rPr>
        <w:t xml:space="preserve">Test class naming:</w:t>
      </w:r>
    </w:p>
    <w:p>
      <w:pPr>
        <w:pStyle w:val="Compact"/>
        <w:numPr>
          <w:ilvl w:val="0"/>
          <w:numId w:val="1016"/>
        </w:numPr>
      </w:pPr>
      <w:r>
        <w:t xml:space="preserve">Service test:</w:t>
      </w:r>
      <w:r>
        <w:t xml:space="preserve"> </w:t>
      </w:r>
      <w:r>
        <w:rPr>
          <w:rStyle w:val="VerbatimChar"/>
        </w:rPr>
        <w:t xml:space="preserve">InvoiceServiceTest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tests/Application/Finance/InvoiceServiceTest.php</w:t>
      </w:r>
    </w:p>
    <w:p>
      <w:pPr>
        <w:pStyle w:val="Compact"/>
        <w:numPr>
          <w:ilvl w:val="0"/>
          <w:numId w:val="1016"/>
        </w:numPr>
      </w:pPr>
      <w:r>
        <w:t xml:space="preserve">Repository integration test:</w:t>
      </w:r>
      <w:r>
        <w:t xml:space="preserve"> </w:t>
      </w:r>
      <w:r>
        <w:rPr>
          <w:rStyle w:val="VerbatimChar"/>
        </w:rPr>
        <w:t xml:space="preserve">MySqlInvoiceRepositoryTest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tests/Infrastructure/Persistence/MySqlInvoiceRepositoryTest.php</w:t>
      </w:r>
    </w:p>
    <w:p>
      <w:pPr>
        <w:pStyle w:val="FirstParagraph"/>
      </w:pPr>
      <w:r>
        <w:rPr>
          <w:b/>
          <w:bCs/>
        </w:rPr>
        <w:t xml:space="preserve">Test method naming convention:</w:t>
      </w:r>
    </w:p>
    <w:p>
      <w:pPr>
        <w:pStyle w:val="SourceCode"/>
      </w:pPr>
      <w:r>
        <w:rPr>
          <w:rStyle w:val="VerbatimChar"/>
        </w:rPr>
        <w:t xml:space="preserve">test_[method_name]_[scenario]_[expected_outcome]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test_confirmInvoice_whenInvoiceIsDraft_postsGlEntriesAndEnqueuesEfris()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test_verifyRemittance_whenCreatorIsVerifier_throwsSegregationException()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test_runPayroll_withStandardEmployee_calculatesCorrectPaye()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test_closeProductionOrder_whenMassBalanceExceedsTolerance_throwsException()</w:t>
      </w:r>
    </w:p>
    <w:bookmarkEnd w:id="53"/>
    <w:bookmarkStart w:id="54" w:name="X6fd4ed288a0b46ab79a57c30d50afedd56201ef"/>
    <w:p>
      <w:pPr>
        <w:pStyle w:val="Heading2"/>
      </w:pPr>
      <w:r>
        <w:t xml:space="preserve">6.2 80% Minimum Coverage for Financial Services</w:t>
      </w:r>
    </w:p>
    <w:p>
      <w:pPr>
        <w:pStyle w:val="FirstParagraph"/>
      </w:pPr>
      <w:r>
        <w:t xml:space="preserve">The CI pipeline enforces an 80% line coverage gate on the following namespaces: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Coverage Requirement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BirdcErp\Application\Finance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GL posting, journal entries, hash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BirdcErp\Application\Sales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Invoice lifecycle, EFRIS, sequential numbering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BirdcErp\Application\Payroll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PAYE, NSSF, LST calculations — regulatory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BirdcErp\Application\AgentDistribution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Commission (BR-015), FIFO allocation (BR-002)</w:t>
            </w:r>
          </w:p>
        </w:tc>
      </w:tr>
    </w:tbl>
    <w:p>
      <w:pPr>
        <w:pStyle w:val="BodyText"/>
      </w:pPr>
      <w:r>
        <w:t xml:space="preserve">Coverage below 80% in any of these namespaces blocks the PR merge. Coverage reports are generated by PHPUnit and stored as CI artefacts for review.</w:t>
      </w:r>
    </w:p>
    <w:bookmarkEnd w:id="54"/>
    <w:bookmarkStart w:id="55" w:name="X364edd6dd04de983dfa671be6e2bb647dc96301"/>
    <w:p>
      <w:pPr>
        <w:pStyle w:val="Heading2"/>
      </w:pPr>
      <w:r>
        <w:t xml:space="preserve">6.3 Test Data and Fixtures</w:t>
      </w:r>
    </w:p>
    <w:p>
      <w:pPr>
        <w:pStyle w:val="Compact"/>
        <w:numPr>
          <w:ilvl w:val="0"/>
          <w:numId w:val="1018"/>
        </w:numPr>
      </w:pPr>
      <w:r>
        <w:t xml:space="preserve">Tests never use production data.</w:t>
      </w:r>
    </w:p>
    <w:p>
      <w:pPr>
        <w:pStyle w:val="Compact"/>
        <w:numPr>
          <w:ilvl w:val="0"/>
          <w:numId w:val="1018"/>
        </w:numPr>
      </w:pPr>
      <w:r>
        <w:t xml:space="preserve">Fixtures for test data are in</w:t>
      </w:r>
      <w:r>
        <w:t xml:space="preserve"> </w:t>
      </w:r>
      <w:r>
        <w:rPr>
          <w:rStyle w:val="VerbatimChar"/>
        </w:rPr>
        <w:t xml:space="preserve">tests/fixtures/</w:t>
      </w:r>
      <w:r>
        <w:t xml:space="preserve">. Fixture files are JSON or PHP arrays — not SQL dumps.</w:t>
      </w:r>
    </w:p>
    <w:p>
      <w:pPr>
        <w:pStyle w:val="Compact"/>
        <w:numPr>
          <w:ilvl w:val="0"/>
          <w:numId w:val="1018"/>
        </w:numPr>
      </w:pPr>
      <w:r>
        <w:t xml:space="preserve">Tests that require a database use an in-memory SQLite database or a dedicated test MySQL schema (</w:t>
      </w:r>
      <w:r>
        <w:rPr>
          <w:rStyle w:val="VerbatimChar"/>
        </w:rPr>
        <w:t xml:space="preserve">birdc_erp_test</w:t>
      </w:r>
      <w:r>
        <w:t xml:space="preserve">) that is reset before each test run.</w:t>
      </w:r>
    </w:p>
    <w:p>
      <w:pPr>
        <w:pStyle w:val="Compact"/>
        <w:numPr>
          <w:ilvl w:val="0"/>
          <w:numId w:val="1018"/>
        </w:numPr>
      </w:pPr>
      <w:r>
        <w:t xml:space="preserve">Never commit database credentials for the test schema to version control — use environment variables:</w:t>
      </w:r>
      <w:r>
        <w:t xml:space="preserve"> </w:t>
      </w:r>
      <w:r>
        <w:rPr>
          <w:rStyle w:val="VerbatimChar"/>
        </w:rPr>
        <w:t xml:space="preserve">DB_TEST_NAME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DB_TEST_USER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DB_TEST_PASS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X3477eee96ee61d9835778fd82ccfdd9b5030e12"/>
    <w:p>
      <w:pPr>
        <w:pStyle w:val="Heading1"/>
      </w:pPr>
      <w:r>
        <w:t xml:space="preserve">7. Code Review Standards</w:t>
      </w:r>
    </w:p>
    <w:bookmarkStart w:id="57" w:name="Xfef35b7a5e7cffa2e66fb3565f67f6fdc751468"/>
    <w:p>
      <w:pPr>
        <w:pStyle w:val="Heading2"/>
      </w:pPr>
      <w:r>
        <w:t xml:space="preserve">7.1 Reviewer Checklist</w:t>
      </w:r>
    </w:p>
    <w:p>
      <w:pPr>
        <w:pStyle w:val="FirstParagraph"/>
      </w:pPr>
      <w:r>
        <w:t xml:space="preserve">The reviewer checks every PR against this checklist before approving:</w:t>
      </w:r>
    </w:p>
    <w:p>
      <w:pPr>
        <w:pStyle w:val="BodyText"/>
      </w:pPr>
      <w:r>
        <w:rPr>
          <w:b/>
          <w:bCs/>
        </w:rPr>
        <w:t xml:space="preserve">Correctness:</w:t>
      </w:r>
    </w:p>
    <w:p>
      <w:pPr>
        <w:pStyle w:val="Compact"/>
        <w:numPr>
          <w:ilvl w:val="0"/>
          <w:numId w:val="1019"/>
        </w:numPr>
      </w:pPr>
      <w:r>
        <w:t xml:space="preserve">The code does what the PR description claims.</w:t>
      </w:r>
    </w:p>
    <w:p>
      <w:pPr>
        <w:pStyle w:val="Compact"/>
        <w:numPr>
          <w:ilvl w:val="0"/>
          <w:numId w:val="1020"/>
        </w:numPr>
      </w:pPr>
      <w:r>
        <w:t xml:space="preserve">Business rules referenced in the PR template are correctly enforced.</w:t>
      </w:r>
    </w:p>
    <w:p>
      <w:pPr>
        <w:pStyle w:val="Compact"/>
        <w:numPr>
          <w:ilvl w:val="0"/>
          <w:numId w:val="1021"/>
        </w:numPr>
      </w:pPr>
      <w:r>
        <w:t xml:space="preserve">Edge cases described in the PR are handled (null inputs, zero amounts, empty collections).</w:t>
      </w:r>
    </w:p>
    <w:p>
      <w:pPr>
        <w:pStyle w:val="FirstParagraph"/>
      </w:pPr>
      <w:r>
        <w:rPr>
          <w:b/>
          <w:bCs/>
        </w:rPr>
        <w:t xml:space="preserve">Security (per Section 3.3 PR template):</w:t>
      </w:r>
    </w:p>
    <w:p>
      <w:pPr>
        <w:pStyle w:val="Compact"/>
        <w:numPr>
          <w:ilvl w:val="0"/>
          <w:numId w:val="1022"/>
        </w:numPr>
      </w:pPr>
      <w:r>
        <w:t xml:space="preserve">No raw SQL — 100% PDO prepared statements.</w:t>
      </w:r>
    </w:p>
    <w:p>
      <w:pPr>
        <w:pStyle w:val="Compact"/>
        <w:numPr>
          <w:ilvl w:val="0"/>
          <w:numId w:val="1023"/>
        </w:numPr>
      </w:pPr>
      <w:r>
        <w:t xml:space="preserve">All HTML output escaped.</w:t>
      </w:r>
    </w:p>
    <w:p>
      <w:pPr>
        <w:pStyle w:val="Compact"/>
        <w:numPr>
          <w:ilvl w:val="0"/>
          <w:numId w:val="1024"/>
        </w:numPr>
      </w:pPr>
      <w:r>
        <w:t xml:space="preserve">CSRF token present on new state-changing forms.</w:t>
      </w:r>
    </w:p>
    <w:p>
      <w:pPr>
        <w:pStyle w:val="Compact"/>
        <w:numPr>
          <w:ilvl w:val="0"/>
          <w:numId w:val="1025"/>
        </w:numPr>
      </w:pPr>
      <w:r>
        <w:t xml:space="preserve">RBAC check at the API endpoint level (not just UI).</w:t>
      </w:r>
    </w:p>
    <w:p>
      <w:pPr>
        <w:pStyle w:val="Compact"/>
        <w:numPr>
          <w:ilvl w:val="0"/>
          <w:numId w:val="1026"/>
        </w:numPr>
      </w:pPr>
      <w:r>
        <w:t xml:space="preserve">Audit log entry added for financial transactions.</w:t>
      </w:r>
    </w:p>
    <w:p>
      <w:pPr>
        <w:pStyle w:val="Compact"/>
        <w:numPr>
          <w:ilvl w:val="0"/>
          <w:numId w:val="1027"/>
        </w:numPr>
      </w:pPr>
      <w:r>
        <w:t xml:space="preserve">No credentials in code.</w:t>
      </w:r>
    </w:p>
    <w:p>
      <w:pPr>
        <w:pStyle w:val="Compact"/>
        <w:numPr>
          <w:ilvl w:val="0"/>
          <w:numId w:val="1028"/>
        </w:numPr>
      </w:pPr>
      <w:r>
        <w:t xml:space="preserve">No hardcoded business rules (DC-002 compliance).</w:t>
      </w:r>
    </w:p>
    <w:p>
      <w:pPr>
        <w:pStyle w:val="FirstParagraph"/>
      </w:pPr>
      <w:r>
        <w:rPr>
          <w:b/>
          <w:bCs/>
        </w:rPr>
        <w:t xml:space="preserve">Code Quality: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declare(strict_types=1)</w:t>
      </w:r>
      <w:r>
        <w:t xml:space="preserve"> </w:t>
      </w:r>
      <w:r>
        <w:t xml:space="preserve">on every new PHP file.</w:t>
      </w:r>
    </w:p>
    <w:p>
      <w:pPr>
        <w:pStyle w:val="Compact"/>
        <w:numPr>
          <w:ilvl w:val="0"/>
          <w:numId w:val="1030"/>
        </w:numPr>
      </w:pPr>
      <w:r>
        <w:t xml:space="preserve">PHPDoc on all public methods.</w:t>
      </w:r>
    </w:p>
    <w:p>
      <w:pPr>
        <w:pStyle w:val="Compact"/>
        <w:numPr>
          <w:ilvl w:val="0"/>
          <w:numId w:val="1031"/>
        </w:numPr>
      </w:pPr>
      <w:r>
        <w:t xml:space="preserve">No SQL in Controllers or Services.</w:t>
      </w:r>
    </w:p>
    <w:p>
      <w:pPr>
        <w:pStyle w:val="Compact"/>
        <w:numPr>
          <w:ilvl w:val="0"/>
          <w:numId w:val="1032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!!</w:t>
      </w:r>
      <w:r>
        <w:t xml:space="preserve"> </w:t>
      </w:r>
      <w:r>
        <w:t xml:space="preserve">(non-null assertion) in Kotlin without a justifying comment.</w:t>
      </w:r>
    </w:p>
    <w:p>
      <w:pPr>
        <w:pStyle w:val="Compact"/>
        <w:numPr>
          <w:ilvl w:val="0"/>
          <w:numId w:val="1033"/>
        </w:numPr>
      </w:pPr>
      <w:r>
        <w:t xml:space="preserve">Log statements use structured context arrays (not string concatenation).</w:t>
      </w:r>
    </w:p>
    <w:p>
      <w:pPr>
        <w:pStyle w:val="FirstParagraph"/>
      </w:pPr>
      <w:r>
        <w:rPr>
          <w:b/>
          <w:bCs/>
        </w:rPr>
        <w:t xml:space="preserve">Tests:</w:t>
      </w:r>
    </w:p>
    <w:p>
      <w:pPr>
        <w:pStyle w:val="Compact"/>
        <w:numPr>
          <w:ilvl w:val="0"/>
          <w:numId w:val="1034"/>
        </w:numPr>
      </w:pPr>
      <w:r>
        <w:t xml:space="preserve">New public service methods have corresponding PHPUnit tests.</w:t>
      </w:r>
    </w:p>
    <w:p>
      <w:pPr>
        <w:pStyle w:val="Compact"/>
        <w:numPr>
          <w:ilvl w:val="0"/>
          <w:numId w:val="1035"/>
        </w:numPr>
      </w:pPr>
      <w:r>
        <w:t xml:space="preserve">Coverage gate will pass (reviewer estimates based on changed lines).</w:t>
      </w:r>
    </w:p>
    <w:bookmarkEnd w:id="57"/>
    <w:bookmarkStart w:id="58" w:name="X8d6545ca258da64871b157a05fb9ab4ffc4ee98"/>
    <w:p>
      <w:pPr>
        <w:pStyle w:val="Heading2"/>
      </w:pPr>
      <w:r>
        <w:t xml:space="preserve">7.2 Approval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Required Approvals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feature PR</w:t>
            </w:r>
          </w:p>
        </w:tc>
        <w:tc>
          <w:tcPr/>
          <w:p>
            <w:pPr>
              <w:pStyle w:val="Compact"/>
            </w:pPr>
            <w:r>
              <w:t xml:space="preserve">1 approval (any senior developer)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calculation changes</w:t>
            </w:r>
          </w:p>
        </w:tc>
        <w:tc>
          <w:tcPr/>
          <w:p>
            <w:pPr>
              <w:pStyle w:val="Compact"/>
            </w:pPr>
            <w:r>
              <w:t xml:space="preserve">1 developer approval + Finance Director written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 posting logic changes</w:t>
            </w:r>
          </w:p>
        </w:tc>
        <w:tc>
          <w:tcPr/>
          <w:p>
            <w:pPr>
              <w:pStyle w:val="Compact"/>
            </w:pPr>
            <w:r>
              <w:t xml:space="preserve">1 developer approval + Finance Director written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 calculation changes</w:t>
            </w:r>
          </w:p>
        </w:tc>
        <w:tc>
          <w:tcPr/>
          <w:p>
            <w:pPr>
              <w:pStyle w:val="Compact"/>
            </w:pPr>
            <w:r>
              <w:t xml:space="preserve">1 developer approval + Sales Manager acknowledgement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Security-related changes</w:t>
            </w:r>
          </w:p>
        </w:tc>
        <w:tc>
          <w:tcPr/>
          <w:p>
            <w:pPr>
              <w:pStyle w:val="Compact"/>
            </w:pPr>
            <w:r>
              <w:t xml:space="preserve">1 developer approval + project consultant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migrations (new tables or columns)</w:t>
            </w:r>
          </w:p>
        </w:tc>
        <w:tc>
          <w:tcPr/>
          <w:p>
            <w:pPr>
              <w:pStyle w:val="Compact"/>
            </w:pPr>
            <w:r>
              <w:t xml:space="preserve">1 developer approval + IT Administrator awareness</w:t>
            </w:r>
          </w:p>
        </w:tc>
      </w:tr>
    </w:tbl>
    <w:p>
      <w:pPr>
        <w:pStyle w:val="BodyText"/>
      </w:pPr>
      <w:r>
        <w:t xml:space="preserve">Finance Director and Sales Manager sign-offs are recorded as PR comments (not GitHub approvals). The phrase "Approved — [Name], [Date]" in a comment from the relevant stakeholder is sufficient.</w:t>
      </w:r>
    </w:p>
    <w:bookmarkEnd w:id="58"/>
    <w:bookmarkStart w:id="59" w:name="X6ac127b0c469ec7d0ea35c495b0c5298cab3f6c"/>
    <w:p>
      <w:pPr>
        <w:pStyle w:val="Heading2"/>
      </w:pPr>
      <w:r>
        <w:t xml:space="preserve">7.3 What Reviewers Do Not Do</w:t>
      </w:r>
    </w:p>
    <w:p>
      <w:pPr>
        <w:pStyle w:val="Compact"/>
        <w:numPr>
          <w:ilvl w:val="0"/>
          <w:numId w:val="1036"/>
        </w:numPr>
      </w:pPr>
      <w:r>
        <w:t xml:space="preserve">Reviewers do not rewrite code in comments — they raise the concern and let the author fix it.</w:t>
      </w:r>
    </w:p>
    <w:p>
      <w:pPr>
        <w:pStyle w:val="Compact"/>
        <w:numPr>
          <w:ilvl w:val="0"/>
          <w:numId w:val="1036"/>
        </w:numPr>
      </w:pPr>
      <w:r>
        <w:t xml:space="preserve">Reviewers do not approve PRs they have not read in full.</w:t>
      </w:r>
    </w:p>
    <w:p>
      <w:pPr>
        <w:pStyle w:val="Compact"/>
        <w:numPr>
          <w:ilvl w:val="0"/>
          <w:numId w:val="1036"/>
        </w:numPr>
      </w:pPr>
      <w:r>
        <w:t xml:space="preserve">Reviewers do not approve their own PRs (GitHub branch protection enforces this).</w:t>
      </w:r>
    </w:p>
    <w:p>
      <w:pPr>
        <w:pStyle w:val="Compact"/>
        <w:numPr>
          <w:ilvl w:val="0"/>
          <w:numId w:val="1036"/>
        </w:numPr>
      </w:pPr>
      <w:r>
        <w:t xml:space="preserve">Reviewers do not merge PRs until all required sign-offs are collected and CI passes.</w:t>
      </w:r>
    </w:p>
    <w:bookmarkEnd w:id="59"/>
    <w:bookmarkEnd w:id="60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Guidelines — BIRDC ERP</dc:title>
  <dc:creator>Peter Bamuhigire, ICT Consultant (techguypeter.com) for PIBID/BIRDC</dc:creator>
  <cp:keywords/>
  <dcterms:created xsi:type="dcterms:W3CDTF">2026-04-05T16:52:38Z</dcterms:created>
  <dcterms:modified xsi:type="dcterms:W3CDTF">2026-04-05T16:52:38Z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status">
    <vt:lpwstr>Draft</vt:lpwstr>
  </property>
  <property fmtid="{D5CDD505-2E9C-101B-9397-08002B2CF9AE}" pid="4" name="subtitle">
    <vt:lpwstr>Development Standards for PHP, Kotlin, Git, and Database Access</vt:lpwstr>
  </property>
  <property fmtid="{D5CDD505-2E9C-101B-9397-08002B2CF9AE}" pid="5" name="version">
    <vt:lpwstr>1.0</vt:lpwstr>
  </property>
</Properties>
</file>