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High-Level Design (HLD)</w:t>
      </w:r>
    </w:p>
    <w:p>
      <w:pPr>
        <w:pStyle w:val="Subtitle"/>
      </w:pPr>
      <w:r>
        <w:t xml:space="preserve">Version 1.0 | 2026-04-05</w:t>
      </w:r>
    </w:p>
    <w:p>
      <w:pPr>
        <w:pStyle w:val="Author"/>
      </w:pPr>
      <w:r>
        <w:t xml:space="preserve">Peter Bamuhigire, ICT Consultant (techguypeter.com) for PIBID/BIRDC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birdc-erp--high-level-design"/>
    <w:p>
      <w:pPr>
        <w:pStyle w:val="Heading1"/>
      </w:pPr>
      <w:r>
        <w:t xml:space="preserve">BIRDC ERP — High-Level Design</w:t>
      </w:r>
    </w:p>
    <w:p>
      <w:pPr>
        <w:pStyle w:val="FirstParagraph"/>
      </w:pPr>
      <w:r>
        <w:rPr>
          <w:b/>
          <w:bCs/>
        </w:rPr>
        <w:t xml:space="preserve">Document type:</w:t>
      </w:r>
      <w:r>
        <w:t xml:space="preserve"> </w:t>
      </w:r>
      <w:r>
        <w:t xml:space="preserve">High-Level Design (HLD)</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Client:</w:t>
      </w:r>
      <w:r>
        <w:t xml:space="preserve"> </w:t>
      </w:r>
      <w:r>
        <w:t xml:space="preserve">BIRDC / PIBID, Nyaruzinga Hill, Bushenyi District, Western Uganda</w:t>
      </w:r>
      <w:r>
        <w:t xml:space="preserve"> </w:t>
      </w:r>
      <w:r>
        <w:rPr>
          <w:b/>
          <w:bCs/>
        </w:rPr>
        <w:t xml:space="preserve">Classification:</w:t>
      </w:r>
      <w:r>
        <w:t xml:space="preserve"> </w:t>
      </w:r>
      <w:r>
        <w:t xml:space="preserve">Confidential — BIRDC Internal</w:t>
      </w:r>
    </w:p>
    <w:p>
      <w:r>
        <w:pict>
          <v:rect style="width:0;height:1.5pt" o:hralign="center" o:hrstd="t" o:hr="t"/>
        </w:pict>
      </w:r>
    </w:p>
    <w:bookmarkStart w:id="19" w:name="document-purpose"/>
    <w:p>
      <w:pPr>
        <w:pStyle w:val="Heading2"/>
      </w:pPr>
      <w:r>
        <w:t xml:space="preserve">Document Purpose</w:t>
      </w:r>
    </w:p>
    <w:p>
      <w:pPr>
        <w:pStyle w:val="FirstParagraph"/>
      </w:pPr>
      <w:r>
        <w:t xml:space="preserve">This High-Level Design document defines the architectural blueprint for the BIRDC Enterprise Resource Planning (ERP) system. It establishes the system context, three-panel application structure, deployment topology, application layer design, database architecture, dual-track inventory model, dual-mode accounting model, cryptographic audit mechanisms, security architecture, Android mobile architecture, external integration points, and the 17-module dependency map.</w:t>
      </w:r>
    </w:p>
    <w:p>
      <w:pPr>
        <w:pStyle w:val="BodyText"/>
      </w:pPr>
      <w:r>
        <w:t xml:space="preserve">This document is the reference authority for all subsequent Low-Level Design (LLD), database schema design, API contract, and implementation decisions. Any architectural deviation from this document requires written approval from the Finance Director and BIRDC Director.</w:t>
      </w:r>
    </w:p>
    <w:p>
      <w:r>
        <w:pict>
          <v:rect style="width:0;height:1.5pt" o:hralign="center" o:hrstd="t" o:hr="t"/>
        </w:pict>
      </w:r>
    </w:p>
    <w:bookmarkEnd w:id="19"/>
    <w:bookmarkStart w:id="20"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2026-04-05</w:t>
            </w:r>
          </w:p>
        </w:tc>
        <w:tc>
          <w:tcPr/>
          <w:p>
            <w:pPr>
              <w:pStyle w:val="Compact"/>
            </w:pPr>
            <w:r>
              <w:t xml:space="preserve">Peter Bamuhigire</w:t>
            </w:r>
          </w:p>
        </w:tc>
        <w:tc>
          <w:tcPr/>
          <w:p>
            <w:pPr>
              <w:pStyle w:val="Compact"/>
            </w:pPr>
            <w:r>
              <w:t xml:space="preserve">Initial release</w:t>
            </w:r>
          </w:p>
        </w:tc>
      </w:tr>
    </w:tbl>
    <w:bookmarkEnd w:id="20"/>
    <w:bookmarkEnd w:id="21"/>
    <w:bookmarkStart w:id="25" w:name="X1b3b8ea852df52a3a81c0d43dafb2df7f4c486b"/>
    <w:p>
      <w:pPr>
        <w:pStyle w:val="Heading1"/>
      </w:pPr>
      <w:r>
        <w:t xml:space="preserve">1. System Context</w:t>
      </w:r>
    </w:p>
    <w:bookmarkStart w:id="22" w:name="X6acde54cb8647adf26e8f95a72b90228352dc59"/>
    <w:p>
      <w:pPr>
        <w:pStyle w:val="Heading2"/>
      </w:pPr>
      <w:r>
        <w:t xml:space="preserve">1.1 System Boundary</w:t>
      </w:r>
    </w:p>
    <w:p>
      <w:pPr>
        <w:pStyle w:val="FirstParagraph"/>
      </w:pPr>
      <w:r>
        <w:t xml:space="preserve">The BIRDC ERP is a single-tenant, on-premise enterprise resource planning system deployed at BIRDC Nyaruzinga, Bushenyi District. It is the operational backbone for both PIBID (parliamentary accountability) and BIRDC (commercial operations). The system manages 17 operational domains — from cooperative farmer matooke delivery through manufacturing, quality control, sales via 1,071 field agents, and export compliance.</w:t>
      </w:r>
    </w:p>
    <w:p>
      <w:pPr>
        <w:pStyle w:val="BodyText"/>
      </w:pPr>
      <w:r>
        <w:t xml:space="preserve">The diagram below represents the system boundary and all external actors that exchange data with the BIRDC ERP.</w:t>
      </w:r>
    </w:p>
    <w:bookmarkEnd w:id="22"/>
    <w:bookmarkStart w:id="23" w:name="X9c69f161b7634309ab45215037cfeba2e34db62"/>
    <w:p>
      <w:pPr>
        <w:pStyle w:val="Heading2"/>
      </w:pPr>
      <w:r>
        <w:t xml:space="preserve">1.2 External Systems and Interfaces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External System</w:t>
            </w:r>
          </w:p>
        </w:tc>
        <w:tc>
          <w:tcPr/>
          <w:p>
            <w:pPr>
              <w:pStyle w:val="Compact"/>
            </w:pPr>
            <w:r>
              <w:t xml:space="preserve">Direction</w:t>
            </w:r>
          </w:p>
        </w:tc>
        <w:tc>
          <w:tcPr/>
          <w:p>
            <w:pPr>
              <w:pStyle w:val="Compact"/>
            </w:pPr>
            <w:r>
              <w:t xml:space="preserve">Protocol</w:t>
            </w:r>
          </w:p>
        </w:tc>
        <w:tc>
          <w:tcPr/>
          <w:p>
            <w:pPr>
              <w:pStyle w:val="Compact"/>
            </w:pPr>
            <w:r>
              <w:t xml:space="preserve">Purpose</w:t>
            </w:r>
          </w:p>
        </w:tc>
      </w:tr>
      <w:tr>
        <w:tc>
          <w:tcPr/>
          <w:p>
            <w:pPr>
              <w:pStyle w:val="Compact"/>
            </w:pPr>
            <w:r>
              <w:t xml:space="preserve">URA EFRIS API</w:t>
            </w:r>
          </w:p>
        </w:tc>
        <w:tc>
          <w:tcPr/>
          <w:p>
            <w:pPr>
              <w:pStyle w:val="Compact"/>
            </w:pPr>
            <w:r>
              <w:t xml:space="preserve">Outbound</w:t>
            </w:r>
          </w:p>
        </w:tc>
        <w:tc>
          <w:tcPr/>
          <w:p>
            <w:pPr>
              <w:pStyle w:val="Compact"/>
            </w:pPr>
            <w:r>
              <w:t xml:space="preserve">REST/HTTPS</w:t>
            </w:r>
          </w:p>
        </w:tc>
        <w:tc>
          <w:tcPr/>
          <w:p>
            <w:pPr>
              <w:pStyle w:val="Compact"/>
            </w:pPr>
            <w:r>
              <w:t xml:space="preserve">Submit fiscal documents (invoices, POS receipts, credit notes) in real time; receive Fiscal Document Number (FDN) and QR code</w:t>
            </w:r>
          </w:p>
        </w:tc>
      </w:tr>
      <w:tr>
        <w:tc>
          <w:tcPr/>
          <w:p>
            <w:pPr>
              <w:pStyle w:val="Compact"/>
            </w:pPr>
            <w:r>
              <w:t xml:space="preserve">MTN MoMo Business API</w:t>
            </w:r>
          </w:p>
        </w:tc>
        <w:tc>
          <w:tcPr/>
          <w:p>
            <w:pPr>
              <w:pStyle w:val="Compact"/>
            </w:pPr>
            <w:r>
              <w:t xml:space="preserve">Bidirectional</w:t>
            </w:r>
          </w:p>
        </w:tc>
        <w:tc>
          <w:tcPr/>
          <w:p>
            <w:pPr>
              <w:pStyle w:val="Compact"/>
            </w:pPr>
            <w:r>
              <w:t xml:space="preserve">REST/HTTPS</w:t>
            </w:r>
          </w:p>
        </w:tc>
        <w:tc>
          <w:tcPr/>
          <w:p>
            <w:pPr>
              <w:pStyle w:val="Compact"/>
            </w:pPr>
            <w:r>
              <w:t xml:space="preserve">Push payment prompts to agents; bulk farmer payments; bulk casual worker salary disbursement; customer payment collection</w:t>
            </w:r>
          </w:p>
        </w:tc>
      </w:tr>
      <w:tr>
        <w:tc>
          <w:tcPr/>
          <w:p>
            <w:pPr>
              <w:pStyle w:val="Compact"/>
            </w:pPr>
            <w:r>
              <w:t xml:space="preserve">Airtel Money API</w:t>
            </w:r>
          </w:p>
        </w:tc>
        <w:tc>
          <w:tcPr/>
          <w:p>
            <w:pPr>
              <w:pStyle w:val="Compact"/>
            </w:pPr>
            <w:r>
              <w:t xml:space="preserve">Bidirectional</w:t>
            </w:r>
          </w:p>
        </w:tc>
        <w:tc>
          <w:tcPr/>
          <w:p>
            <w:pPr>
              <w:pStyle w:val="Compact"/>
            </w:pPr>
            <w:r>
              <w:t xml:space="preserve">REST/HTTPS</w:t>
            </w:r>
          </w:p>
        </w:tc>
        <w:tc>
          <w:tcPr/>
          <w:p>
            <w:pPr>
              <w:pStyle w:val="Compact"/>
            </w:pPr>
            <w:r>
              <w:t xml:space="preserve">Dual-provider redundancy for all MTN MoMo use cases</w:t>
            </w:r>
          </w:p>
        </w:tc>
      </w:tr>
      <w:tr>
        <w:tc>
          <w:tcPr/>
          <w:p>
            <w:pPr>
              <w:pStyle w:val="Compact"/>
            </w:pPr>
            <w:r>
              <w:t xml:space="preserve">ZKTeco Biometric Devices</w:t>
            </w:r>
          </w:p>
        </w:tc>
        <w:tc>
          <w:tcPr/>
          <w:p>
            <w:pPr>
              <w:pStyle w:val="Compact"/>
            </w:pPr>
            <w:r>
              <w:t xml:space="preserve">Inbound</w:t>
            </w:r>
          </w:p>
        </w:tc>
        <w:tc>
          <w:tcPr/>
          <w:p>
            <w:pPr>
              <w:pStyle w:val="Compact"/>
            </w:pPr>
            <w:r>
              <w:t xml:space="preserve">ZKTeco SDK / local network</w:t>
            </w:r>
          </w:p>
        </w:tc>
        <w:tc>
          <w:tcPr/>
          <w:p>
            <w:pPr>
              <w:pStyle w:val="Compact"/>
            </w:pPr>
            <w:r>
              <w:t xml:space="preserve">Import biometric fingerprint attendance records directly into the HR module</w:t>
            </w:r>
          </w:p>
        </w:tc>
      </w:tr>
      <w:tr>
        <w:tc>
          <w:tcPr/>
          <w:p>
            <w:pPr>
              <w:pStyle w:val="Compact"/>
            </w:pPr>
            <w:r>
              <w:t xml:space="preserve">Android Mobile Apps (6)</w:t>
            </w:r>
          </w:p>
        </w:tc>
        <w:tc>
          <w:tcPr/>
          <w:p>
            <w:pPr>
              <w:pStyle w:val="Compact"/>
            </w:pPr>
            <w:r>
              <w:t xml:space="preserve">Bidirectional</w:t>
            </w:r>
          </w:p>
        </w:tc>
        <w:tc>
          <w:tcPr/>
          <w:p>
            <w:pPr>
              <w:pStyle w:val="Compact"/>
            </w:pPr>
            <w:r>
              <w:t xml:space="preserve">REST/HTTPS (JWT)</w:t>
            </w:r>
          </w:p>
        </w:tc>
        <w:tc>
          <w:tcPr/>
          <w:p>
            <w:pPr>
              <w:pStyle w:val="Compact"/>
            </w:pPr>
            <w:r>
              <w:t xml:space="preserve">Sales Agent App, Farmer Delivery App, Warehouse App, Executive Dashboard App, HR Self-Service App, Factory Floor App</w:t>
            </w:r>
          </w:p>
        </w:tc>
      </w:tr>
      <w:tr>
        <w:tc>
          <w:tcPr/>
          <w:p>
            <w:pPr>
              <w:pStyle w:val="Compact"/>
            </w:pPr>
            <w:r>
              <w:t xml:space="preserve">NSSF Uganda</w:t>
            </w:r>
          </w:p>
        </w:tc>
        <w:tc>
          <w:tcPr/>
          <w:p>
            <w:pPr>
              <w:pStyle w:val="Compact"/>
            </w:pPr>
            <w:r>
              <w:t xml:space="preserve">Outbound</w:t>
            </w:r>
          </w:p>
        </w:tc>
        <w:tc>
          <w:tcPr/>
          <w:p>
            <w:pPr>
              <w:pStyle w:val="Compact"/>
            </w:pPr>
            <w:r>
              <w:t xml:space="preserve">File export (NSSF format)</w:t>
            </w:r>
          </w:p>
        </w:tc>
        <w:tc>
          <w:tcPr/>
          <w:p>
            <w:pPr>
              <w:pStyle w:val="Compact"/>
            </w:pPr>
            <w:r>
              <w:t xml:space="preserve">Monthly NSSF contribution schedule for employer remittance</w:t>
            </w:r>
          </w:p>
        </w:tc>
      </w:tr>
      <w:tr>
        <w:tc>
          <w:tcPr/>
          <w:p>
            <w:pPr>
              <w:pStyle w:val="Compact"/>
            </w:pPr>
            <w:r>
              <w:t xml:space="preserve">Bank Bulk Payment</w:t>
            </w:r>
          </w:p>
        </w:tc>
        <w:tc>
          <w:tcPr/>
          <w:p>
            <w:pPr>
              <w:pStyle w:val="Compact"/>
            </w:pPr>
            <w:r>
              <w:t xml:space="preserve">Outbound</w:t>
            </w:r>
          </w:p>
        </w:tc>
        <w:tc>
          <w:tcPr/>
          <w:p>
            <w:pPr>
              <w:pStyle w:val="Compact"/>
            </w:pPr>
            <w:r>
              <w:t xml:space="preserve">File export (bank format)</w:t>
            </w:r>
          </w:p>
        </w:tc>
        <w:tc>
          <w:tcPr/>
          <w:p>
            <w:pPr>
              <w:pStyle w:val="Compact"/>
            </w:pPr>
            <w:r>
              <w:t xml:space="preserve">Payroll bank credit transfers; bulk vendor payments</w:t>
            </w:r>
          </w:p>
        </w:tc>
      </w:tr>
      <w:tr>
        <w:tc>
          <w:tcPr/>
          <w:p>
            <w:pPr>
              <w:pStyle w:val="Compact"/>
            </w:pPr>
            <w:r>
              <w:t xml:space="preserve">Africa's Talking (SMS/WhatsApp)</w:t>
            </w:r>
          </w:p>
        </w:tc>
        <w:tc>
          <w:tcPr/>
          <w:p>
            <w:pPr>
              <w:pStyle w:val="Compact"/>
            </w:pPr>
            <w:r>
              <w:t xml:space="preserve">Outbound</w:t>
            </w:r>
          </w:p>
        </w:tc>
        <w:tc>
          <w:tcPr/>
          <w:p>
            <w:pPr>
              <w:pStyle w:val="Compact"/>
            </w:pPr>
            <w:r>
              <w:t xml:space="preserve">REST/HTTPS</w:t>
            </w:r>
          </w:p>
        </w:tc>
        <w:tc>
          <w:tcPr/>
          <w:p>
            <w:pPr>
              <w:pStyle w:val="Compact"/>
            </w:pPr>
            <w:r>
              <w:t xml:space="preserve">Agent and farmer SMS/WhatsApp notifications: payment confirmations, sales alerts, balance notifications</w:t>
            </w:r>
          </w:p>
        </w:tc>
      </w:tr>
      <w:tr>
        <w:tc>
          <w:tcPr/>
          <w:p>
            <w:pPr>
              <w:pStyle w:val="Compact"/>
            </w:pPr>
            <w:r>
              <w:t xml:space="preserve">Export Market Buyers</w:t>
            </w:r>
          </w:p>
        </w:tc>
        <w:tc>
          <w:tcPr/>
          <w:p>
            <w:pPr>
              <w:pStyle w:val="Compact"/>
            </w:pPr>
            <w:r>
              <w:t xml:space="preserve">Outbound</w:t>
            </w:r>
          </w:p>
        </w:tc>
        <w:tc>
          <w:tcPr/>
          <w:p>
            <w:pPr>
              <w:pStyle w:val="Compact"/>
            </w:pPr>
            <w:r>
              <w:t xml:space="preserve">PDF document</w:t>
            </w:r>
          </w:p>
        </w:tc>
        <w:tc>
          <w:tcPr/>
          <w:p>
            <w:pPr>
              <w:pStyle w:val="Compact"/>
            </w:pPr>
            <w:r>
              <w:t xml:space="preserve">Certificate of Analysis (CoA) for South Korea, Saudi Arabia, Qatar, Italy, and USA import compliance</w:t>
            </w:r>
          </w:p>
        </w:tc>
      </w:tr>
      <w:tr>
        <w:tc>
          <w:tcPr/>
          <w:p>
            <w:pPr>
              <w:pStyle w:val="Compact"/>
            </w:pPr>
            <w:r>
              <w:t xml:space="preserve">OAG Uganda (Auditor General)</w:t>
            </w:r>
          </w:p>
        </w:tc>
        <w:tc>
          <w:tcPr/>
          <w:p>
            <w:pPr>
              <w:pStyle w:val="Compact"/>
            </w:pPr>
            <w:r>
              <w:t xml:space="preserve">Outbound (on demand)</w:t>
            </w:r>
          </w:p>
        </w:tc>
        <w:tc>
          <w:tcPr/>
          <w:p>
            <w:pPr>
              <w:pStyle w:val="Compact"/>
            </w:pPr>
            <w:r>
              <w:t xml:space="preserve">System access / report</w:t>
            </w:r>
          </w:p>
        </w:tc>
        <w:tc>
          <w:tcPr/>
          <w:p>
            <w:pPr>
              <w:pStyle w:val="Compact"/>
            </w:pPr>
            <w:r>
              <w:t xml:space="preserve">Audit trail, GL hash chain integrity reports, financial statements</w:t>
            </w:r>
          </w:p>
        </w:tc>
      </w:tr>
      <w:tr>
        <w:tc>
          <w:tcPr/>
          <w:p>
            <w:pPr>
              <w:pStyle w:val="Compact"/>
            </w:pPr>
            <w:r>
              <w:t xml:space="preserve">PPDA</w:t>
            </w:r>
          </w:p>
        </w:tc>
        <w:tc>
          <w:tcPr/>
          <w:p>
            <w:pPr>
              <w:pStyle w:val="Compact"/>
            </w:pPr>
            <w:r>
              <w:t xml:space="preserve">Outbound (on demand)</w:t>
            </w:r>
          </w:p>
        </w:tc>
        <w:tc>
          <w:tcPr/>
          <w:p>
            <w:pPr>
              <w:pStyle w:val="Compact"/>
            </w:pPr>
            <w:r>
              <w:t xml:space="preserve">Document export</w:t>
            </w:r>
          </w:p>
        </w:tc>
        <w:tc>
          <w:tcPr/>
          <w:p>
            <w:pPr>
              <w:pStyle w:val="Compact"/>
            </w:pPr>
            <w:r>
              <w:t xml:space="preserve">Procurement documentation packages for compliance review</w:t>
            </w:r>
          </w:p>
        </w:tc>
      </w:tr>
    </w:tbl>
    <w:bookmarkEnd w:id="23"/>
    <w:bookmarkStart w:id="24" w:name="Xfa58b91cfd52c1d180e3a93fa8e87e5b7c84ebe"/>
    <w:p>
      <w:pPr>
        <w:pStyle w:val="Heading2"/>
      </w:pPr>
      <w:r>
        <w:t xml:space="preserve">1.3 Ecosystem Positioning</w:t>
      </w:r>
    </w:p>
    <w:p>
      <w:pPr>
        <w:pStyle w:val="FirstParagraph"/>
      </w:pPr>
      <w:r>
        <w:t xml:space="preserve">The BIRDC ERP sits at the centre of a government-commercial hybrid value chain:</w:t>
      </w:r>
    </w:p>
    <w:p>
      <w:pPr>
        <w:pStyle w:val="Compact"/>
        <w:numPr>
          <w:ilvl w:val="0"/>
          <w:numId w:val="1001"/>
        </w:numPr>
      </w:pPr>
      <w:r>
        <w:rPr>
          <w:b/>
          <w:bCs/>
        </w:rPr>
        <w:t xml:space="preserve">Upstream (inputs):</w:t>
      </w:r>
      <w:r>
        <w:t xml:space="preserve"> </w:t>
      </w:r>
      <w:r>
        <w:t xml:space="preserve">6,440+ cooperative farmers deliver matooke; the Farmer Delivery App and cooperative procurement module capture every kilogramme with individual farmer attribution.</w:t>
      </w:r>
    </w:p>
    <w:p>
      <w:pPr>
        <w:pStyle w:val="Compact"/>
        <w:numPr>
          <w:ilvl w:val="0"/>
          <w:numId w:val="1001"/>
        </w:numPr>
      </w:pPr>
      <w:r>
        <w:rPr>
          <w:b/>
          <w:bCs/>
        </w:rPr>
        <w:t xml:space="preserve">Core (transformation):</w:t>
      </w:r>
      <w:r>
        <w:t xml:space="preserve"> </w:t>
      </w:r>
      <w:r>
        <w:t xml:space="preserve">The manufacturing, QC, and inventory modules convert raw matooke into Tooke products, by-products (biogas, bio-slurry), and scrap — with full mass balance accountability.</w:t>
      </w:r>
    </w:p>
    <w:p>
      <w:pPr>
        <w:pStyle w:val="Compact"/>
        <w:numPr>
          <w:ilvl w:val="0"/>
          <w:numId w:val="1001"/>
        </w:numPr>
      </w:pPr>
      <w:r>
        <w:rPr>
          <w:b/>
          <w:bCs/>
        </w:rPr>
        <w:t xml:space="preserve">Downstream (distribution):</w:t>
      </w:r>
      <w:r>
        <w:t xml:space="preserve"> </w:t>
      </w:r>
      <w:r>
        <w:t xml:space="preserve">1,071 field agents, factory gate POS, and export channels distribute Tooke products. The EFRIS API ensures every sale is fiscally compliant.</w:t>
      </w:r>
    </w:p>
    <w:p>
      <w:pPr>
        <w:pStyle w:val="Compact"/>
        <w:numPr>
          <w:ilvl w:val="0"/>
          <w:numId w:val="1001"/>
        </w:numPr>
      </w:pPr>
      <w:r>
        <w:rPr>
          <w:b/>
          <w:bCs/>
        </w:rPr>
        <w:t xml:space="preserve">Accountability (reporting):</w:t>
      </w:r>
      <w:r>
        <w:t xml:space="preserve"> </w:t>
      </w:r>
      <w:r>
        <w:t xml:space="preserve">Dual-mode accounting reports simultaneously to Parliament (PIBID vote tracking) and to commercial stakeholders (IFRS financial statements and external auditors).</w:t>
      </w:r>
    </w:p>
    <w:p>
      <w:pPr>
        <w:pStyle w:val="FirstParagraph"/>
      </w:pPr>
      <w:r>
        <w:t xml:space="preserve">[CONTEXT-GAP: GAP-013] — Server hardware specifications at BIRDC Nyaruzinga are unconfirmed. The deployment design in Section 3 uses recommended minimum specifications pending confirmation from BIRDC IT.</w:t>
      </w:r>
    </w:p>
    <w:bookmarkEnd w:id="24"/>
    <w:bookmarkEnd w:id="25"/>
    <w:bookmarkStart w:id="30" w:name="X1bc45f31403b4da243d2e00e6fa19e11c0bcbc1"/>
    <w:p>
      <w:pPr>
        <w:pStyle w:val="Heading1"/>
      </w:pPr>
      <w:r>
        <w:t xml:space="preserve">2. Three-Panel Application Architecture</w:t>
      </w:r>
    </w:p>
    <w:p>
      <w:pPr>
        <w:pStyle w:val="FirstParagraph"/>
      </w:pPr>
      <w:r>
        <w:t xml:space="preserve">The BIRDC ERP web application is divided into three logically and URL-separated panels. Each panel serves a distinct user population with tailored functionality, access controls, and interface complexity.</w:t>
      </w:r>
    </w:p>
    <w:bookmarkStart w:id="26" w:name="X06524114575b4cfc9fa994eeeb9b9f774c92ca5"/>
    <w:p>
      <w:pPr>
        <w:pStyle w:val="Heading2"/>
      </w:pPr>
      <w:r>
        <w:t xml:space="preserve">2.1 Panel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URL Path</w:t>
            </w:r>
          </w:p>
        </w:tc>
        <w:tc>
          <w:tcPr/>
          <w:p>
            <w:pPr>
              <w:pStyle w:val="Compact"/>
            </w:pPr>
            <w:r>
              <w:t xml:space="preserve">Primary Users</w:t>
            </w:r>
          </w:p>
        </w:tc>
        <w:tc>
          <w:tcPr/>
          <w:p>
            <w:pPr>
              <w:pStyle w:val="Compact"/>
            </w:pPr>
            <w:r>
              <w:t xml:space="preserve">Session Type</w:t>
            </w:r>
          </w:p>
        </w:tc>
      </w:tr>
      <w:tr>
        <w:tc>
          <w:tcPr/>
          <w:p>
            <w:pPr>
              <w:pStyle w:val="Compact"/>
            </w:pPr>
            <w:r>
              <w:t xml:space="preserve">Main ERP Workspace</w:t>
            </w:r>
          </w:p>
        </w:tc>
        <w:tc>
          <w:tcPr/>
          <w:p>
            <w:pPr>
              <w:pStyle w:val="Compact"/>
            </w:pPr>
            <w:r>
              <w:rPr>
                <w:rStyle w:val="VerbatimChar"/>
              </w:rPr>
              <w:t xml:space="preserve">/public/</w:t>
            </w:r>
          </w:p>
        </w:tc>
        <w:tc>
          <w:tcPr/>
          <w:p>
            <w:pPr>
              <w:pStyle w:val="Compact"/>
            </w:pPr>
            <w:r>
              <w:t xml:space="preserve">All BIRDC/PIBID internal staff</w:t>
            </w:r>
          </w:p>
        </w:tc>
        <w:tc>
          <w:tcPr/>
          <w:p>
            <w:pPr>
              <w:pStyle w:val="Compact"/>
            </w:pPr>
            <w:r>
              <w:t xml:space="preserve">Session-based (HttpOnly cookies)</w:t>
            </w:r>
          </w:p>
        </w:tc>
      </w:tr>
      <w:tr>
        <w:tc>
          <w:tcPr/>
          <w:p>
            <w:pPr>
              <w:pStyle w:val="Compact"/>
            </w:pPr>
            <w:r>
              <w:t xml:space="preserve">Sales Agent Portal</w:t>
            </w:r>
          </w:p>
        </w:tc>
        <w:tc>
          <w:tcPr/>
          <w:p>
            <w:pPr>
              <w:pStyle w:val="Compact"/>
            </w:pPr>
            <w:r>
              <w:rPr>
                <w:rStyle w:val="VerbatimChar"/>
              </w:rPr>
              <w:t xml:space="preserve">/public/sales-agents/</w:t>
            </w:r>
          </w:p>
        </w:tc>
        <w:tc>
          <w:tcPr/>
          <w:p>
            <w:pPr>
              <w:pStyle w:val="Compact"/>
            </w:pPr>
            <w:r>
              <w:t xml:space="preserve">1,071 field sales agents</w:t>
            </w:r>
          </w:p>
        </w:tc>
        <w:tc>
          <w:tcPr/>
          <w:p>
            <w:pPr>
              <w:pStyle w:val="Compact"/>
            </w:pPr>
            <w:r>
              <w:t xml:space="preserve">Session-based (web) or JWT (mobile API)</w:t>
            </w:r>
          </w:p>
        </w:tc>
      </w:tr>
      <w:tr>
        <w:tc>
          <w:tcPr/>
          <w:p>
            <w:pPr>
              <w:pStyle w:val="Compact"/>
            </w:pPr>
            <w:r>
              <w:t xml:space="preserve">System Administration</w:t>
            </w:r>
          </w:p>
        </w:tc>
        <w:tc>
          <w:tcPr/>
          <w:p>
            <w:pPr>
              <w:pStyle w:val="Compact"/>
            </w:pPr>
            <w:r>
              <w:rPr>
                <w:rStyle w:val="VerbatimChar"/>
              </w:rPr>
              <w:t xml:space="preserve">/public/admin/</w:t>
            </w:r>
          </w:p>
        </w:tc>
        <w:tc>
          <w:tcPr/>
          <w:p>
            <w:pPr>
              <w:pStyle w:val="Compact"/>
            </w:pPr>
            <w:r>
              <w:t xml:space="preserve">IT Administrator, super-users</w:t>
            </w:r>
          </w:p>
        </w:tc>
        <w:tc>
          <w:tcPr/>
          <w:p>
            <w:pPr>
              <w:pStyle w:val="Compact"/>
            </w:pPr>
            <w:r>
              <w:t xml:space="preserve">Session-based (HttpOnly cookies) + mandatory TOTP 2FA</w:t>
            </w:r>
          </w:p>
        </w:tc>
      </w:tr>
    </w:tbl>
    <w:bookmarkEnd w:id="26"/>
    <w:bookmarkStart w:id="27" w:name="X11eac11db2cffa83df2c87951eade915171c8c8"/>
    <w:p>
      <w:pPr>
        <w:pStyle w:val="Heading2"/>
      </w:pPr>
      <w:r>
        <w:t xml:space="preserve">2.2 Main ERP Workspace (</w:t>
      </w:r>
      <w:r>
        <w:rPr>
          <w:rStyle w:val="VerbatimChar"/>
        </w:rPr>
        <w:t xml:space="preserve">/public/</w:t>
      </w:r>
      <w:r>
        <w:t xml:space="preserve">)</w:t>
      </w:r>
    </w:p>
    <w:p>
      <w:pPr>
        <w:pStyle w:val="FirstParagraph"/>
      </w:pPr>
      <w:r>
        <w:t xml:space="preserve">The Main ERP Workspace is the full-featured operational environment for all BIRDC and PIBID internal staff. Access is role-controlled via the 8-layer authorisation model.</w:t>
      </w:r>
    </w:p>
    <w:p>
      <w:pPr>
        <w:pStyle w:val="BodyText"/>
      </w:pPr>
      <w:r>
        <w:rPr>
          <w:b/>
          <w:bCs/>
        </w:rPr>
        <w:t xml:space="preserve">Users:</w:t>
      </w:r>
      <w:r>
        <w:t xml:space="preserve"> </w:t>
      </w:r>
      <w:r>
        <w:t xml:space="preserve">Finance team (~8 accounts assistants), Sales &amp; Marketing Manager, Procurement Manager, Store Manager, Production Manager, QC Manager, HR Manager, Payroll Officer, Research Coordinator, Administration Officer, Director, Finance Director, and all other staff.</w:t>
      </w:r>
    </w:p>
    <w:p>
      <w:pPr>
        <w:pStyle w:val="BodyText"/>
      </w:pPr>
      <w:r>
        <w:rPr>
          <w:b/>
          <w:bCs/>
        </w:rPr>
        <w:t xml:space="preserve">Modules hosted in this panel: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Phase</w:t>
            </w:r>
          </w:p>
        </w:tc>
        <w:tc>
          <w:tcPr/>
          <w:p>
            <w:pPr>
              <w:pStyle w:val="Compact"/>
            </w:pPr>
            <w:r>
              <w:t xml:space="preserve">Key Screens</w:t>
            </w:r>
          </w:p>
        </w:tc>
      </w:tr>
      <w:tr>
        <w:tc>
          <w:tcPr/>
          <w:p>
            <w:pPr>
              <w:pStyle w:val="Compact"/>
            </w:pPr>
            <w:r>
              <w:t xml:space="preserve">F-001: Sales &amp; Distribution</w:t>
            </w:r>
          </w:p>
        </w:tc>
        <w:tc>
          <w:tcPr/>
          <w:p>
            <w:pPr>
              <w:pStyle w:val="Compact"/>
            </w:pPr>
            <w:r>
              <w:t xml:space="preserve">1</w:t>
            </w:r>
          </w:p>
        </w:tc>
        <w:tc>
          <w:tcPr/>
          <w:p>
            <w:pPr>
              <w:pStyle w:val="Compact"/>
            </w:pPr>
            <w:r>
              <w:t xml:space="preserve">Invoice management, customer accounts, credit control, pricing, territory tracking</w:t>
            </w:r>
          </w:p>
        </w:tc>
      </w:tr>
      <w:tr>
        <w:tc>
          <w:tcPr/>
          <w:p>
            <w:pPr>
              <w:pStyle w:val="Compact"/>
            </w:pPr>
            <w:r>
              <w:t xml:space="preserve">F-002: Point of Sale (factory gate/showroom)</w:t>
            </w:r>
          </w:p>
        </w:tc>
        <w:tc>
          <w:tcPr/>
          <w:p>
            <w:pPr>
              <w:pStyle w:val="Compact"/>
            </w:pPr>
            <w:r>
              <w:t xml:space="preserve">1</w:t>
            </w:r>
          </w:p>
        </w:tc>
        <w:tc>
          <w:tcPr/>
          <w:p>
            <w:pPr>
              <w:pStyle w:val="Compact"/>
            </w:pPr>
            <w:r>
              <w:t xml:space="preserve">POS terminal, session management, receipt printing, multi-payment</w:t>
            </w:r>
          </w:p>
        </w:tc>
      </w:tr>
      <w:tr>
        <w:tc>
          <w:tcPr/>
          <w:p>
            <w:pPr>
              <w:pStyle w:val="Compact"/>
            </w:pPr>
            <w:r>
              <w:t xml:space="preserve">F-003: Inventory &amp; Warehouse Management</w:t>
            </w:r>
          </w:p>
        </w:tc>
        <w:tc>
          <w:tcPr/>
          <w:p>
            <w:pPr>
              <w:pStyle w:val="Compact"/>
            </w:pPr>
            <w:r>
              <w:t xml:space="preserve">1</w:t>
            </w:r>
          </w:p>
        </w:tc>
        <w:tc>
          <w:tcPr/>
          <w:p>
            <w:pPr>
              <w:pStyle w:val="Compact"/>
            </w:pPr>
            <w:r>
              <w:t xml:space="preserve">Stock catalogue, location management, batch/lot register, stock transfer, physical count</w:t>
            </w:r>
          </w:p>
        </w:tc>
      </w:tr>
      <w:tr>
        <w:tc>
          <w:tcPr/>
          <w:p>
            <w:pPr>
              <w:pStyle w:val="Compact"/>
            </w:pPr>
            <w:r>
              <w:t xml:space="preserve">F-004: Agent Distribution Management</w:t>
            </w:r>
          </w:p>
        </w:tc>
        <w:tc>
          <w:tcPr/>
          <w:p>
            <w:pPr>
              <w:pStyle w:val="Compact"/>
            </w:pPr>
            <w:r>
              <w:t xml:space="preserve">1</w:t>
            </w:r>
          </w:p>
        </w:tc>
        <w:tc>
          <w:tcPr/>
          <w:p>
            <w:pPr>
              <w:pStyle w:val="Compact"/>
            </w:pPr>
            <w:r>
              <w:t xml:space="preserve">Agent register, cash balance dashboard, remittance processing, commission statements</w:t>
            </w:r>
          </w:p>
        </w:tc>
      </w:tr>
      <w:tr>
        <w:tc>
          <w:tcPr/>
          <w:p>
            <w:pPr>
              <w:pStyle w:val="Compact"/>
            </w:pPr>
            <w:r>
              <w:t xml:space="preserve">F-005: Financial Accounting &amp; General Ledger</w:t>
            </w:r>
          </w:p>
        </w:tc>
        <w:tc>
          <w:tcPr/>
          <w:p>
            <w:pPr>
              <w:pStyle w:val="Compact"/>
            </w:pPr>
            <w:r>
              <w:t xml:space="preserve">2</w:t>
            </w:r>
          </w:p>
        </w:tc>
        <w:tc>
          <w:tcPr/>
          <w:p>
            <w:pPr>
              <w:pStyle w:val="Compact"/>
            </w:pPr>
            <w:r>
              <w:t xml:space="preserve">Chart of accounts, journal entry, GL, financial statements, hash chain verification</w:t>
            </w:r>
          </w:p>
        </w:tc>
      </w:tr>
      <w:tr>
        <w:tc>
          <w:tcPr/>
          <w:p>
            <w:pPr>
              <w:pStyle w:val="Compact"/>
            </w:pPr>
            <w:r>
              <w:t xml:space="preserve">F-006: Accounts Receivable</w:t>
            </w:r>
          </w:p>
        </w:tc>
        <w:tc>
          <w:tcPr/>
          <w:p>
            <w:pPr>
              <w:pStyle w:val="Compact"/>
            </w:pPr>
            <w:r>
              <w:t xml:space="preserve">2</w:t>
            </w:r>
          </w:p>
        </w:tc>
        <w:tc>
          <w:tcPr/>
          <w:p>
            <w:pPr>
              <w:pStyle w:val="Compact"/>
            </w:pPr>
            <w:r>
              <w:t xml:space="preserve">Customer AR aging, agent receivable, payment allocation, customer statements</w:t>
            </w:r>
          </w:p>
        </w:tc>
      </w:tr>
      <w:tr>
        <w:tc>
          <w:tcPr/>
          <w:p>
            <w:pPr>
              <w:pStyle w:val="Compact"/>
            </w:pPr>
            <w:r>
              <w:t xml:space="preserve">F-007: Accounts Payable</w:t>
            </w:r>
          </w:p>
        </w:tc>
        <w:tc>
          <w:tcPr/>
          <w:p>
            <w:pPr>
              <w:pStyle w:val="Compact"/>
            </w:pPr>
            <w:r>
              <w:t xml:space="preserve">2</w:t>
            </w:r>
          </w:p>
        </w:tc>
        <w:tc>
          <w:tcPr/>
          <w:p>
            <w:pPr>
              <w:pStyle w:val="Compact"/>
            </w:pPr>
            <w:r>
              <w:t xml:space="preserve">Vendor invoices, three-way matching, farmer payment batches, WHT certificates</w:t>
            </w:r>
          </w:p>
        </w:tc>
      </w:tr>
      <w:tr>
        <w:tc>
          <w:tcPr/>
          <w:p>
            <w:pPr>
              <w:pStyle w:val="Compact"/>
            </w:pPr>
            <w:r>
              <w:t xml:space="preserve">F-008: Budget Management</w:t>
            </w:r>
          </w:p>
        </w:tc>
        <w:tc>
          <w:tcPr/>
          <w:p>
            <w:pPr>
              <w:pStyle w:val="Compact"/>
            </w:pPr>
            <w:r>
              <w:t xml:space="preserve">2</w:t>
            </w:r>
          </w:p>
        </w:tc>
        <w:tc>
          <w:tcPr/>
          <w:p>
            <w:pPr>
              <w:pStyle w:val="Compact"/>
            </w:pPr>
            <w:r>
              <w:t xml:space="preserve">Parliamentary votes, commercial budgets, budget vs. actual variance</w:t>
            </w:r>
          </w:p>
        </w:tc>
      </w:tr>
      <w:tr>
        <w:tc>
          <w:tcPr/>
          <w:p>
            <w:pPr>
              <w:pStyle w:val="Compact"/>
            </w:pPr>
            <w:r>
              <w:t xml:space="preserve">F-009: Procurement &amp; Purchasing</w:t>
            </w:r>
          </w:p>
        </w:tc>
        <w:tc>
          <w:tcPr/>
          <w:p>
            <w:pPr>
              <w:pStyle w:val="Compact"/>
            </w:pPr>
            <w:r>
              <w:t xml:space="preserve">3</w:t>
            </w:r>
          </w:p>
        </w:tc>
        <w:tc>
          <w:tcPr/>
          <w:p>
            <w:pPr>
              <w:pStyle w:val="Compact"/>
            </w:pPr>
            <w:r>
              <w:t xml:space="preserve">Purchase requests, RFQ, LPO, GRN, cooperative procurement (5 stages)</w:t>
            </w:r>
          </w:p>
        </w:tc>
      </w:tr>
      <w:tr>
        <w:tc>
          <w:tcPr/>
          <w:p>
            <w:pPr>
              <w:pStyle w:val="Compact"/>
            </w:pPr>
            <w:r>
              <w:t xml:space="preserve">F-010: Farmer &amp; Cooperative Management</w:t>
            </w:r>
          </w:p>
        </w:tc>
        <w:tc>
          <w:tcPr/>
          <w:p>
            <w:pPr>
              <w:pStyle w:val="Compact"/>
            </w:pPr>
            <w:r>
              <w:t xml:space="preserve">3</w:t>
            </w:r>
          </w:p>
        </w:tc>
        <w:tc>
          <w:tcPr/>
          <w:p>
            <w:pPr>
              <w:pStyle w:val="Compact"/>
            </w:pPr>
            <w:r>
              <w:t xml:space="preserve">Farmer register, farm profiling, contribution history, bulk payment</w:t>
            </w:r>
          </w:p>
        </w:tc>
      </w:tr>
      <w:tr>
        <w:tc>
          <w:tcPr/>
          <w:p>
            <w:pPr>
              <w:pStyle w:val="Compact"/>
            </w:pPr>
            <w:r>
              <w:t xml:space="preserve">F-011: Manufacturing &amp; Production</w:t>
            </w:r>
          </w:p>
        </w:tc>
        <w:tc>
          <w:tcPr/>
          <w:p>
            <w:pPr>
              <w:pStyle w:val="Compact"/>
            </w:pPr>
            <w:r>
              <w:t xml:space="preserve">4</w:t>
            </w:r>
          </w:p>
        </w:tc>
        <w:tc>
          <w:tcPr/>
          <w:p>
            <w:pPr>
              <w:pStyle w:val="Compact"/>
            </w:pPr>
            <w:r>
              <w:t xml:space="preserve">Recipe/BOM, production orders, material requisition, mass balance, job cards</w:t>
            </w:r>
          </w:p>
        </w:tc>
      </w:tr>
      <w:tr>
        <w:tc>
          <w:tcPr/>
          <w:p>
            <w:pPr>
              <w:pStyle w:val="Compact"/>
            </w:pPr>
            <w:r>
              <w:t xml:space="preserve">F-012: Quality Control &amp; Laboratory</w:t>
            </w:r>
          </w:p>
        </w:tc>
        <w:tc>
          <w:tcPr/>
          <w:p>
            <w:pPr>
              <w:pStyle w:val="Compact"/>
            </w:pPr>
            <w:r>
              <w:t xml:space="preserve">4</w:t>
            </w:r>
          </w:p>
        </w:tc>
        <w:tc>
          <w:tcPr/>
          <w:p>
            <w:pPr>
              <w:pStyle w:val="Compact"/>
            </w:pPr>
            <w:r>
              <w:t xml:space="preserve">Inspection templates, results entry, CoA generation, SPC charts, NCR</w:t>
            </w:r>
          </w:p>
        </w:tc>
      </w:tr>
      <w:tr>
        <w:tc>
          <w:tcPr/>
          <w:p>
            <w:pPr>
              <w:pStyle w:val="Compact"/>
            </w:pPr>
            <w:r>
              <w:t xml:space="preserve">F-013: Human Resources</w:t>
            </w:r>
          </w:p>
        </w:tc>
        <w:tc>
          <w:tcPr/>
          <w:p>
            <w:pPr>
              <w:pStyle w:val="Compact"/>
            </w:pPr>
            <w:r>
              <w:t xml:space="preserve">5</w:t>
            </w:r>
          </w:p>
        </w:tc>
        <w:tc>
          <w:tcPr/>
          <w:p>
            <w:pPr>
              <w:pStyle w:val="Compact"/>
            </w:pPr>
            <w:r>
              <w:t xml:space="preserve">Employee lifecycle, leave management, attendance, biometric import</w:t>
            </w:r>
          </w:p>
        </w:tc>
      </w:tr>
      <w:tr>
        <w:tc>
          <w:tcPr/>
          <w:p>
            <w:pPr>
              <w:pStyle w:val="Compact"/>
            </w:pPr>
            <w:r>
              <w:t xml:space="preserve">F-014: Payroll</w:t>
            </w:r>
          </w:p>
        </w:tc>
        <w:tc>
          <w:tcPr/>
          <w:p>
            <w:pPr>
              <w:pStyle w:val="Compact"/>
            </w:pPr>
            <w:r>
              <w:t xml:space="preserve">5</w:t>
            </w:r>
          </w:p>
        </w:tc>
        <w:tc>
          <w:tcPr/>
          <w:p>
            <w:pPr>
              <w:pStyle w:val="Compact"/>
            </w:pPr>
            <w:r>
              <w:t xml:space="preserve">Payroll run, PAYE/NSSF/LST, payroll lock, payslip generation</w:t>
            </w:r>
          </w:p>
        </w:tc>
      </w:tr>
      <w:tr>
        <w:tc>
          <w:tcPr/>
          <w:p>
            <w:pPr>
              <w:pStyle w:val="Compact"/>
            </w:pPr>
            <w:r>
              <w:t xml:space="preserve">F-015: Research &amp; Development</w:t>
            </w:r>
          </w:p>
        </w:tc>
        <w:tc>
          <w:tcPr/>
          <w:p>
            <w:pPr>
              <w:pStyle w:val="Compact"/>
            </w:pPr>
            <w:r>
              <w:t xml:space="preserve">6</w:t>
            </w:r>
          </w:p>
        </w:tc>
        <w:tc>
          <w:tcPr/>
          <w:p>
            <w:pPr>
              <w:pStyle w:val="Compact"/>
            </w:pPr>
            <w:r>
              <w:t xml:space="preserve">Variety performance, field trials, product development register</w:t>
            </w:r>
          </w:p>
        </w:tc>
      </w:tr>
      <w:tr>
        <w:tc>
          <w:tcPr/>
          <w:p>
            <w:pPr>
              <w:pStyle w:val="Compact"/>
            </w:pPr>
            <w:r>
              <w:t xml:space="preserve">F-016: Administration &amp; PPDA Compliance</w:t>
            </w:r>
          </w:p>
        </w:tc>
        <w:tc>
          <w:tcPr/>
          <w:p>
            <w:pPr>
              <w:pStyle w:val="Compact"/>
            </w:pPr>
            <w:r>
              <w:t xml:space="preserve">6</w:t>
            </w:r>
          </w:p>
        </w:tc>
        <w:tc>
          <w:tcPr/>
          <w:p>
            <w:pPr>
              <w:pStyle w:val="Compact"/>
            </w:pPr>
            <w:r>
              <w:t xml:space="preserve">Procurement register, asset register, document management</w:t>
            </w:r>
          </w:p>
        </w:tc>
      </w:tr>
    </w:tbl>
    <w:bookmarkEnd w:id="27"/>
    <w:bookmarkStart w:id="28" w:name="X8eb0c33951227d6ba3e013e423979a21b6b9e3b"/>
    <w:p>
      <w:pPr>
        <w:pStyle w:val="Heading2"/>
      </w:pPr>
      <w:r>
        <w:t xml:space="preserve">2.3 Sales Agent Portal (</w:t>
      </w:r>
      <w:r>
        <w:rPr>
          <w:rStyle w:val="VerbatimChar"/>
        </w:rPr>
        <w:t xml:space="preserve">/public/sales-agents/</w:t>
      </w:r>
      <w:r>
        <w:t xml:space="preserve">)</w:t>
      </w:r>
    </w:p>
    <w:p>
      <w:pPr>
        <w:pStyle w:val="FirstParagraph"/>
      </w:pPr>
      <w:r>
        <w:t xml:space="preserve">The Sales Agent Portal is a simplified sub-application purpose-built for field agents. The interface is streamlined for non-technical users with minimal training requirement (Design Covenant DC-001).</w:t>
      </w:r>
    </w:p>
    <w:p>
      <w:pPr>
        <w:pStyle w:val="BodyText"/>
      </w:pPr>
      <w:r>
        <w:rPr>
          <w:b/>
          <w:bCs/>
        </w:rPr>
        <w:t xml:space="preserve">Users:</w:t>
      </w:r>
      <w:r>
        <w:t xml:space="preserve"> </w:t>
      </w:r>
      <w:r>
        <w:t xml:space="preserve">1,071 field sales agents.</w:t>
      </w:r>
    </w:p>
    <w:p>
      <w:pPr>
        <w:pStyle w:val="BodyText"/>
      </w:pPr>
      <w:r>
        <w:rPr>
          <w:b/>
          <w:bCs/>
        </w:rPr>
        <w:t xml:space="preserve">Functionality available to agents:</w:t>
      </w:r>
    </w:p>
    <w:p>
      <w:pPr>
        <w:pStyle w:val="Compact"/>
        <w:numPr>
          <w:ilvl w:val="0"/>
          <w:numId w:val="1002"/>
        </w:numPr>
      </w:pPr>
      <w:r>
        <w:t xml:space="preserve">Agent POS: process sales against the agent's own virtual inventory store (not warehouse stock — BR-001 enforced)</w:t>
      </w:r>
    </w:p>
    <w:p>
      <w:pPr>
        <w:pStyle w:val="Compact"/>
        <w:numPr>
          <w:ilvl w:val="0"/>
          <w:numId w:val="1002"/>
        </w:numPr>
      </w:pPr>
      <w:r>
        <w:t xml:space="preserve">View agent stock balance (current inventory held in field)</w:t>
      </w:r>
    </w:p>
    <w:p>
      <w:pPr>
        <w:pStyle w:val="Compact"/>
        <w:numPr>
          <w:ilvl w:val="0"/>
          <w:numId w:val="1002"/>
        </w:numPr>
      </w:pPr>
      <w:r>
        <w:t xml:space="preserve">Submit cash remittances (FIFO auto-allocation via</w:t>
      </w:r>
      <w:r>
        <w:t xml:space="preserve"> </w:t>
      </w:r>
      <w:r>
        <w:rPr>
          <w:rStyle w:val="VerbatimChar"/>
        </w:rPr>
        <w:t xml:space="preserve">sp_apply_remittance_to_invoices</w:t>
      </w:r>
      <w:r>
        <w:t xml:space="preserve">)</w:t>
      </w:r>
    </w:p>
    <w:p>
      <w:pPr>
        <w:pStyle w:val="Compact"/>
        <w:numPr>
          <w:ilvl w:val="0"/>
          <w:numId w:val="1002"/>
        </w:numPr>
      </w:pPr>
      <w:r>
        <w:t xml:space="preserve">View commission statements (verified sales only — BR-015)</w:t>
      </w:r>
    </w:p>
    <w:p>
      <w:pPr>
        <w:pStyle w:val="Compact"/>
        <w:numPr>
          <w:ilvl w:val="0"/>
          <w:numId w:val="1002"/>
        </w:numPr>
      </w:pPr>
      <w:r>
        <w:t xml:space="preserve">View outstanding invoice balances</w:t>
      </w:r>
    </w:p>
    <w:p>
      <w:pPr>
        <w:pStyle w:val="Compact"/>
        <w:numPr>
          <w:ilvl w:val="0"/>
          <w:numId w:val="1002"/>
        </w:numPr>
      </w:pPr>
      <w:r>
        <w:t xml:space="preserve">View territory performance summary</w:t>
      </w:r>
    </w:p>
    <w:p>
      <w:pPr>
        <w:pStyle w:val="FirstParagraph"/>
      </w:pPr>
      <w:r>
        <w:rPr>
          <w:b/>
          <w:bCs/>
        </w:rPr>
        <w:t xml:space="preserve">Restrictions enforced at this portal:</w:t>
      </w:r>
    </w:p>
    <w:p>
      <w:pPr>
        <w:pStyle w:val="Compact"/>
        <w:numPr>
          <w:ilvl w:val="0"/>
          <w:numId w:val="1003"/>
        </w:numPr>
      </w:pPr>
      <w:r>
        <w:t xml:space="preserve">Agents cannot access warehouse inventory records.</w:t>
      </w:r>
    </w:p>
    <w:p>
      <w:pPr>
        <w:pStyle w:val="Compact"/>
        <w:numPr>
          <w:ilvl w:val="0"/>
          <w:numId w:val="1003"/>
        </w:numPr>
      </w:pPr>
      <w:r>
        <w:t xml:space="preserve">Agents cannot view other agents' data.</w:t>
      </w:r>
    </w:p>
    <w:p>
      <w:pPr>
        <w:pStyle w:val="Compact"/>
        <w:numPr>
          <w:ilvl w:val="0"/>
          <w:numId w:val="1003"/>
        </w:numPr>
      </w:pPr>
      <w:r>
        <w:t xml:space="preserve">Agents cannot modify remittance allocations.</w:t>
      </w:r>
    </w:p>
    <w:p>
      <w:pPr>
        <w:pStyle w:val="Compact"/>
        <w:numPr>
          <w:ilvl w:val="0"/>
          <w:numId w:val="1003"/>
        </w:numPr>
      </w:pPr>
      <w:r>
        <w:t xml:space="preserve">Session is single-device; concurrent sessions are blocked.</w:t>
      </w:r>
    </w:p>
    <w:bookmarkEnd w:id="28"/>
    <w:bookmarkStart w:id="29" w:name="Xb8761fecec1a2876638008824a73a5f5ac8ce29"/>
    <w:p>
      <w:pPr>
        <w:pStyle w:val="Heading2"/>
      </w:pPr>
      <w:r>
        <w:t xml:space="preserve">2.4 System Administration Panel (</w:t>
      </w:r>
      <w:r>
        <w:rPr>
          <w:rStyle w:val="VerbatimChar"/>
        </w:rPr>
        <w:t xml:space="preserve">/public/admin/</w:t>
      </w:r>
      <w:r>
        <w:t xml:space="preserve">)</w:t>
      </w:r>
    </w:p>
    <w:p>
      <w:pPr>
        <w:pStyle w:val="FirstParagraph"/>
      </w:pPr>
      <w:r>
        <w:t xml:space="preserve">The System Administration Panel provides IT infrastructure and security management capabilities. It is accessible only to the IT Administrator and BIRDC Director.</w:t>
      </w:r>
    </w:p>
    <w:p>
      <w:pPr>
        <w:pStyle w:val="BodyText"/>
      </w:pPr>
      <w:r>
        <w:rPr>
          <w:b/>
          <w:bCs/>
        </w:rPr>
        <w:t xml:space="preserve">Users:</w:t>
      </w:r>
      <w:r>
        <w:t xml:space="preserve"> </w:t>
      </w:r>
      <w:r>
        <w:t xml:space="preserve">IT Administrator, BIRDC Director (read-only audit access).</w:t>
      </w:r>
    </w:p>
    <w:p>
      <w:pPr>
        <w:pStyle w:val="BodyText"/>
      </w:pPr>
      <w:r>
        <w:rPr>
          <w:b/>
          <w:bCs/>
        </w:rPr>
        <w:t xml:space="preserve">Functionality:</w:t>
      </w:r>
    </w:p>
    <w:p>
      <w:pPr>
        <w:pStyle w:val="Compact"/>
        <w:numPr>
          <w:ilvl w:val="0"/>
          <w:numId w:val="1004"/>
        </w:numPr>
      </w:pPr>
      <w:r>
        <w:t xml:space="preserve">User account management: create, edit, suspend, deactivate accounts</w:t>
      </w:r>
    </w:p>
    <w:p>
      <w:pPr>
        <w:pStyle w:val="Compact"/>
        <w:numPr>
          <w:ilvl w:val="0"/>
          <w:numId w:val="1004"/>
        </w:numPr>
      </w:pPr>
      <w:r>
        <w:t xml:space="preserve">Role and permission matrix configuration: define roles, assign pages, API endpoints, UI elements, locations, time windows, conditional rules, and object ownership</w:t>
      </w:r>
    </w:p>
    <w:p>
      <w:pPr>
        <w:pStyle w:val="Compact"/>
        <w:numPr>
          <w:ilvl w:val="0"/>
          <w:numId w:val="1004"/>
        </w:numPr>
      </w:pPr>
      <w:r>
        <w:t xml:space="preserve">Audit log review: full system-wide audit trail searchable by user, action, date range, table, and record ID</w:t>
      </w:r>
    </w:p>
    <w:p>
      <w:pPr>
        <w:pStyle w:val="Compact"/>
        <w:numPr>
          <w:ilvl w:val="0"/>
          <w:numId w:val="1004"/>
        </w:numPr>
      </w:pPr>
      <w:r>
        <w:t xml:space="preserve">Database backup scheduling: configure automated backup jobs, retention policy, and off-site destinations</w:t>
      </w:r>
    </w:p>
    <w:p>
      <w:pPr>
        <w:pStyle w:val="Compact"/>
        <w:numPr>
          <w:ilvl w:val="0"/>
          <w:numId w:val="1004"/>
        </w:numPr>
      </w:pPr>
      <w:r>
        <w:t xml:space="preserve">Integration configuration: EFRIS API credentials, MTN MoMo API keys, Airtel Money API keys, email SMTP configuration, Africa's Talking API keys</w:t>
      </w:r>
    </w:p>
    <w:p>
      <w:pPr>
        <w:pStyle w:val="Compact"/>
        <w:numPr>
          <w:ilvl w:val="0"/>
          <w:numId w:val="1004"/>
        </w:numPr>
      </w:pPr>
      <w:r>
        <w:t xml:space="preserve">Report scheduling: define automated report generation and email delivery schedules</w:t>
      </w:r>
    </w:p>
    <w:p>
      <w:pPr>
        <w:pStyle w:val="Compact"/>
        <w:numPr>
          <w:ilvl w:val="0"/>
          <w:numId w:val="1004"/>
        </w:numPr>
      </w:pPr>
      <w:r>
        <w:t xml:space="preserve">System health dashboard: server CPU, RAM, disk usage, database performance metrics, active session count</w:t>
      </w:r>
    </w:p>
    <w:p>
      <w:pPr>
        <w:pStyle w:val="FirstParagraph"/>
      </w:pPr>
      <w:r>
        <w:rPr>
          <w:b/>
          <w:bCs/>
        </w:rPr>
        <w:t xml:space="preserve">Security controls on the admin panel:</w:t>
      </w:r>
    </w:p>
    <w:p>
      <w:pPr>
        <w:pStyle w:val="Compact"/>
        <w:numPr>
          <w:ilvl w:val="0"/>
          <w:numId w:val="1005"/>
        </w:numPr>
      </w:pPr>
      <w:r>
        <w:t xml:space="preserve">TOTP 2FA is mandatory for all admin panel accounts.</w:t>
      </w:r>
    </w:p>
    <w:p>
      <w:pPr>
        <w:pStyle w:val="Compact"/>
        <w:numPr>
          <w:ilvl w:val="0"/>
          <w:numId w:val="1005"/>
        </w:numPr>
      </w:pPr>
      <w:r>
        <w:t xml:space="preserve">Every admin action is logged with actor identity, IP address, and timestamp.</w:t>
      </w:r>
    </w:p>
    <w:p>
      <w:pPr>
        <w:pStyle w:val="Compact"/>
        <w:numPr>
          <w:ilvl w:val="0"/>
          <w:numId w:val="1005"/>
        </w:numPr>
      </w:pPr>
      <w:r>
        <w:t xml:space="preserve">Admin panel access from external IP addresses requires VPN or is blocked by firewall rule.</w:t>
      </w:r>
    </w:p>
    <w:bookmarkEnd w:id="29"/>
    <w:bookmarkEnd w:id="30"/>
    <w:bookmarkStart w:id="38" w:name="X0573ace4257c5cc730a9746561cad5156332b4a"/>
    <w:p>
      <w:pPr>
        <w:pStyle w:val="Heading1"/>
      </w:pPr>
      <w:r>
        <w:t xml:space="preserve">3. Deployment Architecture</w:t>
      </w:r>
    </w:p>
    <w:bookmarkStart w:id="31" w:name="X415427fcbb41a9818a95f50e2d9330644baa533"/>
    <w:p>
      <w:pPr>
        <w:pStyle w:val="Heading2"/>
      </w:pPr>
      <w:r>
        <w:t xml:space="preserve">3.1 Deployment Model</w:t>
      </w:r>
    </w:p>
    <w:p>
      <w:pPr>
        <w:pStyle w:val="FirstParagraph"/>
      </w:pPr>
      <w:r>
        <w:t xml:space="preserve">The BIRDC ERP is deployed on-premise at BIRDC Nyaruzinga, Bushenyi District, Western Uganda. No component is hosted in a cloud environment (Design Covenant DC-006: Data Sovereignty). BIRDC owns all hardware and all data resides within BIRDC's physical premises.</w:t>
      </w:r>
    </w:p>
    <w:bookmarkEnd w:id="31"/>
    <w:bookmarkStart w:id="32" w:name="X56cd34a85d94a21098d8e7b5dedd451f07028f4"/>
    <w:p>
      <w:pPr>
        <w:pStyle w:val="Heading2"/>
      </w:pPr>
      <w:r>
        <w:t xml:space="preserve">3.2 Server Configuration (Recommended Minimum)</w:t>
      </w:r>
    </w:p>
    <w:p>
      <w:pPr>
        <w:pStyle w:val="FirstParagraph"/>
      </w:pPr>
      <w:r>
        <w:t xml:space="preserve">[CONTEXT-GAP: GAP-013] — Exact server hardware specifications at BIRDC Nyaruzinga are pending confirmation from BIRDC IT. The specifications below are recommended minimums for the anticipated load (140 MT/day peak production, 1,071 concurrent agent sessions, 150+ internal users).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Recommended Minimum Specification</w:t>
            </w:r>
          </w:p>
        </w:tc>
      </w:tr>
      <w:tr>
        <w:tc>
          <w:tcPr/>
          <w:p>
            <w:pPr>
              <w:pStyle w:val="Compact"/>
            </w:pPr>
            <w:r>
              <w:t xml:space="preserve">Application server CPU</w:t>
            </w:r>
          </w:p>
        </w:tc>
        <w:tc>
          <w:tcPr/>
          <w:p>
            <w:pPr>
              <w:pStyle w:val="Compact"/>
            </w:pPr>
            <w:r>
              <w:t xml:space="preserve">8-core x86-64, 3.0 GHz+</w:t>
            </w:r>
          </w:p>
        </w:tc>
      </w:tr>
      <w:tr>
        <w:tc>
          <w:tcPr/>
          <w:p>
            <w:pPr>
              <w:pStyle w:val="Compact"/>
            </w:pPr>
            <w:r>
              <w:t xml:space="preserve">Application server RAM</w:t>
            </w:r>
          </w:p>
        </w:tc>
        <w:tc>
          <w:tcPr/>
          <w:p>
            <w:pPr>
              <w:pStyle w:val="Compact"/>
            </w:pPr>
            <w:r>
              <w:t xml:space="preserve">32 GB ECC RAM</w:t>
            </w:r>
          </w:p>
        </w:tc>
      </w:tr>
      <w:tr>
        <w:tc>
          <w:tcPr/>
          <w:p>
            <w:pPr>
              <w:pStyle w:val="Compact"/>
            </w:pPr>
            <w:r>
              <w:t xml:space="preserve">Primary storage</w:t>
            </w:r>
          </w:p>
        </w:tc>
        <w:tc>
          <w:tcPr/>
          <w:p>
            <w:pPr>
              <w:pStyle w:val="Compact"/>
            </w:pPr>
            <w:r>
              <w:t xml:space="preserve">1 TB SSD (OS + application)</w:t>
            </w:r>
          </w:p>
        </w:tc>
      </w:tr>
      <w:tr>
        <w:tc>
          <w:tcPr/>
          <w:p>
            <w:pPr>
              <w:pStyle w:val="Compact"/>
            </w:pPr>
            <w:r>
              <w:t xml:space="preserve">Database storage</w:t>
            </w:r>
          </w:p>
        </w:tc>
        <w:tc>
          <w:tcPr/>
          <w:p>
            <w:pPr>
              <w:pStyle w:val="Compact"/>
            </w:pPr>
            <w:r>
              <w:t xml:space="preserve">2 TB SSD RAID-1 (MySQL data + binary logs)</w:t>
            </w:r>
          </w:p>
        </w:tc>
      </w:tr>
      <w:tr>
        <w:tc>
          <w:tcPr/>
          <w:p>
            <w:pPr>
              <w:pStyle w:val="Compact"/>
            </w:pPr>
            <w:r>
              <w:t xml:space="preserve">Backup storage</w:t>
            </w:r>
          </w:p>
        </w:tc>
        <w:tc>
          <w:tcPr/>
          <w:p>
            <w:pPr>
              <w:pStyle w:val="Compact"/>
            </w:pPr>
            <w:r>
              <w:t xml:space="preserve">4 TB HDD (on-premise backup rotation)</w:t>
            </w:r>
          </w:p>
        </w:tc>
      </w:tr>
      <w:tr>
        <w:tc>
          <w:tcPr/>
          <w:p>
            <w:pPr>
              <w:pStyle w:val="Compact"/>
            </w:pPr>
            <w:r>
              <w:t xml:space="preserve">Network interface</w:t>
            </w:r>
          </w:p>
        </w:tc>
        <w:tc>
          <w:tcPr/>
          <w:p>
            <w:pPr>
              <w:pStyle w:val="Compact"/>
            </w:pPr>
            <w:r>
              <w:t xml:space="preserve">1 Gbps LAN; internet uplink ≥ 10 Mbps for EFRIS, mobile money APIs, and GitHub Actions CI/CD</w:t>
            </w:r>
          </w:p>
        </w:tc>
      </w:tr>
      <w:tr>
        <w:tc>
          <w:tcPr/>
          <w:p>
            <w:pPr>
              <w:pStyle w:val="Compact"/>
            </w:pPr>
            <w:r>
              <w:t xml:space="preserve">UPS</w:t>
            </w:r>
          </w:p>
        </w:tc>
        <w:tc>
          <w:tcPr/>
          <w:p>
            <w:pPr>
              <w:pStyle w:val="Compact"/>
            </w:pPr>
            <w:r>
              <w:t xml:space="preserve">Online UPS with ≥ 30-minute runtime at full load</w:t>
            </w:r>
          </w:p>
        </w:tc>
      </w:tr>
      <w:tr>
        <w:tc>
          <w:tcPr/>
          <w:p>
            <w:pPr>
              <w:pStyle w:val="Compact"/>
            </w:pPr>
            <w:r>
              <w:t xml:space="preserve">Operating system</w:t>
            </w:r>
          </w:p>
        </w:tc>
        <w:tc>
          <w:tcPr/>
          <w:p>
            <w:pPr>
              <w:pStyle w:val="Compact"/>
            </w:pPr>
            <w:r>
              <w:t xml:space="preserve">Ubuntu Server 22.04 LTS or CentOS Stream 9</w:t>
            </w:r>
          </w:p>
        </w:tc>
      </w:tr>
    </w:tbl>
    <w:bookmarkEnd w:id="32"/>
    <w:bookmarkStart w:id="33" w:name="X0e19f7180c56a3cd62f657ba2d2c19a4312a0bc"/>
    <w:p>
      <w:pPr>
        <w:pStyle w:val="Heading2"/>
      </w:pPr>
      <w:r>
        <w:t xml:space="preserve">3.3 Web Server</w:t>
      </w:r>
    </w:p>
    <w:p>
      <w:pPr>
        <w:pStyle w:val="Compact"/>
        <w:numPr>
          <w:ilvl w:val="0"/>
          <w:numId w:val="1006"/>
        </w:numPr>
      </w:pPr>
      <w:r>
        <w:rPr>
          <w:b/>
          <w:bCs/>
        </w:rPr>
        <w:t xml:space="preserve">Primary web server:</w:t>
      </w:r>
      <w:r>
        <w:t xml:space="preserve"> </w:t>
      </w:r>
      <w:r>
        <w:t xml:space="preserve">Nginx (recommended) or Apache 2.4+</w:t>
      </w:r>
    </w:p>
    <w:p>
      <w:pPr>
        <w:pStyle w:val="Compact"/>
        <w:numPr>
          <w:ilvl w:val="0"/>
          <w:numId w:val="1006"/>
        </w:numPr>
      </w:pPr>
      <w:r>
        <w:rPr>
          <w:b/>
          <w:bCs/>
        </w:rPr>
        <w:t xml:space="preserve">PHP-FPM</w:t>
      </w:r>
      <w:r>
        <w:t xml:space="preserve"> </w:t>
      </w:r>
      <w:r>
        <w:t xml:space="preserve">processes PHP 8.3 application requests via FastCGI</w:t>
      </w:r>
    </w:p>
    <w:p>
      <w:pPr>
        <w:pStyle w:val="Compact"/>
        <w:numPr>
          <w:ilvl w:val="0"/>
          <w:numId w:val="1006"/>
        </w:numPr>
      </w:pPr>
      <w:r>
        <w:rPr>
          <w:b/>
          <w:bCs/>
        </w:rPr>
        <w:t xml:space="preserve">HTTPS:</w:t>
      </w:r>
      <w:r>
        <w:t xml:space="preserve"> </w:t>
      </w:r>
      <w:r>
        <w:t xml:space="preserve">TLS 1.3 enforced. Certificates: Let's Encrypt (if internet-accessible) or self-signed with internal CA (if LAN-only)</w:t>
      </w:r>
    </w:p>
    <w:p>
      <w:pPr>
        <w:pStyle w:val="Compact"/>
        <w:numPr>
          <w:ilvl w:val="0"/>
          <w:numId w:val="1006"/>
        </w:numPr>
      </w:pPr>
      <w:r>
        <w:rPr>
          <w:b/>
          <w:bCs/>
        </w:rPr>
        <w:t xml:space="preserve">HTTP Strict Transport Security (HSTS):</w:t>
      </w:r>
      <w:r>
        <w:t xml:space="preserve"> </w:t>
      </w:r>
      <w:r>
        <w:t xml:space="preserve">enabled on all vhosts</w:t>
      </w:r>
    </w:p>
    <w:p>
      <w:pPr>
        <w:pStyle w:val="Compact"/>
        <w:numPr>
          <w:ilvl w:val="0"/>
          <w:numId w:val="1006"/>
        </w:numPr>
      </w:pPr>
      <w:r>
        <w:rPr>
          <w:b/>
          <w:bCs/>
        </w:rPr>
        <w:t xml:space="preserve">URL routing:</w:t>
      </w:r>
      <w:r>
        <w:t xml:space="preserve"> </w:t>
      </w:r>
      <w:r>
        <w:t xml:space="preserve">all requests route through</w:t>
      </w:r>
      <w:r>
        <w:t xml:space="preserve"> </w:t>
      </w:r>
      <w:r>
        <w:rPr>
          <w:rStyle w:val="VerbatimChar"/>
        </w:rPr>
        <w:t xml:space="preserve">public/index.php</w:t>
      </w:r>
      <w:r>
        <w:t xml:space="preserve"> </w:t>
      </w:r>
      <w:r>
        <w:t xml:space="preserve">(front controller)</w:t>
      </w:r>
    </w:p>
    <w:p>
      <w:pPr>
        <w:pStyle w:val="Compact"/>
        <w:numPr>
          <w:ilvl w:val="0"/>
          <w:numId w:val="1006"/>
        </w:numPr>
      </w:pPr>
      <w:r>
        <w:t xml:space="preserve">LAN users (internal staff) access the system via local IP or internal DNS hostname</w:t>
      </w:r>
    </w:p>
    <w:p>
      <w:pPr>
        <w:pStyle w:val="Compact"/>
        <w:numPr>
          <w:ilvl w:val="0"/>
          <w:numId w:val="1006"/>
        </w:numPr>
      </w:pPr>
      <w:r>
        <w:t xml:space="preserve">Field agents and Android apps access the system via a public-facing IP or domain (DDNS acceptable) — only TCP 443 exposed externally</w:t>
      </w:r>
    </w:p>
    <w:bookmarkEnd w:id="33"/>
    <w:bookmarkStart w:id="34" w:name="Xf9c385c63288f9150f19e857b07c8880eac3ead"/>
    <w:p>
      <w:pPr>
        <w:pStyle w:val="Heading2"/>
      </w:pPr>
      <w:r>
        <w:t xml:space="preserve">3.4 Database Server</w:t>
      </w:r>
    </w:p>
    <w:p>
      <w:pPr>
        <w:pStyle w:val="Compact"/>
        <w:numPr>
          <w:ilvl w:val="0"/>
          <w:numId w:val="1007"/>
        </w:numPr>
      </w:pPr>
      <w:r>
        <w:rPr>
          <w:b/>
          <w:bCs/>
        </w:rPr>
        <w:t xml:space="preserve">Engine:</w:t>
      </w:r>
      <w:r>
        <w:t xml:space="preserve"> </w:t>
      </w:r>
      <w:r>
        <w:t xml:space="preserve">MySQL 9.1 InnoDB</w:t>
      </w:r>
    </w:p>
    <w:p>
      <w:pPr>
        <w:pStyle w:val="Compact"/>
        <w:numPr>
          <w:ilvl w:val="0"/>
          <w:numId w:val="1007"/>
        </w:numPr>
      </w:pPr>
      <w:r>
        <w:rPr>
          <w:b/>
          <w:bCs/>
        </w:rPr>
        <w:t xml:space="preserve">Character set:</w:t>
      </w:r>
      <w:r>
        <w:t xml:space="preserve"> </w:t>
      </w:r>
      <w:r>
        <w:rPr>
          <w:rStyle w:val="VerbatimChar"/>
        </w:rPr>
        <w:t xml:space="preserve">utf8mb4</w:t>
      </w:r>
      <w:r>
        <w:t xml:space="preserve"> </w:t>
      </w:r>
      <w:r>
        <w:t xml:space="preserve">with</w:t>
      </w:r>
      <w:r>
        <w:t xml:space="preserve"> </w:t>
      </w:r>
      <w:r>
        <w:rPr>
          <w:rStyle w:val="VerbatimChar"/>
        </w:rPr>
        <w:t xml:space="preserve">utf8mb4_unicode_ci</w:t>
      </w:r>
      <w:r>
        <w:t xml:space="preserve"> </w:t>
      </w:r>
      <w:r>
        <w:t xml:space="preserve">collation</w:t>
      </w:r>
    </w:p>
    <w:p>
      <w:pPr>
        <w:pStyle w:val="Compact"/>
        <w:numPr>
          <w:ilvl w:val="0"/>
          <w:numId w:val="1007"/>
        </w:numPr>
      </w:pPr>
      <w:r>
        <w:rPr>
          <w:b/>
          <w:bCs/>
        </w:rPr>
        <w:t xml:space="preserve">Deployment option A (smaller initial load):</w:t>
      </w:r>
      <w:r>
        <w:t xml:space="preserve"> </w:t>
      </w:r>
      <w:r>
        <w:t xml:space="preserve">MySQL on the same physical server as Nginx/PHP-FPM, in a separate MySQL process</w:t>
      </w:r>
    </w:p>
    <w:p>
      <w:pPr>
        <w:pStyle w:val="Compact"/>
        <w:numPr>
          <w:ilvl w:val="0"/>
          <w:numId w:val="1007"/>
        </w:numPr>
      </w:pPr>
      <w:r>
        <w:rPr>
          <w:b/>
          <w:bCs/>
        </w:rPr>
        <w:t xml:space="preserve">Deployment option B (recommended at scale):</w:t>
      </w:r>
      <w:r>
        <w:t xml:space="preserve"> </w:t>
      </w:r>
      <w:r>
        <w:t xml:space="preserve">MySQL on a dedicated server with replication to a hot standby</w:t>
      </w:r>
    </w:p>
    <w:p>
      <w:pPr>
        <w:pStyle w:val="Compact"/>
        <w:numPr>
          <w:ilvl w:val="0"/>
          <w:numId w:val="1007"/>
        </w:numPr>
      </w:pPr>
      <w:r>
        <w:rPr>
          <w:b/>
          <w:bCs/>
        </w:rPr>
        <w:t xml:space="preserve">Application DB user:</w:t>
      </w:r>
      <w:r>
        <w:t xml:space="preserve"> </w:t>
      </w:r>
      <w:r>
        <w:t xml:space="preserve">minimum-privilege dedicated user (</w:t>
      </w:r>
      <w:r>
        <w:rPr>
          <w:rStyle w:val="VerbatimChar"/>
        </w:rPr>
        <w:t xml:space="preserve">birdc_app</w:t>
      </w:r>
      <w:r>
        <w:t xml:space="preserve">) — no</w:t>
      </w:r>
      <w:r>
        <w:t xml:space="preserve"> </w:t>
      </w:r>
      <w:r>
        <w:rPr>
          <w:rStyle w:val="VerbatimChar"/>
        </w:rPr>
        <w:t xml:space="preserve">SUPER</w:t>
      </w:r>
      <w:r>
        <w:t xml:space="preserve">, no</w:t>
      </w:r>
      <w:r>
        <w:t xml:space="preserve"> </w:t>
      </w:r>
      <w:r>
        <w:rPr>
          <w:rStyle w:val="VerbatimChar"/>
        </w:rPr>
        <w:t xml:space="preserve">FILE</w:t>
      </w:r>
      <w:r>
        <w:t xml:space="preserve">, no</w:t>
      </w:r>
      <w:r>
        <w:t xml:space="preserve"> </w:t>
      </w:r>
      <w:r>
        <w:rPr>
          <w:rStyle w:val="VerbatimChar"/>
        </w:rPr>
        <w:t xml:space="preserve">CREATE USER</w:t>
      </w:r>
      <w:r>
        <w:t xml:space="preserve"> </w:t>
      </w:r>
      <w:r>
        <w:t xml:space="preserve">privileges</w:t>
      </w:r>
    </w:p>
    <w:p>
      <w:pPr>
        <w:pStyle w:val="Compact"/>
        <w:numPr>
          <w:ilvl w:val="0"/>
          <w:numId w:val="1007"/>
        </w:numPr>
      </w:pPr>
      <w:r>
        <w:rPr>
          <w:b/>
          <w:bCs/>
        </w:rPr>
        <w:t xml:space="preserve">Root access from application:</w:t>
      </w:r>
      <w:r>
        <w:t xml:space="preserve"> </w:t>
      </w:r>
      <w:r>
        <w:t xml:space="preserve">disabled. Root credentials stored offline</w:t>
      </w:r>
    </w:p>
    <w:p>
      <w:pPr>
        <w:pStyle w:val="Compact"/>
        <w:numPr>
          <w:ilvl w:val="0"/>
          <w:numId w:val="1007"/>
        </w:numPr>
      </w:pPr>
      <w:r>
        <w:rPr>
          <w:b/>
          <w:bCs/>
        </w:rPr>
        <w:t xml:space="preserve">Binary logging:</w:t>
      </w:r>
      <w:r>
        <w:t xml:space="preserve"> </w:t>
      </w:r>
      <w:r>
        <w:t xml:space="preserve">enabled for point-in-time recovery</w:t>
      </w:r>
    </w:p>
    <w:p>
      <w:pPr>
        <w:pStyle w:val="Compact"/>
        <w:numPr>
          <w:ilvl w:val="0"/>
          <w:numId w:val="1007"/>
        </w:numPr>
      </w:pPr>
      <w:r>
        <w:rPr>
          <w:b/>
          <w:bCs/>
        </w:rPr>
        <w:t xml:space="preserve">Connection pooling:</w:t>
      </w:r>
      <w:r>
        <w:t xml:space="preserve"> </w:t>
      </w:r>
      <w:r>
        <w:t xml:space="preserve">PHP-FPM persistent connections;</w:t>
      </w:r>
      <w:r>
        <w:t xml:space="preserve"> </w:t>
      </w:r>
      <w:r>
        <w:rPr>
          <w:rStyle w:val="VerbatimChar"/>
        </w:rPr>
        <w:t xml:space="preserve">max_connections</w:t>
      </w:r>
      <w:r>
        <w:t xml:space="preserve"> </w:t>
      </w:r>
      <w:r>
        <w:t xml:space="preserve">tuned for expected concurrency</w:t>
      </w:r>
    </w:p>
    <w:bookmarkEnd w:id="34"/>
    <w:bookmarkStart w:id="35" w:name="X17c0278fac278fed04a51002913179b5c17b2e6"/>
    <w:p>
      <w:pPr>
        <w:pStyle w:val="Heading2"/>
      </w:pPr>
      <w:r>
        <w:t xml:space="preserve">3.5 Backup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Backup type</w:t>
            </w:r>
          </w:p>
        </w:tc>
        <w:tc>
          <w:tcPr/>
          <w:p>
            <w:pPr>
              <w:pStyle w:val="Compact"/>
            </w:pPr>
            <w:r>
              <w:t xml:space="preserve">Frequency</w:t>
            </w:r>
          </w:p>
        </w:tc>
        <w:tc>
          <w:tcPr/>
          <w:p>
            <w:pPr>
              <w:pStyle w:val="Compact"/>
            </w:pPr>
            <w:r>
              <w:t xml:space="preserve">Retention</w:t>
            </w:r>
          </w:p>
        </w:tc>
        <w:tc>
          <w:tcPr/>
          <w:p>
            <w:pPr>
              <w:pStyle w:val="Compact"/>
            </w:pPr>
            <w:r>
              <w:t xml:space="preserve">Destination</w:t>
            </w:r>
          </w:p>
        </w:tc>
      </w:tr>
      <w:tr>
        <w:tc>
          <w:tcPr/>
          <w:p>
            <w:pPr>
              <w:pStyle w:val="Compact"/>
            </w:pPr>
            <w:r>
              <w:t xml:space="preserve">Full database dump (mysqldump)</w:t>
            </w:r>
          </w:p>
        </w:tc>
        <w:tc>
          <w:tcPr/>
          <w:p>
            <w:pPr>
              <w:pStyle w:val="Compact"/>
            </w:pPr>
            <w:r>
              <w:t xml:space="preserve">Daily, 02:00 EAT</w:t>
            </w:r>
          </w:p>
        </w:tc>
        <w:tc>
          <w:tcPr/>
          <w:p>
            <w:pPr>
              <w:pStyle w:val="Compact"/>
            </w:pPr>
            <w:r>
              <w:t xml:space="preserve">30 days on-premise</w:t>
            </w:r>
          </w:p>
        </w:tc>
        <w:tc>
          <w:tcPr/>
          <w:p>
            <w:pPr>
              <w:pStyle w:val="Compact"/>
            </w:pPr>
            <w:r>
              <w:t xml:space="preserve">Local backup volume</w:t>
            </w:r>
          </w:p>
        </w:tc>
      </w:tr>
      <w:tr>
        <w:tc>
          <w:tcPr/>
          <w:p>
            <w:pPr>
              <w:pStyle w:val="Compact"/>
            </w:pPr>
            <w:r>
              <w:t xml:space="preserve">Binary log backup (incremental)</w:t>
            </w:r>
          </w:p>
        </w:tc>
        <w:tc>
          <w:tcPr/>
          <w:p>
            <w:pPr>
              <w:pStyle w:val="Compact"/>
            </w:pPr>
            <w:r>
              <w:t xml:space="preserve">Every 4 hours</w:t>
            </w:r>
          </w:p>
        </w:tc>
        <w:tc>
          <w:tcPr/>
          <w:p>
            <w:pPr>
              <w:pStyle w:val="Compact"/>
            </w:pPr>
            <w:r>
              <w:t xml:space="preserve">7 days</w:t>
            </w:r>
          </w:p>
        </w:tc>
        <w:tc>
          <w:tcPr/>
          <w:p>
            <w:pPr>
              <w:pStyle w:val="Compact"/>
            </w:pPr>
            <w:r>
              <w:t xml:space="preserve">Local backup volume</w:t>
            </w:r>
          </w:p>
        </w:tc>
      </w:tr>
      <w:tr>
        <w:tc>
          <w:tcPr/>
          <w:p>
            <w:pPr>
              <w:pStyle w:val="Compact"/>
            </w:pPr>
            <w:r>
              <w:t xml:space="preserve">Weekly full archive</w:t>
            </w:r>
          </w:p>
        </w:tc>
        <w:tc>
          <w:tcPr/>
          <w:p>
            <w:pPr>
              <w:pStyle w:val="Compact"/>
            </w:pPr>
            <w:r>
              <w:t xml:space="preserve">Every Sunday 03:00</w:t>
            </w:r>
          </w:p>
        </w:tc>
        <w:tc>
          <w:tcPr/>
          <w:p>
            <w:pPr>
              <w:pStyle w:val="Compact"/>
            </w:pPr>
            <w:r>
              <w:t xml:space="preserve">52 weeks</w:t>
            </w:r>
          </w:p>
        </w:tc>
        <w:tc>
          <w:tcPr/>
          <w:p>
            <w:pPr>
              <w:pStyle w:val="Compact"/>
            </w:pPr>
            <w:r>
              <w:t xml:space="preserve">Off-site: encrypted USB drive (hand-delivered) + remote encrypted copy (Restic to S3-compatible endpoint if internet allows)</w:t>
            </w:r>
          </w:p>
        </w:tc>
      </w:tr>
      <w:tr>
        <w:tc>
          <w:tcPr/>
          <w:p>
            <w:pPr>
              <w:pStyle w:val="Compact"/>
            </w:pPr>
            <w:r>
              <w:t xml:space="preserve">Application code backup</w:t>
            </w:r>
          </w:p>
        </w:tc>
        <w:tc>
          <w:tcPr/>
          <w:p>
            <w:pPr>
              <w:pStyle w:val="Compact"/>
            </w:pPr>
            <w:r>
              <w:t xml:space="preserve">On each deploy</w:t>
            </w:r>
          </w:p>
        </w:tc>
        <w:tc>
          <w:tcPr/>
          <w:p>
            <w:pPr>
              <w:pStyle w:val="Compact"/>
            </w:pPr>
            <w:r>
              <w:t xml:space="preserve">90 days</w:t>
            </w:r>
          </w:p>
        </w:tc>
        <w:tc>
          <w:tcPr/>
          <w:p>
            <w:pPr>
              <w:pStyle w:val="Compact"/>
            </w:pPr>
            <w:r>
              <w:t xml:space="preserve">GitHub repository (code) + server snapshot</w:t>
            </w:r>
          </w:p>
        </w:tc>
      </w:tr>
    </w:tbl>
    <w:p>
      <w:pPr>
        <w:pStyle w:val="BodyText"/>
      </w:pPr>
      <w:r>
        <w:t xml:space="preserve">All backup files are AES-256 encrypted. Backup integrity is verified weekly by a test restore to a staging environment.</w:t>
      </w:r>
    </w:p>
    <w:bookmarkEnd w:id="35"/>
    <w:bookmarkStart w:id="36" w:name="X890c88342439e796109d9e10160b5bcf9bc8002"/>
    <w:p>
      <w:pPr>
        <w:pStyle w:val="Heading2"/>
      </w:pPr>
      <w:r>
        <w:t xml:space="preserve">3.6 CI/CD Pipeline</w:t>
      </w:r>
    </w:p>
    <w:p>
      <w:pPr>
        <w:pStyle w:val="SourceCode"/>
      </w:pPr>
      <w:r>
        <w:rPr>
          <w:rStyle w:val="VerbatimChar"/>
        </w:rPr>
        <w:t xml:space="preserve">Developer workstation → Git push → GitHub repository</w:t>
      </w:r>
      <w:r>
        <w:br/>
      </w:r>
      <w:r>
        <w:rPr>
          <w:rStyle w:val="VerbatimChar"/>
        </w:rPr>
        <w:t xml:space="preserve">→ GitHub Actions pipeline:</w:t>
      </w:r>
      <w:r>
        <w:br/>
      </w:r>
      <w:r>
        <w:rPr>
          <w:rStyle w:val="VerbatimChar"/>
        </w:rPr>
        <w:t xml:space="preserve">  1. PHP lint (PHP-CS-Fixer, PHPStan level 6)</w:t>
      </w:r>
      <w:r>
        <w:br/>
      </w:r>
      <w:r>
        <w:rPr>
          <w:rStyle w:val="VerbatimChar"/>
        </w:rPr>
        <w:t xml:space="preserve">  2. PHPUnit test suite (≥ 80% coverage gate on financial services)</w:t>
      </w:r>
      <w:r>
        <w:br/>
      </w:r>
      <w:r>
        <w:rPr>
          <w:rStyle w:val="VerbatimChar"/>
        </w:rPr>
        <w:t xml:space="preserve">  3. Build artefact (Composer install --no-dev)</w:t>
      </w:r>
      <w:r>
        <w:br/>
      </w:r>
      <w:r>
        <w:rPr>
          <w:rStyle w:val="VerbatimChar"/>
        </w:rPr>
        <w:t xml:space="preserve">  4. Deploy to staging server (rsync over SSH)</w:t>
      </w:r>
      <w:r>
        <w:br/>
      </w:r>
      <w:r>
        <w:rPr>
          <w:rStyle w:val="VerbatimChar"/>
        </w:rPr>
        <w:t xml:space="preserve">  5. Manual approval gate (consultant or IT Administrator)</w:t>
      </w:r>
      <w:r>
        <w:br/>
      </w:r>
      <w:r>
        <w:rPr>
          <w:rStyle w:val="VerbatimChar"/>
        </w:rPr>
        <w:t xml:space="preserve">  6. Deploy to production server (rsync over SSH)</w:t>
      </w:r>
      <w:r>
        <w:br/>
      </w:r>
      <w:r>
        <w:rPr>
          <w:rStyle w:val="VerbatimChar"/>
        </w:rPr>
        <w:t xml:space="preserve">  7. Post-deploy health check (HTTP 200 on /health endpoint)</w:t>
      </w:r>
    </w:p>
    <w:p>
      <w:pPr>
        <w:pStyle w:val="Compact"/>
        <w:numPr>
          <w:ilvl w:val="0"/>
          <w:numId w:val="1008"/>
        </w:numPr>
      </w:pPr>
      <w:r>
        <w:t xml:space="preserve">The</w:t>
      </w:r>
      <w:r>
        <w:t xml:space="preserve"> </w:t>
      </w:r>
      <w:r>
        <w:rPr>
          <w:rStyle w:val="VerbatimChar"/>
        </w:rPr>
        <w:t xml:space="preserve">main</w:t>
      </w:r>
      <w:r>
        <w:t xml:space="preserve"> </w:t>
      </w:r>
      <w:r>
        <w:t xml:space="preserve">branch represents production. Feature branches merge via pull request.</w:t>
      </w:r>
    </w:p>
    <w:p>
      <w:pPr>
        <w:pStyle w:val="Compact"/>
        <w:numPr>
          <w:ilvl w:val="0"/>
          <w:numId w:val="1008"/>
        </w:numPr>
      </w:pPr>
      <w:r>
        <w:t xml:space="preserve">No direct push to</w:t>
      </w:r>
      <w:r>
        <w:t xml:space="preserve"> </w:t>
      </w:r>
      <w:r>
        <w:rPr>
          <w:rStyle w:val="VerbatimChar"/>
        </w:rPr>
        <w:t xml:space="preserve">main</w:t>
      </w:r>
      <w:r>
        <w:t xml:space="preserve"> </w:t>
      </w:r>
      <w:r>
        <w:t xml:space="preserve">without passing all pipeline stages.</w:t>
      </w:r>
    </w:p>
    <w:p>
      <w:pPr>
        <w:pStyle w:val="Compact"/>
        <w:numPr>
          <w:ilvl w:val="0"/>
          <w:numId w:val="1008"/>
        </w:numPr>
      </w:pPr>
      <w:r>
        <w:t xml:space="preserve">Secrets (database credentials, API keys) are stored in GitHub Actions Secrets and injected as environment variables — never committed to the repository.</w:t>
      </w:r>
    </w:p>
    <w:p>
      <w:pPr>
        <w:pStyle w:val="Compact"/>
        <w:numPr>
          <w:ilvl w:val="0"/>
          <w:numId w:val="1008"/>
        </w:numPr>
      </w:pPr>
      <w:r>
        <w:t xml:space="preserve">The</w:t>
      </w:r>
      <w:r>
        <w:t xml:space="preserve"> </w:t>
      </w:r>
      <w:r>
        <w:rPr>
          <w:rStyle w:val="VerbatimChar"/>
        </w:rPr>
        <w:t xml:space="preserve">.env</w:t>
      </w:r>
      <w:r>
        <w:t xml:space="preserve"> </w:t>
      </w:r>
      <w:r>
        <w:t xml:space="preserve">file on the production server is managed manually by the IT Administrator and is not part of the repository.</w:t>
      </w:r>
    </w:p>
    <w:bookmarkEnd w:id="36"/>
    <w:bookmarkStart w:id="37" w:name="Xb48629461420ff888f2e34a3e4f3e937b52cbf6"/>
    <w:p>
      <w:pPr>
        <w:pStyle w:val="Heading2"/>
      </w:pPr>
      <w:r>
        <w:t xml:space="preserve">3.7 Network Topology</w:t>
      </w:r>
    </w:p>
    <w:p>
      <w:pPr>
        <w:pStyle w:val="SourceCode"/>
      </w:pPr>
      <w:r>
        <w:rPr>
          <w:rStyle w:val="VerbatimChar"/>
        </w:rPr>
        <w:t xml:space="preserve">Internet</w:t>
      </w:r>
      <w:r>
        <w:br/>
      </w:r>
      <w:r>
        <w:rPr>
          <w:rStyle w:val="VerbatimChar"/>
        </w:rPr>
        <w:t xml:space="preserve">    │</w:t>
      </w:r>
      <w:r>
        <w:br/>
      </w:r>
      <w:r>
        <w:rPr>
          <w:rStyle w:val="VerbatimChar"/>
        </w:rPr>
        <w:t xml:space="preserve">    ├─ TCP 443 (HTTPS) ──► Nginx (public-facing vhost)</w:t>
      </w:r>
      <w:r>
        <w:br/>
      </w:r>
      <w:r>
        <w:rPr>
          <w:rStyle w:val="VerbatimChar"/>
        </w:rPr>
        <w:t xml:space="preserve">    │                          └─ /public/          → Main ERP</w:t>
      </w:r>
      <w:r>
        <w:br/>
      </w:r>
      <w:r>
        <w:rPr>
          <w:rStyle w:val="VerbatimChar"/>
        </w:rPr>
        <w:t xml:space="preserve">    │                          └─ /public/sales-agents/ → Agent Portal</w:t>
      </w:r>
      <w:r>
        <w:br/>
      </w:r>
      <w:r>
        <w:rPr>
          <w:rStyle w:val="VerbatimChar"/>
        </w:rPr>
        <w:t xml:space="preserve">    │                          └─ /public/admin/    → Admin Panel</w:t>
      </w:r>
      <w:r>
        <w:br/>
      </w:r>
      <w:r>
        <w:rPr>
          <w:rStyle w:val="VerbatimChar"/>
        </w:rPr>
        <w:t xml:space="preserve">    │</w:t>
      </w:r>
      <w:r>
        <w:br/>
      </w:r>
      <w:r>
        <w:rPr>
          <w:rStyle w:val="VerbatimChar"/>
        </w:rPr>
        <w:t xml:space="preserve">BIRDC LAN (Nyaruzinga)</w:t>
      </w:r>
      <w:r>
        <w:br/>
      </w:r>
      <w:r>
        <w:rPr>
          <w:rStyle w:val="VerbatimChar"/>
        </w:rPr>
        <w:t xml:space="preserve">    │</w:t>
      </w:r>
      <w:r>
        <w:br/>
      </w:r>
      <w:r>
        <w:rPr>
          <w:rStyle w:val="VerbatimChar"/>
        </w:rPr>
        <w:t xml:space="preserve">    ├─ ZKTeco biometric devices  (local network, ZKTeco SDK)</w:t>
      </w:r>
      <w:r>
        <w:br/>
      </w:r>
      <w:r>
        <w:rPr>
          <w:rStyle w:val="VerbatimChar"/>
        </w:rPr>
        <w:t xml:space="preserve">    ├─ Thermal receipt printers  (Bluetooth / USB)</w:t>
      </w:r>
      <w:r>
        <w:br/>
      </w:r>
      <w:r>
        <w:rPr>
          <w:rStyle w:val="VerbatimChar"/>
        </w:rPr>
        <w:t xml:space="preserve">    ├─ Admin workstations        (TCP 443 to local Nginx)</w:t>
      </w:r>
      <w:r>
        <w:br/>
      </w:r>
      <w:r>
        <w:rPr>
          <w:rStyle w:val="VerbatimChar"/>
        </w:rPr>
        <w:t xml:space="preserve">    └─ Android mobile devices    (Wi-Fi or mobile data → TCP 443)</w:t>
      </w:r>
    </w:p>
    <w:bookmarkEnd w:id="37"/>
    <w:bookmarkEnd w:id="38"/>
    <w:bookmarkStart w:id="45" w:name="Xcaaee4679c04bb6b7012c355dca765832534755"/>
    <w:p>
      <w:pPr>
        <w:pStyle w:val="Heading1"/>
      </w:pPr>
      <w:r>
        <w:t xml:space="preserve">4. Application Architecture</w:t>
      </w:r>
    </w:p>
    <w:bookmarkStart w:id="39" w:name="X7dd86103a37e6833e1d2e19a9caca92d76a63d4"/>
    <w:p>
      <w:pPr>
        <w:pStyle w:val="Heading2"/>
      </w:pPr>
      <w:r>
        <w:t xml:space="preserve">4.1 Architectural Pattern</w:t>
      </w:r>
    </w:p>
    <w:p>
      <w:pPr>
        <w:pStyle w:val="FirstParagraph"/>
      </w:pPr>
      <w:r>
        <w:t xml:space="preserve">The BIRDC ERP implements a</w:t>
      </w:r>
      <w:r>
        <w:t xml:space="preserve"> </w:t>
      </w:r>
      <w:r>
        <w:rPr>
          <w:b/>
          <w:bCs/>
        </w:rPr>
        <w:t xml:space="preserve">Service/Repository pattern</w:t>
      </w:r>
      <w:r>
        <w:t xml:space="preserve"> </w:t>
      </w:r>
      <w:r>
        <w:t xml:space="preserve">with</w:t>
      </w:r>
      <w:r>
        <w:t xml:space="preserve"> </w:t>
      </w:r>
      <w:r>
        <w:rPr>
          <w:b/>
          <w:bCs/>
        </w:rPr>
        <w:t xml:space="preserve">PHP-DI</w:t>
      </w:r>
      <w:r>
        <w:t xml:space="preserve"> </w:t>
      </w:r>
      <w:r>
        <w:t xml:space="preserve">as the dependency injection container. This pattern separates business logic (Service layer) from data access logic (Repository layer), making each layer independently testable and replaceable.</w:t>
      </w:r>
    </w:p>
    <w:p>
      <w:pPr>
        <w:pStyle w:val="BodyText"/>
      </w:pPr>
      <w:r>
        <w:t xml:space="preserve">All PHP files declare</w:t>
      </w:r>
      <w:r>
        <w:t xml:space="preserve"> </w:t>
      </w:r>
      <w:r>
        <w:rPr>
          <w:rStyle w:val="VerbatimChar"/>
        </w:rPr>
        <w:t xml:space="preserve">strict_types=1</w:t>
      </w:r>
      <w:r>
        <w:t xml:space="preserve">. The codebase conforms to PSR-4 autoloading and PSR-12 coding standards.</w:t>
      </w:r>
    </w:p>
    <w:bookmarkEnd w:id="39"/>
    <w:bookmarkStart w:id="40" w:name="Xdab9c80a054cf5597e844af23307aadf204091d"/>
    <w:p>
      <w:pPr>
        <w:pStyle w:val="Heading2"/>
      </w:pPr>
      <w:r>
        <w:t xml:space="preserve">4.2 Layered Architecture</w:t>
      </w:r>
    </w:p>
    <w:p>
      <w:pPr>
        <w:pStyle w:val="SourceCode"/>
      </w:pPr>
      <w:r>
        <w:rPr>
          <w:rStyle w:val="VerbatimChar"/>
        </w:rPr>
        <w:t xml:space="preserve">┌─────────────────────────────────────────────────────┐</w:t>
      </w:r>
      <w:r>
        <w:br/>
      </w:r>
      <w:r>
        <w:rPr>
          <w:rStyle w:val="VerbatimChar"/>
        </w:rPr>
        <w:t xml:space="preserve">│  Presentation Layer                                  │</w:t>
      </w:r>
      <w:r>
        <w:br/>
      </w:r>
      <w:r>
        <w:rPr>
          <w:rStyle w:val="VerbatimChar"/>
        </w:rPr>
        <w:t xml:space="preserve">│  Bootstrap 5 + Tabler UI, jQuery, Alpine.js          │</w:t>
      </w:r>
      <w:r>
        <w:br/>
      </w:r>
      <w:r>
        <w:rPr>
          <w:rStyle w:val="VerbatimChar"/>
        </w:rPr>
        <w:t xml:space="preserve">│  Twig/PHP templates; ApexCharts; DataTables          │</w:t>
      </w:r>
      <w:r>
        <w:br/>
      </w:r>
      <w:r>
        <w:rPr>
          <w:rStyle w:val="VerbatimChar"/>
        </w:rPr>
        <w:t xml:space="preserve">│  mPDF (PDF output); PhpSpreadsheet (Excel/CSV)       │</w:t>
      </w:r>
      <w:r>
        <w:br/>
      </w:r>
      <w:r>
        <w:rPr>
          <w:rStyle w:val="VerbatimChar"/>
        </w:rPr>
        <w:t xml:space="preserve">├─────────────────────────────────────────────────────┤</w:t>
      </w:r>
      <w:r>
        <w:br/>
      </w:r>
      <w:r>
        <w:rPr>
          <w:rStyle w:val="VerbatimChar"/>
        </w:rPr>
        <w:t xml:space="preserve">│  Controller Layer                                    │</w:t>
      </w:r>
      <w:r>
        <w:br/>
      </w:r>
      <w:r>
        <w:rPr>
          <w:rStyle w:val="VerbatimChar"/>
        </w:rPr>
        <w:t xml:space="preserve">│  Thin HTTP request handlers — input validation,      │</w:t>
      </w:r>
      <w:r>
        <w:br/>
      </w:r>
      <w:r>
        <w:rPr>
          <w:rStyle w:val="VerbatimChar"/>
        </w:rPr>
        <w:t xml:space="preserve">│  CSRF verification, session/JWT authentication,      │</w:t>
      </w:r>
      <w:r>
        <w:br/>
      </w:r>
      <w:r>
        <w:rPr>
          <w:rStyle w:val="VerbatimChar"/>
        </w:rPr>
        <w:t xml:space="preserve">│  permission check, delegate to Service layer         │</w:t>
      </w:r>
      <w:r>
        <w:br/>
      </w:r>
      <w:r>
        <w:rPr>
          <w:rStyle w:val="VerbatimChar"/>
        </w:rPr>
        <w:t xml:space="preserve">├─────────────────────────────────────────────────────┤</w:t>
      </w:r>
      <w:r>
        <w:br/>
      </w:r>
      <w:r>
        <w:rPr>
          <w:rStyle w:val="VerbatimChar"/>
        </w:rPr>
        <w:t xml:space="preserve">│  Service Layer                                       │</w:t>
      </w:r>
      <w:r>
        <w:br/>
      </w:r>
      <w:r>
        <w:rPr>
          <w:rStyle w:val="VerbatimChar"/>
        </w:rPr>
        <w:t xml:space="preserve">│  Business logic — GL posting, FEFO enforcement,      │</w:t>
      </w:r>
      <w:r>
        <w:br/>
      </w:r>
      <w:r>
        <w:rPr>
          <w:rStyle w:val="VerbatimChar"/>
        </w:rPr>
        <w:t xml:space="preserve">│  FIFO remittance, mass balance, payroll calculation, │</w:t>
      </w:r>
      <w:r>
        <w:br/>
      </w:r>
      <w:r>
        <w:rPr>
          <w:rStyle w:val="VerbatimChar"/>
        </w:rPr>
        <w:t xml:space="preserve">│  EFRIS submission, commission computation            │</w:t>
      </w:r>
      <w:r>
        <w:br/>
      </w:r>
      <w:r>
        <w:rPr>
          <w:rStyle w:val="VerbatimChar"/>
        </w:rPr>
        <w:t xml:space="preserve">├─────────────────────────────────────────────────────┤</w:t>
      </w:r>
      <w:r>
        <w:br/>
      </w:r>
      <w:r>
        <w:rPr>
          <w:rStyle w:val="VerbatimChar"/>
        </w:rPr>
        <w:t xml:space="preserve">│  Repository Layer                                    │</w:t>
      </w:r>
      <w:r>
        <w:br/>
      </w:r>
      <w:r>
        <w:rPr>
          <w:rStyle w:val="VerbatimChar"/>
        </w:rPr>
        <w:t xml:space="preserve">│  100% PDO prepared statements; no string query       │</w:t>
      </w:r>
      <w:r>
        <w:br/>
      </w:r>
      <w:r>
        <w:rPr>
          <w:rStyle w:val="VerbatimChar"/>
        </w:rPr>
        <w:t xml:space="preserve">│  concatenation. One repository class per domain      │</w:t>
      </w:r>
      <w:r>
        <w:br/>
      </w:r>
      <w:r>
        <w:rPr>
          <w:rStyle w:val="VerbatimChar"/>
        </w:rPr>
        <w:t xml:space="preserve">│  aggregate. Returns domain model objects.            │</w:t>
      </w:r>
      <w:r>
        <w:br/>
      </w:r>
      <w:r>
        <w:rPr>
          <w:rStyle w:val="VerbatimChar"/>
        </w:rPr>
        <w:t xml:space="preserve">├─────────────────────────────────────────────────────┤</w:t>
      </w:r>
      <w:r>
        <w:br/>
      </w:r>
      <w:r>
        <w:rPr>
          <w:rStyle w:val="VerbatimChar"/>
        </w:rPr>
        <w:t xml:space="preserve">│  Database Layer                                      │</w:t>
      </w:r>
      <w:r>
        <w:br/>
      </w:r>
      <w:r>
        <w:rPr>
          <w:rStyle w:val="VerbatimChar"/>
        </w:rPr>
        <w:t xml:space="preserve">│  MySQL 9.1 InnoDB — stored procedures, triggers,     │</w:t>
      </w:r>
      <w:r>
        <w:br/>
      </w:r>
      <w:r>
        <w:rPr>
          <w:rStyle w:val="VerbatimChar"/>
        </w:rPr>
        <w:t xml:space="preserve">│  views, foreign key constraints, comprehensive       │</w:t>
      </w:r>
      <w:r>
        <w:br/>
      </w:r>
      <w:r>
        <w:rPr>
          <w:rStyle w:val="VerbatimChar"/>
        </w:rPr>
        <w:t xml:space="preserve">│  indexing                                            │</w:t>
      </w:r>
      <w:r>
        <w:br/>
      </w:r>
      <w:r>
        <w:rPr>
          <w:rStyle w:val="VerbatimChar"/>
        </w:rPr>
        <w:t xml:space="preserve">└─────────────────────────────────────────────────────┘</w:t>
      </w:r>
    </w:p>
    <w:bookmarkEnd w:id="40"/>
    <w:bookmarkStart w:id="41" w:name="Xf0bb8ff9611dc4416169a4d65ebd24ea17a8db2"/>
    <w:p>
      <w:pPr>
        <w:pStyle w:val="Heading2"/>
      </w:pPr>
      <w:r>
        <w:t xml:space="preserve">4.3 Request Lifecycle (Web)</w:t>
      </w:r>
    </w:p>
    <w:p>
      <w:pPr>
        <w:pStyle w:val="Compact"/>
        <w:numPr>
          <w:ilvl w:val="0"/>
          <w:numId w:val="1009"/>
        </w:numPr>
      </w:pPr>
      <w:r>
        <w:t xml:space="preserve">Browser sends HTTPS request to Nginx.</w:t>
      </w:r>
    </w:p>
    <w:p>
      <w:pPr>
        <w:pStyle w:val="Compact"/>
        <w:numPr>
          <w:ilvl w:val="0"/>
          <w:numId w:val="1009"/>
        </w:numPr>
      </w:pPr>
      <w:r>
        <w:t xml:space="preserve">Nginx routes to PHP-FPM via FastCGI.</w:t>
      </w:r>
    </w:p>
    <w:p>
      <w:pPr>
        <w:pStyle w:val="Compact"/>
        <w:numPr>
          <w:ilvl w:val="0"/>
          <w:numId w:val="1009"/>
        </w:numPr>
      </w:pPr>
      <w:r>
        <w:rPr>
          <w:rStyle w:val="VerbatimChar"/>
        </w:rPr>
        <w:t xml:space="preserve">public/index.php</w:t>
      </w:r>
      <w:r>
        <w:t xml:space="preserve"> </w:t>
      </w:r>
      <w:r>
        <w:t xml:space="preserve">(front controller) bootstraps the PHP-DI container, loads</w:t>
      </w:r>
      <w:r>
        <w:t xml:space="preserve"> </w:t>
      </w:r>
      <w:r>
        <w:rPr>
          <w:rStyle w:val="VerbatimChar"/>
        </w:rPr>
        <w:t xml:space="preserve">.env</w:t>
      </w:r>
      <w:r>
        <w:t xml:space="preserve"> </w:t>
      </w:r>
      <w:r>
        <w:t xml:space="preserve">variables, and initiates the router.</w:t>
      </w:r>
    </w:p>
    <w:p>
      <w:pPr>
        <w:pStyle w:val="Compact"/>
        <w:numPr>
          <w:ilvl w:val="0"/>
          <w:numId w:val="1009"/>
        </w:numPr>
      </w:pPr>
      <w:r>
        <w:t xml:space="preserve">Router matches the URL to a Controller class and method.</w:t>
      </w:r>
    </w:p>
    <w:p>
      <w:pPr>
        <w:pStyle w:val="Compact"/>
        <w:numPr>
          <w:ilvl w:val="0"/>
          <w:numId w:val="1009"/>
        </w:numPr>
      </w:pPr>
      <w:r>
        <w:t xml:space="preserve">Controller middleware stack executes in order:</w:t>
      </w:r>
      <w:r>
        <w:t xml:space="preserve"> </w:t>
      </w:r>
      <w:r>
        <w:t xml:space="preserve">a. CSRF token validation (on POST/PUT/DELETE)</w:t>
      </w:r>
      <w:r>
        <w:t xml:space="preserve"> </w:t>
      </w:r>
      <w:r>
        <w:t xml:space="preserve">b. Session authentication check (redirect to login if unauthenticated)</w:t>
      </w:r>
      <w:r>
        <w:t xml:space="preserve"> </w:t>
      </w:r>
      <w:r>
        <w:t xml:space="preserve">c. 8-layer permission check via</w:t>
      </w:r>
      <w:r>
        <w:t xml:space="preserve"> </w:t>
      </w:r>
      <w:r>
        <w:rPr>
          <w:rStyle w:val="VerbatimChar"/>
        </w:rPr>
        <w:t xml:space="preserve">RBACService</w:t>
      </w:r>
    </w:p>
    <w:p>
      <w:pPr>
        <w:pStyle w:val="Compact"/>
        <w:numPr>
          <w:ilvl w:val="0"/>
          <w:numId w:val="1009"/>
        </w:numPr>
      </w:pPr>
      <w:r>
        <w:t xml:space="preserve">Controller calls one or more Service methods, passing validated input.</w:t>
      </w:r>
    </w:p>
    <w:p>
      <w:pPr>
        <w:pStyle w:val="Compact"/>
        <w:numPr>
          <w:ilvl w:val="0"/>
          <w:numId w:val="1009"/>
        </w:numPr>
      </w:pPr>
      <w:r>
        <w:t xml:space="preserve">Service executes business logic, calls Repository methods, calls external services (EFRIS, mobile money) as required.</w:t>
      </w:r>
    </w:p>
    <w:p>
      <w:pPr>
        <w:pStyle w:val="Compact"/>
        <w:numPr>
          <w:ilvl w:val="0"/>
          <w:numId w:val="1009"/>
        </w:numPr>
      </w:pPr>
      <w:r>
        <w:t xml:space="preserve">Repository executes PDO prepared statements against MySQL.</w:t>
      </w:r>
    </w:p>
    <w:p>
      <w:pPr>
        <w:pStyle w:val="Compact"/>
        <w:numPr>
          <w:ilvl w:val="0"/>
          <w:numId w:val="1009"/>
        </w:numPr>
      </w:pPr>
      <w:r>
        <w:t xml:space="preserve">Service returns domain model object(s) to the Controller.</w:t>
      </w:r>
    </w:p>
    <w:p>
      <w:pPr>
        <w:pStyle w:val="Compact"/>
        <w:numPr>
          <w:ilvl w:val="0"/>
          <w:numId w:val="1009"/>
        </w:numPr>
      </w:pPr>
      <w:r>
        <w:t xml:space="preserve">Controller passes the result to the template layer for rendering.</w:t>
      </w:r>
    </w:p>
    <w:p>
      <w:pPr>
        <w:pStyle w:val="Compact"/>
        <w:numPr>
          <w:ilvl w:val="0"/>
          <w:numId w:val="1009"/>
        </w:numPr>
      </w:pPr>
      <w:r>
        <w:t xml:space="preserve">Nginx returns the HTTP response to the browser.</w:t>
      </w:r>
    </w:p>
    <w:bookmarkEnd w:id="41"/>
    <w:bookmarkStart w:id="42" w:name="X99376f471d16f667523d906ad7a2bd67f41f079"/>
    <w:p>
      <w:pPr>
        <w:pStyle w:val="Heading2"/>
      </w:pPr>
      <w:r>
        <w:t xml:space="preserve">4.4 Request Lifecycle (Mobile API)</w:t>
      </w:r>
    </w:p>
    <w:p>
      <w:pPr>
        <w:pStyle w:val="Compact"/>
        <w:numPr>
          <w:ilvl w:val="0"/>
          <w:numId w:val="1010"/>
        </w:numPr>
      </w:pPr>
      <w:r>
        <w:t xml:space="preserve">Android app sends HTTPS request with</w:t>
      </w:r>
      <w:r>
        <w:t xml:space="preserve"> </w:t>
      </w:r>
      <w:r>
        <w:rPr>
          <w:rStyle w:val="VerbatimChar"/>
        </w:rPr>
        <w:t xml:space="preserve">Authorization: Bearer &lt;access_token&gt;</w:t>
      </w:r>
      <w:r>
        <w:t xml:space="preserve"> </w:t>
      </w:r>
      <w:r>
        <w:t xml:space="preserve">header.</w:t>
      </w:r>
    </w:p>
    <w:p>
      <w:pPr>
        <w:pStyle w:val="Compact"/>
        <w:numPr>
          <w:ilvl w:val="0"/>
          <w:numId w:val="1010"/>
        </w:numPr>
      </w:pPr>
      <w:r>
        <w:t xml:space="preserve">Nginx routes to PHP-FPM.</w:t>
      </w:r>
    </w:p>
    <w:p>
      <w:pPr>
        <w:pStyle w:val="Compact"/>
        <w:numPr>
          <w:ilvl w:val="0"/>
          <w:numId w:val="1010"/>
        </w:numPr>
      </w:pPr>
      <w:r>
        <w:t xml:space="preserve">API front controller validates JWT signature and expiry via</w:t>
      </w:r>
      <w:r>
        <w:t xml:space="preserve"> </w:t>
      </w:r>
      <w:r>
        <w:rPr>
          <w:rStyle w:val="VerbatimChar"/>
        </w:rPr>
        <w:t xml:space="preserve">AuthService::validateJWT()</w:t>
      </w:r>
      <w:r>
        <w:t xml:space="preserve">.</w:t>
      </w:r>
    </w:p>
    <w:p>
      <w:pPr>
        <w:pStyle w:val="Compact"/>
        <w:numPr>
          <w:ilvl w:val="0"/>
          <w:numId w:val="1010"/>
        </w:numPr>
      </w:pPr>
      <w:r>
        <w:t xml:space="preserve">Permission middleware checks 8-layer RBAC for the authenticated user.</w:t>
      </w:r>
    </w:p>
    <w:p>
      <w:pPr>
        <w:pStyle w:val="Compact"/>
        <w:numPr>
          <w:ilvl w:val="0"/>
          <w:numId w:val="1010"/>
        </w:numPr>
      </w:pPr>
      <w:r>
        <w:t xml:space="preserve">Controller calls Service layer (same Service classes as the web path — no duplication).</w:t>
      </w:r>
    </w:p>
    <w:p>
      <w:pPr>
        <w:pStyle w:val="Compact"/>
        <w:numPr>
          <w:ilvl w:val="0"/>
          <w:numId w:val="1010"/>
        </w:numPr>
      </w:pPr>
      <w:r>
        <w:t xml:space="preserve">Response serialised as JSON using the standard error envelope format (see LLD Section 17).</w:t>
      </w:r>
    </w:p>
    <w:p>
      <w:pPr>
        <w:pStyle w:val="Compact"/>
        <w:numPr>
          <w:ilvl w:val="0"/>
          <w:numId w:val="1010"/>
        </w:numPr>
      </w:pPr>
      <w:r>
        <w:t xml:space="preserve">Response returned to Android app.</w:t>
      </w:r>
    </w:p>
    <w:bookmarkEnd w:id="42"/>
    <w:bookmarkStart w:id="43" w:name="X303543b682c1fc899db34e924d8877cbf0d9cd2"/>
    <w:p>
      <w:pPr>
        <w:pStyle w:val="Heading2"/>
      </w:pPr>
      <w:r>
        <w:t xml:space="preserve">4.5 Dependency Injection</w:t>
      </w:r>
    </w:p>
    <w:p>
      <w:pPr>
        <w:pStyle w:val="FirstParagraph"/>
      </w:pPr>
      <w:r>
        <w:t xml:space="preserve">PHP-DI resolves all class dependencies automatically using constructor injection. No service locator pattern; all dependencies are declared via constructor type hints. This enables full unit testing with mock objects for all Service and Repository classes.</w:t>
      </w:r>
    </w:p>
    <w:p>
      <w:pPr>
        <w:pStyle w:val="SourceCode"/>
      </w:pPr>
      <w:r>
        <w:rPr>
          <w:rStyle w:val="CommentTok"/>
        </w:rPr>
        <w:t xml:space="preserve">// Example: SalesService receives its dependencies via constructor</w:t>
      </w:r>
      <w:r>
        <w:br/>
      </w:r>
      <w:r>
        <w:rPr>
          <w:rStyle w:val="KeywordTok"/>
        </w:rPr>
        <w:t xml:space="preserve">final</w:t>
      </w:r>
      <w:r>
        <w:rPr>
          <w:rStyle w:val="NormalTok"/>
        </w:rPr>
        <w:t xml:space="preserve"> </w:t>
      </w:r>
      <w:r>
        <w:rPr>
          <w:rStyle w:val="KeywordTok"/>
        </w:rPr>
        <w:t xml:space="preserve">class</w:t>
      </w:r>
      <w:r>
        <w:rPr>
          <w:rStyle w:val="NormalTok"/>
        </w:rPr>
        <w:t xml:space="preserve"> SalesService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InvoiceRepository </w:t>
      </w:r>
      <w:r>
        <w:rPr>
          <w:rStyle w:val="VariableTok"/>
        </w:rPr>
        <w:t xml:space="preserve">$invoices</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GLService </w:t>
      </w:r>
      <w:r>
        <w:rPr>
          <w:rStyle w:val="VariableTok"/>
        </w:rPr>
        <w:t xml:space="preserve">$gl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EFRISService </w:t>
      </w:r>
      <w:r>
        <w:rPr>
          <w:rStyle w:val="VariableTok"/>
        </w:rPr>
        <w:t xml:space="preserve">$efris</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InventoryRepository </w:t>
      </w:r>
      <w:r>
        <w:rPr>
          <w:rStyle w:val="VariableTok"/>
        </w:rPr>
        <w:t xml:space="preserve">$inventory</w:t>
      </w:r>
      <w:r>
        <w:rPr>
          <w:rStyle w:val="OtherTok"/>
        </w:rPr>
        <w:t xml:space="preserve">,</w:t>
      </w:r>
      <w:r>
        <w:br/>
      </w:r>
      <w:r>
        <w:rPr>
          <w:rStyle w:val="NormalTok"/>
        </w:rPr>
        <w:t xml:space="preserve">    ) {}</w:t>
      </w:r>
      <w:r>
        <w:br/>
      </w:r>
      <w:r>
        <w:rPr>
          <w:rStyle w:val="NormalTok"/>
        </w:rPr>
        <w:t xml:space="preserve">}</w:t>
      </w:r>
    </w:p>
    <w:bookmarkEnd w:id="43"/>
    <w:bookmarkStart w:id="44" w:name="Xa00f50637ccea94c64f933e8dcd028b1a3bcded"/>
    <w:p>
      <w:pPr>
        <w:pStyle w:val="Heading2"/>
      </w:pPr>
      <w:r>
        <w:t xml:space="preserve">4.6 Frontend Architecture</w:t>
      </w:r>
    </w:p>
    <w:p>
      <w:pPr>
        <w:pStyle w:val="Compact"/>
        <w:numPr>
          <w:ilvl w:val="0"/>
          <w:numId w:val="1011"/>
        </w:numPr>
      </w:pPr>
      <w:r>
        <w:rPr>
          <w:b/>
          <w:bCs/>
        </w:rPr>
        <w:t xml:space="preserve">Bootstrap 5 + Tabler admin template</w:t>
      </w:r>
      <w:r>
        <w:t xml:space="preserve"> </w:t>
      </w:r>
      <w:r>
        <w:t xml:space="preserve">provides the responsive grid and component library.</w:t>
      </w:r>
    </w:p>
    <w:p>
      <w:pPr>
        <w:pStyle w:val="Compact"/>
        <w:numPr>
          <w:ilvl w:val="0"/>
          <w:numId w:val="1011"/>
        </w:numPr>
      </w:pPr>
      <w:r>
        <w:rPr>
          <w:b/>
          <w:bCs/>
        </w:rPr>
        <w:t xml:space="preserve">Alpine.js</w:t>
      </w:r>
      <w:r>
        <w:t xml:space="preserve"> </w:t>
      </w:r>
      <w:r>
        <w:t xml:space="preserve">handles lightweight reactive UI state (toggling panels, form field dependencies) without a full SPA framework.</w:t>
      </w:r>
    </w:p>
    <w:p>
      <w:pPr>
        <w:pStyle w:val="Compact"/>
        <w:numPr>
          <w:ilvl w:val="0"/>
          <w:numId w:val="1011"/>
        </w:numPr>
      </w:pPr>
      <w:r>
        <w:rPr>
          <w:b/>
          <w:bCs/>
        </w:rPr>
        <w:t xml:space="preserve">jQuery</w:t>
      </w:r>
      <w:r>
        <w:t xml:space="preserve"> </w:t>
      </w:r>
      <w:r>
        <w:t xml:space="preserve">supports DataTables, Select2, and legacy interaction patterns.</w:t>
      </w:r>
    </w:p>
    <w:p>
      <w:pPr>
        <w:pStyle w:val="Compact"/>
        <w:numPr>
          <w:ilvl w:val="0"/>
          <w:numId w:val="1011"/>
        </w:numPr>
      </w:pPr>
      <w:r>
        <w:rPr>
          <w:b/>
          <w:bCs/>
        </w:rPr>
        <w:t xml:space="preserve">ApexCharts</w:t>
      </w:r>
      <w:r>
        <w:t xml:space="preserve"> </w:t>
      </w:r>
      <w:r>
        <w:t xml:space="preserve">renders all dashboard charts (bar, line, area, donut).</w:t>
      </w:r>
    </w:p>
    <w:p>
      <w:pPr>
        <w:pStyle w:val="Compact"/>
        <w:numPr>
          <w:ilvl w:val="0"/>
          <w:numId w:val="1011"/>
        </w:numPr>
      </w:pPr>
      <w:r>
        <w:rPr>
          <w:b/>
          <w:bCs/>
        </w:rPr>
        <w:t xml:space="preserve">DataTables</w:t>
      </w:r>
      <w:r>
        <w:t xml:space="preserve"> </w:t>
      </w:r>
      <w:r>
        <w:t xml:space="preserve">handles all large tabular data sets with server-side pagination (6,440+ farmers; 1,071 agents).</w:t>
      </w:r>
    </w:p>
    <w:p>
      <w:pPr>
        <w:pStyle w:val="Compact"/>
        <w:numPr>
          <w:ilvl w:val="0"/>
          <w:numId w:val="1011"/>
        </w:numPr>
      </w:pPr>
      <w:r>
        <w:rPr>
          <w:b/>
          <w:bCs/>
        </w:rPr>
        <w:t xml:space="preserve">Select2</w:t>
      </w:r>
      <w:r>
        <w:t xml:space="preserve"> </w:t>
      </w:r>
      <w:r>
        <w:t xml:space="preserve">provides searchable dropdowns for farmer selection, product search, and account selection.</w:t>
      </w:r>
    </w:p>
    <w:p>
      <w:pPr>
        <w:pStyle w:val="Compact"/>
        <w:numPr>
          <w:ilvl w:val="0"/>
          <w:numId w:val="1011"/>
        </w:numPr>
      </w:pPr>
      <w:r>
        <w:rPr>
          <w:b/>
          <w:bCs/>
        </w:rPr>
        <w:t xml:space="preserve">Flatpickr</w:t>
      </w:r>
      <w:r>
        <w:t xml:space="preserve"> </w:t>
      </w:r>
      <w:r>
        <w:t xml:space="preserve">handles all date and date-range inputs with consistent formatting.</w:t>
      </w:r>
    </w:p>
    <w:p>
      <w:pPr>
        <w:pStyle w:val="Compact"/>
        <w:numPr>
          <w:ilvl w:val="0"/>
          <w:numId w:val="1011"/>
        </w:numPr>
      </w:pPr>
      <w:r>
        <w:rPr>
          <w:b/>
          <w:bCs/>
        </w:rPr>
        <w:t xml:space="preserve">SweetAlert2</w:t>
      </w:r>
      <w:r>
        <w:t xml:space="preserve"> </w:t>
      </w:r>
      <w:r>
        <w:t xml:space="preserve">provides all confirmation dialogs and success/error notifications.</w:t>
      </w:r>
    </w:p>
    <w:p>
      <w:pPr>
        <w:pStyle w:val="Compact"/>
        <w:numPr>
          <w:ilvl w:val="0"/>
          <w:numId w:val="1011"/>
        </w:numPr>
      </w:pPr>
      <w:r>
        <w:t xml:space="preserve">No frontend build pipeline is required; all libraries are served from the local server (no CDN dependency for offline resilience per DC-005).</w:t>
      </w:r>
    </w:p>
    <w:bookmarkEnd w:id="44"/>
    <w:bookmarkEnd w:id="45"/>
    <w:bookmarkStart w:id="52" w:name="Xb7f1cda90ffe238454285a6d68b29c3cfae2e30"/>
    <w:p>
      <w:pPr>
        <w:pStyle w:val="Heading1"/>
      </w:pPr>
      <w:r>
        <w:t xml:space="preserve">5. Database Architecture</w:t>
      </w:r>
    </w:p>
    <w:bookmarkStart w:id="46" w:name="X5c164cc86251f1e67e6346879e69f25a68d129f"/>
    <w:p>
      <w:pPr>
        <w:pStyle w:val="Heading2"/>
      </w:pPr>
      <w:r>
        <w:t xml:space="preserve">5.1 Engine and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Engine</w:t>
            </w:r>
          </w:p>
        </w:tc>
        <w:tc>
          <w:tcPr/>
          <w:p>
            <w:pPr>
              <w:pStyle w:val="Compact"/>
            </w:pPr>
            <w:r>
              <w:t xml:space="preserve">MySQL 9.1 InnoDB</w:t>
            </w:r>
          </w:p>
        </w:tc>
      </w:tr>
      <w:tr>
        <w:tc>
          <w:tcPr/>
          <w:p>
            <w:pPr>
              <w:pStyle w:val="Compact"/>
            </w:pPr>
            <w:r>
              <w:t xml:space="preserve">Character set</w:t>
            </w:r>
          </w:p>
        </w:tc>
        <w:tc>
          <w:tcPr/>
          <w:p>
            <w:pPr>
              <w:pStyle w:val="Compact"/>
            </w:pPr>
            <w:r>
              <w:rPr>
                <w:rStyle w:val="VerbatimChar"/>
              </w:rPr>
              <w:t xml:space="preserve">utf8mb4</w:t>
            </w:r>
          </w:p>
        </w:tc>
      </w:tr>
      <w:tr>
        <w:tc>
          <w:tcPr/>
          <w:p>
            <w:pPr>
              <w:pStyle w:val="Compact"/>
            </w:pPr>
            <w:r>
              <w:t xml:space="preserve">Collation</w:t>
            </w:r>
          </w:p>
        </w:tc>
        <w:tc>
          <w:tcPr/>
          <w:p>
            <w:pPr>
              <w:pStyle w:val="Compact"/>
            </w:pPr>
            <w:r>
              <w:rPr>
                <w:rStyle w:val="VerbatimChar"/>
              </w:rPr>
              <w:t xml:space="preserve">utf8mb4_unicode_ci</w:t>
            </w:r>
          </w:p>
        </w:tc>
      </w:tr>
      <w:tr>
        <w:tc>
          <w:tcPr/>
          <w:p>
            <w:pPr>
              <w:pStyle w:val="Compact"/>
            </w:pPr>
            <w:r>
              <w:t xml:space="preserve">Storage engine</w:t>
            </w:r>
          </w:p>
        </w:tc>
        <w:tc>
          <w:tcPr/>
          <w:p>
            <w:pPr>
              <w:pStyle w:val="Compact"/>
            </w:pPr>
            <w:r>
              <w:t xml:space="preserve">InnoDB (all tables — required for foreign key constraints and ACID transactions)</w:t>
            </w:r>
          </w:p>
        </w:tc>
      </w:tr>
      <w:tr>
        <w:tc>
          <w:tcPr/>
          <w:p>
            <w:pPr>
              <w:pStyle w:val="Compact"/>
            </w:pPr>
            <w:r>
              <w:t xml:space="preserve">Transaction isolation</w:t>
            </w:r>
          </w:p>
        </w:tc>
        <w:tc>
          <w:tcPr/>
          <w:p>
            <w:pPr>
              <w:pStyle w:val="Compact"/>
            </w:pPr>
            <w:r>
              <w:rPr>
                <w:rStyle w:val="VerbatimChar"/>
              </w:rPr>
              <w:t xml:space="preserve">REPEATABLE-READ</w:t>
            </w:r>
            <w:r>
              <w:t xml:space="preserve"> </w:t>
            </w:r>
            <w:r>
              <w:t xml:space="preserve">(MySQL default)</w:t>
            </w:r>
          </w:p>
        </w:tc>
      </w:tr>
      <w:tr>
        <w:tc>
          <w:tcPr/>
          <w:p>
            <w:pPr>
              <w:pStyle w:val="Compact"/>
            </w:pPr>
            <w:r>
              <w:t xml:space="preserve">Binary logging</w:t>
            </w:r>
          </w:p>
        </w:tc>
        <w:tc>
          <w:tcPr/>
          <w:p>
            <w:pPr>
              <w:pStyle w:val="Compact"/>
            </w:pPr>
            <w:r>
              <w:t xml:space="preserve">Enabled (</w:t>
            </w:r>
            <w:r>
              <w:rPr>
                <w:rStyle w:val="VerbatimChar"/>
              </w:rPr>
              <w:t xml:space="preserve">binlog_format=ROW</w:t>
            </w:r>
            <w:r>
              <w:t xml:space="preserve"> </w:t>
            </w:r>
            <w:r>
              <w:t xml:space="preserve">for point-in-time recovery)</w:t>
            </w:r>
          </w:p>
        </w:tc>
      </w:tr>
      <w:tr>
        <w:tc>
          <w:tcPr/>
          <w:p>
            <w:pPr>
              <w:pStyle w:val="Compact"/>
            </w:pPr>
            <w:r>
              <w:t xml:space="preserve">Foreign keys</w:t>
            </w:r>
          </w:p>
        </w:tc>
        <w:tc>
          <w:tcPr/>
          <w:p>
            <w:pPr>
              <w:pStyle w:val="Compact"/>
            </w:pPr>
            <w:r>
              <w:t xml:space="preserve">Enabled globally (</w:t>
            </w:r>
            <w:r>
              <w:rPr>
                <w:rStyle w:val="VerbatimChar"/>
              </w:rPr>
              <w:t xml:space="preserve">foreign_key_checks=ON</w:t>
            </w:r>
            <w:r>
              <w:t xml:space="preserve">)</w:t>
            </w:r>
          </w:p>
        </w:tc>
      </w:tr>
    </w:tbl>
    <w:bookmarkEnd w:id="46"/>
    <w:bookmarkStart w:id="47" w:name="X0c3b2452da4560e4dfeda1c67f2f5eac091ec38"/>
    <w:p>
      <w:pPr>
        <w:pStyle w:val="Heading2"/>
      </w:pPr>
      <w:r>
        <w:t xml:space="preserve">5.2 Schema Design Principles</w:t>
      </w:r>
    </w:p>
    <w:p>
      <w:pPr>
        <w:pStyle w:val="Compact"/>
        <w:numPr>
          <w:ilvl w:val="0"/>
          <w:numId w:val="1012"/>
        </w:numPr>
      </w:pPr>
      <w:r>
        <w:rPr>
          <w:b/>
          <w:bCs/>
        </w:rPr>
        <w:t xml:space="preserve">Single schema for all 17 modules.</w:t>
      </w:r>
      <w:r>
        <w:t xml:space="preserve"> </w:t>
      </w:r>
      <w:r>
        <w:t xml:space="preserve">All 17 operational modules share one MySQL database (</w:t>
      </w:r>
      <w:r>
        <w:rPr>
          <w:rStyle w:val="VerbatimChar"/>
        </w:rPr>
        <w:t xml:space="preserve">birdc_erp</w:t>
      </w:r>
      <w:r>
        <w:t xml:space="preserve">). There is no schema-per-module or microservice database splitting. Cross-module joins are first-class citizens.</w:t>
      </w:r>
    </w:p>
    <w:p>
      <w:pPr>
        <w:pStyle w:val="Compact"/>
        <w:numPr>
          <w:ilvl w:val="0"/>
          <w:numId w:val="1012"/>
        </w:numPr>
      </w:pPr>
      <w:r>
        <w:rPr>
          <w:b/>
          <w:bCs/>
        </w:rPr>
        <w:t xml:space="preserve">Table naming convention:</w:t>
      </w:r>
      <w:r>
        <w:t xml:space="preserve"> </w:t>
      </w:r>
      <w:r>
        <w:rPr>
          <w:rStyle w:val="VerbatimChar"/>
        </w:rPr>
        <w:t xml:space="preserve">tbl_&lt;domain&gt;_&lt;entity&gt;</w:t>
      </w:r>
      <w:r>
        <w:t xml:space="preserve"> </w:t>
      </w:r>
      <w:r>
        <w:t xml:space="preserve">(e.g.,</w:t>
      </w:r>
      <w:r>
        <w:t xml:space="preserve"> </w:t>
      </w:r>
      <w:r>
        <w:rPr>
          <w:rStyle w:val="VerbatimChar"/>
        </w:rPr>
        <w:t xml:space="preserve">tbl_sales_invoices</w:t>
      </w:r>
      <w:r>
        <w:t xml:space="preserve">,</w:t>
      </w:r>
      <w:r>
        <w:t xml:space="preserve"> </w:t>
      </w:r>
      <w:r>
        <w:rPr>
          <w:rStyle w:val="VerbatimChar"/>
        </w:rPr>
        <w:t xml:space="preserve">tbl_inventory_batches</w:t>
      </w:r>
      <w:r>
        <w:t xml:space="preserve">,</w:t>
      </w:r>
      <w:r>
        <w:t xml:space="preserve"> </w:t>
      </w:r>
      <w:r>
        <w:rPr>
          <w:rStyle w:val="VerbatimChar"/>
        </w:rPr>
        <w:t xml:space="preserve">tbl_gl_journal_lines</w:t>
      </w:r>
      <w:r>
        <w:t xml:space="preserve">).</w:t>
      </w:r>
    </w:p>
    <w:p>
      <w:pPr>
        <w:pStyle w:val="Compact"/>
        <w:numPr>
          <w:ilvl w:val="0"/>
          <w:numId w:val="1012"/>
        </w:numPr>
      </w:pPr>
      <w:r>
        <w:rPr>
          <w:b/>
          <w:bCs/>
        </w:rPr>
        <w:t xml:space="preserve">Primary keys:</w:t>
      </w:r>
      <w:r>
        <w:t xml:space="preserve"> </w:t>
      </w:r>
      <w:r>
        <w:t xml:space="preserve">unsigned</w:t>
      </w:r>
      <w:r>
        <w:t xml:space="preserve"> </w:t>
      </w:r>
      <w:r>
        <w:rPr>
          <w:rStyle w:val="VerbatimChar"/>
        </w:rPr>
        <w:t xml:space="preserve">BIGINT AUTO_INCREMENT</w:t>
      </w:r>
      <w:r>
        <w:t xml:space="preserve"> </w:t>
      </w:r>
      <w:r>
        <w:t xml:space="preserve">on all tables. No string or composite primary keys except on bridge/pivot tables.</w:t>
      </w:r>
    </w:p>
    <w:p>
      <w:pPr>
        <w:pStyle w:val="Compact"/>
        <w:numPr>
          <w:ilvl w:val="0"/>
          <w:numId w:val="1012"/>
        </w:numPr>
      </w:pPr>
      <w:r>
        <w:rPr>
          <w:b/>
          <w:bCs/>
        </w:rPr>
        <w:t xml:space="preserve">Soft deletes:</w:t>
      </w:r>
      <w:r>
        <w:t xml:space="preserve"> </w:t>
      </w:r>
      <w:r>
        <w:t xml:space="preserve">financial records (invoices, payments, journal entries, payroll runs) are never physically deleted. A</w:t>
      </w:r>
      <w:r>
        <w:t xml:space="preserve"> </w:t>
      </w:r>
      <w:r>
        <w:rPr>
          <w:rStyle w:val="VerbatimChar"/>
        </w:rPr>
        <w:t xml:space="preserve">deleted_at TIMESTAMP NULL</w:t>
      </w:r>
      <w:r>
        <w:t xml:space="preserve"> </w:t>
      </w:r>
      <w:r>
        <w:t xml:space="preserve">column marks soft-deleted records. Hard deletes are reserved for non-financial reference data only.</w:t>
      </w:r>
    </w:p>
    <w:p>
      <w:pPr>
        <w:pStyle w:val="Compact"/>
        <w:numPr>
          <w:ilvl w:val="0"/>
          <w:numId w:val="1012"/>
        </w:numPr>
      </w:pPr>
      <w:r>
        <w:rPr>
          <w:b/>
          <w:bCs/>
        </w:rPr>
        <w:t xml:space="preserve">Audit columns:</w:t>
      </w:r>
      <w:r>
        <w:t xml:space="preserve"> </w:t>
      </w:r>
      <w:r>
        <w:t xml:space="preserve">every table carries</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updated_at</w:t>
      </w:r>
      <w:r>
        <w:t xml:space="preserve">,</w:t>
      </w:r>
      <w:r>
        <w:t xml:space="preserve"> </w:t>
      </w:r>
      <w:r>
        <w:rPr>
          <w:rStyle w:val="VerbatimChar"/>
        </w:rPr>
        <w:t xml:space="preserve">updated_by</w:t>
      </w:r>
      <w:r>
        <w:t xml:space="preserve"> </w:t>
      </w:r>
      <w:r>
        <w:t xml:space="preserve">columns.</w:t>
      </w:r>
    </w:p>
    <w:p>
      <w:pPr>
        <w:pStyle w:val="Compact"/>
        <w:numPr>
          <w:ilvl w:val="0"/>
          <w:numId w:val="1012"/>
        </w:numPr>
      </w:pPr>
      <w:r>
        <w:rPr>
          <w:b/>
          <w:bCs/>
        </w:rPr>
        <w:t xml:space="preserve">Enum types:</w:t>
      </w:r>
      <w:r>
        <w:t xml:space="preserve"> </w:t>
      </w:r>
      <w:r>
        <w:t xml:space="preserve">use</w:t>
      </w:r>
      <w:r>
        <w:t xml:space="preserve"> </w:t>
      </w:r>
      <w:r>
        <w:rPr>
          <w:rStyle w:val="VerbatimChar"/>
        </w:rPr>
        <w:t xml:space="preserve">TINYINT</w:t>
      </w:r>
      <w:r>
        <w:t xml:space="preserve"> </w:t>
      </w:r>
      <w:r>
        <w:t xml:space="preserve">+ application-layer constant mapping (not MySQL</w:t>
      </w:r>
      <w:r>
        <w:t xml:space="preserve"> </w:t>
      </w:r>
      <w:r>
        <w:rPr>
          <w:rStyle w:val="VerbatimChar"/>
        </w:rPr>
        <w:t xml:space="preserve">ENUM</w:t>
      </w:r>
      <w:r>
        <w:t xml:space="preserve">) for status fields, to avoid schema migrations when new statuses are added.</w:t>
      </w:r>
    </w:p>
    <w:p>
      <w:pPr>
        <w:pStyle w:val="Compact"/>
        <w:numPr>
          <w:ilvl w:val="0"/>
          <w:numId w:val="1012"/>
        </w:numPr>
      </w:pPr>
      <w:r>
        <w:rPr>
          <w:b/>
          <w:bCs/>
        </w:rPr>
        <w:t xml:space="preserve">Indexing:</w:t>
      </w:r>
      <w:r>
        <w:t xml:space="preserve"> </w:t>
      </w:r>
      <w:r>
        <w:t xml:space="preserve">every foreign key column is indexed. Columns appearing in</w:t>
      </w:r>
      <w:r>
        <w:t xml:space="preserve"> </w:t>
      </w:r>
      <w:r>
        <w:rPr>
          <w:rStyle w:val="VerbatimChar"/>
        </w:rPr>
        <w:t xml:space="preserve">WHERE</w:t>
      </w:r>
      <w:r>
        <w:t xml:space="preserve">,</w:t>
      </w:r>
      <w:r>
        <w:t xml:space="preserve"> </w:t>
      </w:r>
      <w:r>
        <w:rPr>
          <w:rStyle w:val="VerbatimChar"/>
        </w:rPr>
        <w:t xml:space="preserve">ORDER BY</w:t>
      </w:r>
      <w:r>
        <w:t xml:space="preserve">, and</w:t>
      </w:r>
      <w:r>
        <w:t xml:space="preserve"> </w:t>
      </w:r>
      <w:r>
        <w:rPr>
          <w:rStyle w:val="VerbatimChar"/>
        </w:rPr>
        <w:t xml:space="preserve">GROUP BY</w:t>
      </w:r>
      <w:r>
        <w:t xml:space="preserve"> </w:t>
      </w:r>
      <w:r>
        <w:t xml:space="preserve">clauses in high-frequency queries carry composite indexes. Index naming:</w:t>
      </w:r>
      <w:r>
        <w:t xml:space="preserve"> </w:t>
      </w:r>
      <w:r>
        <w:rPr>
          <w:rStyle w:val="VerbatimChar"/>
        </w:rPr>
        <w:t xml:space="preserve">idx_&lt;table&gt;_&lt;columns&gt;</w:t>
      </w:r>
      <w:r>
        <w:t xml:space="preserve">.</w:t>
      </w:r>
    </w:p>
    <w:p>
      <w:pPr>
        <w:pStyle w:val="Compact"/>
        <w:numPr>
          <w:ilvl w:val="0"/>
          <w:numId w:val="1012"/>
        </w:numPr>
      </w:pPr>
      <w:r>
        <w:rPr>
          <w:b/>
          <w:bCs/>
        </w:rPr>
        <w:t xml:space="preserve">No nullable foreign keys on core relationships:</w:t>
      </w:r>
      <w:r>
        <w:t xml:space="preserve"> </w:t>
      </w:r>
      <w:r>
        <w:t xml:space="preserve">a journal line without a journal header, or an invoice without a customer, is a data integrity failure — enforced by</w:t>
      </w:r>
      <w:r>
        <w:t xml:space="preserve"> </w:t>
      </w:r>
      <w:r>
        <w:rPr>
          <w:rStyle w:val="VerbatimChar"/>
        </w:rPr>
        <w:t xml:space="preserve">NOT NULL</w:t>
      </w:r>
      <w:r>
        <w:t xml:space="preserve"> </w:t>
      </w:r>
      <w:r>
        <w:t xml:space="preserve">constraints.</w:t>
      </w:r>
    </w:p>
    <w:bookmarkEnd w:id="47"/>
    <w:bookmarkStart w:id="48" w:name="Xd90188a06aacb124740a55b6b9b993ef0389f7a"/>
    <w:p>
      <w:pPr>
        <w:pStyle w:val="Heading2"/>
      </w:pPr>
      <w:r>
        <w:t xml:space="preserve">5.3 Foreign Key Relationships — Core Domains</w:t>
      </w:r>
    </w:p>
    <w:p>
      <w:pPr>
        <w:pStyle w:val="FirstParagraph"/>
      </w:pPr>
      <w:r>
        <w:t xml:space="preserve">The following table identifies the primary inter-domain foreign key relationships that enforce referential integrity across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Child Table</w:t>
            </w:r>
          </w:p>
        </w:tc>
        <w:tc>
          <w:tcPr/>
          <w:p>
            <w:pPr>
              <w:pStyle w:val="Compact"/>
            </w:pPr>
            <w:r>
              <w:t xml:space="preserve">Foreign Key Column</w:t>
            </w:r>
          </w:p>
        </w:tc>
        <w:tc>
          <w:tcPr/>
          <w:p>
            <w:pPr>
              <w:pStyle w:val="Compact"/>
            </w:pPr>
            <w:r>
              <w:t xml:space="preserve">References</w:t>
            </w:r>
          </w:p>
        </w:tc>
        <w:tc>
          <w:tcPr/>
          <w:p>
            <w:pPr>
              <w:pStyle w:val="Compact"/>
            </w:pPr>
            <w:r>
              <w:t xml:space="preserve">Cascade Rule</w:t>
            </w:r>
          </w:p>
        </w:tc>
      </w:tr>
      <w:tr>
        <w:tc>
          <w:tcPr/>
          <w:p>
            <w:pPr>
              <w:pStyle w:val="Compact"/>
            </w:pPr>
            <w:r>
              <w:rPr>
                <w:rStyle w:val="VerbatimChar"/>
              </w:rPr>
              <w:t xml:space="preserve">tbl_sales_invoice_lines</w:t>
            </w:r>
          </w:p>
        </w:tc>
        <w:tc>
          <w:tcPr/>
          <w:p>
            <w:pPr>
              <w:pStyle w:val="Compact"/>
            </w:pPr>
            <w:r>
              <w:rPr>
                <w:rStyle w:val="VerbatimChar"/>
              </w:rPr>
              <w:t xml:space="preserve">invoice_id</w:t>
            </w:r>
          </w:p>
        </w:tc>
        <w:tc>
          <w:tcPr/>
          <w:p>
            <w:pPr>
              <w:pStyle w:val="Compact"/>
            </w:pPr>
            <w:r>
              <w:rPr>
                <w:rStyle w:val="VerbatimChar"/>
              </w:rPr>
              <w:t xml:space="preserve">tbl_sales_invoices.id</w:t>
            </w:r>
          </w:p>
        </w:tc>
        <w:tc>
          <w:tcPr/>
          <w:p>
            <w:pPr>
              <w:pStyle w:val="Compact"/>
            </w:pPr>
            <w:r>
              <w:t xml:space="preserve">CASCADE DELETE</w:t>
            </w:r>
          </w:p>
        </w:tc>
      </w:tr>
      <w:tr>
        <w:tc>
          <w:tcPr/>
          <w:p>
            <w:pPr>
              <w:pStyle w:val="Compact"/>
            </w:pPr>
            <w:r>
              <w:rPr>
                <w:rStyle w:val="VerbatimChar"/>
              </w:rPr>
              <w:t xml:space="preserve">tbl_sales_invoices</w:t>
            </w:r>
          </w:p>
        </w:tc>
        <w:tc>
          <w:tcPr/>
          <w:p>
            <w:pPr>
              <w:pStyle w:val="Compact"/>
            </w:pPr>
            <w:r>
              <w:rPr>
                <w:rStyle w:val="VerbatimChar"/>
              </w:rPr>
              <w:t xml:space="preserve">customer_id</w:t>
            </w:r>
          </w:p>
        </w:tc>
        <w:tc>
          <w:tcPr/>
          <w:p>
            <w:pPr>
              <w:pStyle w:val="Compact"/>
            </w:pPr>
            <w:r>
              <w:rPr>
                <w:rStyle w:val="VerbatimChar"/>
              </w:rPr>
              <w:t xml:space="preserve">tbl_customers.id</w:t>
            </w:r>
          </w:p>
        </w:tc>
        <w:tc>
          <w:tcPr/>
          <w:p>
            <w:pPr>
              <w:pStyle w:val="Compact"/>
            </w:pPr>
            <w:r>
              <w:t xml:space="preserve">RESTRICT</w:t>
            </w:r>
          </w:p>
        </w:tc>
      </w:tr>
      <w:tr>
        <w:tc>
          <w:tcPr/>
          <w:p>
            <w:pPr>
              <w:pStyle w:val="Compact"/>
            </w:pPr>
            <w:r>
              <w:rPr>
                <w:rStyle w:val="VerbatimChar"/>
              </w:rPr>
              <w:t xml:space="preserve">tbl_pos_sale_items</w:t>
            </w:r>
          </w:p>
        </w:tc>
        <w:tc>
          <w:tcPr/>
          <w:p>
            <w:pPr>
              <w:pStyle w:val="Compact"/>
            </w:pPr>
            <w:r>
              <w:rPr>
                <w:rStyle w:val="VerbatimChar"/>
              </w:rPr>
              <w:t xml:space="preserve">sale_id</w:t>
            </w:r>
          </w:p>
        </w:tc>
        <w:tc>
          <w:tcPr/>
          <w:p>
            <w:pPr>
              <w:pStyle w:val="Compact"/>
            </w:pPr>
            <w:r>
              <w:rPr>
                <w:rStyle w:val="VerbatimChar"/>
              </w:rPr>
              <w:t xml:space="preserve">tbl_pos_sales.id</w:t>
            </w:r>
          </w:p>
        </w:tc>
        <w:tc>
          <w:tcPr/>
          <w:p>
            <w:pPr>
              <w:pStyle w:val="Compact"/>
            </w:pPr>
            <w:r>
              <w:t xml:space="preserve">CASCADE DELETE</w:t>
            </w:r>
          </w:p>
        </w:tc>
      </w:tr>
      <w:tr>
        <w:tc>
          <w:tcPr/>
          <w:p>
            <w:pPr>
              <w:pStyle w:val="Compact"/>
            </w:pPr>
            <w:r>
              <w:rPr>
                <w:rStyle w:val="VerbatimChar"/>
              </w:rPr>
              <w:t xml:space="preserve">tbl_gl_journal_lines</w:t>
            </w:r>
          </w:p>
        </w:tc>
        <w:tc>
          <w:tcPr/>
          <w:p>
            <w:pPr>
              <w:pStyle w:val="Compact"/>
            </w:pPr>
            <w:r>
              <w:rPr>
                <w:rStyle w:val="VerbatimChar"/>
              </w:rPr>
              <w:t xml:space="preserve">journal_id</w:t>
            </w:r>
          </w:p>
        </w:tc>
        <w:tc>
          <w:tcPr/>
          <w:p>
            <w:pPr>
              <w:pStyle w:val="Compact"/>
            </w:pPr>
            <w:r>
              <w:rPr>
                <w:rStyle w:val="VerbatimChar"/>
              </w:rPr>
              <w:t xml:space="preserve">tbl_gl_journals.id</w:t>
            </w:r>
          </w:p>
        </w:tc>
        <w:tc>
          <w:tcPr/>
          <w:p>
            <w:pPr>
              <w:pStyle w:val="Compact"/>
            </w:pPr>
            <w:r>
              <w:t xml:space="preserve">CASCADE DELETE</w:t>
            </w:r>
          </w:p>
        </w:tc>
      </w:tr>
      <w:tr>
        <w:tc>
          <w:tcPr/>
          <w:p>
            <w:pPr>
              <w:pStyle w:val="Compact"/>
            </w:pPr>
            <w:r>
              <w:rPr>
                <w:rStyle w:val="VerbatimChar"/>
              </w:rPr>
              <w:t xml:space="preserve">tbl_gl_journal_lines</w:t>
            </w:r>
          </w:p>
        </w:tc>
        <w:tc>
          <w:tcPr/>
          <w:p>
            <w:pPr>
              <w:pStyle w:val="Compact"/>
            </w:pPr>
            <w:r>
              <w:rPr>
                <w:rStyle w:val="VerbatimChar"/>
              </w:rPr>
              <w:t xml:space="preserve">account_id</w:t>
            </w:r>
          </w:p>
        </w:tc>
        <w:tc>
          <w:tcPr/>
          <w:p>
            <w:pPr>
              <w:pStyle w:val="Compact"/>
            </w:pPr>
            <w:r>
              <w:rPr>
                <w:rStyle w:val="VerbatimChar"/>
              </w:rPr>
              <w:t xml:space="preserve">tbl_coa_accounts.id</w:t>
            </w:r>
          </w:p>
        </w:tc>
        <w:tc>
          <w:tcPr/>
          <w:p>
            <w:pPr>
              <w:pStyle w:val="Compact"/>
            </w:pPr>
            <w:r>
              <w:t xml:space="preserve">RESTRICT</w:t>
            </w:r>
          </w:p>
        </w:tc>
      </w:tr>
      <w:tr>
        <w:tc>
          <w:tcPr/>
          <w:p>
            <w:pPr>
              <w:pStyle w:val="Compact"/>
            </w:pPr>
            <w:r>
              <w:rPr>
                <w:rStyle w:val="VerbatimChar"/>
              </w:rPr>
              <w:t xml:space="preserve">tbl_inventory_movements</w:t>
            </w:r>
          </w:p>
        </w:tc>
        <w:tc>
          <w:tcPr/>
          <w:p>
            <w:pPr>
              <w:pStyle w:val="Compact"/>
            </w:pPr>
            <w:r>
              <w:rPr>
                <w:rStyle w:val="VerbatimChar"/>
              </w:rPr>
              <w:t xml:space="preserve">batch_id</w:t>
            </w:r>
          </w:p>
        </w:tc>
        <w:tc>
          <w:tcPr/>
          <w:p>
            <w:pPr>
              <w:pStyle w:val="Compact"/>
            </w:pPr>
            <w:r>
              <w:rPr>
                <w:rStyle w:val="VerbatimChar"/>
              </w:rPr>
              <w:t xml:space="preserve">tbl_inventory_batches.id</w:t>
            </w:r>
          </w:p>
        </w:tc>
        <w:tc>
          <w:tcPr/>
          <w:p>
            <w:pPr>
              <w:pStyle w:val="Compact"/>
            </w:pPr>
            <w:r>
              <w:t xml:space="preserve">RESTRICT</w:t>
            </w:r>
          </w:p>
        </w:tc>
      </w:tr>
      <w:tr>
        <w:tc>
          <w:tcPr/>
          <w:p>
            <w:pPr>
              <w:pStyle w:val="Compact"/>
            </w:pPr>
            <w:r>
              <w:rPr>
                <w:rStyle w:val="VerbatimChar"/>
              </w:rPr>
              <w:t xml:space="preserve">tbl_agent_stock_movements</w:t>
            </w:r>
          </w:p>
        </w:tc>
        <w:tc>
          <w:tcPr/>
          <w:p>
            <w:pPr>
              <w:pStyle w:val="Compact"/>
            </w:pPr>
            <w:r>
              <w:rPr>
                <w:rStyle w:val="VerbatimChar"/>
              </w:rPr>
              <w:t xml:space="preserve">agent_id</w:t>
            </w:r>
          </w:p>
        </w:tc>
        <w:tc>
          <w:tcPr/>
          <w:p>
            <w:pPr>
              <w:pStyle w:val="Compact"/>
            </w:pPr>
            <w:r>
              <w:rPr>
                <w:rStyle w:val="VerbatimChar"/>
              </w:rPr>
              <w:t xml:space="preserve">tbl_agents.id</w:t>
            </w:r>
          </w:p>
        </w:tc>
        <w:tc>
          <w:tcPr/>
          <w:p>
            <w:pPr>
              <w:pStyle w:val="Compact"/>
            </w:pPr>
            <w:r>
              <w:t xml:space="preserve">RESTRICT</w:t>
            </w:r>
          </w:p>
        </w:tc>
      </w:tr>
      <w:tr>
        <w:tc>
          <w:tcPr/>
          <w:p>
            <w:pPr>
              <w:pStyle w:val="Compact"/>
            </w:pPr>
            <w:r>
              <w:rPr>
                <w:rStyle w:val="VerbatimChar"/>
              </w:rPr>
              <w:t xml:space="preserve">tbl_procurement_grn_lines</w:t>
            </w:r>
          </w:p>
        </w:tc>
        <w:tc>
          <w:tcPr/>
          <w:p>
            <w:pPr>
              <w:pStyle w:val="Compact"/>
            </w:pPr>
            <w:r>
              <w:rPr>
                <w:rStyle w:val="VerbatimChar"/>
              </w:rPr>
              <w:t xml:space="preserve">grn_id</w:t>
            </w:r>
          </w:p>
        </w:tc>
        <w:tc>
          <w:tcPr/>
          <w:p>
            <w:pPr>
              <w:pStyle w:val="Compact"/>
            </w:pPr>
            <w:r>
              <w:rPr>
                <w:rStyle w:val="VerbatimChar"/>
              </w:rPr>
              <w:t xml:space="preserve">tbl_procurement_grns.id</w:t>
            </w:r>
          </w:p>
        </w:tc>
        <w:tc>
          <w:tcPr/>
          <w:p>
            <w:pPr>
              <w:pStyle w:val="Compact"/>
            </w:pPr>
            <w:r>
              <w:t xml:space="preserve">CASCADE DELETE</w:t>
            </w:r>
          </w:p>
        </w:tc>
      </w:tr>
      <w:tr>
        <w:tc>
          <w:tcPr/>
          <w:p>
            <w:pPr>
              <w:pStyle w:val="Compact"/>
            </w:pPr>
            <w:r>
              <w:rPr>
                <w:rStyle w:val="VerbatimChar"/>
              </w:rPr>
              <w:t xml:space="preserve">tbl_procurement_grn_lines</w:t>
            </w:r>
          </w:p>
        </w:tc>
        <w:tc>
          <w:tcPr/>
          <w:p>
            <w:pPr>
              <w:pStyle w:val="Compact"/>
            </w:pPr>
            <w:r>
              <w:rPr>
                <w:rStyle w:val="VerbatimChar"/>
              </w:rPr>
              <w:t xml:space="preserve">lpo_line_id</w:t>
            </w:r>
          </w:p>
        </w:tc>
        <w:tc>
          <w:tcPr/>
          <w:p>
            <w:pPr>
              <w:pStyle w:val="Compact"/>
            </w:pPr>
            <w:r>
              <w:rPr>
                <w:rStyle w:val="VerbatimChar"/>
              </w:rPr>
              <w:t xml:space="preserve">tbl_procurement_lpo_lines.id</w:t>
            </w:r>
          </w:p>
        </w:tc>
        <w:tc>
          <w:tcPr/>
          <w:p>
            <w:pPr>
              <w:pStyle w:val="Compact"/>
            </w:pPr>
            <w:r>
              <w:t xml:space="preserve">RESTRICT</w:t>
            </w:r>
          </w:p>
        </w:tc>
      </w:tr>
      <w:tr>
        <w:tc>
          <w:tcPr/>
          <w:p>
            <w:pPr>
              <w:pStyle w:val="Compact"/>
            </w:pPr>
            <w:r>
              <w:rPr>
                <w:rStyle w:val="VerbatimChar"/>
              </w:rPr>
              <w:t xml:space="preserve">tbl_production_orders</w:t>
            </w:r>
          </w:p>
        </w:tc>
        <w:tc>
          <w:tcPr/>
          <w:p>
            <w:pPr>
              <w:pStyle w:val="Compact"/>
            </w:pPr>
            <w:r>
              <w:rPr>
                <w:rStyle w:val="VerbatimChar"/>
              </w:rPr>
              <w:t xml:space="preserve">recipe_id</w:t>
            </w:r>
          </w:p>
        </w:tc>
        <w:tc>
          <w:tcPr/>
          <w:p>
            <w:pPr>
              <w:pStyle w:val="Compact"/>
            </w:pPr>
            <w:r>
              <w:rPr>
                <w:rStyle w:val="VerbatimChar"/>
              </w:rPr>
              <w:t xml:space="preserve">tbl_manufacturing_recipes.id</w:t>
            </w:r>
          </w:p>
        </w:tc>
        <w:tc>
          <w:tcPr/>
          <w:p>
            <w:pPr>
              <w:pStyle w:val="Compact"/>
            </w:pPr>
            <w:r>
              <w:t xml:space="preserve">RESTRICT</w:t>
            </w:r>
          </w:p>
        </w:tc>
      </w:tr>
      <w:tr>
        <w:tc>
          <w:tcPr/>
          <w:p>
            <w:pPr>
              <w:pStyle w:val="Compact"/>
            </w:pPr>
            <w:r>
              <w:rPr>
                <w:rStyle w:val="VerbatimChar"/>
              </w:rPr>
              <w:t xml:space="preserve">tbl_production_outputs</w:t>
            </w:r>
          </w:p>
        </w:tc>
        <w:tc>
          <w:tcPr/>
          <w:p>
            <w:pPr>
              <w:pStyle w:val="Compact"/>
            </w:pPr>
            <w:r>
              <w:rPr>
                <w:rStyle w:val="VerbatimChar"/>
              </w:rPr>
              <w:t xml:space="preserve">production_order_id</w:t>
            </w:r>
          </w:p>
        </w:tc>
        <w:tc>
          <w:tcPr/>
          <w:p>
            <w:pPr>
              <w:pStyle w:val="Compact"/>
            </w:pPr>
            <w:r>
              <w:rPr>
                <w:rStyle w:val="VerbatimChar"/>
              </w:rPr>
              <w:t xml:space="preserve">tbl_production_orders.id</w:t>
            </w:r>
          </w:p>
        </w:tc>
        <w:tc>
          <w:tcPr/>
          <w:p>
            <w:pPr>
              <w:pStyle w:val="Compact"/>
            </w:pPr>
            <w:r>
              <w:t xml:space="preserve">CASCADE DELETE</w:t>
            </w:r>
          </w:p>
        </w:tc>
      </w:tr>
      <w:tr>
        <w:tc>
          <w:tcPr/>
          <w:p>
            <w:pPr>
              <w:pStyle w:val="Compact"/>
            </w:pPr>
            <w:r>
              <w:rPr>
                <w:rStyle w:val="VerbatimChar"/>
              </w:rPr>
              <w:t xml:space="preserve">tbl_qc_inspections</w:t>
            </w:r>
          </w:p>
        </w:tc>
        <w:tc>
          <w:tcPr/>
          <w:p>
            <w:pPr>
              <w:pStyle w:val="Compact"/>
            </w:pPr>
            <w:r>
              <w:rPr>
                <w:rStyle w:val="VerbatimChar"/>
              </w:rPr>
              <w:t xml:space="preserve">batch_id</w:t>
            </w:r>
          </w:p>
        </w:tc>
        <w:tc>
          <w:tcPr/>
          <w:p>
            <w:pPr>
              <w:pStyle w:val="Compact"/>
            </w:pPr>
            <w:r>
              <w:rPr>
                <w:rStyle w:val="VerbatimChar"/>
              </w:rPr>
              <w:t xml:space="preserve">tbl_inventory_batches.id</w:t>
            </w:r>
          </w:p>
        </w:tc>
        <w:tc>
          <w:tcPr/>
          <w:p>
            <w:pPr>
              <w:pStyle w:val="Compact"/>
            </w:pPr>
            <w:r>
              <w:t xml:space="preserve">RESTRICT</w:t>
            </w:r>
          </w:p>
        </w:tc>
      </w:tr>
      <w:tr>
        <w:tc>
          <w:tcPr/>
          <w:p>
            <w:pPr>
              <w:pStyle w:val="Compact"/>
            </w:pPr>
            <w:r>
              <w:rPr>
                <w:rStyle w:val="VerbatimChar"/>
              </w:rPr>
              <w:t xml:space="preserve">tbl_farmer_contributions</w:t>
            </w:r>
          </w:p>
        </w:tc>
        <w:tc>
          <w:tcPr/>
          <w:p>
            <w:pPr>
              <w:pStyle w:val="Compact"/>
            </w:pPr>
            <w:r>
              <w:rPr>
                <w:rStyle w:val="VerbatimChar"/>
              </w:rPr>
              <w:t xml:space="preserve">farmer_id</w:t>
            </w:r>
          </w:p>
        </w:tc>
        <w:tc>
          <w:tcPr/>
          <w:p>
            <w:pPr>
              <w:pStyle w:val="Compact"/>
            </w:pPr>
            <w:r>
              <w:rPr>
                <w:rStyle w:val="VerbatimChar"/>
              </w:rPr>
              <w:t xml:space="preserve">tbl_farmers.id</w:t>
            </w:r>
          </w:p>
        </w:tc>
        <w:tc>
          <w:tcPr/>
          <w:p>
            <w:pPr>
              <w:pStyle w:val="Compact"/>
            </w:pPr>
            <w:r>
              <w:t xml:space="preserve">RESTRICT</w:t>
            </w:r>
          </w:p>
        </w:tc>
      </w:tr>
      <w:tr>
        <w:tc>
          <w:tcPr/>
          <w:p>
            <w:pPr>
              <w:pStyle w:val="Compact"/>
            </w:pPr>
            <w:r>
              <w:rPr>
                <w:rStyle w:val="VerbatimChar"/>
              </w:rPr>
              <w:t xml:space="preserve">tbl_farmer_contributions</w:t>
            </w:r>
          </w:p>
        </w:tc>
        <w:tc>
          <w:tcPr/>
          <w:p>
            <w:pPr>
              <w:pStyle w:val="Compact"/>
            </w:pPr>
            <w:r>
              <w:rPr>
                <w:rStyle w:val="VerbatimChar"/>
              </w:rPr>
              <w:t xml:space="preserve">batch_receipt_id</w:t>
            </w:r>
          </w:p>
        </w:tc>
        <w:tc>
          <w:tcPr/>
          <w:p>
            <w:pPr>
              <w:pStyle w:val="Compact"/>
            </w:pPr>
            <w:r>
              <w:rPr>
                <w:rStyle w:val="VerbatimChar"/>
              </w:rPr>
              <w:t xml:space="preserve">tbl_procurement_cooperative_receipts.id</w:t>
            </w:r>
          </w:p>
        </w:tc>
        <w:tc>
          <w:tcPr/>
          <w:p>
            <w:pPr>
              <w:pStyle w:val="Compact"/>
            </w:pPr>
            <w:r>
              <w:t xml:space="preserve">RESTRICT</w:t>
            </w:r>
          </w:p>
        </w:tc>
      </w:tr>
      <w:tr>
        <w:tc>
          <w:tcPr/>
          <w:p>
            <w:pPr>
              <w:pStyle w:val="Compact"/>
            </w:pPr>
            <w:r>
              <w:rPr>
                <w:rStyle w:val="VerbatimChar"/>
              </w:rPr>
              <w:t xml:space="preserve">tbl_payroll_run_lines</w:t>
            </w:r>
          </w:p>
        </w:tc>
        <w:tc>
          <w:tcPr/>
          <w:p>
            <w:pPr>
              <w:pStyle w:val="Compact"/>
            </w:pPr>
            <w:r>
              <w:rPr>
                <w:rStyle w:val="VerbatimChar"/>
              </w:rPr>
              <w:t xml:space="preserve">payroll_run_id</w:t>
            </w:r>
          </w:p>
        </w:tc>
        <w:tc>
          <w:tcPr/>
          <w:p>
            <w:pPr>
              <w:pStyle w:val="Compact"/>
            </w:pPr>
            <w:r>
              <w:rPr>
                <w:rStyle w:val="VerbatimChar"/>
              </w:rPr>
              <w:t xml:space="preserve">tbl_payroll_runs.id</w:t>
            </w:r>
          </w:p>
        </w:tc>
        <w:tc>
          <w:tcPr/>
          <w:p>
            <w:pPr>
              <w:pStyle w:val="Compact"/>
            </w:pPr>
            <w:r>
              <w:t xml:space="preserve">RESTRICT</w:t>
            </w:r>
          </w:p>
        </w:tc>
      </w:tr>
      <w:tr>
        <w:tc>
          <w:tcPr/>
          <w:p>
            <w:pPr>
              <w:pStyle w:val="Compact"/>
            </w:pPr>
            <w:r>
              <w:rPr>
                <w:rStyle w:val="VerbatimChar"/>
              </w:rPr>
              <w:t xml:space="preserve">tbl_payroll_run_lines</w:t>
            </w:r>
          </w:p>
        </w:tc>
        <w:tc>
          <w:tcPr/>
          <w:p>
            <w:pPr>
              <w:pStyle w:val="Compact"/>
            </w:pPr>
            <w:r>
              <w:rPr>
                <w:rStyle w:val="VerbatimChar"/>
              </w:rPr>
              <w:t xml:space="preserve">employee_id</w:t>
            </w:r>
          </w:p>
        </w:tc>
        <w:tc>
          <w:tcPr/>
          <w:p>
            <w:pPr>
              <w:pStyle w:val="Compact"/>
            </w:pPr>
            <w:r>
              <w:rPr>
                <w:rStyle w:val="VerbatimChar"/>
              </w:rPr>
              <w:t xml:space="preserve">tbl_employees.id</w:t>
            </w:r>
          </w:p>
        </w:tc>
        <w:tc>
          <w:tcPr/>
          <w:p>
            <w:pPr>
              <w:pStyle w:val="Compact"/>
            </w:pPr>
            <w:r>
              <w:t xml:space="preserve">RESTRICT</w:t>
            </w:r>
          </w:p>
        </w:tc>
      </w:tr>
      <w:tr>
        <w:tc>
          <w:tcPr/>
          <w:p>
            <w:pPr>
              <w:pStyle w:val="Compact"/>
            </w:pPr>
            <w:r>
              <w:rPr>
                <w:rStyle w:val="VerbatimChar"/>
              </w:rPr>
              <w:t xml:space="preserve">tbl_agent_remittances</w:t>
            </w:r>
          </w:p>
        </w:tc>
        <w:tc>
          <w:tcPr/>
          <w:p>
            <w:pPr>
              <w:pStyle w:val="Compact"/>
            </w:pPr>
            <w:r>
              <w:rPr>
                <w:rStyle w:val="VerbatimChar"/>
              </w:rPr>
              <w:t xml:space="preserve">agent_id</w:t>
            </w:r>
          </w:p>
        </w:tc>
        <w:tc>
          <w:tcPr/>
          <w:p>
            <w:pPr>
              <w:pStyle w:val="Compact"/>
            </w:pPr>
            <w:r>
              <w:rPr>
                <w:rStyle w:val="VerbatimChar"/>
              </w:rPr>
              <w:t xml:space="preserve">tbl_agents.id</w:t>
            </w:r>
          </w:p>
        </w:tc>
        <w:tc>
          <w:tcPr/>
          <w:p>
            <w:pPr>
              <w:pStyle w:val="Compact"/>
            </w:pPr>
            <w:r>
              <w:t xml:space="preserve">RESTRICT</w:t>
            </w:r>
          </w:p>
        </w:tc>
      </w:tr>
    </w:tbl>
    <w:bookmarkEnd w:id="48"/>
    <w:bookmarkStart w:id="49" w:name="Xdc279f114718229a0fb518c89c41146d7f3c917"/>
    <w:p>
      <w:pPr>
        <w:pStyle w:val="Heading2"/>
      </w:pPr>
      <w:r>
        <w:t xml:space="preserve">5.4 Stored Procedures</w:t>
      </w:r>
    </w:p>
    <w:p>
      <w:pPr>
        <w:pStyle w:val="FirstParagraph"/>
      </w:pPr>
      <w:r>
        <w:t xml:space="preserve">The following stored procedures encode complex transactional business logic that must execute atomically.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Purpose</w:t>
            </w:r>
          </w:p>
        </w:tc>
        <w:tc>
          <w:tcPr/>
          <w:p>
            <w:pPr>
              <w:pStyle w:val="Compact"/>
            </w:pPr>
            <w:r>
              <w:t xml:space="preserve">Triggered By</w:t>
            </w:r>
          </w:p>
        </w:tc>
      </w:tr>
      <w:tr>
        <w:tc>
          <w:tcPr/>
          <w:p>
            <w:pPr>
              <w:pStyle w:val="Compact"/>
            </w:pPr>
            <w:r>
              <w:rPr>
                <w:rStyle w:val="VerbatimChar"/>
              </w:rPr>
              <w:t xml:space="preserve">sp_apply_remittance_to_invoices</w:t>
            </w:r>
          </w:p>
        </w:tc>
        <w:tc>
          <w:tcPr/>
          <w:p>
            <w:pPr>
              <w:pStyle w:val="Compact"/>
            </w:pPr>
            <w:r>
              <w:t xml:space="preserve">FIFO allocation of an agent remittance to outstanding invoices (BR-002)</w:t>
            </w:r>
          </w:p>
        </w:tc>
        <w:tc>
          <w:tcPr/>
          <w:p>
            <w:pPr>
              <w:pStyle w:val="Compact"/>
            </w:pPr>
            <w:r>
              <w:rPr>
                <w:rStyle w:val="VerbatimChar"/>
              </w:rPr>
              <w:t xml:space="preserve">AgentService::applyRemittance()</w:t>
            </w:r>
          </w:p>
        </w:tc>
      </w:tr>
      <w:tr>
        <w:tc>
          <w:tcPr/>
          <w:p>
            <w:pPr>
              <w:pStyle w:val="Compact"/>
            </w:pPr>
            <w:r>
              <w:rPr>
                <w:rStyle w:val="VerbatimChar"/>
              </w:rPr>
              <w:t xml:space="preserve">sp_post_gl_journal</w:t>
            </w:r>
          </w:p>
        </w:tc>
        <w:tc>
          <w:tcPr/>
          <w:p>
            <w:pPr>
              <w:pStyle w:val="Compact"/>
            </w:pPr>
            <w:r>
              <w:t xml:space="preserve">Post a balanced journal entry; validate debit = credit; assign sequential JE number; compute and store hash chain entry (BR-013)</w:t>
            </w:r>
          </w:p>
        </w:tc>
        <w:tc>
          <w:tcPr/>
          <w:p>
            <w:pPr>
              <w:pStyle w:val="Compact"/>
            </w:pPr>
            <w:r>
              <w:rPr>
                <w:rStyle w:val="VerbatimChar"/>
              </w:rPr>
              <w:t xml:space="preserve">GLService::postJournal()</w:t>
            </w:r>
          </w:p>
        </w:tc>
      </w:tr>
      <w:tr>
        <w:tc>
          <w:tcPr/>
          <w:p>
            <w:pPr>
              <w:pStyle w:val="Compact"/>
            </w:pPr>
            <w:r>
              <w:rPr>
                <w:rStyle w:val="VerbatimChar"/>
              </w:rPr>
              <w:t xml:space="preserve">sp_close_production_order</w:t>
            </w:r>
          </w:p>
        </w:tc>
        <w:tc>
          <w:tcPr/>
          <w:p>
            <w:pPr>
              <w:pStyle w:val="Compact"/>
            </w:pPr>
            <w:r>
              <w:t xml:space="preserve">Verify mass balance (BR-008); transfer finished goods to QC-pending inventory; close order</w:t>
            </w:r>
          </w:p>
        </w:tc>
        <w:tc>
          <w:tcPr/>
          <w:p>
            <w:pPr>
              <w:pStyle w:val="Compact"/>
            </w:pPr>
            <w:r>
              <w:rPr>
                <w:rStyle w:val="VerbatimChar"/>
              </w:rPr>
              <w:t xml:space="preserve">ManufacturingService::recordCompletion()</w:t>
            </w:r>
          </w:p>
        </w:tc>
      </w:tr>
      <w:tr>
        <w:tc>
          <w:tcPr/>
          <w:p>
            <w:pPr>
              <w:pStyle w:val="Compact"/>
            </w:pPr>
            <w:r>
              <w:rPr>
                <w:rStyle w:val="VerbatimChar"/>
              </w:rPr>
              <w:t xml:space="preserve">sp_compute_agent_commission</w:t>
            </w:r>
          </w:p>
        </w:tc>
        <w:tc>
          <w:tcPr/>
          <w:p>
            <w:pPr>
              <w:pStyle w:val="Compact"/>
            </w:pPr>
            <w:r>
              <w:t xml:space="preserve">Calculate commission on invoices cleared by a verified remittance (BR-015)</w:t>
            </w:r>
          </w:p>
        </w:tc>
        <w:tc>
          <w:tcPr/>
          <w:p>
            <w:pPr>
              <w:pStyle w:val="Compact"/>
            </w:pPr>
            <w:r>
              <w:rPr>
                <w:rStyle w:val="VerbatimChar"/>
              </w:rPr>
              <w:t xml:space="preserve">AgentService::calculateCommission()</w:t>
            </w:r>
          </w:p>
        </w:tc>
      </w:tr>
      <w:tr>
        <w:tc>
          <w:tcPr/>
          <w:p>
            <w:pPr>
              <w:pStyle w:val="Compact"/>
            </w:pPr>
            <w:r>
              <w:rPr>
                <w:rStyle w:val="VerbatimChar"/>
              </w:rPr>
              <w:t xml:space="preserve">sp_run_payroll</w:t>
            </w:r>
          </w:p>
        </w:tc>
        <w:tc>
          <w:tcPr/>
          <w:p>
            <w:pPr>
              <w:pStyle w:val="Compact"/>
            </w:pPr>
            <w:r>
              <w:t xml:space="preserve">Batch gross-to-net computation for all active employees in a period</w:t>
            </w:r>
          </w:p>
        </w:tc>
        <w:tc>
          <w:tcPr/>
          <w:p>
            <w:pPr>
              <w:pStyle w:val="Compact"/>
            </w:pPr>
            <w:r>
              <w:rPr>
                <w:rStyle w:val="VerbatimChar"/>
              </w:rPr>
              <w:t xml:space="preserve">PayrollService::computePayroll()</w:t>
            </w:r>
          </w:p>
        </w:tc>
      </w:tr>
      <w:tr>
        <w:tc>
          <w:tcPr/>
          <w:p>
            <w:pPr>
              <w:pStyle w:val="Compact"/>
            </w:pPr>
            <w:r>
              <w:rPr>
                <w:rStyle w:val="VerbatimChar"/>
              </w:rPr>
              <w:t xml:space="preserve">sp_verify_three_way_match</w:t>
            </w:r>
          </w:p>
        </w:tc>
        <w:tc>
          <w:tcPr/>
          <w:p>
            <w:pPr>
              <w:pStyle w:val="Compact"/>
            </w:pPr>
            <w:r>
              <w:t xml:space="preserve">Validate LPO → GRN → vendor invoice price and quantity tolerances (BR-012)</w:t>
            </w:r>
          </w:p>
        </w:tc>
        <w:tc>
          <w:tcPr/>
          <w:p>
            <w:pPr>
              <w:pStyle w:val="Compact"/>
            </w:pPr>
            <w:r>
              <w:rPr>
                <w:rStyle w:val="VerbatimChar"/>
              </w:rPr>
              <w:t xml:space="preserve">ProcurementService::threeWayMatch()</w:t>
            </w:r>
          </w:p>
        </w:tc>
      </w:tr>
    </w:tbl>
    <w:bookmarkEnd w:id="49"/>
    <w:bookmarkStart w:id="50" w:name="X62e0234e862d5a563077bb4d7b9ab7a96783b07"/>
    <w:p>
      <w:pPr>
        <w:pStyle w:val="Heading2"/>
      </w:pPr>
      <w:r>
        <w:t xml:space="preserve">5.5 Database Triggers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Table</w:t>
            </w:r>
          </w:p>
        </w:tc>
        <w:tc>
          <w:tcPr/>
          <w:p>
            <w:pPr>
              <w:pStyle w:val="Compact"/>
            </w:pPr>
            <w:r>
              <w:t xml:space="preserve">Event</w:t>
            </w:r>
          </w:p>
        </w:tc>
        <w:tc>
          <w:tcPr/>
          <w:p>
            <w:pPr>
              <w:pStyle w:val="Compact"/>
            </w:pPr>
            <w:r>
              <w:t xml:space="preserve">Action</w:t>
            </w:r>
          </w:p>
        </w:tc>
      </w:tr>
      <w:tr>
        <w:tc>
          <w:tcPr/>
          <w:p>
            <w:pPr>
              <w:pStyle w:val="Compact"/>
            </w:pPr>
            <w:r>
              <w:rPr>
                <w:rStyle w:val="VerbatimChar"/>
              </w:rPr>
              <w:t xml:space="preserve">trg_invoice_number_seq</w:t>
            </w:r>
          </w:p>
        </w:tc>
        <w:tc>
          <w:tcPr/>
          <w:p>
            <w:pPr>
              <w:pStyle w:val="Compact"/>
            </w:pPr>
            <w:r>
              <w:rPr>
                <w:rStyle w:val="VerbatimChar"/>
              </w:rPr>
              <w:t xml:space="preserve">tbl_sales_invoices</w:t>
            </w:r>
          </w:p>
        </w:tc>
        <w:tc>
          <w:tcPr/>
          <w:p>
            <w:pPr>
              <w:pStyle w:val="Compact"/>
            </w:pPr>
            <w:r>
              <w:t xml:space="preserve">BEFORE INSERT</w:t>
            </w:r>
          </w:p>
        </w:tc>
        <w:tc>
          <w:tcPr/>
          <w:p>
            <w:pPr>
              <w:pStyle w:val="Compact"/>
            </w:pPr>
            <w:r>
              <w:t xml:space="preserve">Assign next sequential invoice number; detect gaps (BR-009)</w:t>
            </w:r>
          </w:p>
        </w:tc>
      </w:tr>
      <w:tr>
        <w:tc>
          <w:tcPr/>
          <w:p>
            <w:pPr>
              <w:pStyle w:val="Compact"/>
            </w:pPr>
            <w:r>
              <w:rPr>
                <w:rStyle w:val="VerbatimChar"/>
              </w:rPr>
              <w:t xml:space="preserve">trg_je_number_seq</w:t>
            </w:r>
          </w:p>
        </w:tc>
        <w:tc>
          <w:tcPr/>
          <w:p>
            <w:pPr>
              <w:pStyle w:val="Compact"/>
            </w:pPr>
            <w:r>
              <w:rPr>
                <w:rStyle w:val="VerbatimChar"/>
              </w:rPr>
              <w:t xml:space="preserve">tbl_gl_journals</w:t>
            </w:r>
          </w:p>
        </w:tc>
        <w:tc>
          <w:tcPr/>
          <w:p>
            <w:pPr>
              <w:pStyle w:val="Compact"/>
            </w:pPr>
            <w:r>
              <w:t xml:space="preserve">BEFORE INSERT</w:t>
            </w:r>
          </w:p>
        </w:tc>
        <w:tc>
          <w:tcPr/>
          <w:p>
            <w:pPr>
              <w:pStyle w:val="Compact"/>
            </w:pPr>
            <w:r>
              <w:t xml:space="preserve">Assign next sequential JE number (JE-YYYY-NNNN); detect gaps (BR-009)</w:t>
            </w:r>
          </w:p>
        </w:tc>
      </w:tr>
      <w:tr>
        <w:tc>
          <w:tcPr/>
          <w:p>
            <w:pPr>
              <w:pStyle w:val="Compact"/>
            </w:pPr>
            <w:r>
              <w:rPr>
                <w:rStyle w:val="VerbatimChar"/>
              </w:rPr>
              <w:t xml:space="preserve">trg_payroll_lock</w:t>
            </w:r>
          </w:p>
        </w:tc>
        <w:tc>
          <w:tcPr/>
          <w:p>
            <w:pPr>
              <w:pStyle w:val="Compact"/>
            </w:pPr>
            <w:r>
              <w:rPr>
                <w:rStyle w:val="VerbatimChar"/>
              </w:rPr>
              <w:t xml:space="preserve">tbl_payroll_runs</w:t>
            </w:r>
          </w:p>
        </w:tc>
        <w:tc>
          <w:tcPr/>
          <w:p>
            <w:pPr>
              <w:pStyle w:val="Compact"/>
            </w:pPr>
            <w:r>
              <w:t xml:space="preserve">BEFORE UPDATE</w:t>
            </w:r>
          </w:p>
        </w:tc>
        <w:tc>
          <w:tcPr/>
          <w:p>
            <w:pPr>
              <w:pStyle w:val="Compact"/>
            </w:pPr>
            <w:r>
              <w:t xml:space="preserve">Block modifications to approved and locked payroll runs (BR-010)</w:t>
            </w:r>
          </w:p>
        </w:tc>
      </w:tr>
      <w:tr>
        <w:tc>
          <w:tcPr/>
          <w:p>
            <w:pPr>
              <w:pStyle w:val="Compact"/>
            </w:pPr>
            <w:r>
              <w:rPr>
                <w:rStyle w:val="VerbatimChar"/>
              </w:rPr>
              <w:t xml:space="preserve">trg_audit_insert</w:t>
            </w:r>
          </w:p>
        </w:tc>
        <w:tc>
          <w:tcPr/>
          <w:p>
            <w:pPr>
              <w:pStyle w:val="Compact"/>
            </w:pPr>
            <w:r>
              <w:t xml:space="preserve">All audited tables</w:t>
            </w:r>
          </w:p>
        </w:tc>
        <w:tc>
          <w:tcPr/>
          <w:p>
            <w:pPr>
              <w:pStyle w:val="Compact"/>
            </w:pPr>
            <w:r>
              <w:t xml:space="preserve">AFTER INSERT</w:t>
            </w:r>
          </w:p>
        </w:tc>
        <w:tc>
          <w:tcPr/>
          <w:p>
            <w:pPr>
              <w:pStyle w:val="Compact"/>
            </w:pPr>
            <w:r>
              <w:t xml:space="preserve">Append record to</w:t>
            </w:r>
            <w:r>
              <w:t xml:space="preserve"> </w:t>
            </w:r>
            <w:r>
              <w:rPr>
                <w:rStyle w:val="VerbatimChar"/>
              </w:rPr>
              <w:t xml:space="preserve">tbl_audit_log</w:t>
            </w:r>
          </w:p>
        </w:tc>
      </w:tr>
      <w:tr>
        <w:tc>
          <w:tcPr/>
          <w:p>
            <w:pPr>
              <w:pStyle w:val="Compact"/>
            </w:pPr>
            <w:r>
              <w:rPr>
                <w:rStyle w:val="VerbatimChar"/>
              </w:rPr>
              <w:t xml:space="preserve">trg_audit_update</w:t>
            </w:r>
          </w:p>
        </w:tc>
        <w:tc>
          <w:tcPr/>
          <w:p>
            <w:pPr>
              <w:pStyle w:val="Compact"/>
            </w:pPr>
            <w:r>
              <w:t xml:space="preserve">All audited tables</w:t>
            </w:r>
          </w:p>
        </w:tc>
        <w:tc>
          <w:tcPr/>
          <w:p>
            <w:pPr>
              <w:pStyle w:val="Compact"/>
            </w:pPr>
            <w:r>
              <w:t xml:space="preserve">AFTER UPDATE</w:t>
            </w:r>
          </w:p>
        </w:tc>
        <w:tc>
          <w:tcPr/>
          <w:p>
            <w:pPr>
              <w:pStyle w:val="Compact"/>
            </w:pPr>
            <w:r>
              <w:t xml:space="preserve">Append old and new values to</w:t>
            </w:r>
            <w:r>
              <w:t xml:space="preserve"> </w:t>
            </w:r>
            <w:r>
              <w:rPr>
                <w:rStyle w:val="VerbatimChar"/>
              </w:rPr>
              <w:t xml:space="preserve">tbl_audit_log</w:t>
            </w:r>
          </w:p>
        </w:tc>
      </w:tr>
      <w:tr>
        <w:tc>
          <w:tcPr/>
          <w:p>
            <w:pPr>
              <w:pStyle w:val="Compact"/>
            </w:pPr>
            <w:r>
              <w:rPr>
                <w:rStyle w:val="VerbatimChar"/>
              </w:rPr>
              <w:t xml:space="preserve">trg_budget_vote_alert</w:t>
            </w:r>
          </w:p>
        </w:tc>
        <w:tc>
          <w:tcPr/>
          <w:p>
            <w:pPr>
              <w:pStyle w:val="Compact"/>
            </w:pPr>
            <w:r>
              <w:rPr>
                <w:rStyle w:val="VerbatimChar"/>
              </w:rPr>
              <w:t xml:space="preserve">tbl_gl_journal_lines</w:t>
            </w:r>
          </w:p>
        </w:tc>
        <w:tc>
          <w:tcPr/>
          <w:p>
            <w:pPr>
              <w:pStyle w:val="Compact"/>
            </w:pPr>
            <w:r>
              <w:t xml:space="preserve">AFTER INSERT</w:t>
            </w:r>
          </w:p>
        </w:tc>
        <w:tc>
          <w:tcPr/>
          <w:p>
            <w:pPr>
              <w:pStyle w:val="Compact"/>
            </w:pPr>
            <w:r>
              <w:t xml:space="preserve">Compute cumulative spend per vote; generate alert at 80% and 95% (BR-014)</w:t>
            </w:r>
          </w:p>
        </w:tc>
      </w:tr>
      <w:tr>
        <w:tc>
          <w:tcPr/>
          <w:p>
            <w:pPr>
              <w:pStyle w:val="Compact"/>
            </w:pPr>
            <w:r>
              <w:rPr>
                <w:rStyle w:val="VerbatimChar"/>
              </w:rPr>
              <w:t xml:space="preserve">trg_agent_float_check</w:t>
            </w:r>
          </w:p>
        </w:tc>
        <w:tc>
          <w:tcPr/>
          <w:p>
            <w:pPr>
              <w:pStyle w:val="Compact"/>
            </w:pPr>
            <w:r>
              <w:rPr>
                <w:rStyle w:val="VerbatimChar"/>
              </w:rPr>
              <w:t xml:space="preserve">tbl_agent_stock_movements</w:t>
            </w:r>
          </w:p>
        </w:tc>
        <w:tc>
          <w:tcPr/>
          <w:p>
            <w:pPr>
              <w:pStyle w:val="Compact"/>
            </w:pPr>
            <w:r>
              <w:t xml:space="preserve">BEFORE INSERT</w:t>
            </w:r>
          </w:p>
        </w:tc>
        <w:tc>
          <w:tcPr/>
          <w:p>
            <w:pPr>
              <w:pStyle w:val="Compact"/>
            </w:pPr>
            <w:r>
              <w:t xml:space="preserve">Block issuance if agent float limit would be exceeded (BR-006)</w:t>
            </w:r>
          </w:p>
        </w:tc>
      </w:tr>
    </w:tbl>
    <w:bookmarkEnd w:id="50"/>
    <w:bookmarkStart w:id="51" w:name="Xc5def170ee73b0e4757d8904730b7f465ba6749"/>
    <w:p>
      <w:pPr>
        <w:pStyle w:val="Heading2"/>
      </w:pPr>
      <w:r>
        <w:t xml:space="preserve">5.6 Views</w:t>
      </w:r>
    </w:p>
    <w:p>
      <w:pPr>
        <w:pStyle w:val="FirstParagraph"/>
      </w:pPr>
      <w:r>
        <w:t xml:space="preserve">Commonly used complex joins are encapsulated in database views to simplify reporting queries and application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Purpose</w:t>
            </w:r>
          </w:p>
        </w:tc>
      </w:tr>
      <w:tr>
        <w:tc>
          <w:tcPr/>
          <w:p>
            <w:pPr>
              <w:pStyle w:val="Compact"/>
            </w:pPr>
            <w:r>
              <w:rPr>
                <w:rStyle w:val="VerbatimChar"/>
              </w:rPr>
              <w:t xml:space="preserve">vw_agent_cash_balance</w:t>
            </w:r>
          </w:p>
        </w:tc>
        <w:tc>
          <w:tcPr/>
          <w:p>
            <w:pPr>
              <w:pStyle w:val="Compact"/>
            </w:pPr>
            <w:r>
              <w:t xml:space="preserve">Live net liability per agent: sum(invoice values) - sum(verified remittances)</w:t>
            </w:r>
          </w:p>
        </w:tc>
      </w:tr>
      <w:tr>
        <w:tc>
          <w:tcPr/>
          <w:p>
            <w:pPr>
              <w:pStyle w:val="Compact"/>
            </w:pPr>
            <w:r>
              <w:rPr>
                <w:rStyle w:val="VerbatimChar"/>
              </w:rPr>
              <w:t xml:space="preserve">vw_stock_on_hand</w:t>
            </w:r>
          </w:p>
        </w:tc>
        <w:tc>
          <w:tcPr/>
          <w:p>
            <w:pPr>
              <w:pStyle w:val="Compact"/>
            </w:pPr>
            <w:r>
              <w:t xml:space="preserve">Current warehouse stock balance by location, product, and batch</w:t>
            </w:r>
          </w:p>
        </w:tc>
      </w:tr>
      <w:tr>
        <w:tc>
          <w:tcPr/>
          <w:p>
            <w:pPr>
              <w:pStyle w:val="Compact"/>
            </w:pPr>
            <w:r>
              <w:rPr>
                <w:rStyle w:val="VerbatimChar"/>
              </w:rPr>
              <w:t xml:space="preserve">vw_agent_stock_on_hand</w:t>
            </w:r>
          </w:p>
        </w:tc>
        <w:tc>
          <w:tcPr/>
          <w:p>
            <w:pPr>
              <w:pStyle w:val="Compact"/>
            </w:pPr>
            <w:r>
              <w:t xml:space="preserve">Current agent stock balance by agent, product, and batch</w:t>
            </w:r>
          </w:p>
        </w:tc>
      </w:tr>
      <w:tr>
        <w:tc>
          <w:tcPr/>
          <w:p>
            <w:pPr>
              <w:pStyle w:val="Compact"/>
            </w:pPr>
            <w:r>
              <w:rPr>
                <w:rStyle w:val="VerbatimChar"/>
              </w:rPr>
              <w:t xml:space="preserve">vw_ar_aging</w:t>
            </w:r>
          </w:p>
        </w:tc>
        <w:tc>
          <w:tcPr/>
          <w:p>
            <w:pPr>
              <w:pStyle w:val="Compact"/>
            </w:pPr>
            <w:r>
              <w:t xml:space="preserve">Customer AR aging buckets: current, 30, 60, 90, 120+ days</w:t>
            </w:r>
          </w:p>
        </w:tc>
      </w:tr>
      <w:tr>
        <w:tc>
          <w:tcPr/>
          <w:p>
            <w:pPr>
              <w:pStyle w:val="Compact"/>
            </w:pPr>
            <w:r>
              <w:rPr>
                <w:rStyle w:val="VerbatimChar"/>
              </w:rPr>
              <w:t xml:space="preserve">vw_trial_balance</w:t>
            </w:r>
          </w:p>
        </w:tc>
        <w:tc>
          <w:tcPr/>
          <w:p>
            <w:pPr>
              <w:pStyle w:val="Compact"/>
            </w:pPr>
            <w:r>
              <w:t xml:space="preserve">Current trial balance: account code, name, debit total, credit total, net</w:t>
            </w:r>
          </w:p>
        </w:tc>
      </w:tr>
      <w:tr>
        <w:tc>
          <w:tcPr/>
          <w:p>
            <w:pPr>
              <w:pStyle w:val="Compact"/>
            </w:pPr>
            <w:r>
              <w:rPr>
                <w:rStyle w:val="VerbatimChar"/>
              </w:rPr>
              <w:t xml:space="preserve">vw_budget_vs_actual</w:t>
            </w:r>
          </w:p>
        </w:tc>
        <w:tc>
          <w:tcPr/>
          <w:p>
            <w:pPr>
              <w:pStyle w:val="Compact"/>
            </w:pPr>
            <w:r>
              <w:t xml:space="preserve">Parliamentary vote and commercial budget vs. actual expenditure</w:t>
            </w:r>
          </w:p>
        </w:tc>
      </w:tr>
      <w:tr>
        <w:tc>
          <w:tcPr/>
          <w:p>
            <w:pPr>
              <w:pStyle w:val="Compact"/>
            </w:pPr>
            <w:r>
              <w:rPr>
                <w:rStyle w:val="VerbatimChar"/>
              </w:rPr>
              <w:t xml:space="preserve">vw_production_mass_balance</w:t>
            </w:r>
          </w:p>
        </w:tc>
        <w:tc>
          <w:tcPr/>
          <w:p>
            <w:pPr>
              <w:pStyle w:val="Compact"/>
            </w:pPr>
            <w:r>
              <w:t xml:space="preserve">Per-production-order mass balance: inputs vs. outputs vs. variance</w:t>
            </w:r>
          </w:p>
        </w:tc>
      </w:tr>
    </w:tbl>
    <w:bookmarkEnd w:id="51"/>
    <w:bookmarkEnd w:id="52"/>
    <w:bookmarkStart w:id="58" w:name="X17d2b4458b98763444cd835857e3f54cf912b03"/>
    <w:p>
      <w:pPr>
        <w:pStyle w:val="Heading1"/>
      </w:pPr>
      <w:r>
        <w:t xml:space="preserve">6. Dual-Track Inventory Design</w:t>
      </w:r>
    </w:p>
    <w:bookmarkStart w:id="53" w:name="Xe849130a5613cf6121f2cefe7989188e8c1237f"/>
    <w:p>
      <w:pPr>
        <w:pStyle w:val="Heading2"/>
      </w:pPr>
      <w:r>
        <w:t xml:space="preserve">6.1 Design Principle</w:t>
      </w:r>
    </w:p>
    <w:p>
      <w:pPr>
        <w:pStyle w:val="FirstParagraph"/>
      </w:pPr>
      <w:r>
        <w:t xml:space="preserve">Business Rule BR-001 mandates that warehouse stock and agent field stock are permanently separate ledgers. Cross-contamination between the two ledgers is architecturally impossible — enforced at the database schema level, the API layer, and the reporting layer.</w:t>
      </w:r>
    </w:p>
    <w:bookmarkEnd w:id="53"/>
    <w:bookmarkStart w:id="54" w:name="X881d1755d330292f08dda8e7829e0e26d228513"/>
    <w:p>
      <w:pPr>
        <w:pStyle w:val="Heading2"/>
      </w:pPr>
      <w:r>
        <w:t xml:space="preserve">6.2 Two-Table Architecture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Warehouse Track</w:t>
            </w:r>
          </w:p>
        </w:tc>
        <w:tc>
          <w:tcPr/>
          <w:p>
            <w:pPr>
              <w:pStyle w:val="Compact"/>
            </w:pPr>
            <w:r>
              <w:t xml:space="preserve">Agent Track</w:t>
            </w:r>
          </w:p>
        </w:tc>
      </w:tr>
      <w:tr>
        <w:tc>
          <w:tcPr/>
          <w:p>
            <w:pPr>
              <w:pStyle w:val="Compact"/>
            </w:pPr>
            <w:r>
              <w:t xml:space="preserve">Primary table</w:t>
            </w:r>
          </w:p>
        </w:tc>
        <w:tc>
          <w:tcPr/>
          <w:p>
            <w:pPr>
              <w:pStyle w:val="Compact"/>
            </w:pPr>
            <w:r>
              <w:rPr>
                <w:rStyle w:val="VerbatimChar"/>
              </w:rPr>
              <w:t xml:space="preserve">tbl_stock_balance</w:t>
            </w:r>
          </w:p>
        </w:tc>
        <w:tc>
          <w:tcPr/>
          <w:p>
            <w:pPr>
              <w:pStyle w:val="Compact"/>
            </w:pPr>
            <w:r>
              <w:rPr>
                <w:rStyle w:val="VerbatimChar"/>
              </w:rPr>
              <w:t xml:space="preserve">tbl_agent_stock_balance</w:t>
            </w:r>
          </w:p>
        </w:tc>
      </w:tr>
      <w:tr>
        <w:tc>
          <w:tcPr/>
          <w:p>
            <w:pPr>
              <w:pStyle w:val="Compact"/>
            </w:pPr>
            <w:r>
              <w:t xml:space="preserve">Movement table</w:t>
            </w:r>
          </w:p>
        </w:tc>
        <w:tc>
          <w:tcPr/>
          <w:p>
            <w:pPr>
              <w:pStyle w:val="Compact"/>
            </w:pPr>
            <w:r>
              <w:rPr>
                <w:rStyle w:val="VerbatimChar"/>
              </w:rPr>
              <w:t xml:space="preserve">tbl_inventory_movements</w:t>
            </w:r>
          </w:p>
        </w:tc>
        <w:tc>
          <w:tcPr/>
          <w:p>
            <w:pPr>
              <w:pStyle w:val="Compact"/>
            </w:pPr>
            <w:r>
              <w:rPr>
                <w:rStyle w:val="VerbatimChar"/>
              </w:rPr>
              <w:t xml:space="preserve">tbl_agent_stock_movements</w:t>
            </w:r>
          </w:p>
        </w:tc>
      </w:tr>
      <w:tr>
        <w:tc>
          <w:tcPr/>
          <w:p>
            <w:pPr>
              <w:pStyle w:val="Compact"/>
            </w:pPr>
            <w:r>
              <w:t xml:space="preserve">Location granularity</w:t>
            </w:r>
          </w:p>
        </w:tc>
        <w:tc>
          <w:tcPr/>
          <w:p>
            <w:pPr>
              <w:pStyle w:val="Compact"/>
            </w:pPr>
            <w:r>
              <w:t xml:space="preserve">Warehouse location (unlimited locations)</w:t>
            </w:r>
          </w:p>
        </w:tc>
        <w:tc>
          <w:tcPr/>
          <w:p>
            <w:pPr>
              <w:pStyle w:val="Compact"/>
            </w:pPr>
            <w:r>
              <w:t xml:space="preserve">Agent ID (one virtual store per agent)</w:t>
            </w:r>
          </w:p>
        </w:tc>
      </w:tr>
      <w:tr>
        <w:tc>
          <w:tcPr/>
          <w:p>
            <w:pPr>
              <w:pStyle w:val="Compact"/>
            </w:pPr>
            <w:r>
              <w:t xml:space="preserve">Updated by</w:t>
            </w:r>
          </w:p>
        </w:tc>
        <w:tc>
          <w:tcPr/>
          <w:p>
            <w:pPr>
              <w:pStyle w:val="Compact"/>
            </w:pPr>
            <w:r>
              <w:t xml:space="preserve">Stock receipts, transfers, sales (F-002 factory gate/showroom POS), adjustments, production output</w:t>
            </w:r>
          </w:p>
        </w:tc>
        <w:tc>
          <w:tcPr/>
          <w:p>
            <w:pPr>
              <w:pStyle w:val="Compact"/>
            </w:pPr>
            <w:r>
              <w:t xml:space="preserve">Agent stock issuances, agent POS sales, agent stock returns</w:t>
            </w:r>
          </w:p>
        </w:tc>
      </w:tr>
      <w:tr>
        <w:tc>
          <w:tcPr/>
          <w:p>
            <w:pPr>
              <w:pStyle w:val="Compact"/>
            </w:pPr>
            <w:r>
              <w:t xml:space="preserve">Float limit enforcement</w:t>
            </w:r>
          </w:p>
        </w:tc>
        <w:tc>
          <w:tcPr/>
          <w:p>
            <w:pPr>
              <w:pStyle w:val="Compact"/>
            </w:pPr>
            <w:r>
              <w:t xml:space="preserve">Not applicable</w:t>
            </w:r>
          </w:p>
        </w:tc>
        <w:tc>
          <w:tcPr/>
          <w:p>
            <w:pPr>
              <w:pStyle w:val="Compact"/>
            </w:pPr>
            <w:r>
              <w:rPr>
                <w:rStyle w:val="VerbatimChar"/>
              </w:rPr>
              <w:t xml:space="preserve">trg_agent_float_check</w:t>
            </w:r>
            <w:r>
              <w:t xml:space="preserve"> </w:t>
            </w:r>
            <w:r>
              <w:t xml:space="preserve">(BR-006): blocks issuance if value would exceed agent's configured float limit</w:t>
            </w:r>
          </w:p>
        </w:tc>
      </w:tr>
      <w:tr>
        <w:tc>
          <w:tcPr/>
          <w:p>
            <w:pPr>
              <w:pStyle w:val="Compact"/>
            </w:pPr>
            <w:r>
              <w:t xml:space="preserve">FEFO enforcement</w:t>
            </w:r>
          </w:p>
        </w:tc>
        <w:tc>
          <w:tcPr/>
          <w:p>
            <w:pPr>
              <w:pStyle w:val="Compact"/>
            </w:pPr>
            <w:r>
              <w:t xml:space="preserve">Yes —</w:t>
            </w:r>
            <w:r>
              <w:t xml:space="preserve"> </w:t>
            </w:r>
            <w:r>
              <w:rPr>
                <w:rStyle w:val="VerbatimChar"/>
              </w:rPr>
              <w:t xml:space="preserve">InventoryService::enforceFefo()</w:t>
            </w:r>
          </w:p>
        </w:tc>
        <w:tc>
          <w:tcPr/>
          <w:p>
            <w:pPr>
              <w:pStyle w:val="Compact"/>
            </w:pPr>
            <w:r>
              <w:t xml:space="preserve">Yes — same logic applied to agent batch allocation</w:t>
            </w:r>
          </w:p>
        </w:tc>
      </w:tr>
      <w:tr>
        <w:tc>
          <w:tcPr/>
          <w:p>
            <w:pPr>
              <w:pStyle w:val="Compact"/>
            </w:pPr>
            <w:r>
              <w:t xml:space="preserve">Reports</w:t>
            </w:r>
          </w:p>
        </w:tc>
        <w:tc>
          <w:tcPr/>
          <w:p>
            <w:pPr>
              <w:pStyle w:val="Compact"/>
            </w:pPr>
            <w:r>
              <w:t xml:space="preserve">Warehouse stock on hand, stock movement history, stock valuation</w:t>
            </w:r>
          </w:p>
        </w:tc>
        <w:tc>
          <w:tcPr/>
          <w:p>
            <w:pPr>
              <w:pStyle w:val="Compact"/>
            </w:pPr>
            <w:r>
              <w:t xml:space="preserve">Agent stock on hand, agent stock movement, agent outstanding balance</w:t>
            </w:r>
          </w:p>
        </w:tc>
      </w:tr>
    </w:tbl>
    <w:bookmarkEnd w:id="54"/>
    <w:bookmarkStart w:id="55" w:name="Xf9ab1f0143155349de785e8bad9c63a3c17fc06"/>
    <w:p>
      <w:pPr>
        <w:pStyle w:val="Heading2"/>
      </w:pPr>
      <w:r>
        <w:t xml:space="preserve">6.3 Issuance Flow (Warehouse → Agent)</w:t>
      </w:r>
    </w:p>
    <w:p>
      <w:pPr>
        <w:pStyle w:val="FirstParagraph"/>
      </w:pPr>
      <w:r>
        <w:t xml:space="preserve">The only authorised path for inventory to move from the warehouse track to the agent track is via an explicit agent stock issuance transaction:</w:t>
      </w:r>
    </w:p>
    <w:p>
      <w:pPr>
        <w:pStyle w:val="Compact"/>
        <w:numPr>
          <w:ilvl w:val="0"/>
          <w:numId w:val="1013"/>
        </w:numPr>
      </w:pPr>
      <w:r>
        <w:t xml:space="preserve">Store Manager initiates agent stock issuance in</w:t>
      </w:r>
      <w:r>
        <w:t xml:space="preserve"> </w:t>
      </w:r>
      <w:r>
        <w:rPr>
          <w:rStyle w:val="VerbatimChar"/>
        </w:rPr>
        <w:t xml:space="preserve">InventoryService::processAgentIssuance()</w:t>
      </w:r>
      <w:r>
        <w:t xml:space="preserve">.</w:t>
      </w:r>
    </w:p>
    <w:p>
      <w:pPr>
        <w:pStyle w:val="Compact"/>
        <w:numPr>
          <w:ilvl w:val="0"/>
          <w:numId w:val="1013"/>
        </w:numPr>
      </w:pPr>
      <w:r>
        <w:t xml:space="preserve">Service checks agent float limit (BR-006):</w:t>
      </w:r>
      <w:r>
        <w:t xml:space="preserve"> </w:t>
      </w:r>
      <m:oMath>
        <m:r>
          <m:rPr>
            <m:nor/>
            <m:sty m:val="p"/>
          </m:rPr>
          <m:t>CurrentAgentStockValue</m:t>
        </m:r>
        <m:r>
          <m:rPr>
            <m:sty m:val="p"/>
          </m:rPr>
          <m:t>+</m:t>
        </m:r>
        <m:r>
          <m:rPr>
            <m:nor/>
            <m:sty m:val="p"/>
          </m:rPr>
          <m:t>IssuanceValue</m:t>
        </m:r>
        <m:r>
          <m:rPr>
            <m:sty m:val="p"/>
          </m:rPr>
          <m:t>≤</m:t>
        </m:r>
        <m:r>
          <m:rPr>
            <m:nor/>
            <m:sty m:val="p"/>
          </m:rPr>
          <m:t>FloatLimit</m:t>
        </m:r>
      </m:oMath>
      <w:r>
        <w:t xml:space="preserve">. Blocks if exceeded.</w:t>
      </w:r>
    </w:p>
    <w:p>
      <w:pPr>
        <w:pStyle w:val="Compact"/>
        <w:numPr>
          <w:ilvl w:val="0"/>
          <w:numId w:val="1013"/>
        </w:numPr>
      </w:pPr>
      <w:r>
        <w:t xml:space="preserve">Service calls</w:t>
      </w:r>
      <w:r>
        <w:t xml:space="preserve"> </w:t>
      </w:r>
      <w:r>
        <w:rPr>
          <w:rStyle w:val="VerbatimChar"/>
        </w:rPr>
        <w:t xml:space="preserve">enforceFefo()</w:t>
      </w:r>
      <w:r>
        <w:t xml:space="preserve"> </w:t>
      </w:r>
      <w:r>
        <w:t xml:space="preserve">to select the correct batches.</w:t>
      </w:r>
    </w:p>
    <w:p>
      <w:pPr>
        <w:pStyle w:val="Compact"/>
        <w:numPr>
          <w:ilvl w:val="0"/>
          <w:numId w:val="1013"/>
        </w:numPr>
      </w:pPr>
      <w:r>
        <w:t xml:space="preserve">A</w:t>
      </w:r>
      <w:r>
        <w:t xml:space="preserve"> </w:t>
      </w:r>
      <w:r>
        <w:rPr>
          <w:rStyle w:val="VerbatimChar"/>
        </w:rPr>
        <w:t xml:space="preserve">tbl_inventory_movements</w:t>
      </w:r>
      <w:r>
        <w:t xml:space="preserve"> </w:t>
      </w:r>
      <w:r>
        <w:t xml:space="preserve">record is created (type:</w:t>
      </w:r>
      <w:r>
        <w:t xml:space="preserve"> </w:t>
      </w:r>
      <w:r>
        <w:rPr>
          <w:rStyle w:val="VerbatimChar"/>
        </w:rPr>
        <w:t xml:space="preserve">AGENT_ISSUANCE</w:t>
      </w:r>
      <w:r>
        <w:t xml:space="preserve">, quantity negative, source location = warehouse).</w:t>
      </w:r>
    </w:p>
    <w:p>
      <w:pPr>
        <w:pStyle w:val="Compact"/>
        <w:numPr>
          <w:ilvl w:val="0"/>
          <w:numId w:val="1013"/>
        </w:numPr>
      </w:pPr>
      <w:r>
        <w:t xml:space="preserve">A</w:t>
      </w:r>
      <w:r>
        <w:t xml:space="preserve"> </w:t>
      </w:r>
      <w:r>
        <w:rPr>
          <w:rStyle w:val="VerbatimChar"/>
        </w:rPr>
        <w:t xml:space="preserve">tbl_agent_stock_movements</w:t>
      </w:r>
      <w:r>
        <w:t xml:space="preserve"> </w:t>
      </w:r>
      <w:r>
        <w:t xml:space="preserve">record is created (type:</w:t>
      </w:r>
      <w:r>
        <w:t xml:space="preserve"> </w:t>
      </w:r>
      <w:r>
        <w:rPr>
          <w:rStyle w:val="VerbatimChar"/>
        </w:rPr>
        <w:t xml:space="preserve">ISSUANCE</w:t>
      </w:r>
      <w:r>
        <w:t xml:space="preserve">, quantity positive, agent ID set).</w:t>
      </w:r>
    </w:p>
    <w:p>
      <w:pPr>
        <w:pStyle w:val="Compact"/>
        <w:numPr>
          <w:ilvl w:val="0"/>
          <w:numId w:val="1013"/>
        </w:numPr>
      </w:pPr>
      <w:r>
        <w:rPr>
          <w:rStyle w:val="VerbatimChar"/>
        </w:rPr>
        <w:t xml:space="preserve">tbl_stock_balance</w:t>
      </w:r>
      <w:r>
        <w:t xml:space="preserve"> </w:t>
      </w:r>
      <w:r>
        <w:t xml:space="preserve">is decremented.</w:t>
      </w:r>
    </w:p>
    <w:p>
      <w:pPr>
        <w:pStyle w:val="Compact"/>
        <w:numPr>
          <w:ilvl w:val="0"/>
          <w:numId w:val="1013"/>
        </w:numPr>
      </w:pPr>
      <w:r>
        <w:rPr>
          <w:rStyle w:val="VerbatimChar"/>
        </w:rPr>
        <w:t xml:space="preserve">tbl_agent_stock_balance</w:t>
      </w:r>
      <w:r>
        <w:t xml:space="preserve"> </w:t>
      </w:r>
      <w:r>
        <w:t xml:space="preserve">is incremented.</w:t>
      </w:r>
    </w:p>
    <w:p>
      <w:pPr>
        <w:pStyle w:val="Compact"/>
        <w:numPr>
          <w:ilvl w:val="0"/>
          <w:numId w:val="1013"/>
        </w:numPr>
      </w:pPr>
      <w:r>
        <w:t xml:space="preserve">GL auto-post: DR Agent Receivable (Inventory) / CR Warehouse Inventory (the monetary value moves to agent-held inventory as a receivable until the agent remits cash).</w:t>
      </w:r>
    </w:p>
    <w:bookmarkEnd w:id="55"/>
    <w:bookmarkStart w:id="56" w:name="Xb2c5799280d221bda13a3ba08ac0df4b473d5a3"/>
    <w:p>
      <w:pPr>
        <w:pStyle w:val="Heading2"/>
      </w:pPr>
      <w:r>
        <w:t xml:space="preserve">6.4 API Endpoints Enforcing Separation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Enforcement</w:t>
            </w:r>
          </w:p>
        </w:tc>
      </w:tr>
      <w:tr>
        <w:tc>
          <w:tcPr/>
          <w:p>
            <w:pPr>
              <w:pStyle w:val="Compact"/>
            </w:pPr>
            <w:r>
              <w:rPr>
                <w:rStyle w:val="VerbatimChar"/>
              </w:rPr>
              <w:t xml:space="preserve">POST /api/inventory/transfer</w:t>
            </w:r>
          </w:p>
        </w:tc>
        <w:tc>
          <w:tcPr/>
          <w:p>
            <w:pPr>
              <w:pStyle w:val="Compact"/>
            </w:pPr>
            <w:r>
              <w:rPr>
                <w:rStyle w:val="VerbatimChar"/>
              </w:rPr>
              <w:t xml:space="preserve">location_type</w:t>
            </w:r>
            <w:r>
              <w:t xml:space="preserve"> </w:t>
            </w:r>
            <w:r>
              <w:t xml:space="preserve">parameter validation rejects</w:t>
            </w:r>
            <w:r>
              <w:t xml:space="preserve"> </w:t>
            </w:r>
            <w:r>
              <w:rPr>
                <w:rStyle w:val="VerbatimChar"/>
              </w:rPr>
              <w:t xml:space="preserve">AGENT</w:t>
            </w:r>
            <w:r>
              <w:t xml:space="preserve"> </w:t>
            </w:r>
            <w:r>
              <w:t xml:space="preserve">as a destination — transfers are warehouse-to-warehouse only</w:t>
            </w:r>
          </w:p>
        </w:tc>
      </w:tr>
      <w:tr>
        <w:tc>
          <w:tcPr/>
          <w:p>
            <w:pPr>
              <w:pStyle w:val="Compact"/>
            </w:pPr>
            <w:r>
              <w:rPr>
                <w:rStyle w:val="VerbatimChar"/>
              </w:rPr>
              <w:t xml:space="preserve">POST /api/agent/issuance</w:t>
            </w:r>
          </w:p>
        </w:tc>
        <w:tc>
          <w:tcPr/>
          <w:p>
            <w:pPr>
              <w:pStyle w:val="Compact"/>
            </w:pPr>
            <w:r>
              <w:t xml:space="preserve">Dedicated endpoint; always writes to agent track; never touches</w:t>
            </w:r>
            <w:r>
              <w:t xml:space="preserve"> </w:t>
            </w:r>
            <w:r>
              <w:rPr>
                <w:rStyle w:val="VerbatimChar"/>
              </w:rPr>
              <w:t xml:space="preserve">tbl_stock_balance</w:t>
            </w:r>
            <w:r>
              <w:t xml:space="preserve"> </w:t>
            </w:r>
            <w:r>
              <w:t xml:space="preserve">directly</w:t>
            </w:r>
          </w:p>
        </w:tc>
      </w:tr>
      <w:tr>
        <w:tc>
          <w:tcPr/>
          <w:p>
            <w:pPr>
              <w:pStyle w:val="Compact"/>
            </w:pPr>
            <w:r>
              <w:rPr>
                <w:rStyle w:val="VerbatimChar"/>
              </w:rPr>
              <w:t xml:space="preserve">POST /api/pos/agent-sale</w:t>
            </w:r>
          </w:p>
        </w:tc>
        <w:tc>
          <w:tcPr/>
          <w:p>
            <w:pPr>
              <w:pStyle w:val="Compact"/>
            </w:pPr>
            <w:r>
              <w:t xml:space="preserve">Reads from</w:t>
            </w:r>
            <w:r>
              <w:t xml:space="preserve"> </w:t>
            </w:r>
            <w:r>
              <w:rPr>
                <w:rStyle w:val="VerbatimChar"/>
              </w:rPr>
              <w:t xml:space="preserve">tbl_agent_stock_balance</w:t>
            </w:r>
            <w:r>
              <w:t xml:space="preserve"> </w:t>
            </w:r>
            <w:r>
              <w:t xml:space="preserve">only; zero access to</w:t>
            </w:r>
            <w:r>
              <w:t xml:space="preserve"> </w:t>
            </w:r>
            <w:r>
              <w:rPr>
                <w:rStyle w:val="VerbatimChar"/>
              </w:rPr>
              <w:t xml:space="preserve">tbl_stock_balance</w:t>
            </w:r>
          </w:p>
        </w:tc>
      </w:tr>
      <w:tr>
        <w:tc>
          <w:tcPr/>
          <w:p>
            <w:pPr>
              <w:pStyle w:val="Compact"/>
            </w:pPr>
            <w:r>
              <w:rPr>
                <w:rStyle w:val="VerbatimChar"/>
              </w:rPr>
              <w:t xml:space="preserve">POST /api/pos/sale</w:t>
            </w:r>
            <w:r>
              <w:t xml:space="preserve"> </w:t>
            </w:r>
            <w:r>
              <w:t xml:space="preserve">(factory gate)</w:t>
            </w:r>
          </w:p>
        </w:tc>
        <w:tc>
          <w:tcPr/>
          <w:p>
            <w:pPr>
              <w:pStyle w:val="Compact"/>
            </w:pPr>
            <w:r>
              <w:t xml:space="preserve">Reads from</w:t>
            </w:r>
            <w:r>
              <w:t xml:space="preserve"> </w:t>
            </w:r>
            <w:r>
              <w:rPr>
                <w:rStyle w:val="VerbatimChar"/>
              </w:rPr>
              <w:t xml:space="preserve">tbl_stock_balance</w:t>
            </w:r>
            <w:r>
              <w:t xml:space="preserve"> </w:t>
            </w:r>
            <w:r>
              <w:t xml:space="preserve">only; zero access to</w:t>
            </w:r>
            <w:r>
              <w:t xml:space="preserve"> </w:t>
            </w:r>
            <w:r>
              <w:rPr>
                <w:rStyle w:val="VerbatimChar"/>
              </w:rPr>
              <w:t xml:space="preserve">tbl_agent_stock_balance</w:t>
            </w:r>
          </w:p>
        </w:tc>
      </w:tr>
      <w:tr>
        <w:tc>
          <w:tcPr/>
          <w:p>
            <w:pPr>
              <w:pStyle w:val="Compact"/>
            </w:pPr>
            <w:r>
              <w:rPr>
                <w:rStyle w:val="VerbatimChar"/>
              </w:rPr>
              <w:t xml:space="preserve">GET /api/reports/stock-on-hand</w:t>
            </w:r>
          </w:p>
        </w:tc>
        <w:tc>
          <w:tcPr/>
          <w:p>
            <w:pPr>
              <w:pStyle w:val="Compact"/>
            </w:pPr>
            <w:r>
              <w:rPr>
                <w:rStyle w:val="VerbatimChar"/>
              </w:rPr>
              <w:t xml:space="preserve">track</w:t>
            </w:r>
            <w:r>
              <w:t xml:space="preserve"> </w:t>
            </w:r>
            <w:r>
              <w:t xml:space="preserve">parameter:</w:t>
            </w:r>
            <w:r>
              <w:t xml:space="preserve"> </w:t>
            </w:r>
            <w:r>
              <w:rPr>
                <w:rStyle w:val="VerbatimChar"/>
              </w:rPr>
              <w:t xml:space="preserve">warehouse</w:t>
            </w:r>
            <w:r>
              <w:t xml:space="preserve">,</w:t>
            </w:r>
            <w:r>
              <w:t xml:space="preserve"> </w:t>
            </w:r>
            <w:r>
              <w:rPr>
                <w:rStyle w:val="VerbatimChar"/>
              </w:rPr>
              <w:t xml:space="preserve">agent</w:t>
            </w:r>
            <w:r>
              <w:t xml:space="preserve">, or</w:t>
            </w:r>
            <w:r>
              <w:t xml:space="preserve"> </w:t>
            </w:r>
            <w:r>
              <w:rPr>
                <w:rStyle w:val="VerbatimChar"/>
              </w:rPr>
              <w:t xml:space="preserve">consolidated</w:t>
            </w:r>
            <w:r>
              <w:t xml:space="preserve">. Response is always labelled with the track.</w:t>
            </w:r>
          </w:p>
        </w:tc>
      </w:tr>
    </w:tbl>
    <w:bookmarkEnd w:id="56"/>
    <w:bookmarkStart w:id="57" w:name="X9e63e05fa1c343d954fbcab946cb6b2e4e488c7"/>
    <w:p>
      <w:pPr>
        <w:pStyle w:val="Heading2"/>
      </w:pPr>
      <w:r>
        <w:t xml:space="preserve">6.5 Reporting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Report</w:t>
            </w:r>
          </w:p>
        </w:tc>
        <w:tc>
          <w:tcPr/>
          <w:p>
            <w:pPr>
              <w:pStyle w:val="Compact"/>
            </w:pPr>
            <w:r>
              <w:t xml:space="preserve">Source</w:t>
            </w:r>
          </w:p>
        </w:tc>
        <w:tc>
          <w:tcPr/>
          <w:p>
            <w:pPr>
              <w:pStyle w:val="Compact"/>
            </w:pPr>
            <w:r>
              <w:t xml:space="preserve">Label</w:t>
            </w:r>
          </w:p>
        </w:tc>
      </w:tr>
      <w:tr>
        <w:tc>
          <w:tcPr/>
          <w:p>
            <w:pPr>
              <w:pStyle w:val="Compact"/>
            </w:pPr>
            <w:r>
              <w:t xml:space="preserve">Warehouse Stock on Hand</w:t>
            </w:r>
          </w:p>
        </w:tc>
        <w:tc>
          <w:tcPr/>
          <w:p>
            <w:pPr>
              <w:pStyle w:val="Compact"/>
            </w:pPr>
            <w:r>
              <w:rPr>
                <w:rStyle w:val="VerbatimChar"/>
              </w:rPr>
              <w:t xml:space="preserve">vw_stock_on_hand</w:t>
            </w:r>
            <w:r>
              <w:t xml:space="preserve"> </w:t>
            </w:r>
            <w:r>
              <w:t xml:space="preserve">(draws from</w:t>
            </w:r>
            <w:r>
              <w:t xml:space="preserve"> </w:t>
            </w:r>
            <w:r>
              <w:rPr>
                <w:rStyle w:val="VerbatimChar"/>
              </w:rPr>
              <w:t xml:space="preserve">tbl_stock_balance</w:t>
            </w:r>
            <w:r>
              <w:t xml:space="preserve">)</w:t>
            </w:r>
          </w:p>
        </w:tc>
        <w:tc>
          <w:tcPr/>
          <w:p>
            <w:pPr>
              <w:pStyle w:val="Compact"/>
            </w:pPr>
            <w:r>
              <w:t xml:space="preserve">"Warehouse Inventory"</w:t>
            </w:r>
          </w:p>
        </w:tc>
      </w:tr>
      <w:tr>
        <w:tc>
          <w:tcPr/>
          <w:p>
            <w:pPr>
              <w:pStyle w:val="Compact"/>
            </w:pPr>
            <w:r>
              <w:t xml:space="preserve">Agent Stock on Hand</w:t>
            </w:r>
          </w:p>
        </w:tc>
        <w:tc>
          <w:tcPr/>
          <w:p>
            <w:pPr>
              <w:pStyle w:val="Compact"/>
            </w:pPr>
            <w:r>
              <w:rPr>
                <w:rStyle w:val="VerbatimChar"/>
              </w:rPr>
              <w:t xml:space="preserve">vw_agent_stock_on_hand</w:t>
            </w:r>
            <w:r>
              <w:t xml:space="preserve"> </w:t>
            </w:r>
            <w:r>
              <w:t xml:space="preserve">(draws from</w:t>
            </w:r>
            <w:r>
              <w:t xml:space="preserve"> </w:t>
            </w:r>
            <w:r>
              <w:rPr>
                <w:rStyle w:val="VerbatimChar"/>
              </w:rPr>
              <w:t xml:space="preserve">tbl_agent_stock_balance</w:t>
            </w:r>
            <w:r>
              <w:t xml:space="preserve">)</w:t>
            </w:r>
          </w:p>
        </w:tc>
        <w:tc>
          <w:tcPr/>
          <w:p>
            <w:pPr>
              <w:pStyle w:val="Compact"/>
            </w:pPr>
            <w:r>
              <w:t xml:space="preserve">"Agent-Held Inventory"</w:t>
            </w:r>
          </w:p>
        </w:tc>
      </w:tr>
      <w:tr>
        <w:tc>
          <w:tcPr/>
          <w:p>
            <w:pPr>
              <w:pStyle w:val="Compact"/>
            </w:pPr>
            <w:r>
              <w:t xml:space="preserve">Total Company Stock (consolidated)</w:t>
            </w:r>
          </w:p>
        </w:tc>
        <w:tc>
          <w:tcPr/>
          <w:p>
            <w:pPr>
              <w:pStyle w:val="Compact"/>
            </w:pPr>
            <w:r>
              <w:t xml:space="preserve">UNION of both views</w:t>
            </w:r>
          </w:p>
        </w:tc>
        <w:tc>
          <w:tcPr/>
          <w:p>
            <w:pPr>
              <w:pStyle w:val="Compact"/>
            </w:pPr>
            <w:r>
              <w:t xml:space="preserve">Both sections labelled separately; grand total is sum of both</w:t>
            </w:r>
          </w:p>
        </w:tc>
      </w:tr>
    </w:tbl>
    <w:p>
      <w:pPr>
        <w:pStyle w:val="BodyText"/>
      </w:pPr>
      <w:r>
        <w:t xml:space="preserve">No consolidated report presents a combined stock figure without a clear breakdown showing the warehouse component and the agent-held component separately.</w:t>
      </w:r>
    </w:p>
    <w:bookmarkEnd w:id="57"/>
    <w:bookmarkEnd w:id="58"/>
    <w:bookmarkStart w:id="65" w:name="X6ee587e0339a880ef40408ae131bafcab7ffce8"/>
    <w:p>
      <w:pPr>
        <w:pStyle w:val="Heading1"/>
      </w:pPr>
      <w:r>
        <w:t xml:space="preserve">7. Dual-Mode Accounting Design</w:t>
      </w:r>
    </w:p>
    <w:bookmarkStart w:id="59" w:name="X6279f1537743097c42dfccb1e4c39e0af518775"/>
    <w:p>
      <w:pPr>
        <w:pStyle w:val="Heading2"/>
      </w:pPr>
      <w:r>
        <w:t xml:space="preserve">7.1 Requirement</w:t>
      </w:r>
    </w:p>
    <w:p>
      <w:pPr>
        <w:pStyle w:val="FirstParagraph"/>
      </w:pPr>
      <w:r>
        <w:t xml:space="preserve">Design Covenant DC-004 requires that PIBID parliamentary budget votes and BIRDC commercial IFRS accounts are tracked simultaneously in the same system, with consolidated and separated reporting always available.</w:t>
      </w:r>
    </w:p>
    <w:bookmarkEnd w:id="59"/>
    <w:bookmarkStart w:id="60" w:name="X7eb99ca4a991c7da93e508bdb9f97ff6fd0a123"/>
    <w:p>
      <w:pPr>
        <w:pStyle w:val="Heading2"/>
      </w:pPr>
      <w:r>
        <w:t xml:space="preserve">7.2 Chart of Accounts Structure</w:t>
      </w:r>
    </w:p>
    <w:p>
      <w:pPr>
        <w:pStyle w:val="FirstParagraph"/>
      </w:pPr>
      <w:r>
        <w:t xml:space="preserve">The single chart of accounts (1,307 accounts) serves both modes simultaneously.</w:t>
      </w:r>
    </w:p>
    <w:p>
      <w:pPr>
        <w:pStyle w:val="BodyText"/>
      </w:pPr>
      <w:r>
        <w:t xml:space="preserve">[CONTEXT-GAP: GAP-012] — BIRDC Finance Director must confirm whether an existing Chart of Accounts is to be imported or whether the 1,307-account structure is to be designed from scratch. The design below assumes a unified CoA is designed as part of Phase 2.</w:t>
      </w:r>
    </w:p>
    <w:p>
      <w:pPr>
        <w:pStyle w:val="BodyText"/>
      </w:pPr>
      <w:r>
        <w:t xml:space="preserve">Each account in</w:t>
      </w:r>
      <w:r>
        <w:t xml:space="preserve"> </w:t>
      </w:r>
      <w:r>
        <w:rPr>
          <w:rStyle w:val="VerbatimChar"/>
        </w:rPr>
        <w:t xml:space="preserve">tbl_coa_accounts</w:t>
      </w:r>
      <w:r>
        <w:t xml:space="preserve"> </w:t>
      </w:r>
      <w:r>
        <w:t xml:space="preserve">carries the following classifying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account_code</w:t>
            </w:r>
          </w:p>
        </w:tc>
        <w:tc>
          <w:tcPr/>
          <w:p>
            <w:pPr>
              <w:pStyle w:val="Compact"/>
            </w:pPr>
            <w:r>
              <w:t xml:space="preserve">VARCHAR(20)</w:t>
            </w:r>
          </w:p>
        </w:tc>
        <w:tc>
          <w:tcPr/>
          <w:p>
            <w:pPr>
              <w:pStyle w:val="Compact"/>
            </w:pPr>
            <w:r>
              <w:t xml:space="preserve">Hierarchical account code (parent-child via</w:t>
            </w:r>
            <w:r>
              <w:t xml:space="preserve"> </w:t>
            </w:r>
            <w:r>
              <w:rPr>
                <w:rStyle w:val="VerbatimChar"/>
              </w:rPr>
              <w:t xml:space="preserve">parent_id</w:t>
            </w:r>
            <w:r>
              <w:t xml:space="preserve">)</w:t>
            </w:r>
          </w:p>
        </w:tc>
      </w:tr>
      <w:tr>
        <w:tc>
          <w:tcPr/>
          <w:p>
            <w:pPr>
              <w:pStyle w:val="Compact"/>
            </w:pPr>
            <w:r>
              <w:rPr>
                <w:rStyle w:val="VerbatimChar"/>
              </w:rPr>
              <w:t xml:space="preserve">account_type</w:t>
            </w:r>
          </w:p>
        </w:tc>
        <w:tc>
          <w:tcPr/>
          <w:p>
            <w:pPr>
              <w:pStyle w:val="Compact"/>
            </w:pPr>
            <w:r>
              <w:t xml:space="preserve">TINYINT</w:t>
            </w:r>
          </w:p>
        </w:tc>
        <w:tc>
          <w:tcPr/>
          <w:p>
            <w:pPr>
              <w:pStyle w:val="Compact"/>
            </w:pPr>
            <w:r>
              <w:t xml:space="preserve">Asset, Liability, Equity, Revenue, Expense</w:t>
            </w:r>
          </w:p>
        </w:tc>
      </w:tr>
      <w:tr>
        <w:tc>
          <w:tcPr/>
          <w:p>
            <w:pPr>
              <w:pStyle w:val="Compact"/>
            </w:pPr>
            <w:r>
              <w:rPr>
                <w:rStyle w:val="VerbatimChar"/>
              </w:rPr>
              <w:t xml:space="preserve">entity_mode</w:t>
            </w:r>
          </w:p>
        </w:tc>
        <w:tc>
          <w:tcPr/>
          <w:p>
            <w:pPr>
              <w:pStyle w:val="Compact"/>
            </w:pPr>
            <w:r>
              <w:t xml:space="preserve">TINYINT</w:t>
            </w:r>
          </w:p>
        </w:tc>
        <w:tc>
          <w:tcPr/>
          <w:p>
            <w:pPr>
              <w:pStyle w:val="Compact"/>
            </w:pPr>
            <w:r>
              <w:t xml:space="preserve">0 = BIRDC Commercial only; 1 = PIBID Parliamentary only; 2 = Both modes</w:t>
            </w:r>
          </w:p>
        </w:tc>
      </w:tr>
      <w:tr>
        <w:tc>
          <w:tcPr/>
          <w:p>
            <w:pPr>
              <w:pStyle w:val="Compact"/>
            </w:pPr>
            <w:r>
              <w:rPr>
                <w:rStyle w:val="VerbatimChar"/>
              </w:rPr>
              <w:t xml:space="preserve">segment_code</w:t>
            </w:r>
          </w:p>
        </w:tc>
        <w:tc>
          <w:tcPr/>
          <w:p>
            <w:pPr>
              <w:pStyle w:val="Compact"/>
            </w:pPr>
            <w:r>
              <w:t xml:space="preserve">VARCHAR(10)</w:t>
            </w:r>
          </w:p>
        </w:tc>
        <w:tc>
          <w:tcPr/>
          <w:p>
            <w:pPr>
              <w:pStyle w:val="Compact"/>
            </w:pPr>
            <w:r>
              <w:t xml:space="preserve">Parliamentary segment / vote code (NULL for commercial-only accounts)</w:t>
            </w:r>
          </w:p>
        </w:tc>
      </w:tr>
      <w:tr>
        <w:tc>
          <w:tcPr/>
          <w:p>
            <w:pPr>
              <w:pStyle w:val="Compact"/>
            </w:pPr>
            <w:r>
              <w:rPr>
                <w:rStyle w:val="VerbatimChar"/>
              </w:rPr>
              <w:t xml:space="preserve">cost_centre</w:t>
            </w:r>
          </w:p>
        </w:tc>
        <w:tc>
          <w:tcPr/>
          <w:p>
            <w:pPr>
              <w:pStyle w:val="Compact"/>
            </w:pPr>
            <w:r>
              <w:t xml:space="preserve">VARCHAR(20)</w:t>
            </w:r>
          </w:p>
        </w:tc>
        <w:tc>
          <w:tcPr/>
          <w:p>
            <w:pPr>
              <w:pStyle w:val="Compact"/>
            </w:pPr>
            <w:r>
              <w:t xml:space="preserve">Department or cost centre code (applies to both modes)</w:t>
            </w:r>
          </w:p>
        </w:tc>
      </w:tr>
      <w:tr>
        <w:tc>
          <w:tcPr/>
          <w:p>
            <w:pPr>
              <w:pStyle w:val="Compact"/>
            </w:pPr>
            <w:r>
              <w:rPr>
                <w:rStyle w:val="VerbatimChar"/>
              </w:rPr>
              <w:t xml:space="preserve">budget_vote_id</w:t>
            </w:r>
          </w:p>
        </w:tc>
        <w:tc>
          <w:tcPr/>
          <w:p>
            <w:pPr>
              <w:pStyle w:val="Compact"/>
            </w:pPr>
            <w:r>
              <w:t xml:space="preserve">INT NULL</w:t>
            </w:r>
          </w:p>
        </w:tc>
        <w:tc>
          <w:tcPr/>
          <w:p>
            <w:pPr>
              <w:pStyle w:val="Compact"/>
            </w:pPr>
            <w:r>
              <w:t xml:space="preserve">FK to</w:t>
            </w:r>
            <w:r>
              <w:t xml:space="preserve"> </w:t>
            </w:r>
            <w:r>
              <w:rPr>
                <w:rStyle w:val="VerbatimChar"/>
              </w:rPr>
              <w:t xml:space="preserve">tbl_budget_votes</w:t>
            </w:r>
            <w:r>
              <w:t xml:space="preserve"> </w:t>
            </w:r>
            <w:r>
              <w:t xml:space="preserve">(for PIBID accounts); NULL for commercial-only</w:t>
            </w:r>
          </w:p>
        </w:tc>
      </w:tr>
      <w:tr>
        <w:tc>
          <w:tcPr/>
          <w:p>
            <w:pPr>
              <w:pStyle w:val="Compact"/>
            </w:pPr>
            <w:r>
              <w:rPr>
                <w:rStyle w:val="VerbatimChar"/>
              </w:rPr>
              <w:t xml:space="preserve">ifrs_classification</w:t>
            </w:r>
          </w:p>
        </w:tc>
        <w:tc>
          <w:tcPr/>
          <w:p>
            <w:pPr>
              <w:pStyle w:val="Compact"/>
            </w:pPr>
            <w:r>
              <w:t xml:space="preserve">VARCHAR(30)</w:t>
            </w:r>
          </w:p>
        </w:tc>
        <w:tc>
          <w:tcPr/>
          <w:p>
            <w:pPr>
              <w:pStyle w:val="Compact"/>
            </w:pPr>
            <w:r>
              <w:t xml:space="preserve">IFRS for SMEs line item mapping (P&amp;L or Balance Sheet)</w:t>
            </w:r>
          </w:p>
        </w:tc>
      </w:tr>
    </w:tbl>
    <w:bookmarkEnd w:id="60"/>
    <w:bookmarkStart w:id="61" w:name="X3a3ea86dfd6461fa2f0acf95695d23fda0dcdac"/>
    <w:p>
      <w:pPr>
        <w:pStyle w:val="Heading2"/>
      </w:pPr>
      <w:r>
        <w:t xml:space="preserve">7.3 Segment and Cost Centre Approach</w:t>
      </w:r>
    </w:p>
    <w:p>
      <w:pPr>
        <w:pStyle w:val="FirstParagraph"/>
      </w:pPr>
      <w:r>
        <w:t xml:space="preserve">Parliamentary accountability is achieved via</w:t>
      </w:r>
      <w:r>
        <w:t xml:space="preserve"> </w:t>
      </w:r>
      <w:r>
        <w:rPr>
          <w:b/>
          <w:bCs/>
        </w:rPr>
        <w:t xml:space="preserve">segment coding</w:t>
      </w:r>
      <w:r>
        <w:t xml:space="preserve"> </w:t>
      </w:r>
      <w:r>
        <w:t xml:space="preserve">on the chart of accounts and</w:t>
      </w:r>
      <w:r>
        <w:t xml:space="preserve"> </w:t>
      </w:r>
      <w:r>
        <w:rPr>
          <w:b/>
          <w:bCs/>
        </w:rPr>
        <w:t xml:space="preserve">vote codes</w:t>
      </w:r>
      <w:r>
        <w:t xml:space="preserve"> </w:t>
      </w:r>
      <w:r>
        <w:t xml:space="preserve">on expenditure transactions:</w:t>
      </w:r>
    </w:p>
    <w:p>
      <w:pPr>
        <w:pStyle w:val="Compact"/>
        <w:numPr>
          <w:ilvl w:val="0"/>
          <w:numId w:val="1014"/>
        </w:numPr>
      </w:pPr>
      <w:r>
        <w:t xml:space="preserve">Each PIBID-applicable account is tagged with a</w:t>
      </w:r>
      <w:r>
        <w:t xml:space="preserve"> </w:t>
      </w:r>
      <w:r>
        <w:rPr>
          <w:rStyle w:val="VerbatimChar"/>
        </w:rPr>
        <w:t xml:space="preserve">segment_code</w:t>
      </w:r>
      <w:r>
        <w:t xml:space="preserve"> </w:t>
      </w:r>
      <w:r>
        <w:t xml:space="preserve">corresponding to the parliamentary vote (e.g.,</w:t>
      </w:r>
      <w:r>
        <w:t xml:space="preserve"> </w:t>
      </w:r>
      <w:r>
        <w:rPr>
          <w:rStyle w:val="VerbatimChar"/>
        </w:rPr>
        <w:t xml:space="preserve">DEV-001</w:t>
      </w:r>
      <w:r>
        <w:t xml:space="preserve"> </w:t>
      </w:r>
      <w:r>
        <w:t xml:space="preserve">for Development Vote,</w:t>
      </w:r>
      <w:r>
        <w:t xml:space="preserve"> </w:t>
      </w:r>
      <w:r>
        <w:rPr>
          <w:rStyle w:val="VerbatimChar"/>
        </w:rPr>
        <w:t xml:space="preserve">REC-001</w:t>
      </w:r>
      <w:r>
        <w:t xml:space="preserve"> </w:t>
      </w:r>
      <w:r>
        <w:t xml:space="preserve">for Recurrent Vote).</w:t>
      </w:r>
    </w:p>
    <w:p>
      <w:pPr>
        <w:pStyle w:val="Compact"/>
        <w:numPr>
          <w:ilvl w:val="0"/>
          <w:numId w:val="1014"/>
        </w:numPr>
      </w:pPr>
      <w:r>
        <w:t xml:space="preserve">Each journal line can additionally carry a</w:t>
      </w:r>
      <w:r>
        <w:t xml:space="preserve"> </w:t>
      </w:r>
      <w:r>
        <w:rPr>
          <w:rStyle w:val="VerbatimChar"/>
        </w:rPr>
        <w:t xml:space="preserve">cost_centre</w:t>
      </w:r>
      <w:r>
        <w:t xml:space="preserve"> </w:t>
      </w:r>
      <w:r>
        <w:t xml:space="preserve">code for departmental breakdowns shared across both modes.</w:t>
      </w:r>
    </w:p>
    <w:p>
      <w:pPr>
        <w:pStyle w:val="Compact"/>
        <w:numPr>
          <w:ilvl w:val="0"/>
          <w:numId w:val="1014"/>
        </w:numPr>
      </w:pPr>
      <w:r>
        <w:t xml:space="preserve">A single journal entry (e.g., payment to a supplier) carries both the IFRS account code (for commercial P&amp;L) and the parliamentary segment/vote code (for budget tracking) on the same journal lines.</w:t>
      </w:r>
    </w:p>
    <w:bookmarkEnd w:id="61"/>
    <w:bookmarkStart w:id="62" w:name="Xccd132dc6ca33418a8c1940c8f71924eb43c8ef"/>
    <w:p>
      <w:pPr>
        <w:pStyle w:val="Heading2"/>
      </w:pPr>
      <w:r>
        <w:t xml:space="preserve">7.4 How a Transaction Appears in Both Reports</w:t>
      </w:r>
    </w:p>
    <w:p>
      <w:pPr>
        <w:pStyle w:val="FirstParagraph"/>
      </w:pPr>
      <w:r>
        <w:rPr>
          <w:b/>
          <w:bCs/>
        </w:rPr>
        <w:t xml:space="preserve">Example:</w:t>
      </w:r>
      <w:r>
        <w:t xml:space="preserve"> </w:t>
      </w:r>
      <w:r>
        <w:t xml:space="preserve">Payment of UGX 5,000,000 for fertiliser under PIBID Development Vote DEV-001.</w:t>
      </w:r>
    </w:p>
    <w:p>
      <w:pPr>
        <w:pStyle w:val="SourceCode"/>
      </w:pPr>
      <w:r>
        <w:rPr>
          <w:rStyle w:val="VerbatimChar"/>
        </w:rPr>
        <w:t xml:space="preserve">GL Journal Entry:</w:t>
      </w:r>
      <w:r>
        <w:br/>
      </w:r>
      <w:r>
        <w:rPr>
          <w:rStyle w:val="VerbatimChar"/>
        </w:rPr>
        <w:t xml:space="preserve">  DR  5100-Fertiliser-Expense   5,000,000   [segment: DEV-001, cost_centre: AGR]</w:t>
      </w:r>
      <w:r>
        <w:br/>
      </w:r>
      <w:r>
        <w:rPr>
          <w:rStyle w:val="VerbatimChar"/>
        </w:rPr>
        <w:t xml:space="preserve">  CR  1010-Bank-Account         5,000,000   [segment: DEV-001, cost_centre: AGR]</w:t>
      </w:r>
    </w:p>
    <w:p>
      <w:pPr>
        <w:pStyle w:val="Compact"/>
        <w:numPr>
          <w:ilvl w:val="0"/>
          <w:numId w:val="1015"/>
        </w:numPr>
      </w:pPr>
      <w:r>
        <w:t xml:space="preserve">In the</w:t>
      </w:r>
      <w:r>
        <w:t xml:space="preserve"> </w:t>
      </w:r>
      <w:r>
        <w:rPr>
          <w:b/>
          <w:bCs/>
        </w:rPr>
        <w:t xml:space="preserve">BIRDC Commercial P&amp;L:</w:t>
      </w:r>
      <w:r>
        <w:t xml:space="preserve"> </w:t>
      </w:r>
      <w:r>
        <w:t xml:space="preserve">this entry appears as an Operating Expense under "Agricultural Inputs" (account 5100), reducing commercial profit.</w:t>
      </w:r>
    </w:p>
    <w:p>
      <w:pPr>
        <w:pStyle w:val="Compact"/>
        <w:numPr>
          <w:ilvl w:val="0"/>
          <w:numId w:val="1015"/>
        </w:numPr>
      </w:pPr>
      <w:r>
        <w:t xml:space="preserve">In the</w:t>
      </w:r>
      <w:r>
        <w:t xml:space="preserve"> </w:t>
      </w:r>
      <w:r>
        <w:rPr>
          <w:b/>
          <w:bCs/>
        </w:rPr>
        <w:t xml:space="preserve">PIBID Parliamentary Budget vs. Actual:</w:t>
      </w:r>
      <w:r>
        <w:t xml:space="preserve"> </w:t>
      </w:r>
      <w:r>
        <w:t xml:space="preserve">this entry is captured as expenditure against Development Vote DEV-001, reducing the remaining vote balance.</w:t>
      </w:r>
    </w:p>
    <w:p>
      <w:pPr>
        <w:pStyle w:val="Compact"/>
        <w:numPr>
          <w:ilvl w:val="0"/>
          <w:numId w:val="1015"/>
        </w:numPr>
      </w:pPr>
      <w:r>
        <w:t xml:space="preserve">In the</w:t>
      </w:r>
      <w:r>
        <w:t xml:space="preserve"> </w:t>
      </w:r>
      <w:r>
        <w:rPr>
          <w:b/>
          <w:bCs/>
        </w:rPr>
        <w:t xml:space="preserve">Consolidated Report:</w:t>
      </w:r>
      <w:r>
        <w:t xml:space="preserve"> </w:t>
      </w:r>
      <w:r>
        <w:t xml:space="preserve">both views are present side by side.</w:t>
      </w:r>
    </w:p>
    <w:bookmarkEnd w:id="62"/>
    <w:bookmarkStart w:id="63" w:name="Xbab811359a425766ddf908a5006ed832300eff0"/>
    <w:p>
      <w:pPr>
        <w:pStyle w:val="Heading2"/>
      </w:pPr>
      <w:r>
        <w:t xml:space="preserve">7.5 Financial Statement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Statement</w:t>
            </w:r>
          </w:p>
        </w:tc>
        <w:tc>
          <w:tcPr/>
          <w:p>
            <w:pPr>
              <w:pStyle w:val="Compact"/>
            </w:pPr>
            <w:r>
              <w:t xml:space="preserve">Mode</w:t>
            </w:r>
          </w:p>
        </w:tc>
        <w:tc>
          <w:tcPr/>
          <w:p>
            <w:pPr>
              <w:pStyle w:val="Compact"/>
            </w:pPr>
            <w:r>
              <w:t xml:space="preserve">Source</w:t>
            </w:r>
          </w:p>
        </w:tc>
      </w:tr>
      <w:tr>
        <w:tc>
          <w:tcPr/>
          <w:p>
            <w:pPr>
              <w:pStyle w:val="Compact"/>
            </w:pPr>
            <w:r>
              <w:t xml:space="preserve">Trial Balance</w:t>
            </w:r>
          </w:p>
        </w:tc>
        <w:tc>
          <w:tcPr/>
          <w:p>
            <w:pPr>
              <w:pStyle w:val="Compact"/>
            </w:pPr>
            <w:r>
              <w:t xml:space="preserve">Both (filtered by</w:t>
            </w:r>
            <w:r>
              <w:t xml:space="preserve"> </w:t>
            </w:r>
            <w:r>
              <w:rPr>
                <w:rStyle w:val="VerbatimChar"/>
              </w:rPr>
              <w:t xml:space="preserve">entity_mode</w:t>
            </w:r>
            <w:r>
              <w:t xml:space="preserve">)</w:t>
            </w:r>
          </w:p>
        </w:tc>
        <w:tc>
          <w:tcPr/>
          <w:p>
            <w:pPr>
              <w:pStyle w:val="Compact"/>
            </w:pPr>
            <w:r>
              <w:rPr>
                <w:rStyle w:val="VerbatimChar"/>
              </w:rPr>
              <w:t xml:space="preserve">vw_trial_balance</w:t>
            </w:r>
            <w:r>
              <w:t xml:space="preserve"> </w:t>
            </w:r>
            <w:r>
              <w:t xml:space="preserve">with mode filter</w:t>
            </w:r>
          </w:p>
        </w:tc>
      </w:tr>
      <w:tr>
        <w:tc>
          <w:tcPr/>
          <w:p>
            <w:pPr>
              <w:pStyle w:val="Compact"/>
            </w:pPr>
            <w:r>
              <w:t xml:space="preserve">Profit &amp; Loss (IFRS)</w:t>
            </w:r>
          </w:p>
        </w:tc>
        <w:tc>
          <w:tcPr/>
          <w:p>
            <w:pPr>
              <w:pStyle w:val="Compact"/>
            </w:pPr>
            <w:r>
              <w:t xml:space="preserve">BIRDC Commercial</w:t>
            </w:r>
          </w:p>
        </w:tc>
        <w:tc>
          <w:tcPr/>
          <w:p>
            <w:pPr>
              <w:pStyle w:val="Compact"/>
            </w:pPr>
            <w:r>
              <w:t xml:space="preserve">Journal lines where</w:t>
            </w:r>
            <w:r>
              <w:t xml:space="preserve"> </w:t>
            </w:r>
            <w:r>
              <w:rPr>
                <w:rStyle w:val="VerbatimChar"/>
              </w:rPr>
              <w:t xml:space="preserve">entity_mode IN (0, 2)</w:t>
            </w:r>
          </w:p>
        </w:tc>
      </w:tr>
      <w:tr>
        <w:tc>
          <w:tcPr/>
          <w:p>
            <w:pPr>
              <w:pStyle w:val="Compact"/>
            </w:pPr>
            <w:r>
              <w:t xml:space="preserve">Balance Sheet</w:t>
            </w:r>
          </w:p>
        </w:tc>
        <w:tc>
          <w:tcPr/>
          <w:p>
            <w:pPr>
              <w:pStyle w:val="Compact"/>
            </w:pPr>
            <w:r>
              <w:t xml:space="preserve">BIRDC Commercial</w:t>
            </w:r>
          </w:p>
        </w:tc>
        <w:tc>
          <w:tcPr/>
          <w:p>
            <w:pPr>
              <w:pStyle w:val="Compact"/>
            </w:pPr>
            <w:r>
              <w:t xml:space="preserve">Journal lines where</w:t>
            </w:r>
            <w:r>
              <w:t xml:space="preserve"> </w:t>
            </w:r>
            <w:r>
              <w:rPr>
                <w:rStyle w:val="VerbatimChar"/>
              </w:rPr>
              <w:t xml:space="preserve">entity_mode IN (0, 2)</w:t>
            </w:r>
          </w:p>
        </w:tc>
      </w:tr>
      <w:tr>
        <w:tc>
          <w:tcPr/>
          <w:p>
            <w:pPr>
              <w:pStyle w:val="Compact"/>
            </w:pPr>
            <w:r>
              <w:t xml:space="preserve">Cash Flow Statement (IAS 7)</w:t>
            </w:r>
          </w:p>
        </w:tc>
        <w:tc>
          <w:tcPr/>
          <w:p>
            <w:pPr>
              <w:pStyle w:val="Compact"/>
            </w:pPr>
            <w:r>
              <w:t xml:space="preserve">BIRDC Commercial</w:t>
            </w:r>
          </w:p>
        </w:tc>
        <w:tc>
          <w:tcPr/>
          <w:p>
            <w:pPr>
              <w:pStyle w:val="Compact"/>
            </w:pPr>
            <w:r>
              <w:t xml:space="preserve">Derived from GL journals</w:t>
            </w:r>
          </w:p>
        </w:tc>
      </w:tr>
      <w:tr>
        <w:tc>
          <w:tcPr/>
          <w:p>
            <w:pPr>
              <w:pStyle w:val="Compact"/>
            </w:pPr>
            <w:r>
              <w:t xml:space="preserve">Budget vs. Actual</w:t>
            </w:r>
          </w:p>
        </w:tc>
        <w:tc>
          <w:tcPr/>
          <w:p>
            <w:pPr>
              <w:pStyle w:val="Compact"/>
            </w:pPr>
            <w:r>
              <w:t xml:space="preserve">PIBID Parliamentary</w:t>
            </w:r>
          </w:p>
        </w:tc>
        <w:tc>
          <w:tcPr/>
          <w:p>
            <w:pPr>
              <w:pStyle w:val="Compact"/>
            </w:pPr>
            <w:r>
              <w:rPr>
                <w:rStyle w:val="VerbatimChar"/>
              </w:rPr>
              <w:t xml:space="preserve">vw_budget_vs_actual</w:t>
            </w:r>
            <w:r>
              <w:t xml:space="preserve"> </w:t>
            </w:r>
            <w:r>
              <w:t xml:space="preserve">joining</w:t>
            </w:r>
            <w:r>
              <w:t xml:space="preserve"> </w:t>
            </w:r>
            <w:r>
              <w:rPr>
                <w:rStyle w:val="VerbatimChar"/>
              </w:rPr>
              <w:t xml:space="preserve">tbl_budget_votes</w:t>
            </w:r>
          </w:p>
        </w:tc>
      </w:tr>
      <w:tr>
        <w:tc>
          <w:tcPr/>
          <w:p>
            <w:pPr>
              <w:pStyle w:val="Compact"/>
            </w:pPr>
            <w:r>
              <w:t xml:space="preserve">Vote Expenditure Report</w:t>
            </w:r>
          </w:p>
        </w:tc>
        <w:tc>
          <w:tcPr/>
          <w:p>
            <w:pPr>
              <w:pStyle w:val="Compact"/>
            </w:pPr>
            <w:r>
              <w:t xml:space="preserve">PIBID Parliamentary</w:t>
            </w:r>
          </w:p>
        </w:tc>
        <w:tc>
          <w:tcPr/>
          <w:p>
            <w:pPr>
              <w:pStyle w:val="Compact"/>
            </w:pPr>
            <w:r>
              <w:t xml:space="preserve">Journal lines filtered by</w:t>
            </w:r>
            <w:r>
              <w:t xml:space="preserve"> </w:t>
            </w:r>
            <w:r>
              <w:rPr>
                <w:rStyle w:val="VerbatimChar"/>
              </w:rPr>
              <w:t xml:space="preserve">segment_code</w:t>
            </w:r>
          </w:p>
        </w:tc>
      </w:tr>
      <w:tr>
        <w:tc>
          <w:tcPr/>
          <w:p>
            <w:pPr>
              <w:pStyle w:val="Compact"/>
            </w:pPr>
            <w:r>
              <w:t xml:space="preserve">Consolidated Report</w:t>
            </w:r>
          </w:p>
        </w:tc>
        <w:tc>
          <w:tcPr/>
          <w:p>
            <w:pPr>
              <w:pStyle w:val="Compact"/>
            </w:pPr>
            <w:r>
              <w:t xml:space="preserve">Both</w:t>
            </w:r>
          </w:p>
        </w:tc>
        <w:tc>
          <w:tcPr/>
          <w:p>
            <w:pPr>
              <w:pStyle w:val="Compact"/>
            </w:pPr>
            <w:r>
              <w:t xml:space="preserve">Union of both modes with clear labelling</w:t>
            </w:r>
          </w:p>
        </w:tc>
      </w:tr>
    </w:tbl>
    <w:p>
      <w:pPr>
        <w:pStyle w:val="BodyText"/>
      </w:pPr>
      <w:r>
        <w:t xml:space="preserve">All financial statements are available on demand without period-closing (living reports from live journal data). Period closing is an optional process for year-end archiving only.</w:t>
      </w:r>
    </w:p>
    <w:bookmarkEnd w:id="63"/>
    <w:bookmarkStart w:id="64" w:name="X3b5c32a41982efc86ef5cc4d2e14ab5a89909c0"/>
    <w:p>
      <w:pPr>
        <w:pStyle w:val="Heading2"/>
      </w:pPr>
      <w:r>
        <w:t xml:space="preserve">7.6 Accounting Period Management</w:t>
      </w:r>
    </w:p>
    <w:p>
      <w:pPr>
        <w:pStyle w:val="FirstParagraph"/>
      </w:pPr>
      <w:r>
        <w:t xml:space="preserve">Two fiscal years coexist:</w:t>
      </w:r>
    </w:p>
    <w:p>
      <w:pPr>
        <w:pStyle w:val="Compact"/>
        <w:numPr>
          <w:ilvl w:val="0"/>
          <w:numId w:val="1016"/>
        </w:numPr>
      </w:pPr>
      <w:r>
        <w:rPr>
          <w:b/>
          <w:bCs/>
        </w:rPr>
        <w:t xml:space="preserve">PIBID Parliamentary:</w:t>
      </w:r>
      <w:r>
        <w:t xml:space="preserve"> </w:t>
      </w:r>
      <w:r>
        <w:t xml:space="preserve">July 1 – June 30 (aligned to Uganda government financial year)</w:t>
      </w:r>
    </w:p>
    <w:p>
      <w:pPr>
        <w:pStyle w:val="Compact"/>
        <w:numPr>
          <w:ilvl w:val="0"/>
          <w:numId w:val="1016"/>
        </w:numPr>
      </w:pPr>
      <w:r>
        <w:rPr>
          <w:b/>
          <w:bCs/>
        </w:rPr>
        <w:t xml:space="preserve">BIRDC Commercial:</w:t>
      </w:r>
      <w:r>
        <w:t xml:space="preserve"> </w:t>
      </w:r>
      <w:r>
        <w:t xml:space="preserve">January 1 – December 31 (or aligned to PIBID fiscal year — [CONTEXT-GAP: GAP-012] confirm with Finance Director)</w:t>
      </w:r>
    </w:p>
    <w:p>
      <w:pPr>
        <w:pStyle w:val="FirstParagraph"/>
      </w:pPr>
      <w:r>
        <w:t xml:space="preserve">Both fiscal year configurations are managed in</w:t>
      </w:r>
      <w:r>
        <w:t xml:space="preserve"> </w:t>
      </w:r>
      <w:r>
        <w:rPr>
          <w:rStyle w:val="VerbatimChar"/>
        </w:rPr>
        <w:t xml:space="preserve">tbl_accounting_periods</w:t>
      </w:r>
      <w:r>
        <w:t xml:space="preserve">. Reports accept a date range input rather than a period code, enabling cross-year analysis.</w:t>
      </w:r>
    </w:p>
    <w:bookmarkEnd w:id="64"/>
    <w:bookmarkEnd w:id="65"/>
    <w:bookmarkStart w:id="72" w:name="X65cefe8c90240c881680ba8aeeb705c190a394f"/>
    <w:p>
      <w:pPr>
        <w:pStyle w:val="Heading1"/>
      </w:pPr>
      <w:r>
        <w:t xml:space="preserve">8. GL Hash Chain Design</w:t>
      </w:r>
    </w:p>
    <w:bookmarkStart w:id="66" w:name="Xcf402631bfed619c5292f1f7a0b87cf6f2b277b"/>
    <w:p>
      <w:pPr>
        <w:pStyle w:val="Heading2"/>
      </w:pPr>
      <w:r>
        <w:t xml:space="preserve">8.1 Purpose</w:t>
      </w:r>
    </w:p>
    <w:p>
      <w:pPr>
        <w:pStyle w:val="FirstParagraph"/>
      </w:pPr>
      <w:r>
        <w:t xml:space="preserve">Business Rule BR-013 requires that every entry in the general ledger is cryptographically linked to the previous entry in the same account, making any retrospective tampering mathematically detectable. This satisfies the Uganda Companies Act and Uganda Income Tax Act requirements for tamper-evident financial records with 7-year retention.</w:t>
      </w:r>
    </w:p>
    <w:bookmarkEnd w:id="66"/>
    <w:bookmarkStart w:id="67" w:name="X1655e22905804a87c6d72023f0232e50237022e"/>
    <w:p>
      <w:pPr>
        <w:pStyle w:val="Heading2"/>
      </w:pPr>
      <w:r>
        <w:t xml:space="preserve">8.2 Hash Chain Mechanism</w:t>
      </w:r>
    </w:p>
    <w:p>
      <w:pPr>
        <w:pStyle w:val="FirstParagraph"/>
      </w:pPr>
      <w:r>
        <w:t xml:space="preserve">Each row in</w:t>
      </w:r>
      <w:r>
        <w:t xml:space="preserve"> </w:t>
      </w:r>
      <w:r>
        <w:rPr>
          <w:rStyle w:val="VerbatimChar"/>
        </w:rPr>
        <w:t xml:space="preserve">tbl_gl_journal_lines</w:t>
      </w:r>
      <w:r>
        <w:t xml:space="preserve"> </w:t>
      </w:r>
      <w:r>
        <w:t xml:space="preserve">carries a</w:t>
      </w:r>
      <w:r>
        <w:t xml:space="preserve"> </w:t>
      </w:r>
      <w:r>
        <w:rPr>
          <w:rStyle w:val="VerbatimChar"/>
        </w:rPr>
        <w:t xml:space="preserve">entry_hash</w:t>
      </w:r>
      <w:r>
        <w:t xml:space="preserve"> </w:t>
      </w:r>
      <w:r>
        <w:t xml:space="preserve">column computed as follows:</w:t>
      </w:r>
    </w:p>
    <w:p>
      <w:pPr>
        <w:pStyle w:val="BodyText"/>
      </w:pPr>
      <m:oMathPara>
        <m:oMathParaPr>
          <m:jc m:val="center"/>
        </m:oMathParaPr>
        <m:oMath>
          <m:sSub>
            <m:e>
              <m:r>
                <m:rPr>
                  <m:nor/>
                  <m:sty m:val="p"/>
                </m:rPr>
                <m:t>entry_hash</m:t>
              </m:r>
            </m:e>
            <m:sub>
              <m:r>
                <m:t>n</m:t>
              </m:r>
            </m:sub>
          </m:sSub>
          <m:r>
            <m:rPr>
              <m:sty m:val="p"/>
            </m:rPr>
            <m:t>=</m:t>
          </m:r>
          <m:r>
            <m:rPr>
              <m:nor/>
              <m:sty m:val="p"/>
            </m:rPr>
            <m:t>SHA-256</m:t>
          </m:r>
          <m:r>
            <m:rPr>
              <m:sty m:val="p"/>
            </m:rPr>
            <m:t>(</m:t>
          </m:r>
          <m:sSub>
            <m:e>
              <m:r>
                <m:rPr>
                  <m:nor/>
                  <m:sty m:val="p"/>
                </m:rPr>
                <m:t>entry_hash</m:t>
              </m:r>
            </m:e>
            <m:sub>
              <m:r>
                <m:t>n</m:t>
              </m:r>
              <m:r>
                <m:rPr>
                  <m:sty m:val="p"/>
                </m:rPr>
                <m:t>−</m:t>
              </m:r>
              <m:r>
                <m:t>1</m:t>
              </m:r>
            </m:sub>
          </m:sSub>
          <m:r>
            <m:rPr>
              <m:sty m:val="p"/>
            </m:rPr>
            <m:t>∥</m:t>
          </m:r>
          <m:r>
            <m:rPr>
              <m:nor/>
              <m:sty m:val="p"/>
            </m:rPr>
            <m:t>journal_id</m:t>
          </m:r>
          <m:r>
            <m:rPr>
              <m:sty m:val="p"/>
            </m:rPr>
            <m:t>∥</m:t>
          </m:r>
          <m:r>
            <m:rPr>
              <m:nor/>
              <m:sty m:val="p"/>
            </m:rPr>
            <m:t>account_id</m:t>
          </m:r>
          <m:r>
            <m:rPr>
              <m:sty m:val="p"/>
            </m:rPr>
            <m:t>∥</m:t>
          </m:r>
          <m:r>
            <m:rPr>
              <m:nor/>
              <m:sty m:val="p"/>
            </m:rPr>
            <m:t>debit</m:t>
          </m:r>
          <m:r>
            <m:rPr>
              <m:sty m:val="p"/>
            </m:rPr>
            <m:t>∥</m:t>
          </m:r>
          <m:r>
            <m:rPr>
              <m:nor/>
              <m:sty m:val="p"/>
            </m:rPr>
            <m:t>credit</m:t>
          </m:r>
          <m:r>
            <m:rPr>
              <m:sty m:val="p"/>
            </m:rPr>
            <m:t>∥</m:t>
          </m:r>
          <m:r>
            <m:rPr>
              <m:nor/>
              <m:sty m:val="p"/>
            </m:rPr>
            <m:t>posted_at</m:t>
          </m:r>
          <m:r>
            <m:rPr>
              <m:sty m:val="p"/>
            </m:rPr>
            <m:t>)</m:t>
          </m:r>
        </m:oMath>
      </m:oMathPara>
    </w:p>
    <w:p>
      <w:pPr>
        <w:pStyle w:val="FirstParagraph"/>
      </w:pPr>
      <w:r>
        <w:t xml:space="preserve">Where:</w:t>
      </w:r>
    </w:p>
    <w:p>
      <w:pPr>
        <w:pStyle w:val="Compact"/>
        <w:numPr>
          <w:ilvl w:val="0"/>
          <w:numId w:val="1017"/>
        </w:numPr>
      </w:pPr>
      <m:oMath>
        <m:r>
          <m:rPr>
            <m:sty m:val="p"/>
          </m:rPr>
          <m:t>∥</m:t>
        </m:r>
      </m:oMath>
      <w:r>
        <w:t xml:space="preserve"> </w:t>
      </w:r>
      <w:r>
        <w:t xml:space="preserve">denotes string concatenation with a fixed delimiter (</w:t>
      </w:r>
      <w:r>
        <w:rPr>
          <w:rStyle w:val="VerbatimChar"/>
        </w:rPr>
        <w:t xml:space="preserve">|</w:t>
      </w:r>
      <w:r>
        <w:t xml:space="preserve">)</w:t>
      </w:r>
    </w:p>
    <w:p>
      <w:pPr>
        <w:pStyle w:val="Compact"/>
        <w:numPr>
          <w:ilvl w:val="0"/>
          <w:numId w:val="1017"/>
        </w:numPr>
      </w:pPr>
      <m:oMath>
        <m:sSub>
          <m:e>
            <m:r>
              <m:rPr>
                <m:nor/>
                <m:sty m:val="p"/>
              </m:rPr>
              <m:t>entry_hash</m:t>
            </m:r>
          </m:e>
          <m:sub>
            <m:r>
              <m:t>n</m:t>
            </m:r>
            <m:r>
              <m:rPr>
                <m:sty m:val="p"/>
              </m:rPr>
              <m:t>−</m:t>
            </m:r>
            <m:r>
              <m:t>1</m:t>
            </m:r>
          </m:sub>
        </m:sSub>
      </m:oMath>
      <w:r>
        <w:t xml:space="preserve"> </w:t>
      </w:r>
      <w:r>
        <w:t xml:space="preserve">is the hash of the previous journal line on the same account (</w:t>
      </w:r>
      <w:r>
        <w:rPr>
          <w:rStyle w:val="VerbatimChar"/>
        </w:rPr>
        <w:t xml:space="preserve">account_id</w:t>
      </w:r>
      <w:r>
        <w:t xml:space="preserve">)</w:t>
      </w:r>
    </w:p>
    <w:p>
      <w:pPr>
        <w:pStyle w:val="Compact"/>
        <w:numPr>
          <w:ilvl w:val="0"/>
          <w:numId w:val="1017"/>
        </w:numPr>
      </w:pPr>
      <w:r>
        <w:rPr>
          <w:rStyle w:val="VerbatimChar"/>
        </w:rPr>
        <w:t xml:space="preserve">debit</w:t>
      </w:r>
      <w:r>
        <w:t xml:space="preserve"> </w:t>
      </w:r>
      <w:r>
        <w:t xml:space="preserve">and</w:t>
      </w:r>
      <w:r>
        <w:t xml:space="preserve"> </w:t>
      </w:r>
      <w:r>
        <w:rPr>
          <w:rStyle w:val="VerbatimChar"/>
        </w:rPr>
        <w:t xml:space="preserve">credit</w:t>
      </w:r>
      <w:r>
        <w:t xml:space="preserve"> </w:t>
      </w:r>
      <w:r>
        <w:t xml:space="preserve">are formatted as fixed-precision decimal strings (e.g.,</w:t>
      </w:r>
      <w:r>
        <w:t xml:space="preserve"> </w:t>
      </w:r>
      <w:r>
        <w:rPr>
          <w:rStyle w:val="VerbatimChar"/>
        </w:rPr>
        <w:t xml:space="preserve">5000000.00</w:t>
      </w:r>
      <w:r>
        <w:t xml:space="preserve">)</w:t>
      </w:r>
    </w:p>
    <w:p>
      <w:pPr>
        <w:pStyle w:val="Compact"/>
        <w:numPr>
          <w:ilvl w:val="0"/>
          <w:numId w:val="1017"/>
        </w:numPr>
      </w:pPr>
      <w:r>
        <w:rPr>
          <w:rStyle w:val="VerbatimChar"/>
        </w:rPr>
        <w:t xml:space="preserve">posted_at</w:t>
      </w:r>
      <w:r>
        <w:t xml:space="preserve"> </w:t>
      </w:r>
      <w:r>
        <w:t xml:space="preserve">is the UTC ISO 8601 timestamp of the journal posting</w:t>
      </w:r>
    </w:p>
    <w:p>
      <w:pPr>
        <w:pStyle w:val="FirstParagraph"/>
      </w:pPr>
      <w:r>
        <w:t xml:space="preserve">The genesis entry for each account (the first ever journal line on that account) uses a fixed sentinel value as</w:t>
      </w:r>
      <w:r>
        <w:t xml:space="preserve"> </w:t>
      </w:r>
      <w:r>
        <w:rPr>
          <w:rStyle w:val="VerbatimChar"/>
        </w:rPr>
        <w:t xml:space="preserve">entry_hash_0</w:t>
      </w:r>
      <w:r>
        <w:t xml:space="preserve">:</w:t>
      </w:r>
    </w:p>
    <w:p>
      <w:pPr>
        <w:pStyle w:val="BodyText"/>
      </w:pPr>
      <m:oMathPara>
        <m:oMathParaPr>
          <m:jc m:val="center"/>
        </m:oMathParaPr>
        <m:oMath>
          <m:sSub>
            <m:e>
              <m:r>
                <m:rPr>
                  <m:nor/>
                  <m:sty m:val="p"/>
                </m:rPr>
                <m:t>entry_hash</m:t>
              </m:r>
            </m:e>
            <m:sub>
              <m:r>
                <m:t>0</m:t>
              </m:r>
            </m:sub>
          </m:sSub>
          <m:r>
            <m:rPr>
              <m:sty m:val="p"/>
            </m:rPr>
            <m:t>=</m:t>
          </m:r>
          <m:r>
            <m:rPr>
              <m:nor/>
              <m:sty m:val="p"/>
            </m:rPr>
            <m:t>SHA-256</m:t>
          </m:r>
          <m:r>
            <m:rPr>
              <m:sty m:val="p"/>
            </m:rPr>
            <m:t>(</m:t>
          </m:r>
          <m:r>
            <m:rPr>
              <m:nor/>
              <m:sty m:val="p"/>
            </m:rPr>
            <m:t>"BIRDC-ERP-GENESIS"</m:t>
          </m:r>
          <m:r>
            <m:rPr>
              <m:sty m:val="p"/>
            </m:rPr>
            <m:t>∥</m:t>
          </m:r>
          <m:r>
            <m:rPr>
              <m:nor/>
              <m:sty m:val="p"/>
            </m:rPr>
            <m:t>account_id</m:t>
          </m:r>
          <m:r>
            <m:rPr>
              <m:sty m:val="p"/>
            </m:rPr>
            <m:t>)</m:t>
          </m:r>
        </m:oMath>
      </m:oMathPara>
    </w:p>
    <w:bookmarkEnd w:id="67"/>
    <w:bookmarkStart w:id="68" w:name="X17d5aa0d2e5033995968b71c10511ad5e8dd993"/>
    <w:p>
      <w:pPr>
        <w:pStyle w:val="Heading2"/>
      </w:pPr>
      <w:r>
        <w:t xml:space="preserve">8.3 Columns Included in the Hash</w:t>
      </w:r>
    </w:p>
    <w:p>
      <w:pPr>
        <w:pStyle w:val="FirstParagraph"/>
      </w:pPr>
      <w:r>
        <w:t xml:space="preserve">The following columns of</w:t>
      </w:r>
      <w:r>
        <w:t xml:space="preserve"> </w:t>
      </w:r>
      <w:r>
        <w:rPr>
          <w:rStyle w:val="VerbatimChar"/>
        </w:rPr>
        <w:t xml:space="preserve">tbl_gl_journal_lines</w:t>
      </w:r>
      <w:r>
        <w:t xml:space="preserve"> </w:t>
      </w:r>
      <w:r>
        <w:t xml:space="preserve">are included in the hash computation: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Included</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No</w:t>
            </w:r>
          </w:p>
        </w:tc>
        <w:tc>
          <w:tcPr/>
          <w:p>
            <w:pPr>
              <w:pStyle w:val="Compact"/>
            </w:pPr>
            <w:r>
              <w:t xml:space="preserve">Auto-increment; not part of business data</w:t>
            </w:r>
          </w:p>
        </w:tc>
      </w:tr>
      <w:tr>
        <w:tc>
          <w:tcPr/>
          <w:p>
            <w:pPr>
              <w:pStyle w:val="Compact"/>
            </w:pPr>
            <w:r>
              <w:rPr>
                <w:rStyle w:val="VerbatimChar"/>
              </w:rPr>
              <w:t xml:space="preserve">journal_id</w:t>
            </w:r>
          </w:p>
        </w:tc>
        <w:tc>
          <w:tcPr/>
          <w:p>
            <w:pPr>
              <w:pStyle w:val="Compact"/>
            </w:pPr>
            <w:r>
              <w:t xml:space="preserve">Yes</w:t>
            </w:r>
          </w:p>
        </w:tc>
        <w:tc>
          <w:tcPr/>
          <w:p>
            <w:pPr>
              <w:pStyle w:val="Compact"/>
            </w:pPr>
            <w:r>
              <w:t xml:space="preserve">Links to</w:t>
            </w:r>
            <w:r>
              <w:t xml:space="preserve"> </w:t>
            </w:r>
            <w:r>
              <w:rPr>
                <w:rStyle w:val="VerbatimChar"/>
              </w:rPr>
              <w:t xml:space="preserve">tbl_gl_journals</w:t>
            </w:r>
          </w:p>
        </w:tc>
      </w:tr>
      <w:tr>
        <w:tc>
          <w:tcPr/>
          <w:p>
            <w:pPr>
              <w:pStyle w:val="Compact"/>
            </w:pPr>
            <w:r>
              <w:rPr>
                <w:rStyle w:val="VerbatimChar"/>
              </w:rPr>
              <w:t xml:space="preserve">account_id</w:t>
            </w:r>
          </w:p>
        </w:tc>
        <w:tc>
          <w:tcPr/>
          <w:p>
            <w:pPr>
              <w:pStyle w:val="Compact"/>
            </w:pPr>
            <w:r>
              <w:t xml:space="preserve">Yes</w:t>
            </w:r>
          </w:p>
        </w:tc>
        <w:tc>
          <w:tcPr/>
          <w:p>
            <w:pPr>
              <w:pStyle w:val="Compact"/>
            </w:pPr>
            <w:r>
              <w:t xml:space="preserve">The GL account being credited or debited</w:t>
            </w:r>
          </w:p>
        </w:tc>
      </w:tr>
      <w:tr>
        <w:tc>
          <w:tcPr/>
          <w:p>
            <w:pPr>
              <w:pStyle w:val="Compact"/>
            </w:pPr>
            <w:r>
              <w:rPr>
                <w:rStyle w:val="VerbatimChar"/>
              </w:rPr>
              <w:t xml:space="preserve">debit</w:t>
            </w:r>
          </w:p>
        </w:tc>
        <w:tc>
          <w:tcPr/>
          <w:p>
            <w:pPr>
              <w:pStyle w:val="Compact"/>
            </w:pPr>
            <w:r>
              <w:t xml:space="preserve">Yes</w:t>
            </w:r>
          </w:p>
        </w:tc>
        <w:tc>
          <w:tcPr/>
          <w:p>
            <w:pPr>
              <w:pStyle w:val="Compact"/>
            </w:pPr>
            <w:r>
              <w:t xml:space="preserve">Formatted as</w:t>
            </w:r>
            <w:r>
              <w:t xml:space="preserve"> </w:t>
            </w:r>
            <w:r>
              <w:rPr>
                <w:rStyle w:val="VerbatimChar"/>
              </w:rPr>
              <w:t xml:space="preserve">DECIMAL(18,2)</w:t>
            </w:r>
            <w:r>
              <w:t xml:space="preserve"> </w:t>
            </w:r>
            <w:r>
              <w:t xml:space="preserve">string</w:t>
            </w:r>
          </w:p>
        </w:tc>
      </w:tr>
      <w:tr>
        <w:tc>
          <w:tcPr/>
          <w:p>
            <w:pPr>
              <w:pStyle w:val="Compact"/>
            </w:pPr>
            <w:r>
              <w:rPr>
                <w:rStyle w:val="VerbatimChar"/>
              </w:rPr>
              <w:t xml:space="preserve">credit</w:t>
            </w:r>
          </w:p>
        </w:tc>
        <w:tc>
          <w:tcPr/>
          <w:p>
            <w:pPr>
              <w:pStyle w:val="Compact"/>
            </w:pPr>
            <w:r>
              <w:t xml:space="preserve">Yes</w:t>
            </w:r>
          </w:p>
        </w:tc>
        <w:tc>
          <w:tcPr/>
          <w:p>
            <w:pPr>
              <w:pStyle w:val="Compact"/>
            </w:pPr>
            <w:r>
              <w:t xml:space="preserve">Formatted as</w:t>
            </w:r>
            <w:r>
              <w:t xml:space="preserve"> </w:t>
            </w:r>
            <w:r>
              <w:rPr>
                <w:rStyle w:val="VerbatimChar"/>
              </w:rPr>
              <w:t xml:space="preserve">DECIMAL(18,2)</w:t>
            </w:r>
            <w:r>
              <w:t xml:space="preserve"> </w:t>
            </w:r>
            <w:r>
              <w:t xml:space="preserve">string</w:t>
            </w:r>
          </w:p>
        </w:tc>
      </w:tr>
      <w:tr>
        <w:tc>
          <w:tcPr/>
          <w:p>
            <w:pPr>
              <w:pStyle w:val="Compact"/>
            </w:pPr>
            <w:r>
              <w:rPr>
                <w:rStyle w:val="VerbatimChar"/>
              </w:rPr>
              <w:t xml:space="preserve">posted_at</w:t>
            </w:r>
          </w:p>
        </w:tc>
        <w:tc>
          <w:tcPr/>
          <w:p>
            <w:pPr>
              <w:pStyle w:val="Compact"/>
            </w:pPr>
            <w:r>
              <w:t xml:space="preserve">Yes</w:t>
            </w:r>
          </w:p>
        </w:tc>
        <w:tc>
          <w:tcPr/>
          <w:p>
            <w:pPr>
              <w:pStyle w:val="Compact"/>
            </w:pPr>
            <w:r>
              <w:t xml:space="preserve">UTC timestamp, ISO 8601</w:t>
            </w:r>
          </w:p>
        </w:tc>
      </w:tr>
      <w:tr>
        <w:tc>
          <w:tcPr/>
          <w:p>
            <w:pPr>
              <w:pStyle w:val="Compact"/>
            </w:pPr>
            <w:r>
              <w:rPr>
                <w:rStyle w:val="VerbatimChar"/>
              </w:rPr>
              <w:t xml:space="preserve">narration</w:t>
            </w:r>
          </w:p>
        </w:tc>
        <w:tc>
          <w:tcPr/>
          <w:p>
            <w:pPr>
              <w:pStyle w:val="Compact"/>
            </w:pPr>
            <w:r>
              <w:t xml:space="preserve">No</w:t>
            </w:r>
          </w:p>
        </w:tc>
        <w:tc>
          <w:tcPr/>
          <w:p>
            <w:pPr>
              <w:pStyle w:val="Compact"/>
            </w:pPr>
            <w:r>
              <w:t xml:space="preserve">Free text; excluded to prevent cosmetic edit detection false positives</w:t>
            </w:r>
          </w:p>
        </w:tc>
      </w:tr>
      <w:tr>
        <w:tc>
          <w:tcPr/>
          <w:p>
            <w:pPr>
              <w:pStyle w:val="Compact"/>
            </w:pPr>
            <w:r>
              <w:rPr>
                <w:rStyle w:val="VerbatimChar"/>
              </w:rPr>
              <w:t xml:space="preserve">entry_hash</w:t>
            </w:r>
          </w:p>
        </w:tc>
        <w:tc>
          <w:tcPr/>
          <w:p>
            <w:pPr>
              <w:pStyle w:val="Compact"/>
            </w:pPr>
            <w:r>
              <w:t xml:space="preserve">Stores result</w:t>
            </w:r>
          </w:p>
        </w:tc>
        <w:tc>
          <w:tcPr/>
          <w:p>
            <w:pPr>
              <w:pStyle w:val="Compact"/>
            </w:pPr>
            <w:r>
              <w:t xml:space="preserve">Not an input to its own hash</w:t>
            </w:r>
          </w:p>
        </w:tc>
      </w:tr>
      <w:tr>
        <w:tc>
          <w:tcPr/>
          <w:p>
            <w:pPr>
              <w:pStyle w:val="Compact"/>
            </w:pPr>
            <w:r>
              <w:rPr>
                <w:rStyle w:val="VerbatimChar"/>
              </w:rPr>
              <w:t xml:space="preserve">prev_hash</w:t>
            </w:r>
          </w:p>
        </w:tc>
        <w:tc>
          <w:tcPr/>
          <w:p>
            <w:pPr>
              <w:pStyle w:val="Compact"/>
            </w:pPr>
            <w:r>
              <w:t xml:space="preserve">Yes</w:t>
            </w:r>
          </w:p>
        </w:tc>
        <w:tc>
          <w:tcPr/>
          <w:p>
            <w:pPr>
              <w:pStyle w:val="Compact"/>
            </w:pPr>
            <w:r>
              <w:t xml:space="preserve">The</w:t>
            </w:r>
            <w:r>
              <w:t xml:space="preserve"> </w:t>
            </w:r>
            <w:r>
              <w:rPr>
                <w:rStyle w:val="VerbatimChar"/>
              </w:rPr>
              <w:t xml:space="preserve">entry_hash</w:t>
            </w:r>
            <w:r>
              <w:t xml:space="preserve"> </w:t>
            </w:r>
            <w:r>
              <w:t xml:space="preserve">of the previous line on this account</w:t>
            </w:r>
          </w:p>
        </w:tc>
      </w:tr>
    </w:tbl>
    <w:bookmarkEnd w:id="68"/>
    <w:bookmarkStart w:id="69" w:name="X05dfe720ecbd5df44da8e80e0ffe42ac1d39294"/>
    <w:p>
      <w:pPr>
        <w:pStyle w:val="Heading2"/>
      </w:pPr>
      <w:r>
        <w:t xml:space="preserve">8.4 Hash Chain per Account</w:t>
      </w:r>
    </w:p>
    <w:p>
      <w:pPr>
        <w:pStyle w:val="FirstParagraph"/>
      </w:pPr>
      <w:r>
        <w:t xml:space="preserve">The chain is maintained</w:t>
      </w:r>
      <w:r>
        <w:t xml:space="preserve"> </w:t>
      </w:r>
      <w:r>
        <w:rPr>
          <w:b/>
          <w:bCs/>
        </w:rPr>
        <w:t xml:space="preserve">per GL account</w:t>
      </w:r>
      <w:r>
        <w:t xml:space="preserve"> </w:t>
      </w:r>
      <w:r>
        <w:t xml:space="preserve">(not per journal). Each account maintains its own independent chain. This allows</w:t>
      </w:r>
      <w:r>
        <w:t xml:space="preserve"> </w:t>
      </w:r>
      <w:r>
        <w:rPr>
          <w:rStyle w:val="VerbatimChar"/>
        </w:rPr>
        <w:t xml:space="preserve">GLService::verifyHashChainIntegrity()</w:t>
      </w:r>
      <w:r>
        <w:t xml:space="preserve"> </w:t>
      </w:r>
      <w:r>
        <w:t xml:space="preserve">to check a single account's history in O(n) time without traversing all accounts.</w:t>
      </w:r>
    </w:p>
    <w:p>
      <w:pPr>
        <w:pStyle w:val="SourceCode"/>
      </w:pPr>
      <w:r>
        <w:rPr>
          <w:rStyle w:val="VerbatimChar"/>
        </w:rPr>
        <w:t xml:space="preserve">Account 1010 (Bank):</w:t>
      </w:r>
      <w:r>
        <w:br/>
      </w:r>
      <w:r>
        <w:rPr>
          <w:rStyle w:val="VerbatimChar"/>
        </w:rPr>
        <w:t xml:space="preserve">  Line 1: entry_hash = SHA256(GENESIS | 1010)</w:t>
      </w:r>
      <w:r>
        <w:br/>
      </w:r>
      <w:r>
        <w:rPr>
          <w:rStyle w:val="VerbatimChar"/>
        </w:rPr>
        <w:t xml:space="preserve">  Line 2: entry_hash = SHA256(Line1.hash | journal_id | 1010 | debit | credit | posted_at)</w:t>
      </w:r>
      <w:r>
        <w:br/>
      </w:r>
      <w:r>
        <w:rPr>
          <w:rStyle w:val="VerbatimChar"/>
        </w:rPr>
        <w:t xml:space="preserve">  Line 3: entry_hash = SHA256(Line2.hash | ...)</w:t>
      </w:r>
      <w:r>
        <w:br/>
      </w:r>
      <w:r>
        <w:rPr>
          <w:rStyle w:val="VerbatimChar"/>
        </w:rPr>
        <w:t xml:space="preserve">  ...</w:t>
      </w:r>
      <w:r>
        <w:br/>
      </w:r>
      <w:r>
        <w:rPr>
          <w:rStyle w:val="VerbatimChar"/>
        </w:rPr>
        <w:t xml:space="preserve">  Line n: entry_hash = SHA256(Line(n-1).hash | ...)</w:t>
      </w:r>
    </w:p>
    <w:bookmarkEnd w:id="69"/>
    <w:bookmarkStart w:id="70" w:name="X045a7469e73ed0854e37ec8e647c7e374d22e59"/>
    <w:p>
      <w:pPr>
        <w:pStyle w:val="Heading2"/>
      </w:pPr>
      <w:r>
        <w:t xml:space="preserve">8.5 Integrity Check Trigger</w:t>
      </w:r>
    </w:p>
    <w:p>
      <w:pPr>
        <w:pStyle w:val="FirstParagraph"/>
      </w:pPr>
      <w:r>
        <w:rPr>
          <w:rStyle w:val="VerbatimChar"/>
        </w:rPr>
        <w:t xml:space="preserve">GLService::verifyHashChainIntegrity(accountId)</w:t>
      </w:r>
      <w:r>
        <w:t xml:space="preserve"> </w:t>
      </w:r>
      <w:r>
        <w:t xml:space="preserve">is triggered:</w:t>
      </w:r>
    </w:p>
    <w:p>
      <w:pPr>
        <w:pStyle w:val="Compact"/>
        <w:numPr>
          <w:ilvl w:val="0"/>
          <w:numId w:val="1018"/>
        </w:numPr>
      </w:pPr>
      <w:r>
        <w:rPr>
          <w:b/>
          <w:bCs/>
        </w:rPr>
        <w:t xml:space="preserve">On demand</w:t>
      </w:r>
      <w:r>
        <w:t xml:space="preserve"> </w:t>
      </w:r>
      <w:r>
        <w:t xml:space="preserve">by the Finance Director or OAG auditor via the audit interface.</w:t>
      </w:r>
    </w:p>
    <w:p>
      <w:pPr>
        <w:pStyle w:val="Compact"/>
        <w:numPr>
          <w:ilvl w:val="0"/>
          <w:numId w:val="1018"/>
        </w:numPr>
      </w:pPr>
      <w:r>
        <w:rPr>
          <w:b/>
          <w:bCs/>
        </w:rPr>
        <w:t xml:space="preserve">Automated nightly batch</w:t>
      </w:r>
      <w:r>
        <w:t xml:space="preserve"> </w:t>
      </w:r>
      <w:r>
        <w:t xml:space="preserve">(02:30 EAT) — scans all accounts modified in the previous 24 hours.</w:t>
      </w:r>
    </w:p>
    <w:p>
      <w:pPr>
        <w:pStyle w:val="Compact"/>
        <w:numPr>
          <w:ilvl w:val="0"/>
          <w:numId w:val="1018"/>
        </w:numPr>
      </w:pPr>
      <w:r>
        <w:rPr>
          <w:b/>
          <w:bCs/>
        </w:rPr>
        <w:t xml:space="preserve">Post-import</w:t>
      </w:r>
      <w:r>
        <w:t xml:space="preserve"> </w:t>
      </w:r>
      <w:r>
        <w:t xml:space="preserve">— after any data migration or bulk import, the integrity check runs automatically on all affected accounts.</w:t>
      </w:r>
    </w:p>
    <w:p>
      <w:pPr>
        <w:pStyle w:val="FirstParagraph"/>
      </w:pPr>
      <w:r>
        <w:t xml:space="preserve">The verification traverses the account's journal lines in chronological order, recomputes each hash, and compares it to the stored</w:t>
      </w:r>
      <w:r>
        <w:t xml:space="preserve"> </w:t>
      </w:r>
      <w:r>
        <w:rPr>
          <w:rStyle w:val="VerbatimChar"/>
        </w:rPr>
        <w:t xml:space="preserve">entry_hash</w:t>
      </w:r>
      <w:r>
        <w:t xml:space="preserve">. Any mismatch is reported as an integrity violation with the specific</w:t>
      </w:r>
      <w:r>
        <w:t xml:space="preserve"> </w:t>
      </w:r>
      <w:r>
        <w:rPr>
          <w:rStyle w:val="VerbatimChar"/>
        </w:rPr>
        <w:t xml:space="preserve">journal_id</w:t>
      </w:r>
      <w:r>
        <w:t xml:space="preserve">,</w:t>
      </w:r>
      <w:r>
        <w:t xml:space="preserve"> </w:t>
      </w:r>
      <w:r>
        <w:rPr>
          <w:rStyle w:val="VerbatimChar"/>
        </w:rPr>
        <w:t xml:space="preserve">account_id</w:t>
      </w:r>
      <w:r>
        <w:t xml:space="preserve">, and timestamp.</w:t>
      </w:r>
    </w:p>
    <w:bookmarkEnd w:id="70"/>
    <w:bookmarkStart w:id="71" w:name="Xc3f2b2a7af3a46c07c6e1e4262f4646c8ae0390"/>
    <w:p>
      <w:pPr>
        <w:pStyle w:val="Heading2"/>
      </w:pPr>
      <w:r>
        <w:t xml:space="preserve">8.6 Response to a Detected Integrity Violation</w:t>
      </w:r>
    </w:p>
    <w:p>
      <w:pPr>
        <w:pStyle w:val="Compact"/>
        <w:numPr>
          <w:ilvl w:val="0"/>
          <w:numId w:val="1019"/>
        </w:numPr>
      </w:pPr>
      <w:r>
        <w:t xml:space="preserve">The violation is logged immediately in</w:t>
      </w:r>
      <w:r>
        <w:t xml:space="preserve"> </w:t>
      </w:r>
      <w:r>
        <w:rPr>
          <w:rStyle w:val="VerbatimChar"/>
        </w:rPr>
        <w:t xml:space="preserve">tbl_audit_log</w:t>
      </w:r>
      <w:r>
        <w:t xml:space="preserve"> </w:t>
      </w:r>
      <w:r>
        <w:t xml:space="preserve">with severity</w:t>
      </w:r>
      <w:r>
        <w:t xml:space="preserve"> </w:t>
      </w:r>
      <w:r>
        <w:rPr>
          <w:rStyle w:val="VerbatimChar"/>
        </w:rPr>
        <w:t xml:space="preserve">CRITICAL</w:t>
      </w:r>
      <w:r>
        <w:t xml:space="preserve">.</w:t>
      </w:r>
    </w:p>
    <w:p>
      <w:pPr>
        <w:pStyle w:val="Compact"/>
        <w:numPr>
          <w:ilvl w:val="0"/>
          <w:numId w:val="1019"/>
        </w:numPr>
      </w:pPr>
      <w:r>
        <w:t xml:space="preserve">An alert is sent via email and SMS to the Finance Director, IT Administrator, and BIRDC Director.</w:t>
      </w:r>
    </w:p>
    <w:p>
      <w:pPr>
        <w:pStyle w:val="Compact"/>
        <w:numPr>
          <w:ilvl w:val="0"/>
          <w:numId w:val="1019"/>
        </w:numPr>
      </w:pPr>
      <w:r>
        <w:t xml:space="preserve">The affected account is flagged</w:t>
      </w:r>
      <w:r>
        <w:t xml:space="preserve"> </w:t>
      </w:r>
      <w:r>
        <w:rPr>
          <w:rStyle w:val="VerbatimChar"/>
        </w:rPr>
        <w:t xml:space="preserve">CHAIN_BROKEN</w:t>
      </w:r>
      <w:r>
        <w:t xml:space="preserve"> </w:t>
      </w:r>
      <w:r>
        <w:t xml:space="preserve">in</w:t>
      </w:r>
      <w:r>
        <w:t xml:space="preserve"> </w:t>
      </w:r>
      <w:r>
        <w:rPr>
          <w:rStyle w:val="VerbatimChar"/>
        </w:rPr>
        <w:t xml:space="preserve">tbl_coa_accounts.integrity_status</w:t>
      </w:r>
      <w:r>
        <w:t xml:space="preserve">.</w:t>
      </w:r>
    </w:p>
    <w:p>
      <w:pPr>
        <w:pStyle w:val="Compact"/>
        <w:numPr>
          <w:ilvl w:val="0"/>
          <w:numId w:val="1019"/>
        </w:numPr>
      </w:pPr>
      <w:r>
        <w:t xml:space="preserve">The Finance Director and IT Administrator must jointly authorise any remediation action, which is itself logged as an audit entry.</w:t>
      </w:r>
    </w:p>
    <w:p>
      <w:pPr>
        <w:pStyle w:val="Compact"/>
        <w:numPr>
          <w:ilvl w:val="0"/>
          <w:numId w:val="1019"/>
        </w:numPr>
      </w:pPr>
      <w:r>
        <w:t xml:space="preserve">No further journal posts to a</w:t>
      </w:r>
      <w:r>
        <w:t xml:space="preserve"> </w:t>
      </w:r>
      <w:r>
        <w:rPr>
          <w:rStyle w:val="VerbatimChar"/>
        </w:rPr>
        <w:t xml:space="preserve">CHAIN_BROKEN</w:t>
      </w:r>
      <w:r>
        <w:t xml:space="preserve"> </w:t>
      </w:r>
      <w:r>
        <w:t xml:space="preserve">account are permitted until the integrity status is cleared by an authorised action.</w:t>
      </w:r>
    </w:p>
    <w:bookmarkEnd w:id="71"/>
    <w:bookmarkEnd w:id="72"/>
    <w:bookmarkStart w:id="78" w:name="X5e8e6d18f1f6945ae9f8a2d48e614b6f2995483"/>
    <w:p>
      <w:pPr>
        <w:pStyle w:val="Heading1"/>
      </w:pPr>
      <w:r>
        <w:t xml:space="preserve">9. Security Architecture</w:t>
      </w:r>
    </w:p>
    <w:bookmarkStart w:id="73" w:name="X602ad6c78ee5904fc21a4813309f9d9a287a8ef"/>
    <w:p>
      <w:pPr>
        <w:pStyle w:val="Heading2"/>
      </w:pPr>
      <w:r>
        <w:t xml:space="preserve">9.1 8-Layer Authorisation Model</w:t>
      </w:r>
    </w:p>
    <w:p>
      <w:pPr>
        <w:pStyle w:val="FirstParagraph"/>
      </w:pPr>
      <w:r>
        <w:t xml:space="preserve">The BIRDC ERP authorisation system evaluates 8 permission layers in sequence. A request must pass all applicable layers before access is granted. Any layer returning</w:t>
      </w:r>
      <w:r>
        <w:t xml:space="preserve"> </w:t>
      </w:r>
      <w:r>
        <w:rPr>
          <w:rStyle w:val="VerbatimChar"/>
        </w:rPr>
        <w:t xml:space="preserve">false</w:t>
      </w:r>
      <w:r>
        <w:t xml:space="preserve"> </w:t>
      </w:r>
      <w:r>
        <w:t xml:space="preserve">immediately rejects the request.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Name</w:t>
            </w:r>
          </w:p>
        </w:tc>
        <w:tc>
          <w:tcPr/>
          <w:p>
            <w:pPr>
              <w:pStyle w:val="Compact"/>
            </w:pPr>
            <w:r>
              <w:t xml:space="preserve">Evaluation Logic</w:t>
            </w:r>
          </w:p>
        </w:tc>
      </w:tr>
      <w:tr>
        <w:tc>
          <w:tcPr/>
          <w:p>
            <w:pPr>
              <w:pStyle w:val="Compact"/>
            </w:pPr>
            <w:r>
              <w:t xml:space="preserve">L1</w:t>
            </w:r>
          </w:p>
        </w:tc>
        <w:tc>
          <w:tcPr/>
          <w:p>
            <w:pPr>
              <w:pStyle w:val="Compact"/>
            </w:pPr>
            <w:r>
              <w:t xml:space="preserve">Role</w:t>
            </w:r>
          </w:p>
        </w:tc>
        <w:tc>
          <w:tcPr/>
          <w:p>
            <w:pPr>
              <w:pStyle w:val="Compact"/>
            </w:pPr>
            <w:r>
              <w:t xml:space="preserve">Does the authenticated user hold a role that is granted access to this resource?</w:t>
            </w:r>
          </w:p>
        </w:tc>
      </w:tr>
      <w:tr>
        <w:tc>
          <w:tcPr/>
          <w:p>
            <w:pPr>
              <w:pStyle w:val="Compact"/>
            </w:pPr>
            <w:r>
              <w:t xml:space="preserve">L2</w:t>
            </w:r>
          </w:p>
        </w:tc>
        <w:tc>
          <w:tcPr/>
          <w:p>
            <w:pPr>
              <w:pStyle w:val="Compact"/>
            </w:pPr>
            <w:r>
              <w:t xml:space="preserve">Page</w:t>
            </w:r>
          </w:p>
        </w:tc>
        <w:tc>
          <w:tcPr/>
          <w:p>
            <w:pPr>
              <w:pStyle w:val="Compact"/>
            </w:pPr>
            <w:r>
              <w:t xml:space="preserve">Is the target page/route included in this role's allowed page list?</w:t>
            </w:r>
          </w:p>
        </w:tc>
      </w:tr>
      <w:tr>
        <w:tc>
          <w:tcPr/>
          <w:p>
            <w:pPr>
              <w:pStyle w:val="Compact"/>
            </w:pPr>
            <w:r>
              <w:t xml:space="preserve">L3</w:t>
            </w:r>
          </w:p>
        </w:tc>
        <w:tc>
          <w:tcPr/>
          <w:p>
            <w:pPr>
              <w:pStyle w:val="Compact"/>
            </w:pPr>
            <w:r>
              <w:t xml:space="preserve">API Endpoint</w:t>
            </w:r>
          </w:p>
        </w:tc>
        <w:tc>
          <w:tcPr/>
          <w:p>
            <w:pPr>
              <w:pStyle w:val="Compact"/>
            </w:pPr>
            <w:r>
              <w:t xml:space="preserve">Is the specific API endpoint (method + route) in this role's allowed endpoint list?</w:t>
            </w:r>
          </w:p>
        </w:tc>
      </w:tr>
      <w:tr>
        <w:tc>
          <w:tcPr/>
          <w:p>
            <w:pPr>
              <w:pStyle w:val="Compact"/>
            </w:pPr>
            <w:r>
              <w:t xml:space="preserve">L4</w:t>
            </w:r>
          </w:p>
        </w:tc>
        <w:tc>
          <w:tcPr/>
          <w:p>
            <w:pPr>
              <w:pStyle w:val="Compact"/>
            </w:pPr>
            <w:r>
              <w:t xml:space="preserve">UI Element</w:t>
            </w:r>
          </w:p>
        </w:tc>
        <w:tc>
          <w:tcPr/>
          <w:p>
            <w:pPr>
              <w:pStyle w:val="Compact"/>
            </w:pPr>
            <w:r>
              <w:t xml:space="preserve">Is the specific UI element (button, field, action) visible and active for this role?</w:t>
            </w:r>
          </w:p>
        </w:tc>
      </w:tr>
      <w:tr>
        <w:tc>
          <w:tcPr/>
          <w:p>
            <w:pPr>
              <w:pStyle w:val="Compact"/>
            </w:pPr>
            <w:r>
              <w:t xml:space="preserve">L5</w:t>
            </w:r>
          </w:p>
        </w:tc>
        <w:tc>
          <w:tcPr/>
          <w:p>
            <w:pPr>
              <w:pStyle w:val="Compact"/>
            </w:pPr>
            <w:r>
              <w:t xml:space="preserve">Location-Based</w:t>
            </w:r>
          </w:p>
        </w:tc>
        <w:tc>
          <w:tcPr/>
          <w:p>
            <w:pPr>
              <w:pStyle w:val="Compact"/>
            </w:pPr>
            <w:r>
              <w:t xml:space="preserve">Is the user's IP address or device within an allowed location for this action? (e.g., Admin panel blocked from external IP)</w:t>
            </w:r>
          </w:p>
        </w:tc>
      </w:tr>
      <w:tr>
        <w:tc>
          <w:tcPr/>
          <w:p>
            <w:pPr>
              <w:pStyle w:val="Compact"/>
            </w:pPr>
            <w:r>
              <w:t xml:space="preserve">L6</w:t>
            </w:r>
          </w:p>
        </w:tc>
        <w:tc>
          <w:tcPr/>
          <w:p>
            <w:pPr>
              <w:pStyle w:val="Compact"/>
            </w:pPr>
            <w:r>
              <w:t xml:space="preserve">Time-Based</w:t>
            </w:r>
          </w:p>
        </w:tc>
        <w:tc>
          <w:tcPr/>
          <w:p>
            <w:pPr>
              <w:pStyle w:val="Compact"/>
            </w:pPr>
            <w:r>
              <w:t xml:space="preserve">Is the current time within the allowed time window for this role and action?</w:t>
            </w:r>
          </w:p>
        </w:tc>
      </w:tr>
      <w:tr>
        <w:tc>
          <w:tcPr/>
          <w:p>
            <w:pPr>
              <w:pStyle w:val="Compact"/>
            </w:pPr>
            <w:r>
              <w:t xml:space="preserve">L7</w:t>
            </w:r>
          </w:p>
        </w:tc>
        <w:tc>
          <w:tcPr/>
          <w:p>
            <w:pPr>
              <w:pStyle w:val="Compact"/>
            </w:pPr>
            <w:r>
              <w:t xml:space="preserve">Conditional Rules</w:t>
            </w:r>
          </w:p>
        </w:tc>
        <w:tc>
          <w:tcPr/>
          <w:p>
            <w:pPr>
              <w:pStyle w:val="Compact"/>
            </w:pPr>
            <w:r>
              <w:t xml:space="preserve">Does this action satisfy all configured conditional business rules? (e.g., segregation of duties: creator ≠ approver per BR-003)</w:t>
            </w:r>
          </w:p>
        </w:tc>
      </w:tr>
      <w:tr>
        <w:tc>
          <w:tcPr/>
          <w:p>
            <w:pPr>
              <w:pStyle w:val="Compact"/>
            </w:pPr>
            <w:r>
              <w:t xml:space="preserve">L8</w:t>
            </w:r>
          </w:p>
        </w:tc>
        <w:tc>
          <w:tcPr/>
          <w:p>
            <w:pPr>
              <w:pStyle w:val="Compact"/>
            </w:pPr>
            <w:r>
              <w:t xml:space="preserve">Object Ownership</w:t>
            </w:r>
          </w:p>
        </w:tc>
        <w:tc>
          <w:tcPr/>
          <w:p>
            <w:pPr>
              <w:pStyle w:val="Compact"/>
            </w:pPr>
            <w:r>
              <w:t xml:space="preserve">Does the user have ownership or explicit access rights to this specific record? (e.g., agent can only see their own invoices)</w:t>
            </w:r>
          </w:p>
        </w:tc>
      </w:tr>
    </w:tbl>
    <w:p>
      <w:pPr>
        <w:pStyle w:val="BodyText"/>
      </w:pPr>
      <w:r>
        <w:t xml:space="preserve">The permission matrix is stored in</w:t>
      </w:r>
      <w:r>
        <w:t xml:space="preserve"> </w:t>
      </w:r>
      <w:r>
        <w:rPr>
          <w:rStyle w:val="VerbatimChar"/>
        </w:rPr>
        <w:t xml:space="preserve">tbl_rbac_permissions</w:t>
      </w:r>
      <w:r>
        <w:t xml:space="preserve"> </w:t>
      </w:r>
      <w:r>
        <w:t xml:space="preserve">and is fully configurable by the IT Administrator via the admin panel — no code change required for permission changes (DC-002).</w:t>
      </w:r>
    </w:p>
    <w:bookmarkEnd w:id="73"/>
    <w:bookmarkStart w:id="74" w:name="Xf6ec5bf112c54368044815470720d3143dc5226"/>
    <w:p>
      <w:pPr>
        <w:pStyle w:val="Heading2"/>
      </w:pPr>
      <w:r>
        <w:t xml:space="preserve">9.2 Authentication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Web Application</w:t>
            </w:r>
          </w:p>
        </w:tc>
        <w:tc>
          <w:tcPr/>
          <w:p>
            <w:pPr>
              <w:pStyle w:val="Compact"/>
            </w:pPr>
            <w:r>
              <w:t xml:space="preserve">Mobile API</w:t>
            </w:r>
          </w:p>
        </w:tc>
      </w:tr>
      <w:tr>
        <w:tc>
          <w:tcPr/>
          <w:p>
            <w:pPr>
              <w:pStyle w:val="Compact"/>
            </w:pPr>
            <w:r>
              <w:t xml:space="preserve">Method</w:t>
            </w:r>
          </w:p>
        </w:tc>
        <w:tc>
          <w:tcPr/>
          <w:p>
            <w:pPr>
              <w:pStyle w:val="Compact"/>
            </w:pPr>
            <w:r>
              <w:t xml:space="preserve">Session-based: PHP session with</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cookies</w:t>
            </w:r>
          </w:p>
        </w:tc>
        <w:tc>
          <w:tcPr/>
          <w:p>
            <w:pPr>
              <w:pStyle w:val="Compact"/>
            </w:pPr>
            <w:r>
              <w:t xml:space="preserve">JWT Bearer tokens:</w:t>
            </w:r>
            <w:r>
              <w:t xml:space="preserve"> </w:t>
            </w:r>
            <w:r>
              <w:rPr>
                <w:rStyle w:val="VerbatimChar"/>
              </w:rPr>
              <w:t xml:space="preserve">Authorization: Bearer &lt;access_token&gt;</w:t>
            </w:r>
            <w:r>
              <w:t xml:space="preserve"> </w:t>
            </w:r>
            <w:r>
              <w:t xml:space="preserve">header</w:t>
            </w:r>
          </w:p>
        </w:tc>
      </w:tr>
      <w:tr>
        <w:tc>
          <w:tcPr/>
          <w:p>
            <w:pPr>
              <w:pStyle w:val="Compact"/>
            </w:pPr>
            <w:r>
              <w:t xml:space="preserve">Session management</w:t>
            </w:r>
          </w:p>
        </w:tc>
        <w:tc>
          <w:tcPr/>
          <w:p>
            <w:pPr>
              <w:pStyle w:val="Compact"/>
            </w:pPr>
            <w:r>
              <w:t xml:space="preserve">Session ID regenerated on login; old session invalidated</w:t>
            </w:r>
          </w:p>
        </w:tc>
        <w:tc>
          <w:tcPr/>
          <w:p>
            <w:pPr>
              <w:pStyle w:val="Compact"/>
            </w:pPr>
            <w:r>
              <w:t xml:space="preserve">Access token: 15-minute TTL; Refresh token: 30-day TTL stored in</w:t>
            </w:r>
            <w:r>
              <w:t xml:space="preserve"> </w:t>
            </w:r>
            <w:r>
              <w:rPr>
                <w:rStyle w:val="VerbatimChar"/>
              </w:rPr>
              <w:t xml:space="preserve">EncryptedSharedPreferences</w:t>
            </w:r>
          </w:p>
        </w:tc>
      </w:tr>
      <w:tr>
        <w:tc>
          <w:tcPr/>
          <w:p>
            <w:pPr>
              <w:pStyle w:val="Compact"/>
            </w:pPr>
            <w:r>
              <w:t xml:space="preserve">Password hashing</w:t>
            </w:r>
          </w:p>
        </w:tc>
        <w:tc>
          <w:tcPr/>
          <w:p>
            <w:pPr>
              <w:pStyle w:val="Compact"/>
            </w:pPr>
            <w:r>
              <w:t xml:space="preserve">Argon2id (preferred) or bcrypt — never MD5/SHA1</w:t>
            </w:r>
          </w:p>
        </w:tc>
        <w:tc>
          <w:tcPr/>
          <w:p>
            <w:pPr>
              <w:pStyle w:val="Compact"/>
            </w:pPr>
            <w:r>
              <w:t xml:space="preserve">Same credential store</w:t>
            </w:r>
          </w:p>
        </w:tc>
      </w:tr>
      <w:tr>
        <w:tc>
          <w:tcPr/>
          <w:p>
            <w:pPr>
              <w:pStyle w:val="Compact"/>
            </w:pPr>
            <w:r>
              <w:t xml:space="preserve">Account lockout</w:t>
            </w:r>
          </w:p>
        </w:tc>
        <w:tc>
          <w:tcPr/>
          <w:p>
            <w:pPr>
              <w:pStyle w:val="Compact"/>
            </w:pPr>
            <w:r>
              <w:t xml:space="preserve">5 failed attempts → configurable lockout (default 30 minutes)</w:t>
            </w:r>
          </w:p>
        </w:tc>
        <w:tc>
          <w:tcPr/>
          <w:p>
            <w:pPr>
              <w:pStyle w:val="Compact"/>
            </w:pPr>
            <w:r>
              <w:t xml:space="preserve">Same; tracked per device fingerprint</w:t>
            </w:r>
          </w:p>
        </w:tc>
      </w:tr>
      <w:tr>
        <w:tc>
          <w:tcPr/>
          <w:p>
            <w:pPr>
              <w:pStyle w:val="Compact"/>
            </w:pPr>
            <w:r>
              <w:t xml:space="preserve">2FA</w:t>
            </w:r>
          </w:p>
        </w:tc>
        <w:tc>
          <w:tcPr/>
          <w:p>
            <w:pPr>
              <w:pStyle w:val="Compact"/>
            </w:pPr>
            <w:r>
              <w:t xml:space="preserve">TOTP (RFC 6238 — Google Authenticator compatible) mandatory for: Director, Finance Director, IT Administrator</w:t>
            </w:r>
          </w:p>
        </w:tc>
        <w:tc>
          <w:tcPr/>
          <w:p>
            <w:pPr>
              <w:pStyle w:val="Compact"/>
            </w:pPr>
            <w:r>
              <w:t xml:space="preserve">Not required for agents on mobile app; required for executive dashboard app users</w:t>
            </w:r>
          </w:p>
        </w:tc>
      </w:tr>
      <w:tr>
        <w:tc>
          <w:tcPr/>
          <w:p>
            <w:pPr>
              <w:pStyle w:val="Compact"/>
            </w:pPr>
            <w:r>
              <w:t xml:space="preserve">Session expiry</w:t>
            </w:r>
          </w:p>
        </w:tc>
        <w:tc>
          <w:tcPr/>
          <w:p>
            <w:pPr>
              <w:pStyle w:val="Compact"/>
            </w:pPr>
            <w:r>
              <w:t xml:space="preserve">Configurable idle timeout (default 60 minutes for staff; 15 minutes for admin panel)</w:t>
            </w:r>
          </w:p>
        </w:tc>
        <w:tc>
          <w:tcPr/>
          <w:p>
            <w:pPr>
              <w:pStyle w:val="Compact"/>
            </w:pPr>
            <w:r>
              <w:t xml:space="preserve">Refresh token rotation on each use</w:t>
            </w:r>
          </w:p>
        </w:tc>
      </w:tr>
    </w:tbl>
    <w:bookmarkEnd w:id="74"/>
    <w:bookmarkStart w:id="75" w:name="X082877b526cf05515dc2aca6012c2becf340f57"/>
    <w:p>
      <w:pPr>
        <w:pStyle w:val="Heading2"/>
      </w:pPr>
      <w:r>
        <w:t xml:space="preserve">9.3 Audit Trail Architecture</w:t>
      </w:r>
    </w:p>
    <w:p>
      <w:pPr>
        <w:pStyle w:val="FirstParagraph"/>
      </w:pPr>
      <w:r>
        <w:t xml:space="preserve">Every state-changing action (INSERT, UPDATE, DELETE) on audited tables is captured in</w:t>
      </w:r>
      <w:r>
        <w:t xml:space="preserve"> </w:t>
      </w:r>
      <w:r>
        <w:rPr>
          <w:rStyle w:val="VerbatimChar"/>
        </w:rPr>
        <w:t xml:space="preserve">tbl_audit_log</w:t>
      </w:r>
      <w:r>
        <w:t xml:space="preserve"> </w:t>
      </w:r>
      <w:r>
        <w:t xml:space="preserve">via database AFTER triggers (</w:t>
      </w:r>
      <w:r>
        <w:rPr>
          <w:rStyle w:val="VerbatimChar"/>
        </w:rPr>
        <w:t xml:space="preserve">trg_audit_insert</w:t>
      </w:r>
      <w:r>
        <w:t xml:space="preserve">,</w:t>
      </w:r>
      <w:r>
        <w:t xml:space="preserve"> </w:t>
      </w:r>
      <w:r>
        <w:rPr>
          <w:rStyle w:val="VerbatimChar"/>
        </w:rPr>
        <w:t xml:space="preserve">trg_audit_update</w:t>
      </w:r>
      <w:r>
        <w:t xml:space="preserve">). The audit log is append-only — no UPDATE or DELETE privilege is granted to the application database user on</w:t>
      </w:r>
      <w:r>
        <w:t xml:space="preserve"> </w:t>
      </w:r>
      <w:r>
        <w:rPr>
          <w:rStyle w:val="VerbatimChar"/>
        </w:rPr>
        <w:t xml:space="preserve">tbl_audit_log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w:t>
            </w:r>
          </w:p>
        </w:tc>
        <w:tc>
          <w:tcPr/>
          <w:p>
            <w:pPr>
              <w:pStyle w:val="Compact"/>
            </w:pPr>
            <w:r>
              <w:t xml:space="preserve">Append-only sequential ID</w:t>
            </w:r>
          </w:p>
        </w:tc>
      </w:tr>
      <w:tr>
        <w:tc>
          <w:tcPr/>
          <w:p>
            <w:pPr>
              <w:pStyle w:val="Compact"/>
            </w:pPr>
            <w:r>
              <w:rPr>
                <w:rStyle w:val="VerbatimChar"/>
              </w:rPr>
              <w:t xml:space="preserve">user_id</w:t>
            </w:r>
          </w:p>
        </w:tc>
        <w:tc>
          <w:tcPr/>
          <w:p>
            <w:pPr>
              <w:pStyle w:val="Compact"/>
            </w:pPr>
            <w:r>
              <w:t xml:space="preserve">INT</w:t>
            </w:r>
          </w:p>
        </w:tc>
        <w:tc>
          <w:tcPr/>
          <w:p>
            <w:pPr>
              <w:pStyle w:val="Compact"/>
            </w:pPr>
            <w:r>
              <w:t xml:space="preserve">Actor's user ID (NULL for system-generated actions)</w:t>
            </w:r>
          </w:p>
        </w:tc>
      </w:tr>
      <w:tr>
        <w:tc>
          <w:tcPr/>
          <w:p>
            <w:pPr>
              <w:pStyle w:val="Compact"/>
            </w:pPr>
            <w:r>
              <w:rPr>
                <w:rStyle w:val="VerbatimChar"/>
              </w:rPr>
              <w:t xml:space="preserve">user_email</w:t>
            </w:r>
          </w:p>
        </w:tc>
        <w:tc>
          <w:tcPr/>
          <w:p>
            <w:pPr>
              <w:pStyle w:val="Compact"/>
            </w:pPr>
            <w:r>
              <w:t xml:space="preserve">VARCHAR(255)</w:t>
            </w:r>
          </w:p>
        </w:tc>
        <w:tc>
          <w:tcPr/>
          <w:p>
            <w:pPr>
              <w:pStyle w:val="Compact"/>
            </w:pPr>
            <w:r>
              <w:t xml:space="preserve">Actor's email at time of action (denormalised for immutability)</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Actor's IP address</w:t>
            </w:r>
          </w:p>
        </w:tc>
      </w:tr>
      <w:tr>
        <w:tc>
          <w:tcPr/>
          <w:p>
            <w:pPr>
              <w:pStyle w:val="Compact"/>
            </w:pPr>
            <w:r>
              <w:rPr>
                <w:rStyle w:val="VerbatimChar"/>
              </w:rPr>
              <w:t xml:space="preserve">action</w:t>
            </w:r>
          </w:p>
        </w:tc>
        <w:tc>
          <w:tcPr/>
          <w:p>
            <w:pPr>
              <w:pStyle w:val="Compact"/>
            </w:pPr>
            <w:r>
              <w:t xml:space="preserve">VARCHAR(20)</w:t>
            </w:r>
          </w:p>
        </w:tc>
        <w:tc>
          <w:tcPr/>
          <w:p>
            <w:pPr>
              <w:pStyle w:val="Compact"/>
            </w:pP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p>
        </w:tc>
      </w:tr>
      <w:tr>
        <w:tc>
          <w:tcPr/>
          <w:p>
            <w:pPr>
              <w:pStyle w:val="Compact"/>
            </w:pPr>
            <w:r>
              <w:rPr>
                <w:rStyle w:val="VerbatimChar"/>
              </w:rPr>
              <w:t xml:space="preserve">table_name</w:t>
            </w:r>
          </w:p>
        </w:tc>
        <w:tc>
          <w:tcPr/>
          <w:p>
            <w:pPr>
              <w:pStyle w:val="Compact"/>
            </w:pPr>
            <w:r>
              <w:t xml:space="preserve">VARCHAR(100)</w:t>
            </w:r>
          </w:p>
        </w:tc>
        <w:tc>
          <w:tcPr/>
          <w:p>
            <w:pPr>
              <w:pStyle w:val="Compact"/>
            </w:pPr>
            <w:r>
              <w:t xml:space="preserve">Target table</w:t>
            </w:r>
          </w:p>
        </w:tc>
      </w:tr>
      <w:tr>
        <w:tc>
          <w:tcPr/>
          <w:p>
            <w:pPr>
              <w:pStyle w:val="Compact"/>
            </w:pPr>
            <w:r>
              <w:rPr>
                <w:rStyle w:val="VerbatimChar"/>
              </w:rPr>
              <w:t xml:space="preserve">record_id</w:t>
            </w:r>
          </w:p>
        </w:tc>
        <w:tc>
          <w:tcPr/>
          <w:p>
            <w:pPr>
              <w:pStyle w:val="Compact"/>
            </w:pPr>
            <w:r>
              <w:t xml:space="preserve">BIGINT</w:t>
            </w:r>
          </w:p>
        </w:tc>
        <w:tc>
          <w:tcPr/>
          <w:p>
            <w:pPr>
              <w:pStyle w:val="Compact"/>
            </w:pPr>
            <w:r>
              <w:t xml:space="preserve">Primary key of the affected record</w:t>
            </w:r>
          </w:p>
        </w:tc>
      </w:tr>
      <w:tr>
        <w:tc>
          <w:tcPr/>
          <w:p>
            <w:pPr>
              <w:pStyle w:val="Compact"/>
            </w:pPr>
            <w:r>
              <w:rPr>
                <w:rStyle w:val="VerbatimChar"/>
              </w:rPr>
              <w:t xml:space="preserve">old_values</w:t>
            </w:r>
          </w:p>
        </w:tc>
        <w:tc>
          <w:tcPr/>
          <w:p>
            <w:pPr>
              <w:pStyle w:val="Compact"/>
            </w:pPr>
            <w:r>
              <w:t xml:space="preserve">JSON</w:t>
            </w:r>
          </w:p>
        </w:tc>
        <w:tc>
          <w:tcPr/>
          <w:p>
            <w:pPr>
              <w:pStyle w:val="Compact"/>
            </w:pPr>
            <w:r>
              <w:t xml:space="preserve">Full row snapshot before the change (NULL for INSERT)</w:t>
            </w:r>
          </w:p>
        </w:tc>
      </w:tr>
      <w:tr>
        <w:tc>
          <w:tcPr/>
          <w:p>
            <w:pPr>
              <w:pStyle w:val="Compact"/>
            </w:pPr>
            <w:r>
              <w:rPr>
                <w:rStyle w:val="VerbatimChar"/>
              </w:rPr>
              <w:t xml:space="preserve">new_values</w:t>
            </w:r>
          </w:p>
        </w:tc>
        <w:tc>
          <w:tcPr/>
          <w:p>
            <w:pPr>
              <w:pStyle w:val="Compact"/>
            </w:pPr>
            <w:r>
              <w:t xml:space="preserve">JSON</w:t>
            </w:r>
          </w:p>
        </w:tc>
        <w:tc>
          <w:tcPr/>
          <w:p>
            <w:pPr>
              <w:pStyle w:val="Compact"/>
            </w:pPr>
            <w:r>
              <w:t xml:space="preserve">Full row snapshot after the change (NULL for DELETE)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UTC timestamp</w:t>
            </w:r>
          </w:p>
        </w:tc>
      </w:tr>
    </w:tbl>
    <w:p>
      <w:pPr>
        <w:pStyle w:val="BodyText"/>
      </w:pPr>
      <w:r>
        <w:t xml:space="preserve">Audit log retention: 7 years (aligned to Uganda Companies Act and Income Tax Act requirements — DC-003).</w:t>
      </w:r>
    </w:p>
    <w:bookmarkEnd w:id="75"/>
    <w:bookmarkStart w:id="76" w:name="X1120103a5e2e211fab221c93d55975130e43a0b"/>
    <w:p>
      <w:pPr>
        <w:pStyle w:val="Heading2"/>
      </w:pPr>
      <w:r>
        <w:t xml:space="preserve">9.4 Segregation of Duties Enforcement (BR-003)</w:t>
      </w:r>
    </w:p>
    <w:p>
      <w:pPr>
        <w:pStyle w:val="FirstParagraph"/>
      </w:pPr>
      <w:r>
        <w:t xml:space="preserve">Segregation of duties (SoD) is enforced at Layer 7 of the authorisation model (Conditional Rules). It is enforced at the API layer, not merely at the UI layer — a direct API call cannot bypass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Transaction</w:t>
            </w:r>
          </w:p>
        </w:tc>
        <w:tc>
          <w:tcPr/>
          <w:p>
            <w:pPr>
              <w:pStyle w:val="Compact"/>
            </w:pPr>
            <w:r>
              <w:t xml:space="preserve">Creator</w:t>
            </w:r>
          </w:p>
        </w:tc>
        <w:tc>
          <w:tcPr/>
          <w:p>
            <w:pPr>
              <w:pStyle w:val="Compact"/>
            </w:pPr>
            <w:r>
              <w:t xml:space="preserve">Approver / Verifier</w:t>
            </w:r>
          </w:p>
        </w:tc>
        <w:tc>
          <w:tcPr/>
          <w:p>
            <w:pPr>
              <w:pStyle w:val="Compact"/>
            </w:pPr>
            <w:r>
              <w:t xml:space="preserve">SoD Check</w:t>
            </w:r>
          </w:p>
        </w:tc>
      </w:tr>
      <w:tr>
        <w:tc>
          <w:tcPr/>
          <w:p>
            <w:pPr>
              <w:pStyle w:val="Compact"/>
            </w:pPr>
            <w:r>
              <w:t xml:space="preserve">Journal Entry</w:t>
            </w:r>
          </w:p>
        </w:tc>
        <w:tc>
          <w:tcPr/>
          <w:p>
            <w:pPr>
              <w:pStyle w:val="Compact"/>
            </w:pPr>
            <w:r>
              <w:t xml:space="preserve">Accounts Assistant</w:t>
            </w:r>
          </w:p>
        </w:tc>
        <w:tc>
          <w:tcPr/>
          <w:p>
            <w:pPr>
              <w:pStyle w:val="Compact"/>
            </w:pPr>
            <w:r>
              <w:t xml:space="preserve">Finance Manager</w:t>
            </w:r>
          </w:p>
        </w:tc>
        <w:tc>
          <w:tcPr/>
          <w:p>
            <w:pPr>
              <w:pStyle w:val="Compact"/>
            </w:pPr>
            <w:r>
              <w:rPr>
                <w:rStyle w:val="VerbatimChar"/>
              </w:rPr>
              <w:t xml:space="preserve">journal.created_by ≠ current_user.id</w:t>
            </w:r>
          </w:p>
        </w:tc>
      </w:tr>
      <w:tr>
        <w:tc>
          <w:tcPr/>
          <w:p>
            <w:pPr>
              <w:pStyle w:val="Compact"/>
            </w:pPr>
            <w:r>
              <w:t xml:space="preserve">Purchase Order</w:t>
            </w:r>
          </w:p>
        </w:tc>
        <w:tc>
          <w:tcPr/>
          <w:p>
            <w:pPr>
              <w:pStyle w:val="Compact"/>
            </w:pPr>
            <w:r>
              <w:t xml:space="preserve">Procurement Officer</w:t>
            </w:r>
          </w:p>
        </w:tc>
        <w:tc>
          <w:tcPr/>
          <w:p>
            <w:pPr>
              <w:pStyle w:val="Compact"/>
            </w:pPr>
            <w:r>
              <w:t xml:space="preserve">Finance Manager</w:t>
            </w:r>
          </w:p>
        </w:tc>
        <w:tc>
          <w:tcPr/>
          <w:p>
            <w:pPr>
              <w:pStyle w:val="Compact"/>
            </w:pPr>
            <w:r>
              <w:rPr>
                <w:rStyle w:val="VerbatimChar"/>
              </w:rPr>
              <w:t xml:space="preserve">lpo.created_by ≠ current_user.id</w:t>
            </w:r>
          </w:p>
        </w:tc>
      </w:tr>
      <w:tr>
        <w:tc>
          <w:tcPr/>
          <w:p>
            <w:pPr>
              <w:pStyle w:val="Compact"/>
            </w:pPr>
            <w:r>
              <w:t xml:space="preserve">Stock Adjustment</w:t>
            </w:r>
          </w:p>
        </w:tc>
        <w:tc>
          <w:tcPr/>
          <w:p>
            <w:pPr>
              <w:pStyle w:val="Compact"/>
            </w:pPr>
            <w:r>
              <w:t xml:space="preserve">Store Clerk</w:t>
            </w:r>
          </w:p>
        </w:tc>
        <w:tc>
          <w:tcPr/>
          <w:p>
            <w:pPr>
              <w:pStyle w:val="Compact"/>
            </w:pPr>
            <w:r>
              <w:t xml:space="preserve">Store Manager</w:t>
            </w:r>
          </w:p>
        </w:tc>
        <w:tc>
          <w:tcPr/>
          <w:p>
            <w:pPr>
              <w:pStyle w:val="Compact"/>
            </w:pPr>
            <w:r>
              <w:rPr>
                <w:rStyle w:val="VerbatimChar"/>
              </w:rPr>
              <w:t xml:space="preserve">adjustment.created_by ≠ current_user.id</w:t>
            </w:r>
          </w:p>
        </w:tc>
      </w:tr>
      <w:tr>
        <w:tc>
          <w:tcPr/>
          <w:p>
            <w:pPr>
              <w:pStyle w:val="Compact"/>
            </w:pPr>
            <w:r>
              <w:t xml:space="preserve">Agent Remittance</w:t>
            </w:r>
          </w:p>
        </w:tc>
        <w:tc>
          <w:tcPr/>
          <w:p>
            <w:pPr>
              <w:pStyle w:val="Compact"/>
            </w:pPr>
            <w:r>
              <w:t xml:space="preserve">Cashier (receives cash)</w:t>
            </w:r>
          </w:p>
        </w:tc>
        <w:tc>
          <w:tcPr/>
          <w:p>
            <w:pPr>
              <w:pStyle w:val="Compact"/>
            </w:pPr>
            <w:r>
              <w:t xml:space="preserve">Supervisor</w:t>
            </w:r>
          </w:p>
        </w:tc>
        <w:tc>
          <w:tcPr/>
          <w:p>
            <w:pPr>
              <w:pStyle w:val="Compact"/>
            </w:pPr>
            <w:r>
              <w:rPr>
                <w:rStyle w:val="VerbatimChar"/>
              </w:rPr>
              <w:t xml:space="preserve">remittance.created_by ≠ current_user.id</w:t>
            </w:r>
          </w:p>
        </w:tc>
      </w:tr>
      <w:tr>
        <w:tc>
          <w:tcPr/>
          <w:p>
            <w:pPr>
              <w:pStyle w:val="Compact"/>
            </w:pPr>
            <w:r>
              <w:t xml:space="preserve">Payroll Run</w:t>
            </w:r>
          </w:p>
        </w:tc>
        <w:tc>
          <w:tcPr/>
          <w:p>
            <w:pPr>
              <w:pStyle w:val="Compact"/>
            </w:pPr>
            <w:r>
              <w:t xml:space="preserve">Payroll Officer</w:t>
            </w:r>
          </w:p>
        </w:tc>
        <w:tc>
          <w:tcPr/>
          <w:p>
            <w:pPr>
              <w:pStyle w:val="Compact"/>
            </w:pPr>
            <w:r>
              <w:t xml:space="preserve">Finance Manager</w:t>
            </w:r>
          </w:p>
        </w:tc>
        <w:tc>
          <w:tcPr/>
          <w:p>
            <w:pPr>
              <w:pStyle w:val="Compact"/>
            </w:pPr>
            <w:r>
              <w:rPr>
                <w:rStyle w:val="VerbatimChar"/>
              </w:rPr>
              <w:t xml:space="preserve">payroll_run.created_by ≠ current_user.id</w:t>
            </w:r>
          </w:p>
        </w:tc>
      </w:tr>
      <w:tr>
        <w:tc>
          <w:tcPr/>
          <w:p>
            <w:pPr>
              <w:pStyle w:val="Compact"/>
            </w:pPr>
            <w:r>
              <w:t xml:space="preserve">Agent Stock Issuance</w:t>
            </w:r>
          </w:p>
        </w:tc>
        <w:tc>
          <w:tcPr/>
          <w:p>
            <w:pPr>
              <w:pStyle w:val="Compact"/>
            </w:pPr>
            <w:r>
              <w:t xml:space="preserve">Storekeeper</w:t>
            </w:r>
          </w:p>
        </w:tc>
        <w:tc>
          <w:tcPr/>
          <w:p>
            <w:pPr>
              <w:pStyle w:val="Compact"/>
            </w:pPr>
            <w:r>
              <w:t xml:space="preserve">Store Manager</w:t>
            </w:r>
          </w:p>
        </w:tc>
        <w:tc>
          <w:tcPr/>
          <w:p>
            <w:pPr>
              <w:pStyle w:val="Compact"/>
            </w:pPr>
            <w:r>
              <w:rPr>
                <w:rStyle w:val="VerbatimChar"/>
              </w:rPr>
              <w:t xml:space="preserve">issuance.created_by ≠ current_user.id</w:t>
            </w:r>
          </w:p>
        </w:tc>
      </w:tr>
    </w:tbl>
    <w:bookmarkEnd w:id="76"/>
    <w:bookmarkStart w:id="77" w:name="X833ae62439f185828b321b328c46d805cfeb233"/>
    <w:p>
      <w:pPr>
        <w:pStyle w:val="Heading2"/>
      </w:pPr>
      <w:r>
        <w:t xml:space="preserve">9.5 Additional Security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SQL injection</w:t>
            </w:r>
          </w:p>
        </w:tc>
        <w:tc>
          <w:tcPr/>
          <w:p>
            <w:pPr>
              <w:pStyle w:val="Compact"/>
            </w:pPr>
            <w:r>
              <w:t xml:space="preserve">100% PDO prepared statements; no string concatenation in queries</w:t>
            </w:r>
          </w:p>
        </w:tc>
      </w:tr>
      <w:tr>
        <w:tc>
          <w:tcPr/>
          <w:p>
            <w:pPr>
              <w:pStyle w:val="Compact"/>
            </w:pPr>
            <w:r>
              <w:t xml:space="preserve">XSS prevention</w:t>
            </w:r>
          </w:p>
        </w:tc>
        <w:tc>
          <w:tcPr/>
          <w:p>
            <w:pPr>
              <w:pStyle w:val="Compact"/>
            </w:pPr>
            <w:r>
              <w:rPr>
                <w:rStyle w:val="VerbatimChar"/>
              </w:rPr>
              <w:t xml:space="preserve">htmlspecialchars()</w:t>
            </w:r>
            <w:r>
              <w:t xml:space="preserve"> </w:t>
            </w:r>
            <w:r>
              <w:t xml:space="preserve">on all output; Content Security Policy header</w:t>
            </w:r>
          </w:p>
        </w:tc>
      </w:tr>
      <w:tr>
        <w:tc>
          <w:tcPr/>
          <w:p>
            <w:pPr>
              <w:pStyle w:val="Compact"/>
            </w:pPr>
            <w:r>
              <w:t xml:space="preserve">CSRF</w:t>
            </w:r>
          </w:p>
        </w:tc>
        <w:tc>
          <w:tcPr/>
          <w:p>
            <w:pPr>
              <w:pStyle w:val="Compact"/>
            </w:pPr>
            <w:r>
              <w:t xml:space="preserve">CSRF tokens on all state-changing forms; validated before controller execution</w:t>
            </w:r>
          </w:p>
        </w:tc>
      </w:tr>
      <w:tr>
        <w:tc>
          <w:tcPr/>
          <w:p>
            <w:pPr>
              <w:pStyle w:val="Compact"/>
            </w:pPr>
            <w:r>
              <w:t xml:space="preserve">Sensitive fields at rest</w:t>
            </w:r>
          </w:p>
        </w:tc>
        <w:tc>
          <w:tcPr/>
          <w:p>
            <w:pPr>
              <w:pStyle w:val="Compact"/>
            </w:pPr>
            <w:r>
              <w:t xml:space="preserve">TLS 1.3 in transit; sensitive database fields (NIN, mobile money numbers) encrypted at rest using AES-256</w:t>
            </w:r>
          </w:p>
        </w:tc>
      </w:tr>
      <w:tr>
        <w:tc>
          <w:tcPr/>
          <w:p>
            <w:pPr>
              <w:pStyle w:val="Compact"/>
            </w:pPr>
            <w:r>
              <w:t xml:space="preserve">Database credentials</w:t>
            </w:r>
          </w:p>
        </w:tc>
        <w:tc>
          <w:tcPr/>
          <w:p>
            <w:pPr>
              <w:pStyle w:val="Compact"/>
            </w:pPr>
            <w:r>
              <w:t xml:space="preserve">Stored in</w:t>
            </w:r>
            <w:r>
              <w:t xml:space="preserve"> </w:t>
            </w:r>
            <w:r>
              <w:rPr>
                <w:rStyle w:val="VerbatimChar"/>
              </w:rPr>
              <w:t xml:space="preserve">.env</w:t>
            </w:r>
            <w:r>
              <w:t xml:space="preserve"> </w:t>
            </w:r>
            <w:r>
              <w:t xml:space="preserve">file only; never committed to version control; application DB user has minimum required privileges</w:t>
            </w:r>
          </w:p>
        </w:tc>
      </w:tr>
      <w:tr>
        <w:tc>
          <w:tcPr/>
          <w:p>
            <w:pPr>
              <w:pStyle w:val="Compact"/>
            </w:pPr>
            <w:r>
              <w:t xml:space="preserve">OWASP Top 10</w:t>
            </w:r>
          </w:p>
        </w:tc>
        <w:tc>
          <w:tcPr/>
          <w:p>
            <w:pPr>
              <w:pStyle w:val="Compact"/>
            </w:pPr>
            <w:r>
              <w:t xml:space="preserve">Full remediation verified during Phase 7 security hardening and penetration test</w:t>
            </w:r>
          </w:p>
        </w:tc>
      </w:tr>
      <w:tr>
        <w:tc>
          <w:tcPr/>
          <w:p>
            <w:pPr>
              <w:pStyle w:val="Compact"/>
            </w:pPr>
            <w:r>
              <w:t xml:space="preserve">Error handling</w:t>
            </w:r>
          </w:p>
        </w:tc>
        <w:tc>
          <w:tcPr/>
          <w:p>
            <w:pPr>
              <w:pStyle w:val="Compact"/>
            </w:pPr>
            <w:r>
              <w:t xml:space="preserve">Production error pages never expose stack traces, query strings, or file paths to the browser</w:t>
            </w:r>
          </w:p>
        </w:tc>
      </w:tr>
    </w:tbl>
    <w:bookmarkEnd w:id="77"/>
    <w:bookmarkEnd w:id="78"/>
    <w:bookmarkStart w:id="86" w:name="X7ba724905564566b82c3294c5907f6ec31b8c0a"/>
    <w:p>
      <w:pPr>
        <w:pStyle w:val="Heading1"/>
      </w:pPr>
      <w:r>
        <w:t xml:space="preserve">10. Android Mobile Architecture</w:t>
      </w:r>
    </w:p>
    <w:bookmarkStart w:id="79" w:name="X027ac6417361cbd23d919218b4d3b4e7c977671"/>
    <w:p>
      <w:pPr>
        <w:pStyle w:val="Heading2"/>
      </w:pPr>
      <w:r>
        <w:t xml:space="preserve">10.1 App Suite Overview</w:t>
      </w:r>
    </w:p>
    <w:p>
      <w:pPr>
        <w:pStyle w:val="FirstParagraph"/>
      </w:pPr>
      <w:r>
        <w:t xml:space="preserve">6 Android applications serve distinct user populations. iOS is deferred. All apps target Android 8.0 (API 26) as the minimum supported version.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Count</w:t>
            </w:r>
          </w:p>
        </w:tc>
        <w:tc>
          <w:tcPr/>
          <w:p>
            <w:pPr>
              <w:pStyle w:val="Compact"/>
            </w:pPr>
            <w:r>
              <w:t xml:space="preserve">Offline Capable</w:t>
            </w:r>
          </w:p>
        </w:tc>
      </w:tr>
      <w:tr>
        <w:tc>
          <w:tcPr/>
          <w:p>
            <w:pPr>
              <w:pStyle w:val="Compact"/>
            </w:pPr>
            <w:r>
              <w:t xml:space="preserve">Sales Agent App</w:t>
            </w:r>
          </w:p>
        </w:tc>
        <w:tc>
          <w:tcPr/>
          <w:p>
            <w:pPr>
              <w:pStyle w:val="Compact"/>
            </w:pPr>
            <w:r>
              <w:t xml:space="preserve">Field sales agents</w:t>
            </w:r>
          </w:p>
        </w:tc>
        <w:tc>
          <w:tcPr/>
          <w:p>
            <w:pPr>
              <w:pStyle w:val="Compact"/>
            </w:pPr>
            <w:r>
              <w:t xml:space="preserve">1,071</w:t>
            </w:r>
          </w:p>
        </w:tc>
        <w:tc>
          <w:tcPr/>
          <w:p>
            <w:pPr>
              <w:pStyle w:val="Compact"/>
            </w:pPr>
            <w:r>
              <w:t xml:space="preserve">Yes — full POS offline</w:t>
            </w:r>
          </w:p>
        </w:tc>
      </w:tr>
      <w:tr>
        <w:tc>
          <w:tcPr/>
          <w:p>
            <w:pPr>
              <w:pStyle w:val="Compact"/>
            </w:pPr>
            <w:r>
              <w:t xml:space="preserve">Farmer Delivery App</w:t>
            </w:r>
          </w:p>
        </w:tc>
        <w:tc>
          <w:tcPr/>
          <w:p>
            <w:pPr>
              <w:pStyle w:val="Compact"/>
            </w:pPr>
            <w:r>
              <w:t xml:space="preserve">Field collection officers</w:t>
            </w:r>
          </w:p>
        </w:tc>
        <w:tc>
          <w:tcPr/>
          <w:p>
            <w:pPr>
              <w:pStyle w:val="Compact"/>
            </w:pPr>
            <w:r>
              <w:t xml:space="preserve">~20</w:t>
            </w:r>
          </w:p>
        </w:tc>
        <w:tc>
          <w:tcPr/>
          <w:p>
            <w:pPr>
              <w:pStyle w:val="Compact"/>
            </w:pPr>
            <w:r>
              <w:t xml:space="preserve">Yes — farmer registration and delivery recording</w:t>
            </w:r>
          </w:p>
        </w:tc>
      </w:tr>
      <w:tr>
        <w:tc>
          <w:tcPr/>
          <w:p>
            <w:pPr>
              <w:pStyle w:val="Compact"/>
            </w:pPr>
            <w:r>
              <w:t xml:space="preserve">Warehouse App</w:t>
            </w:r>
          </w:p>
        </w:tc>
        <w:tc>
          <w:tcPr/>
          <w:p>
            <w:pPr>
              <w:pStyle w:val="Compact"/>
            </w:pPr>
            <w:r>
              <w:t xml:space="preserve">Warehouse staff</w:t>
            </w:r>
          </w:p>
        </w:tc>
        <w:tc>
          <w:tcPr/>
          <w:p>
            <w:pPr>
              <w:pStyle w:val="Compact"/>
            </w:pPr>
            <w:r>
              <w:t xml:space="preserve">~15</w:t>
            </w:r>
          </w:p>
        </w:tc>
        <w:tc>
          <w:tcPr/>
          <w:p>
            <w:pPr>
              <w:pStyle w:val="Compact"/>
            </w:pPr>
            <w:r>
              <w:t xml:space="preserve">Partial — barcode scan and count offline; sync on reconnect</w:t>
            </w:r>
          </w:p>
        </w:tc>
      </w:tr>
      <w:tr>
        <w:tc>
          <w:tcPr/>
          <w:p>
            <w:pPr>
              <w:pStyle w:val="Compact"/>
            </w:pPr>
            <w:r>
              <w:t xml:space="preserve">Executive Dashboard App</w:t>
            </w:r>
          </w:p>
        </w:tc>
        <w:tc>
          <w:tcPr/>
          <w:p>
            <w:pPr>
              <w:pStyle w:val="Compact"/>
            </w:pPr>
            <w:r>
              <w:t xml:space="preserve">Director, Finance Director</w:t>
            </w:r>
          </w:p>
        </w:tc>
        <w:tc>
          <w:tcPr/>
          <w:p>
            <w:pPr>
              <w:pStyle w:val="Compact"/>
            </w:pPr>
            <w:r>
              <w:t xml:space="preserve">2</w:t>
            </w:r>
          </w:p>
        </w:tc>
        <w:tc>
          <w:tcPr/>
          <w:p>
            <w:pPr>
              <w:pStyle w:val="Compact"/>
            </w:pPr>
            <w:r>
              <w:t xml:space="preserve">No — read-only; requires live data</w:t>
            </w:r>
          </w:p>
        </w:tc>
      </w:tr>
      <w:tr>
        <w:tc>
          <w:tcPr/>
          <w:p>
            <w:pPr>
              <w:pStyle w:val="Compact"/>
            </w:pPr>
            <w:r>
              <w:t xml:space="preserve">HR Self-Service App</w:t>
            </w:r>
          </w:p>
        </w:tc>
        <w:tc>
          <w:tcPr/>
          <w:p>
            <w:pPr>
              <w:pStyle w:val="Compact"/>
            </w:pPr>
            <w:r>
              <w:t xml:space="preserve">All staff</w:t>
            </w:r>
          </w:p>
        </w:tc>
        <w:tc>
          <w:tcPr/>
          <w:p>
            <w:pPr>
              <w:pStyle w:val="Compact"/>
            </w:pPr>
            <w:r>
              <w:t xml:space="preserve">150+</w:t>
            </w:r>
          </w:p>
        </w:tc>
        <w:tc>
          <w:tcPr/>
          <w:p>
            <w:pPr>
              <w:pStyle w:val="Compact"/>
            </w:pPr>
            <w:r>
              <w:t xml:space="preserve">Partial — leave requests queue offline</w:t>
            </w:r>
          </w:p>
        </w:tc>
      </w:tr>
      <w:tr>
        <w:tc>
          <w:tcPr/>
          <w:p>
            <w:pPr>
              <w:pStyle w:val="Compact"/>
            </w:pPr>
            <w:r>
              <w:t xml:space="preserve">Factory Floor App</w:t>
            </w:r>
          </w:p>
        </w:tc>
        <w:tc>
          <w:tcPr/>
          <w:p>
            <w:pPr>
              <w:pStyle w:val="Compact"/>
            </w:pPr>
            <w:r>
              <w:t xml:space="preserve">Production supervisors, QC staff</w:t>
            </w:r>
          </w:p>
        </w:tc>
        <w:tc>
          <w:tcPr/>
          <w:p>
            <w:pPr>
              <w:pStyle w:val="Compact"/>
            </w:pPr>
            <w:r>
              <w:t xml:space="preserve">~30</w:t>
            </w:r>
          </w:p>
        </w:tc>
        <w:tc>
          <w:tcPr/>
          <w:p>
            <w:pPr>
              <w:pStyle w:val="Compact"/>
            </w:pPr>
            <w:r>
              <w:t xml:space="preserve">Partial — order monitoring offline; completion entry sync on reconnect</w:t>
            </w:r>
          </w:p>
        </w:tc>
      </w:tr>
    </w:tbl>
    <w:bookmarkEnd w:id="79"/>
    <w:bookmarkStart w:id="80" w:name="Xa318022babf7710a6038f61f44d11d219f8c1fa"/>
    <w:p>
      <w:pPr>
        <w:pStyle w:val="Heading2"/>
      </w:pPr>
      <w:r>
        <w:t xml:space="preserve">10.2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Language</w:t>
            </w:r>
          </w:p>
        </w:tc>
        <w:tc>
          <w:tcPr/>
          <w:p>
            <w:pPr>
              <w:pStyle w:val="Compact"/>
            </w:pPr>
            <w:r>
              <w:t xml:space="preserve">Kotlin</w:t>
            </w:r>
          </w:p>
        </w:tc>
      </w:tr>
      <w:tr>
        <w:tc>
          <w:tcPr/>
          <w:p>
            <w:pPr>
              <w:pStyle w:val="Compact"/>
            </w:pPr>
            <w:r>
              <w:t xml:space="preserve">UI framework</w:t>
            </w:r>
          </w:p>
        </w:tc>
        <w:tc>
          <w:tcPr/>
          <w:p>
            <w:pPr>
              <w:pStyle w:val="Compact"/>
            </w:pPr>
            <w:r>
              <w:t xml:space="preserve">Jetpack Compose</w:t>
            </w:r>
          </w:p>
        </w:tc>
      </w:tr>
      <w:tr>
        <w:tc>
          <w:tcPr/>
          <w:p>
            <w:pPr>
              <w:pStyle w:val="Compact"/>
            </w:pPr>
            <w:r>
              <w:t xml:space="preserve">Local database</w:t>
            </w:r>
          </w:p>
        </w:tc>
        <w:tc>
          <w:tcPr/>
          <w:p>
            <w:pPr>
              <w:pStyle w:val="Compact"/>
            </w:pPr>
            <w:r>
              <w:t xml:space="preserve">Room (SQLite) — one database per app</w:t>
            </w:r>
          </w:p>
        </w:tc>
      </w:tr>
      <w:tr>
        <w:tc>
          <w:tcPr/>
          <w:p>
            <w:pPr>
              <w:pStyle w:val="Compact"/>
            </w:pPr>
            <w:r>
              <w:t xml:space="preserve">HTTP client</w:t>
            </w:r>
          </w:p>
        </w:tc>
        <w:tc>
          <w:tcPr/>
          <w:p>
            <w:pPr>
              <w:pStyle w:val="Compact"/>
            </w:pPr>
            <w:r>
              <w:t xml:space="preserve">Retrofit 2 + OkHttp 4</w:t>
            </w:r>
          </w:p>
        </w:tc>
      </w:tr>
      <w:tr>
        <w:tc>
          <w:tcPr/>
          <w:p>
            <w:pPr>
              <w:pStyle w:val="Compact"/>
            </w:pPr>
            <w:r>
              <w:t xml:space="preserve">Background sync</w:t>
            </w:r>
          </w:p>
        </w:tc>
        <w:tc>
          <w:tcPr/>
          <w:p>
            <w:pPr>
              <w:pStyle w:val="Compact"/>
            </w:pPr>
            <w:r>
              <w:t xml:space="preserve">WorkManager</w:t>
            </w:r>
          </w:p>
        </w:tc>
      </w:tr>
      <w:tr>
        <w:tc>
          <w:tcPr/>
          <w:p>
            <w:pPr>
              <w:pStyle w:val="Compact"/>
            </w:pPr>
            <w:r>
              <w:t xml:space="preserve">Barcode scanning</w:t>
            </w:r>
          </w:p>
        </w:tc>
        <w:tc>
          <w:tcPr/>
          <w:p>
            <w:pPr>
              <w:pStyle w:val="Compact"/>
            </w:pPr>
            <w:r>
              <w:t xml:space="preserve">ML Kit Barcode Scanning API</w:t>
            </w:r>
          </w:p>
        </w:tc>
      </w:tr>
      <w:tr>
        <w:tc>
          <w:tcPr/>
          <w:p>
            <w:pPr>
              <w:pStyle w:val="Compact"/>
            </w:pPr>
            <w:r>
              <w:t xml:space="preserve">Bluetooth printing</w:t>
            </w:r>
          </w:p>
        </w:tc>
        <w:tc>
          <w:tcPr/>
          <w:p>
            <w:pPr>
              <w:pStyle w:val="Compact"/>
            </w:pPr>
            <w:r>
              <w:t xml:space="preserve">ESC/POS library (Bluetooth 80mm thermal receipt printer)</w:t>
            </w:r>
          </w:p>
        </w:tc>
      </w:tr>
      <w:tr>
        <w:tc>
          <w:tcPr/>
          <w:p>
            <w:pPr>
              <w:pStyle w:val="Compact"/>
            </w:pPr>
            <w:r>
              <w:t xml:space="preserve">Biometric authentication</w:t>
            </w:r>
          </w:p>
        </w:tc>
        <w:tc>
          <w:tcPr/>
          <w:p>
            <w:pPr>
              <w:pStyle w:val="Compact"/>
            </w:pPr>
            <w:r>
              <w:t xml:space="preserve">Android BiometricPrompt API</w:t>
            </w:r>
          </w:p>
        </w:tc>
      </w:tr>
      <w:tr>
        <w:tc>
          <w:tcPr/>
          <w:p>
            <w:pPr>
              <w:pStyle w:val="Compact"/>
            </w:pPr>
            <w:r>
              <w:t xml:space="preserve">Secure storage</w:t>
            </w:r>
          </w:p>
        </w:tc>
        <w:tc>
          <w:tcPr/>
          <w:p>
            <w:pPr>
              <w:pStyle w:val="Compact"/>
            </w:pPr>
            <w:r>
              <w:t xml:space="preserve">EncryptedSharedPreferences (AES-256 for JWT refresh tokens)</w:t>
            </w:r>
          </w:p>
        </w:tc>
      </w:tr>
    </w:tbl>
    <w:bookmarkEnd w:id="80"/>
    <w:bookmarkStart w:id="81" w:name="X0dfdb51b216c8c0daf0f1a2c490ed24cedbbb0c"/>
    <w:p>
      <w:pPr>
        <w:pStyle w:val="Heading2"/>
      </w:pPr>
      <w:r>
        <w:t xml:space="preserve">10.3 JWT Authentication Flow</w:t>
      </w:r>
    </w:p>
    <w:p>
      <w:pPr>
        <w:pStyle w:val="Compact"/>
        <w:numPr>
          <w:ilvl w:val="0"/>
          <w:numId w:val="1020"/>
        </w:numPr>
      </w:pPr>
      <w:r>
        <w:t xml:space="preserve">User launches the app and enters credentials (email + password).</w:t>
      </w:r>
    </w:p>
    <w:p>
      <w:pPr>
        <w:pStyle w:val="Compact"/>
        <w:numPr>
          <w:ilvl w:val="0"/>
          <w:numId w:val="1020"/>
        </w:numPr>
      </w:pPr>
      <w:r>
        <w:t xml:space="preserve">App calls</w:t>
      </w:r>
      <w:r>
        <w:t xml:space="preserve"> </w:t>
      </w:r>
      <w:r>
        <w:rPr>
          <w:rStyle w:val="VerbatimChar"/>
        </w:rPr>
        <w:t xml:space="preserve">POST /api/auth/login</w:t>
      </w:r>
      <w:r>
        <w:t xml:space="preserve"> </w:t>
      </w:r>
      <w:r>
        <w:t xml:space="preserve">→ receives</w:t>
      </w:r>
      <w:r>
        <w:t xml:space="preserve"> </w:t>
      </w:r>
      <w:r>
        <w:rPr>
          <w:rStyle w:val="VerbatimChar"/>
        </w:rPr>
        <w:t xml:space="preserve">access_token</w:t>
      </w:r>
      <w:r>
        <w:t xml:space="preserve"> </w:t>
      </w:r>
      <w:r>
        <w:t xml:space="preserve">(15-minute TTL) and</w:t>
      </w:r>
      <w:r>
        <w:t xml:space="preserve"> </w:t>
      </w:r>
      <w:r>
        <w:rPr>
          <w:rStyle w:val="VerbatimChar"/>
        </w:rPr>
        <w:t xml:space="preserve">refresh_token</w:t>
      </w:r>
      <w:r>
        <w:t xml:space="preserve"> </w:t>
      </w:r>
      <w:r>
        <w:t xml:space="preserve">(30-day TTL).</w:t>
      </w:r>
    </w:p>
    <w:p>
      <w:pPr>
        <w:pStyle w:val="Compact"/>
        <w:numPr>
          <w:ilvl w:val="0"/>
          <w:numId w:val="1020"/>
        </w:numPr>
      </w:pPr>
      <w:r>
        <w:rPr>
          <w:rStyle w:val="VerbatimChar"/>
        </w:rPr>
        <w:t xml:space="preserve">refresh_token</w:t>
      </w:r>
      <w:r>
        <w:t xml:space="preserve"> </w:t>
      </w:r>
      <w:r>
        <w:t xml:space="preserve">is stored in</w:t>
      </w:r>
      <w:r>
        <w:t xml:space="preserve"> </w:t>
      </w:r>
      <w:r>
        <w:rPr>
          <w:rStyle w:val="VerbatimChar"/>
        </w:rPr>
        <w:t xml:space="preserve">EncryptedSharedPreferences</w:t>
      </w:r>
      <w:r>
        <w:t xml:space="preserve">.</w:t>
      </w:r>
    </w:p>
    <w:p>
      <w:pPr>
        <w:pStyle w:val="Compact"/>
        <w:numPr>
          <w:ilvl w:val="0"/>
          <w:numId w:val="1020"/>
        </w:numPr>
      </w:pPr>
      <w:r>
        <w:rPr>
          <w:rStyle w:val="VerbatimChar"/>
        </w:rPr>
        <w:t xml:space="preserve">access_token</w:t>
      </w:r>
      <w:r>
        <w:t xml:space="preserve"> </w:t>
      </w:r>
      <w:r>
        <w:t xml:space="preserve">is held in memory (not persisted to disk).</w:t>
      </w:r>
    </w:p>
    <w:p>
      <w:pPr>
        <w:pStyle w:val="Compact"/>
        <w:numPr>
          <w:ilvl w:val="0"/>
          <w:numId w:val="1020"/>
        </w:numPr>
      </w:pPr>
      <w:r>
        <w:t xml:space="preserve">Every API request attaches</w:t>
      </w:r>
      <w:r>
        <w:t xml:space="preserve"> </w:t>
      </w:r>
      <w:r>
        <w:rPr>
          <w:rStyle w:val="VerbatimChar"/>
        </w:rPr>
        <w:t xml:space="preserve">Authorization: Bearer &lt;access_token&gt;</w:t>
      </w:r>
      <w:r>
        <w:t xml:space="preserve">.</w:t>
      </w:r>
    </w:p>
    <w:p>
      <w:pPr>
        <w:pStyle w:val="Compact"/>
        <w:numPr>
          <w:ilvl w:val="0"/>
          <w:numId w:val="1020"/>
        </w:numPr>
      </w:pPr>
      <w:r>
        <w:t xml:space="preserve">When a request receives</w:t>
      </w:r>
      <w:r>
        <w:t xml:space="preserve"> </w:t>
      </w:r>
      <w:r>
        <w:rPr>
          <w:rStyle w:val="VerbatimChar"/>
        </w:rPr>
        <w:t xml:space="preserve">HTTP 401</w:t>
      </w:r>
      <w:r>
        <w:t xml:space="preserve"> </w:t>
      </w:r>
      <w:r>
        <w:t xml:space="preserve">(token expired), WorkManager's token refresh interceptor calls</w:t>
      </w:r>
      <w:r>
        <w:t xml:space="preserve"> </w:t>
      </w:r>
      <w:r>
        <w:rPr>
          <w:rStyle w:val="VerbatimChar"/>
        </w:rPr>
        <w:t xml:space="preserve">POST /api/auth/refresh</w:t>
      </w:r>
      <w:r>
        <w:t xml:space="preserve"> </w:t>
      </w:r>
      <w:r>
        <w:t xml:space="preserve">with the</w:t>
      </w:r>
      <w:r>
        <w:t xml:space="preserve"> </w:t>
      </w:r>
      <w:r>
        <w:rPr>
          <w:rStyle w:val="VerbatimChar"/>
        </w:rPr>
        <w:t xml:space="preserve">refresh_token</w:t>
      </w:r>
      <w:r>
        <w:t xml:space="preserve"> </w:t>
      </w:r>
      <w:r>
        <w:t xml:space="preserve">to obtain a new</w:t>
      </w:r>
      <w:r>
        <w:t xml:space="preserve"> </w:t>
      </w:r>
      <w:r>
        <w:rPr>
          <w:rStyle w:val="VerbatimChar"/>
        </w:rPr>
        <w:t xml:space="preserve">access_token</w:t>
      </w:r>
      <w:r>
        <w:t xml:space="preserve">.</w:t>
      </w:r>
    </w:p>
    <w:p>
      <w:pPr>
        <w:pStyle w:val="Compact"/>
        <w:numPr>
          <w:ilvl w:val="0"/>
          <w:numId w:val="1020"/>
        </w:numPr>
      </w:pPr>
      <w:r>
        <w:t xml:space="preserve">If the refresh token is also expired, the user is redirected to the login screen.</w:t>
      </w:r>
    </w:p>
    <w:bookmarkEnd w:id="81"/>
    <w:bookmarkStart w:id="82" w:name="Xbf4954645bc2144fabecd4ec609cf49a25c6f9a"/>
    <w:p>
      <w:pPr>
        <w:pStyle w:val="Heading2"/>
      </w:pPr>
      <w:r>
        <w:t xml:space="preserve">10.4 Room Offline Database Design (per app)</w:t>
      </w:r>
    </w:p>
    <w:p>
      <w:pPr>
        <w:pStyle w:val="FirstParagraph"/>
      </w:pPr>
      <w:r>
        <w:t xml:space="preserve">Each app maintains its own Room database. There is no shared local database across apps.</w:t>
      </w:r>
    </w:p>
    <w:p>
      <w:pPr>
        <w:pStyle w:val="BodyText"/>
      </w:pPr>
      <w:r>
        <w:rPr>
          <w:b/>
          <w:bCs/>
        </w:rPr>
        <w:t xml:space="preserve">Sales Agent App Room schema (key entities):</w:t>
      </w:r>
    </w:p>
    <w:p>
      <w:pPr>
        <w:pStyle w:val="Compact"/>
        <w:numPr>
          <w:ilvl w:val="0"/>
          <w:numId w:val="1021"/>
        </w:numPr>
      </w:pPr>
      <w:r>
        <w:rPr>
          <w:rStyle w:val="VerbatimChar"/>
        </w:rPr>
        <w:t xml:space="preserve">AgentInvoice</w:t>
      </w:r>
      <w:r>
        <w:t xml:space="preserve"> </w:t>
      </w:r>
      <w:r>
        <w:t xml:space="preserve">— invoice records for the agent's territory</w:t>
      </w:r>
    </w:p>
    <w:p>
      <w:pPr>
        <w:pStyle w:val="Compact"/>
        <w:numPr>
          <w:ilvl w:val="0"/>
          <w:numId w:val="1021"/>
        </w:numPr>
      </w:pPr>
      <w:r>
        <w:rPr>
          <w:rStyle w:val="VerbatimChar"/>
        </w:rPr>
        <w:t xml:space="preserve">AgentStockItem</w:t>
      </w:r>
      <w:r>
        <w:t xml:space="preserve"> </w:t>
      </w:r>
      <w:r>
        <w:t xml:space="preserve">— product catalogue and current agent stock balance (synced)</w:t>
      </w:r>
    </w:p>
    <w:p>
      <w:pPr>
        <w:pStyle w:val="Compact"/>
        <w:numPr>
          <w:ilvl w:val="0"/>
          <w:numId w:val="1021"/>
        </w:numPr>
      </w:pPr>
      <w:r>
        <w:rPr>
          <w:rStyle w:val="VerbatimChar"/>
        </w:rPr>
        <w:t xml:space="preserve">PendingSale</w:t>
      </w:r>
      <w:r>
        <w:t xml:space="preserve"> </w:t>
      </w:r>
      <w:r>
        <w:t xml:space="preserve">— offline POS sales not yet synced to server</w:t>
      </w:r>
    </w:p>
    <w:p>
      <w:pPr>
        <w:pStyle w:val="Compact"/>
        <w:numPr>
          <w:ilvl w:val="0"/>
          <w:numId w:val="1021"/>
        </w:numPr>
      </w:pPr>
      <w:r>
        <w:rPr>
          <w:rStyle w:val="VerbatimChar"/>
        </w:rPr>
        <w:t xml:space="preserve">PendingRemittance</w:t>
      </w:r>
      <w:r>
        <w:t xml:space="preserve"> </w:t>
      </w:r>
      <w:r>
        <w:t xml:space="preserve">— remittances submitted offline, awaiting server confirmation</w:t>
      </w:r>
    </w:p>
    <w:p>
      <w:pPr>
        <w:pStyle w:val="FirstParagraph"/>
      </w:pPr>
      <w:r>
        <w:rPr>
          <w:b/>
          <w:bCs/>
        </w:rPr>
        <w:t xml:space="preserve">Farmer Delivery App Room schema (key entities):</w:t>
      </w:r>
    </w:p>
    <w:p>
      <w:pPr>
        <w:pStyle w:val="Compact"/>
        <w:numPr>
          <w:ilvl w:val="0"/>
          <w:numId w:val="1022"/>
        </w:numPr>
      </w:pPr>
      <w:r>
        <w:rPr>
          <w:rStyle w:val="VerbatimChar"/>
        </w:rPr>
        <w:t xml:space="preserve">Farmer</w:t>
      </w:r>
      <w:r>
        <w:t xml:space="preserve"> </w:t>
      </w:r>
      <w:r>
        <w:t xml:space="preserve">— farmer profiles cached for offline lookup and new registrations queued</w:t>
      </w:r>
    </w:p>
    <w:p>
      <w:pPr>
        <w:pStyle w:val="Compact"/>
        <w:numPr>
          <w:ilvl w:val="0"/>
          <w:numId w:val="1022"/>
        </w:numPr>
      </w:pPr>
      <w:r>
        <w:rPr>
          <w:rStyle w:val="VerbatimChar"/>
        </w:rPr>
        <w:t xml:space="preserve">PendingDelivery</w:t>
      </w:r>
      <w:r>
        <w:t xml:space="preserve"> </w:t>
      </w:r>
      <w:r>
        <w:t xml:space="preserve">— individual farmer delivery records captured offline</w:t>
      </w:r>
    </w:p>
    <w:p>
      <w:pPr>
        <w:pStyle w:val="Compact"/>
        <w:numPr>
          <w:ilvl w:val="0"/>
          <w:numId w:val="1022"/>
        </w:numPr>
      </w:pPr>
      <w:r>
        <w:rPr>
          <w:rStyle w:val="VerbatimChar"/>
        </w:rPr>
        <w:t xml:space="preserve">CooperativeBatch</w:t>
      </w:r>
      <w:r>
        <w:t xml:space="preserve"> </w:t>
      </w:r>
      <w:r>
        <w:t xml:space="preserve">— batch receipt records</w:t>
      </w:r>
    </w:p>
    <w:p>
      <w:pPr>
        <w:pStyle w:val="FirstParagraph"/>
      </w:pPr>
      <w:r>
        <w:rPr>
          <w:b/>
          <w:bCs/>
        </w:rPr>
        <w:t xml:space="preserve">Warehouse App Room schema (key entities):</w:t>
      </w:r>
    </w:p>
    <w:p>
      <w:pPr>
        <w:pStyle w:val="Compact"/>
        <w:numPr>
          <w:ilvl w:val="0"/>
          <w:numId w:val="1023"/>
        </w:numPr>
      </w:pPr>
      <w:r>
        <w:rPr>
          <w:rStyle w:val="VerbatimChar"/>
        </w:rPr>
        <w:t xml:space="preserve">Product</w:t>
      </w:r>
      <w:r>
        <w:t xml:space="preserve"> </w:t>
      </w:r>
      <w:r>
        <w:t xml:space="preserve">— product catalogue for barcode lookup</w:t>
      </w:r>
    </w:p>
    <w:p>
      <w:pPr>
        <w:pStyle w:val="Compact"/>
        <w:numPr>
          <w:ilvl w:val="0"/>
          <w:numId w:val="1023"/>
        </w:numPr>
      </w:pPr>
      <w:r>
        <w:rPr>
          <w:rStyle w:val="VerbatimChar"/>
        </w:rPr>
        <w:t xml:space="preserve">PendingGRN</w:t>
      </w:r>
      <w:r>
        <w:t xml:space="preserve"> </w:t>
      </w:r>
      <w:r>
        <w:t xml:space="preserve">— goods receipt notes captured offline</w:t>
      </w:r>
    </w:p>
    <w:p>
      <w:pPr>
        <w:pStyle w:val="Compact"/>
        <w:numPr>
          <w:ilvl w:val="0"/>
          <w:numId w:val="1023"/>
        </w:numPr>
      </w:pPr>
      <w:r>
        <w:rPr>
          <w:rStyle w:val="VerbatimChar"/>
        </w:rPr>
        <w:t xml:space="preserve">PendingTransfer</w:t>
      </w:r>
      <w:r>
        <w:t xml:space="preserve"> </w:t>
      </w:r>
      <w:r>
        <w:t xml:space="preserve">— stock transfer confirmations queued</w:t>
      </w:r>
    </w:p>
    <w:bookmarkEnd w:id="82"/>
    <w:bookmarkStart w:id="83" w:name="X6a802bb76230f17641d6b82edb3eec691a777d7"/>
    <w:p>
      <w:pPr>
        <w:pStyle w:val="Heading2"/>
      </w:pPr>
      <w:r>
        <w:t xml:space="preserve">10.5 WorkManager Background Sync</w:t>
      </w:r>
    </w:p>
    <w:p>
      <w:pPr>
        <w:pStyle w:val="FirstParagraph"/>
      </w:pPr>
      <w:r>
        <w:t xml:space="preserve">WorkManager handles all background data synchronisation. Sync jobs are defined as</w:t>
      </w:r>
      <w:r>
        <w:t xml:space="preserve"> </w:t>
      </w:r>
      <w:r>
        <w:rPr>
          <w:rStyle w:val="VerbatimChar"/>
        </w:rPr>
        <w:t xml:space="preserve">CoroutineWorker</w:t>
      </w:r>
      <w:r>
        <w:t xml:space="preserve"> </w:t>
      </w:r>
      <w:r>
        <w:t xml:space="preserve">implementations with exponential backoff on failure.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Sync Job</w:t>
            </w:r>
          </w:p>
        </w:tc>
        <w:tc>
          <w:tcPr/>
          <w:p>
            <w:pPr>
              <w:pStyle w:val="Compact"/>
            </w:pPr>
            <w:r>
              <w:t xml:space="preserve">Direction</w:t>
            </w:r>
          </w:p>
        </w:tc>
        <w:tc>
          <w:tcPr/>
          <w:p>
            <w:pPr>
              <w:pStyle w:val="Compact"/>
            </w:pPr>
            <w:r>
              <w:t xml:space="preserve">Trigger</w:t>
            </w:r>
          </w:p>
        </w:tc>
        <w:tc>
          <w:tcPr/>
          <w:p>
            <w:pPr>
              <w:pStyle w:val="Compact"/>
            </w:pPr>
            <w:r>
              <w:t xml:space="preserve">Frequency</w:t>
            </w:r>
          </w:p>
        </w:tc>
      </w:tr>
      <w:tr>
        <w:tc>
          <w:tcPr/>
          <w:p>
            <w:pPr>
              <w:pStyle w:val="Compact"/>
            </w:pPr>
            <w:r>
              <w:rPr>
                <w:rStyle w:val="VerbatimChar"/>
              </w:rPr>
              <w:t xml:space="preserve">AgentSalesSyncWorker</w:t>
            </w:r>
          </w:p>
        </w:tc>
        <w:tc>
          <w:tcPr/>
          <w:p>
            <w:pPr>
              <w:pStyle w:val="Compact"/>
            </w:pPr>
            <w:r>
              <w:t xml:space="preserve">Outbound</w:t>
            </w:r>
          </w:p>
        </w:tc>
        <w:tc>
          <w:tcPr/>
          <w:p>
            <w:pPr>
              <w:pStyle w:val="Compact"/>
            </w:pPr>
            <w:r>
              <w:t xml:space="preserve">Connectivity restored; also every 15 minutes on Wi-Fi</w:t>
            </w:r>
          </w:p>
        </w:tc>
        <w:tc>
          <w:tcPr/>
          <w:p>
            <w:pPr>
              <w:pStyle w:val="Compact"/>
            </w:pPr>
            <w:r>
              <w:t xml:space="preserve">Pending sales → server</w:t>
            </w:r>
          </w:p>
        </w:tc>
      </w:tr>
      <w:tr>
        <w:tc>
          <w:tcPr/>
          <w:p>
            <w:pPr>
              <w:pStyle w:val="Compact"/>
            </w:pPr>
            <w:r>
              <w:rPr>
                <w:rStyle w:val="VerbatimChar"/>
              </w:rPr>
              <w:t xml:space="preserve">AgentStockSyncWorker</w:t>
            </w:r>
          </w:p>
        </w:tc>
        <w:tc>
          <w:tcPr/>
          <w:p>
            <w:pPr>
              <w:pStyle w:val="Compact"/>
            </w:pPr>
            <w:r>
              <w:t xml:space="preserve">Inbound</w:t>
            </w:r>
          </w:p>
        </w:tc>
        <w:tc>
          <w:tcPr/>
          <w:p>
            <w:pPr>
              <w:pStyle w:val="Compact"/>
            </w:pPr>
            <w:r>
              <w:t xml:space="preserve">App foreground; every 30 minutes</w:t>
            </w:r>
          </w:p>
        </w:tc>
        <w:tc>
          <w:tcPr/>
          <w:p>
            <w:pPr>
              <w:pStyle w:val="Compact"/>
            </w:pPr>
            <w:r>
              <w:t xml:space="preserve">Server agent stock → Room</w:t>
            </w:r>
          </w:p>
        </w:tc>
      </w:tr>
      <w:tr>
        <w:tc>
          <w:tcPr/>
          <w:p>
            <w:pPr>
              <w:pStyle w:val="Compact"/>
            </w:pPr>
            <w:r>
              <w:rPr>
                <w:rStyle w:val="VerbatimChar"/>
              </w:rPr>
              <w:t xml:space="preserve">FarmerDeliverySyncWorker</w:t>
            </w:r>
          </w:p>
        </w:tc>
        <w:tc>
          <w:tcPr/>
          <w:p>
            <w:pPr>
              <w:pStyle w:val="Compact"/>
            </w:pPr>
            <w:r>
              <w:t xml:space="preserve">Outbound</w:t>
            </w:r>
          </w:p>
        </w:tc>
        <w:tc>
          <w:tcPr/>
          <w:p>
            <w:pPr>
              <w:pStyle w:val="Compact"/>
            </w:pPr>
            <w:r>
              <w:t xml:space="preserve">Connectivity restored</w:t>
            </w:r>
          </w:p>
        </w:tc>
        <w:tc>
          <w:tcPr/>
          <w:p>
            <w:pPr>
              <w:pStyle w:val="Compact"/>
            </w:pPr>
            <w:r>
              <w:t xml:space="preserve">Pending deliveries → server</w:t>
            </w:r>
          </w:p>
        </w:tc>
      </w:tr>
      <w:tr>
        <w:tc>
          <w:tcPr/>
          <w:p>
            <w:pPr>
              <w:pStyle w:val="Compact"/>
            </w:pPr>
            <w:r>
              <w:rPr>
                <w:rStyle w:val="VerbatimChar"/>
              </w:rPr>
              <w:t xml:space="preserve">FarmerCatalogueSyncWorker</w:t>
            </w:r>
          </w:p>
        </w:tc>
        <w:tc>
          <w:tcPr/>
          <w:p>
            <w:pPr>
              <w:pStyle w:val="Compact"/>
            </w:pPr>
            <w:r>
              <w:t xml:space="preserve">Inbound</w:t>
            </w:r>
          </w:p>
        </w:tc>
        <w:tc>
          <w:tcPr/>
          <w:p>
            <w:pPr>
              <w:pStyle w:val="Compact"/>
            </w:pPr>
            <w:r>
              <w:t xml:space="preserve">App start + hourly</w:t>
            </w:r>
          </w:p>
        </w:tc>
        <w:tc>
          <w:tcPr/>
          <w:p>
            <w:pPr>
              <w:pStyle w:val="Compact"/>
            </w:pPr>
            <w:r>
              <w:t xml:space="preserve">Server farmer list → Room</w:t>
            </w:r>
          </w:p>
        </w:tc>
      </w:tr>
      <w:tr>
        <w:tc>
          <w:tcPr/>
          <w:p>
            <w:pPr>
              <w:pStyle w:val="Compact"/>
            </w:pPr>
            <w:r>
              <w:rPr>
                <w:rStyle w:val="VerbatimChar"/>
              </w:rPr>
              <w:t xml:space="preserve">WarehouseSyncWorker</w:t>
            </w:r>
          </w:p>
        </w:tc>
        <w:tc>
          <w:tcPr/>
          <w:p>
            <w:pPr>
              <w:pStyle w:val="Compact"/>
            </w:pPr>
            <w:r>
              <w:t xml:space="preserve">Bidirectional</w:t>
            </w:r>
          </w:p>
        </w:tc>
        <w:tc>
          <w:tcPr/>
          <w:p>
            <w:pPr>
              <w:pStyle w:val="Compact"/>
            </w:pPr>
            <w:r>
              <w:t xml:space="preserve">Connectivity restored</w:t>
            </w:r>
          </w:p>
        </w:tc>
        <w:tc>
          <w:tcPr/>
          <w:p>
            <w:pPr>
              <w:pStyle w:val="Compact"/>
            </w:pPr>
            <w:r>
              <w:t xml:space="preserve">GRN + transfers outbound; product catalogue inbound</w:t>
            </w:r>
          </w:p>
        </w:tc>
      </w:tr>
      <w:tr>
        <w:tc>
          <w:tcPr/>
          <w:p>
            <w:pPr>
              <w:pStyle w:val="Compact"/>
            </w:pPr>
            <w:r>
              <w:rPr>
                <w:rStyle w:val="VerbatimChar"/>
              </w:rPr>
              <w:t xml:space="preserve">FactoryFloorSyncWorker</w:t>
            </w:r>
          </w:p>
        </w:tc>
        <w:tc>
          <w:tcPr/>
          <w:p>
            <w:pPr>
              <w:pStyle w:val="Compact"/>
            </w:pPr>
            <w:r>
              <w:t xml:space="preserve">Bidirectional</w:t>
            </w:r>
          </w:p>
        </w:tc>
        <w:tc>
          <w:tcPr/>
          <w:p>
            <w:pPr>
              <w:pStyle w:val="Compact"/>
            </w:pPr>
            <w:r>
              <w:t xml:space="preserve">Connectivity restored</w:t>
            </w:r>
          </w:p>
        </w:tc>
        <w:tc>
          <w:tcPr/>
          <w:p>
            <w:pPr>
              <w:pStyle w:val="Compact"/>
            </w:pPr>
            <w:r>
              <w:t xml:space="preserve">Production order updates bidirectional</w:t>
            </w:r>
          </w:p>
        </w:tc>
      </w:tr>
    </w:tbl>
    <w:bookmarkEnd w:id="83"/>
    <w:bookmarkStart w:id="84" w:name="X97552fa52c40af0d3babf08ea8bd1cd785e8e9b"/>
    <w:p>
      <w:pPr>
        <w:pStyle w:val="Heading2"/>
      </w:pPr>
      <w:r>
        <w:t xml:space="preserve">10.6 Conflict Resolution Strategy</w:t>
      </w:r>
    </w:p>
    <w:p>
      <w:pPr>
        <w:pStyle w:val="FirstParagraph"/>
      </w:pPr>
      <w:r>
        <w:t xml:space="preserve">The conflict resolution policy is</w:t>
      </w:r>
      <w:r>
        <w:t xml:space="preserve"> </w:t>
      </w:r>
      <w:r>
        <w:rPr>
          <w:b/>
          <w:bCs/>
        </w:rPr>
        <w:t xml:space="preserve">last-write-wins with server timestamp authority</w:t>
      </w:r>
      <w:r>
        <w:t xml:space="preserve">:</w:t>
      </w:r>
    </w:p>
    <w:p>
      <w:pPr>
        <w:pStyle w:val="Compact"/>
        <w:numPr>
          <w:ilvl w:val="0"/>
          <w:numId w:val="1024"/>
        </w:numPr>
      </w:pPr>
      <w:r>
        <w:t xml:space="preserve">Every synced record carries a</w:t>
      </w:r>
      <w:r>
        <w:t xml:space="preserve"> </w:t>
      </w:r>
      <w:r>
        <w:rPr>
          <w:rStyle w:val="VerbatimChar"/>
        </w:rPr>
        <w:t xml:space="preserve">server_updated_at</w:t>
      </w:r>
      <w:r>
        <w:t xml:space="preserve"> </w:t>
      </w:r>
      <w:r>
        <w:t xml:space="preserve">timestamp from the server response.</w:t>
      </w:r>
    </w:p>
    <w:p>
      <w:pPr>
        <w:pStyle w:val="Compact"/>
        <w:numPr>
          <w:ilvl w:val="0"/>
          <w:numId w:val="1024"/>
        </w:numPr>
      </w:pPr>
      <w:r>
        <w:t xml:space="preserve">When the app submits an offline record, the server compares the</w:t>
      </w:r>
      <w:r>
        <w:t xml:space="preserve"> </w:t>
      </w:r>
      <w:r>
        <w:rPr>
          <w:rStyle w:val="VerbatimChar"/>
        </w:rPr>
        <w:t xml:space="preserve">device_created_at</w:t>
      </w:r>
      <w:r>
        <w:t xml:space="preserve"> </w:t>
      </w:r>
      <w:r>
        <w:t xml:space="preserve">timestamp against the current server state of the same record.</w:t>
      </w:r>
    </w:p>
    <w:p>
      <w:pPr>
        <w:pStyle w:val="Compact"/>
        <w:numPr>
          <w:ilvl w:val="0"/>
          <w:numId w:val="1024"/>
        </w:numPr>
      </w:pPr>
      <w:r>
        <w:t xml:space="preserve">If the server record was modified after</w:t>
      </w:r>
      <w:r>
        <w:t xml:space="preserve"> </w:t>
      </w:r>
      <w:r>
        <w:rPr>
          <w:rStyle w:val="VerbatimChar"/>
        </w:rPr>
        <w:t xml:space="preserve">device_created_at</w:t>
      </w:r>
      <w:r>
        <w:t xml:space="preserve">, the server's version takes precedence and the conflict is logged in</w:t>
      </w:r>
      <w:r>
        <w:t xml:space="preserve"> </w:t>
      </w:r>
      <w:r>
        <w:rPr>
          <w:rStyle w:val="VerbatimChar"/>
        </w:rPr>
        <w:t xml:space="preserve">tbl_sync_conflicts</w:t>
      </w:r>
      <w:r>
        <w:t xml:space="preserve"> </w:t>
      </w:r>
      <w:r>
        <w:t xml:space="preserve">for review by the IT Administrator.</w:t>
      </w:r>
    </w:p>
    <w:p>
      <w:pPr>
        <w:pStyle w:val="Compact"/>
        <w:numPr>
          <w:ilvl w:val="0"/>
          <w:numId w:val="1024"/>
        </w:numPr>
      </w:pPr>
      <w:r>
        <w:t xml:space="preserve">For financial transactions (sales, remittances, deliveries), conflicts are never silently discarded. A conflict alert is sent to the IT Administrator and the relevant supervisor.</w:t>
      </w:r>
    </w:p>
    <w:p>
      <w:pPr>
        <w:pStyle w:val="FirstParagraph"/>
      </w:pPr>
      <w:r>
        <w:rPr>
          <w:b/>
          <w:bCs/>
        </w:rPr>
        <w:t xml:space="preserve">Known limitation:</w:t>
      </w:r>
      <w:r>
        <w:t xml:space="preserve"> </w:t>
      </w:r>
      <w:r>
        <w:t xml:space="preserve">[CONTEXT-GAP: GAP-002] — the full conflict resolution behaviour for agent remittances submitted while offline simultaneously with a supervisor verification of a prior remittance has not been fully specified. This requires resolution before the Sales Agent App sync logic is finalised.</w:t>
      </w:r>
    </w:p>
    <w:bookmarkEnd w:id="84"/>
    <w:bookmarkStart w:id="85" w:name="Xc00be10f7deabdb47cac7df848dd606996b1be2"/>
    <w:p>
      <w:pPr>
        <w:pStyle w:val="Heading2"/>
      </w:pPr>
      <w:r>
        <w:t xml:space="preserve">10.7 Bluetooth Thermal Receipt Printing</w:t>
      </w:r>
    </w:p>
    <w:p>
      <w:pPr>
        <w:pStyle w:val="FirstParagraph"/>
      </w:pPr>
      <w:r>
        <w:t xml:space="preserve">The Sales Agent App and Farmer Delivery App support Bluetooth-connected 80mm ESC/POS thermal receipt printers.</w:t>
      </w:r>
    </w:p>
    <w:p>
      <w:pPr>
        <w:pStyle w:val="Compact"/>
        <w:numPr>
          <w:ilvl w:val="0"/>
          <w:numId w:val="1025"/>
        </w:numPr>
      </w:pPr>
      <w:r>
        <w:t xml:space="preserve">Printer pairing is configured once in the app settings and remembered.</w:t>
      </w:r>
    </w:p>
    <w:p>
      <w:pPr>
        <w:pStyle w:val="Compact"/>
        <w:numPr>
          <w:ilvl w:val="0"/>
          <w:numId w:val="1025"/>
        </w:numPr>
      </w:pPr>
      <w:r>
        <w:t xml:space="preserve">Receipt content is generated on-device from local sale data — printing works offline.</w:t>
      </w:r>
    </w:p>
    <w:p>
      <w:pPr>
        <w:pStyle w:val="Compact"/>
        <w:numPr>
          <w:ilvl w:val="0"/>
          <w:numId w:val="1025"/>
        </w:numPr>
      </w:pPr>
      <w:r>
        <w:t xml:space="preserve">Receipt format: 80mm width; includes agent name, transaction ID, product, quantity, price, date, and BIRDC branding.</w:t>
      </w:r>
    </w:p>
    <w:p>
      <w:pPr>
        <w:pStyle w:val="Compact"/>
        <w:numPr>
          <w:ilvl w:val="0"/>
          <w:numId w:val="1025"/>
        </w:numPr>
      </w:pPr>
      <w:r>
        <w:t xml:space="preserve">For the Farmer Delivery App: farmer receipt includes batch ID, weight, quality grade, and net payable estimate.</w:t>
      </w:r>
    </w:p>
    <w:bookmarkEnd w:id="85"/>
    <w:bookmarkEnd w:id="86"/>
    <w:bookmarkStart w:id="98" w:name="Xbb041b1004bd353c9690d2c58c81bf021e03292"/>
    <w:p>
      <w:pPr>
        <w:pStyle w:val="Heading1"/>
      </w:pPr>
      <w:r>
        <w:t xml:space="preserve">11. External Integration Architecture</w:t>
      </w:r>
    </w:p>
    <w:bookmarkStart w:id="91" w:name="X50b52374476659a88185ca5636779a4a28c4453"/>
    <w:p>
      <w:pPr>
        <w:pStyle w:val="Heading2"/>
      </w:pPr>
      <w:r>
        <w:t xml:space="preserve">11.1 URA EFRIS Integration</w:t>
      </w:r>
    </w:p>
    <w:p>
      <w:pPr>
        <w:pStyle w:val="FirstParagraph"/>
      </w:pPr>
      <w:r>
        <w:t xml:space="preserve">The BIRDC ERP integrates with Uganda Revenue Authority's Electronic Fiscal Receipting and Invoicing Solution (EFRIS) via system-to-system REST API. Every commercial invoice and POS receipt must be submitted to EFRIS in real time.</w:t>
      </w:r>
    </w:p>
    <w:p>
      <w:pPr>
        <w:pStyle w:val="BodyText"/>
      </w:pPr>
      <w:r>
        <w:t xml:space="preserve">[CONTEXT-GAP: GAP-001] — URA EFRIS API sandbox credentials are required for development and testing. The integration design below is based on the publicly documented EFRIS API specification.</w:t>
      </w:r>
    </w:p>
    <w:bookmarkStart w:id="87" w:name="Xf3a7a0fa2b3e72e123db92d34fcbc8142c6414d"/>
    <w:p>
      <w:pPr>
        <w:pStyle w:val="Heading3"/>
      </w:pPr>
      <w:r>
        <w:t xml:space="preserve">11.1.1 Submission Flow</w:t>
      </w:r>
    </w:p>
    <w:p>
      <w:pPr>
        <w:pStyle w:val="SourceCode"/>
      </w:pPr>
      <w:r>
        <w:rPr>
          <w:rStyle w:val="VerbatimChar"/>
        </w:rPr>
        <w:t xml:space="preserve">Invoice confirmed (POST /api/sales/invoices/{id}/confirm)</w:t>
      </w:r>
      <w:r>
        <w:br/>
      </w:r>
      <w:r>
        <w:rPr>
          <w:rStyle w:val="VerbatimChar"/>
        </w:rPr>
        <w:t xml:space="preserve">  → SalesService::confirmInvoice()</w:t>
      </w:r>
      <w:r>
        <w:br/>
      </w:r>
      <w:r>
        <w:rPr>
          <w:rStyle w:val="VerbatimChar"/>
        </w:rPr>
        <w:t xml:space="preserve">    → EFRISService::submitDocument(invoiceId)</w:t>
      </w:r>
      <w:r>
        <w:br/>
      </w:r>
      <w:r>
        <w:rPr>
          <w:rStyle w:val="VerbatimChar"/>
        </w:rPr>
        <w:t xml:space="preserve">      → Serialise invoice to EFRIS JSON payload (AES-256 encrypted, Base64)</w:t>
      </w:r>
      <w:r>
        <w:br/>
      </w:r>
      <w:r>
        <w:rPr>
          <w:rStyle w:val="VerbatimChar"/>
        </w:rPr>
        <w:t xml:space="preserve">      → POST to URA EFRIS API endpoint</w:t>
      </w:r>
      <w:r>
        <w:br/>
      </w:r>
      <w:r>
        <w:rPr>
          <w:rStyle w:val="VerbatimChar"/>
        </w:rPr>
        <w:t xml:space="preserve">      → Response: FDN + QR code</w:t>
      </w:r>
      <w:r>
        <w:br/>
      </w:r>
      <w:r>
        <w:rPr>
          <w:rStyle w:val="VerbatimChar"/>
        </w:rPr>
        <w:t xml:space="preserve">        → EFRISService::storeResponse(invoiceId, fdnNumber, qrCode)</w:t>
      </w:r>
      <w:r>
        <w:br/>
      </w:r>
      <w:r>
        <w:rPr>
          <w:rStyle w:val="VerbatimChar"/>
        </w:rPr>
        <w:t xml:space="preserve">        → Update tbl_sales_invoices: efris_status = 'SUBMITTED', fdn = '...', qr_code = '...'</w:t>
      </w:r>
    </w:p>
    <w:bookmarkEnd w:id="87"/>
    <w:bookmarkStart w:id="88" w:name="X35976acf3e1d70b2a774d38ce18a7bfe4839ed8"/>
    <w:p>
      <w:pPr>
        <w:pStyle w:val="Heading3"/>
      </w:pPr>
      <w:r>
        <w:t xml:space="preserve">11.1.2 Retry Queue</w:t>
      </w:r>
    </w:p>
    <w:p>
      <w:pPr>
        <w:pStyle w:val="Compact"/>
        <w:numPr>
          <w:ilvl w:val="0"/>
          <w:numId w:val="1026"/>
        </w:numPr>
      </w:pPr>
      <w:r>
        <w:t xml:space="preserve">If the EFRIS API call fails (network error, URA server error, or validation error), the invoice is placed in</w:t>
      </w:r>
      <w:r>
        <w:t xml:space="preserve"> </w:t>
      </w:r>
      <w:r>
        <w:rPr>
          <w:rStyle w:val="VerbatimChar"/>
        </w:rPr>
        <w:t xml:space="preserve">tbl_efris_retry_queue</w:t>
      </w:r>
      <w:r>
        <w:t xml:space="preserve"> </w:t>
      </w:r>
      <w:r>
        <w:t xml:space="preserve">with</w:t>
      </w:r>
      <w:r>
        <w:t xml:space="preserve"> </w:t>
      </w:r>
      <w:r>
        <w:rPr>
          <w:rStyle w:val="VerbatimChar"/>
        </w:rPr>
        <w:t xml:space="preserve">attempts = 1</w:t>
      </w:r>
      <w:r>
        <w:t xml:space="preserve"> </w:t>
      </w:r>
      <w:r>
        <w:t xml:space="preserve">and</w:t>
      </w:r>
      <w:r>
        <w:t xml:space="preserve"> </w:t>
      </w:r>
      <w:r>
        <w:rPr>
          <w:rStyle w:val="VerbatimChar"/>
        </w:rPr>
        <w:t xml:space="preserve">next_retry_at = now() + 5 minutes</w:t>
      </w:r>
      <w:r>
        <w:t xml:space="preserve">.</w:t>
      </w:r>
    </w:p>
    <w:p>
      <w:pPr>
        <w:pStyle w:val="Compact"/>
        <w:numPr>
          <w:ilvl w:val="0"/>
          <w:numId w:val="1026"/>
        </w:numPr>
      </w:pPr>
      <w:r>
        <w:t xml:space="preserve">A</w:t>
      </w:r>
      <w:r>
        <w:t xml:space="preserve"> </w:t>
      </w:r>
      <w:r>
        <w:rPr>
          <w:rStyle w:val="VerbatimChar"/>
        </w:rPr>
        <w:t xml:space="preserve">ProcessEFRISRetryQueueJob</w:t>
      </w:r>
      <w:r>
        <w:t xml:space="preserve"> </w:t>
      </w:r>
      <w:r>
        <w:t xml:space="preserve">runs every 5 minutes via a cron job.</w:t>
      </w:r>
    </w:p>
    <w:p>
      <w:pPr>
        <w:pStyle w:val="Compact"/>
        <w:numPr>
          <w:ilvl w:val="0"/>
          <w:numId w:val="1026"/>
        </w:numPr>
      </w:pPr>
      <w:r>
        <w:t xml:space="preserve">After 3 failed attempts, the Finance Manager receives an email and SMS alert. The invoice is flagged</w:t>
      </w:r>
      <w:r>
        <w:t xml:space="preserve"> </w:t>
      </w:r>
      <w:r>
        <w:rPr>
          <w:rStyle w:val="VerbatimChar"/>
        </w:rPr>
        <w:t xml:space="preserve">EFRIS_FAILED</w:t>
      </w:r>
      <w:r>
        <w:t xml:space="preserve"> </w:t>
      </w:r>
      <w:r>
        <w:t xml:space="preserve">and requires manual intervention.</w:t>
      </w:r>
    </w:p>
    <w:p>
      <w:pPr>
        <w:pStyle w:val="Compact"/>
        <w:numPr>
          <w:ilvl w:val="0"/>
          <w:numId w:val="1026"/>
        </w:numPr>
      </w:pPr>
      <w:r>
        <w:t xml:space="preserve">All EFRIS API responses (success and failure) are stored in</w:t>
      </w:r>
      <w:r>
        <w:t xml:space="preserve"> </w:t>
      </w:r>
      <w:r>
        <w:rPr>
          <w:rStyle w:val="VerbatimChar"/>
        </w:rPr>
        <w:t xml:space="preserve">tbl_efris_log</w:t>
      </w:r>
      <w:r>
        <w:t xml:space="preserve"> </w:t>
      </w:r>
      <w:r>
        <w:t xml:space="preserve">for audit purposes.</w:t>
      </w:r>
    </w:p>
    <w:bookmarkEnd w:id="88"/>
    <w:bookmarkStart w:id="89" w:name="X9d91ef8abcbd0fc4335792839a342c61161a5cc"/>
    <w:p>
      <w:pPr>
        <w:pStyle w:val="Heading3"/>
      </w:pPr>
      <w:r>
        <w:t xml:space="preserve">11.1.3 FDN Storage</w:t>
      </w:r>
    </w:p>
    <w:p>
      <w:pPr>
        <w:pStyle w:val="Compact"/>
        <w:numPr>
          <w:ilvl w:val="0"/>
          <w:numId w:val="1027"/>
        </w:numPr>
      </w:pPr>
      <w:r>
        <w:t xml:space="preserve">FDN and QR code are stored in</w:t>
      </w:r>
      <w:r>
        <w:t xml:space="preserve"> </w:t>
      </w:r>
      <w:r>
        <w:rPr>
          <w:rStyle w:val="VerbatimChar"/>
        </w:rPr>
        <w:t xml:space="preserve">tbl_sales_invoices.fdn_number</w:t>
      </w:r>
      <w:r>
        <w:t xml:space="preserve"> </w:t>
      </w:r>
      <w:r>
        <w:t xml:space="preserve">and</w:t>
      </w:r>
      <w:r>
        <w:t xml:space="preserve"> </w:t>
      </w:r>
      <w:r>
        <w:rPr>
          <w:rStyle w:val="VerbatimChar"/>
        </w:rPr>
        <w:t xml:space="preserve">tbl_sales_invoices.efris_qr_code</w:t>
      </w:r>
      <w:r>
        <w:t xml:space="preserve">.</w:t>
      </w:r>
    </w:p>
    <w:p>
      <w:pPr>
        <w:pStyle w:val="Compact"/>
        <w:numPr>
          <w:ilvl w:val="0"/>
          <w:numId w:val="1027"/>
        </w:numPr>
      </w:pPr>
      <w:r>
        <w:t xml:space="preserve">FDN is printed on all invoice PDF and thermal receipt outputs using mPDF.</w:t>
      </w:r>
    </w:p>
    <w:bookmarkEnd w:id="89"/>
    <w:bookmarkStart w:id="90" w:name="X82574b498bcf5321454be818164a1c7e20026bb"/>
    <w:p>
      <w:pPr>
        <w:pStyle w:val="Heading3"/>
      </w:pPr>
      <w:r>
        <w:t xml:space="preserve">11.1.4 Documents Submitted to EFRIS</w:t>
      </w:r>
    </w:p>
    <w:p>
      <w:pPr>
        <w:pStyle w:val="Compact"/>
        <w:numPr>
          <w:ilvl w:val="0"/>
          <w:numId w:val="1028"/>
        </w:numPr>
      </w:pPr>
      <w:r>
        <w:t xml:space="preserve">Sales invoices (standard and export)</w:t>
      </w:r>
    </w:p>
    <w:p>
      <w:pPr>
        <w:pStyle w:val="Compact"/>
        <w:numPr>
          <w:ilvl w:val="0"/>
          <w:numId w:val="1028"/>
        </w:numPr>
      </w:pPr>
      <w:r>
        <w:t xml:space="preserve">POS receipts (all 3 POS contexts)</w:t>
      </w:r>
    </w:p>
    <w:p>
      <w:pPr>
        <w:pStyle w:val="Compact"/>
        <w:numPr>
          <w:ilvl w:val="0"/>
          <w:numId w:val="1028"/>
        </w:numPr>
      </w:pPr>
      <w:r>
        <w:t xml:space="preserve">Credit notes</w:t>
      </w:r>
    </w:p>
    <w:p>
      <w:pPr>
        <w:pStyle w:val="Compact"/>
        <w:numPr>
          <w:ilvl w:val="0"/>
          <w:numId w:val="1028"/>
        </w:numPr>
      </w:pPr>
      <w:r>
        <w:t xml:space="preserve">Pro forma invoices (if fiscally required by URA)</w:t>
      </w:r>
    </w:p>
    <w:bookmarkEnd w:id="90"/>
    <w:bookmarkEnd w:id="91"/>
    <w:bookmarkStart w:id="92" w:name="Xccb6d84d3e943b1e74ad20533ffcc791e89bdad"/>
    <w:p>
      <w:pPr>
        <w:pStyle w:val="Heading2"/>
      </w:pPr>
      <w:r>
        <w:t xml:space="preserve">11.2 MTN MoMo Business API Integration</w:t>
      </w:r>
    </w:p>
    <w:p>
      <w:pPr>
        <w:pStyle w:val="FirstParagraph"/>
      </w:pPr>
      <w:r>
        <w:t xml:space="preserve">[CONTEXT-GAP: GAP-002] — MTN MoMo sandbox credentials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Direction</w:t>
            </w:r>
          </w:p>
        </w:tc>
        <w:tc>
          <w:tcPr/>
          <w:p>
            <w:pPr>
              <w:pStyle w:val="Compact"/>
            </w:pPr>
            <w:r>
              <w:t xml:space="preserve">API Operation</w:t>
            </w:r>
          </w:p>
        </w:tc>
      </w:tr>
      <w:tr>
        <w:tc>
          <w:tcPr/>
          <w:p>
            <w:pPr>
              <w:pStyle w:val="Compact"/>
            </w:pPr>
            <w:r>
              <w:t xml:space="preserve">Agent remittance collection</w:t>
            </w:r>
          </w:p>
        </w:tc>
        <w:tc>
          <w:tcPr/>
          <w:p>
            <w:pPr>
              <w:pStyle w:val="Compact"/>
            </w:pPr>
            <w:r>
              <w:t xml:space="preserve">BIRDC pushes payment prompt to agent</w:t>
            </w:r>
          </w:p>
        </w:tc>
        <w:tc>
          <w:tcPr/>
          <w:p>
            <w:pPr>
              <w:pStyle w:val="Compact"/>
            </w:pPr>
            <w:r>
              <w:t xml:space="preserve">Collections API:</w:t>
            </w:r>
            <w:r>
              <w:t xml:space="preserve"> </w:t>
            </w:r>
            <w:r>
              <w:rPr>
                <w:rStyle w:val="VerbatimChar"/>
              </w:rPr>
              <w:t xml:space="preserve">POST /v1_0/collection/requesttopay</w:t>
            </w:r>
          </w:p>
        </w:tc>
      </w:tr>
      <w:tr>
        <w:tc>
          <w:tcPr/>
          <w:p>
            <w:pPr>
              <w:pStyle w:val="Compact"/>
            </w:pPr>
            <w:r>
              <w:t xml:space="preserve">Farmer bulk payment</w:t>
            </w:r>
          </w:p>
        </w:tc>
        <w:tc>
          <w:tcPr/>
          <w:p>
            <w:pPr>
              <w:pStyle w:val="Compact"/>
            </w:pPr>
            <w:r>
              <w:t xml:space="preserve">BIRDC disburses to farmer mobile money</w:t>
            </w:r>
          </w:p>
        </w:tc>
        <w:tc>
          <w:tcPr/>
          <w:p>
            <w:pPr>
              <w:pStyle w:val="Compact"/>
            </w:pPr>
            <w:r>
              <w:t xml:space="preserve">Disbursements API:</w:t>
            </w:r>
            <w:r>
              <w:t xml:space="preserve"> </w:t>
            </w:r>
            <w:r>
              <w:rPr>
                <w:rStyle w:val="VerbatimChar"/>
              </w:rPr>
              <w:t xml:space="preserve">POST /v1_0/disbursement/transfer</w:t>
            </w:r>
          </w:p>
        </w:tc>
      </w:tr>
      <w:tr>
        <w:tc>
          <w:tcPr/>
          <w:p>
            <w:pPr>
              <w:pStyle w:val="Compact"/>
            </w:pPr>
            <w:r>
              <w:t xml:space="preserve">Casual worker salary</w:t>
            </w:r>
          </w:p>
        </w:tc>
        <w:tc>
          <w:tcPr/>
          <w:p>
            <w:pPr>
              <w:pStyle w:val="Compact"/>
            </w:pPr>
            <w:r>
              <w:t xml:space="preserve">BIRDC disburses to worker mobile money</w:t>
            </w:r>
          </w:p>
        </w:tc>
        <w:tc>
          <w:tcPr/>
          <w:p>
            <w:pPr>
              <w:pStyle w:val="Compact"/>
            </w:pPr>
            <w:r>
              <w:t xml:space="preserve">Disbursements API: batch transfer</w:t>
            </w:r>
          </w:p>
        </w:tc>
      </w:tr>
      <w:tr>
        <w:tc>
          <w:tcPr/>
          <w:p>
            <w:pPr>
              <w:pStyle w:val="Compact"/>
            </w:pPr>
            <w:r>
              <w:t xml:space="preserve">Customer payment (POS)</w:t>
            </w:r>
          </w:p>
        </w:tc>
        <w:tc>
          <w:tcPr/>
          <w:p>
            <w:pPr>
              <w:pStyle w:val="Compact"/>
            </w:pPr>
            <w:r>
              <w:t xml:space="preserve">Customer-initiated MoMo payment to BIRDC</w:t>
            </w:r>
          </w:p>
        </w:tc>
        <w:tc>
          <w:tcPr/>
          <w:p>
            <w:pPr>
              <w:pStyle w:val="Compact"/>
            </w:pPr>
            <w:r>
              <w:t xml:space="preserve">Collections API:</w:t>
            </w:r>
            <w:r>
              <w:t xml:space="preserve"> </w:t>
            </w:r>
            <w:r>
              <w:rPr>
                <w:rStyle w:val="VerbatimChar"/>
              </w:rPr>
              <w:t xml:space="preserve">POST /v1_0/collection/requesttopay</w:t>
            </w:r>
          </w:p>
        </w:tc>
      </w:tr>
    </w:tbl>
    <w:p>
      <w:pPr>
        <w:pStyle w:val="BodyText"/>
      </w:pPr>
      <w:r>
        <w:t xml:space="preserve">All MTN MoMo API calls are made via</w:t>
      </w:r>
      <w:r>
        <w:t xml:space="preserve"> </w:t>
      </w:r>
      <w:r>
        <w:rPr>
          <w:rStyle w:val="VerbatimChar"/>
        </w:rPr>
        <w:t xml:space="preserve">MobileMoneyService</w:t>
      </w:r>
      <w:r>
        <w:t xml:space="preserve"> </w:t>
      </w:r>
      <w:r>
        <w:t xml:space="preserve">(wraps both MTN and Airtel). Responses are stored in</w:t>
      </w:r>
      <w:r>
        <w:t xml:space="preserve"> </w:t>
      </w:r>
      <w:r>
        <w:rPr>
          <w:rStyle w:val="VerbatimChar"/>
        </w:rPr>
        <w:t xml:space="preserve">tbl_mobile_money_transactions</w:t>
      </w:r>
      <w:r>
        <w:t xml:space="preserve">. A payment is confirmed only when the MoMo API returns</w:t>
      </w:r>
      <w:r>
        <w:t xml:space="preserve"> </w:t>
      </w:r>
      <w:r>
        <w:rPr>
          <w:rStyle w:val="VerbatimChar"/>
        </w:rPr>
        <w:t xml:space="preserve">SUCCESSFUL</w:t>
      </w:r>
      <w:r>
        <w:t xml:space="preserve"> </w:t>
      </w:r>
      <w:r>
        <w:t xml:space="preserve">status; pending transactions are polled via</w:t>
      </w:r>
      <w:r>
        <w:t xml:space="preserve"> </w:t>
      </w:r>
      <w:r>
        <w:rPr>
          <w:rStyle w:val="VerbatimChar"/>
        </w:rPr>
        <w:t xml:space="preserve">GET /v1_0/collection/requesttopay/{referenceId}</w:t>
      </w:r>
      <w:r>
        <w:t xml:space="preserve"> </w:t>
      </w:r>
      <w:r>
        <w:t xml:space="preserve">by a background job.</w:t>
      </w:r>
    </w:p>
    <w:bookmarkEnd w:id="92"/>
    <w:bookmarkStart w:id="93" w:name="Xf8ce673e6c354805f4cd48c10eeb2fd7f8c1bd6"/>
    <w:p>
      <w:pPr>
        <w:pStyle w:val="Heading2"/>
      </w:pPr>
      <w:r>
        <w:t xml:space="preserve">11.3 Airtel Money API Integration</w:t>
      </w:r>
    </w:p>
    <w:p>
      <w:pPr>
        <w:pStyle w:val="FirstParagraph"/>
      </w:pPr>
      <w:r>
        <w:t xml:space="preserve">[CONTEXT-GAP: GAP-003] — Airtel Money sandbox credentials required.</w:t>
      </w:r>
    </w:p>
    <w:p>
      <w:pPr>
        <w:pStyle w:val="BodyText"/>
      </w:pPr>
      <w:r>
        <w:t xml:space="preserve">Airtel Money provides dual-provider redundancy for all MTN MoMo use cases. The</w:t>
      </w:r>
      <w:r>
        <w:t xml:space="preserve"> </w:t>
      </w:r>
      <w:r>
        <w:rPr>
          <w:rStyle w:val="VerbatimChar"/>
        </w:rPr>
        <w:t xml:space="preserve">MobileMoneyService</w:t>
      </w:r>
      <w:r>
        <w:t xml:space="preserve"> </w:t>
      </w:r>
      <w:r>
        <w:t xml:space="preserve">selects the provider based on the mobile number prefix:</w:t>
      </w:r>
    </w:p>
    <w:p>
      <w:pPr>
        <w:pStyle w:val="Compact"/>
        <w:numPr>
          <w:ilvl w:val="0"/>
          <w:numId w:val="1029"/>
        </w:numPr>
      </w:pPr>
      <w:r>
        <w:rPr>
          <w:rStyle w:val="VerbatimChar"/>
        </w:rPr>
        <w:t xml:space="preserve">+256 77x</w:t>
      </w:r>
      <w:r>
        <w:t xml:space="preserve">,</w:t>
      </w:r>
      <w:r>
        <w:t xml:space="preserve"> </w:t>
      </w:r>
      <w:r>
        <w:rPr>
          <w:rStyle w:val="VerbatimChar"/>
        </w:rPr>
        <w:t xml:space="preserve">+256 78x</w:t>
      </w:r>
      <w:r>
        <w:t xml:space="preserve"> </w:t>
      </w:r>
      <w:r>
        <w:t xml:space="preserve">→ MTN MoMo</w:t>
      </w:r>
    </w:p>
    <w:p>
      <w:pPr>
        <w:pStyle w:val="Compact"/>
        <w:numPr>
          <w:ilvl w:val="0"/>
          <w:numId w:val="1029"/>
        </w:numPr>
      </w:pPr>
      <w:r>
        <w:rPr>
          <w:rStyle w:val="VerbatimChar"/>
        </w:rPr>
        <w:t xml:space="preserve">+256 75x</w:t>
      </w:r>
      <w:r>
        <w:t xml:space="preserve">,</w:t>
      </w:r>
      <w:r>
        <w:t xml:space="preserve"> </w:t>
      </w:r>
      <w:r>
        <w:rPr>
          <w:rStyle w:val="VerbatimChar"/>
        </w:rPr>
        <w:t xml:space="preserve">+256 70x</w:t>
      </w:r>
      <w:r>
        <w:t xml:space="preserve"> </w:t>
      </w:r>
      <w:r>
        <w:t xml:space="preserve">→ Airtel Money</w:t>
      </w:r>
    </w:p>
    <w:p>
      <w:pPr>
        <w:pStyle w:val="FirstParagraph"/>
      </w:pPr>
      <w:r>
        <w:t xml:space="preserve">If the primary provider's API is unavailable, the transaction is queued for retry; no automatic failover to the other provider (to avoid double payments).</w:t>
      </w:r>
    </w:p>
    <w:bookmarkEnd w:id="93"/>
    <w:bookmarkStart w:id="94" w:name="X88d4cb1ec6d6f7406c2aaae53b1c16787896d5c"/>
    <w:p>
      <w:pPr>
        <w:pStyle w:val="Heading2"/>
      </w:pPr>
      <w:r>
        <w:t xml:space="preserve">11.4 ZKTeco Biometric Device Integration</w:t>
      </w:r>
    </w:p>
    <w:p>
      <w:pPr>
        <w:pStyle w:val="FirstParagraph"/>
      </w:pPr>
      <w:r>
        <w:t xml:space="preserve">[CONTEXT-GAP: GAP-005] — ZKTeco device model and SDK version at BIRDC Nyaruzinga are unconfirmed.</w:t>
      </w:r>
    </w:p>
    <w:p>
      <w:pPr>
        <w:pStyle w:val="BodyText"/>
      </w:pPr>
      <w:r>
        <w:t xml:space="preserve">The HR module integrates with ZKTeco biometric fingerprint attendance devices deployed on the Nyaruzinga premises.</w:t>
      </w:r>
    </w:p>
    <w:p>
      <w:pPr>
        <w:pStyle w:val="Compact"/>
        <w:numPr>
          <w:ilvl w:val="0"/>
          <w:numId w:val="1030"/>
        </w:numPr>
      </w:pPr>
      <w:r>
        <w:rPr>
          <w:b/>
          <w:bCs/>
        </w:rPr>
        <w:t xml:space="preserve">Import mechanism:</w:t>
      </w:r>
      <w:r>
        <w:t xml:space="preserve"> </w:t>
      </w:r>
      <w:r>
        <w:t xml:space="preserve">The</w:t>
      </w:r>
      <w:r>
        <w:t xml:space="preserve"> </w:t>
      </w:r>
      <w:r>
        <w:rPr>
          <w:rStyle w:val="VerbatimChar"/>
        </w:rPr>
        <w:t xml:space="preserve">ZKTecoImportService</w:t>
      </w:r>
      <w:r>
        <w:t xml:space="preserve"> </w:t>
      </w:r>
      <w:r>
        <w:t xml:space="preserve">connects to the ZKTeco device SDK (TCP/IP connection on the local network) and pulls attendance logs: employee ID, punch type (in/out), and timestamp.</w:t>
      </w:r>
    </w:p>
    <w:p>
      <w:pPr>
        <w:pStyle w:val="Compact"/>
        <w:numPr>
          <w:ilvl w:val="0"/>
          <w:numId w:val="1030"/>
        </w:numPr>
      </w:pPr>
      <w:r>
        <w:rPr>
          <w:b/>
          <w:bCs/>
        </w:rPr>
        <w:t xml:space="preserve">Frequency:</w:t>
      </w:r>
      <w:r>
        <w:t xml:space="preserve"> </w:t>
      </w:r>
      <w:r>
        <w:t xml:space="preserve">Attendance is imported every 30 minutes automatically; can also be triggered manually.</w:t>
      </w:r>
    </w:p>
    <w:p>
      <w:pPr>
        <w:pStyle w:val="Compact"/>
        <w:numPr>
          <w:ilvl w:val="0"/>
          <w:numId w:val="1030"/>
        </w:numPr>
      </w:pPr>
      <w:r>
        <w:rPr>
          <w:b/>
          <w:bCs/>
        </w:rPr>
        <w:t xml:space="preserve">Authoritative records:</w:t>
      </w:r>
      <w:r>
        <w:t xml:space="preserve"> </w:t>
      </w:r>
      <w:r>
        <w:t xml:space="preserve">Per BR-016, imported biometric records are treated as authoritative. Manual attendance overrides require Finance Manager approval and audit trail entry.</w:t>
      </w:r>
    </w:p>
    <w:p>
      <w:pPr>
        <w:pStyle w:val="Compact"/>
        <w:numPr>
          <w:ilvl w:val="0"/>
          <w:numId w:val="1030"/>
        </w:numPr>
      </w:pPr>
      <w:r>
        <w:rPr>
          <w:b/>
          <w:bCs/>
        </w:rPr>
        <w:t xml:space="preserve">Data stored in:</w:t>
      </w:r>
      <w:r>
        <w:t xml:space="preserve"> </w:t>
      </w:r>
      <w:r>
        <w:rPr>
          <w:rStyle w:val="VerbatimChar"/>
        </w:rPr>
        <w:t xml:space="preserve">tbl_hr_attendance</w:t>
      </w:r>
      <w:r>
        <w:t xml:space="preserve"> </w:t>
      </w:r>
      <w:r>
        <w:t xml:space="preserve">with</w:t>
      </w:r>
      <w:r>
        <w:t xml:space="preserve"> </w:t>
      </w:r>
      <w:r>
        <w:rPr>
          <w:rStyle w:val="VerbatimChar"/>
        </w:rPr>
        <w:t xml:space="preserve">source = 'BIOMETRIC'</w:t>
      </w:r>
      <w:r>
        <w:t xml:space="preserve"> </w:t>
      </w:r>
      <w:r>
        <w:t xml:space="preserve">or</w:t>
      </w:r>
      <w:r>
        <w:t xml:space="preserve"> </w:t>
      </w:r>
      <w:r>
        <w:rPr>
          <w:rStyle w:val="VerbatimChar"/>
        </w:rPr>
        <w:t xml:space="preserve">source = 'MANUAL'</w:t>
      </w:r>
      <w:r>
        <w:t xml:space="preserve">.</w:t>
      </w:r>
    </w:p>
    <w:bookmarkEnd w:id="94"/>
    <w:bookmarkStart w:id="95" w:name="X545906a0c94b5ec498c0c49b08df796d1b91782"/>
    <w:p>
      <w:pPr>
        <w:pStyle w:val="Heading2"/>
      </w:pPr>
      <w:r>
        <w:t xml:space="preserve">11.5 Africa's Talking SMS/WhatsApp</w:t>
      </w:r>
    </w:p>
    <w:p>
      <w:pPr>
        <w:pStyle w:val="FirstParagraph"/>
      </w:pPr>
      <w:r>
        <w:t xml:space="preserve">Africa's Talking provides outbound SMS and WhatsApp notifications for:</w:t>
      </w:r>
    </w:p>
    <w:p>
      <w:pPr>
        <w:pStyle w:val="Compact"/>
        <w:numPr>
          <w:ilvl w:val="0"/>
          <w:numId w:val="1031"/>
        </w:numPr>
      </w:pPr>
      <w:r>
        <w:rPr>
          <w:b/>
          <w:bCs/>
        </w:rPr>
        <w:t xml:space="preserve">Agent notifications:</w:t>
      </w:r>
      <w:r>
        <w:t xml:space="preserve"> </w:t>
      </w:r>
      <w:r>
        <w:t xml:space="preserve">daily sales summary, remittance receipt confirmation, stock issuance notification, commission statement</w:t>
      </w:r>
    </w:p>
    <w:p>
      <w:pPr>
        <w:pStyle w:val="Compact"/>
        <w:numPr>
          <w:ilvl w:val="0"/>
          <w:numId w:val="1031"/>
        </w:numPr>
      </w:pPr>
      <w:r>
        <w:rPr>
          <w:b/>
          <w:bCs/>
        </w:rPr>
        <w:t xml:space="preserve">Farmer notifications:</w:t>
      </w:r>
      <w:r>
        <w:t xml:space="preserve"> </w:t>
      </w:r>
      <w:r>
        <w:t xml:space="preserve">delivery receipt confirmation, payment confirmation with amount</w:t>
      </w:r>
    </w:p>
    <w:p>
      <w:pPr>
        <w:pStyle w:val="Compact"/>
        <w:numPr>
          <w:ilvl w:val="0"/>
          <w:numId w:val="1031"/>
        </w:numPr>
      </w:pPr>
      <w:r>
        <w:rPr>
          <w:b/>
          <w:bCs/>
        </w:rPr>
        <w:t xml:space="preserve">Staff notifications:</w:t>
      </w:r>
      <w:r>
        <w:t xml:space="preserve"> </w:t>
      </w:r>
      <w:r>
        <w:t xml:space="preserve">payslip availability, budget vote alerts, EFRIS failure alerts</w:t>
      </w:r>
    </w:p>
    <w:p>
      <w:pPr>
        <w:pStyle w:val="FirstParagraph"/>
      </w:pPr>
      <w:r>
        <w:rPr>
          <w:rStyle w:val="VerbatimChar"/>
        </w:rPr>
        <w:t xml:space="preserve">NotificationService</w:t>
      </w:r>
      <w:r>
        <w:t xml:space="preserve"> </w:t>
      </w:r>
      <w:r>
        <w:t xml:space="preserve">wraps the Africa's Talking REST API. All notification content and templates are configurable in</w:t>
      </w:r>
      <w:r>
        <w:t xml:space="preserve"> </w:t>
      </w:r>
      <w:r>
        <w:rPr>
          <w:rStyle w:val="VerbatimChar"/>
        </w:rPr>
        <w:t xml:space="preserve">tbl_notification_templates</w:t>
      </w:r>
      <w:r>
        <w:t xml:space="preserve"> </w:t>
      </w:r>
      <w:r>
        <w:t xml:space="preserve">(DC-002).</w:t>
      </w:r>
    </w:p>
    <w:bookmarkEnd w:id="95"/>
    <w:bookmarkStart w:id="96" w:name="X6932986f2bf4a48b1b1d6a82316488687d3cc87"/>
    <w:p>
      <w:pPr>
        <w:pStyle w:val="Heading2"/>
      </w:pPr>
      <w:r>
        <w:t xml:space="preserve">11.6 NSSF Uganda Contribution Schedule</w:t>
      </w:r>
    </w:p>
    <w:p>
      <w:pPr>
        <w:pStyle w:val="FirstParagraph"/>
      </w:pPr>
      <w:r>
        <w:t xml:space="preserve">The payroll module generates the monthly NSSF contribution schedule in the exact format required by NSSF Uganda for employer remittance.</w:t>
      </w:r>
    </w:p>
    <w:p>
      <w:pPr>
        <w:pStyle w:val="BodyText"/>
      </w:pPr>
      <w:r>
        <w:t xml:space="preserve">[CONTEXT-GAP: GAP-009] — Exact NSSF Uganda file format required. The export produces a tabular file (CSV or Excel) listing: employer registration number, period, employee NIN, employee name, gross salary, employee contribution (5%), employer contribution (10%), and total.</w:t>
      </w:r>
    </w:p>
    <w:bookmarkEnd w:id="96"/>
    <w:bookmarkStart w:id="97" w:name="Xc296ad64dab961044fa624a07f0f6abd69dc70e"/>
    <w:p>
      <w:pPr>
        <w:pStyle w:val="Heading2"/>
      </w:pPr>
      <w:r>
        <w:t xml:space="preserve">11.7 Bank Bulk Payment File</w:t>
      </w:r>
    </w:p>
    <w:p>
      <w:pPr>
        <w:pStyle w:val="FirstParagraph"/>
      </w:pPr>
      <w:r>
        <w:t xml:space="preserve">The payroll module generates a bulk bank credit transfer file for employee salary payments.</w:t>
      </w:r>
    </w:p>
    <w:p>
      <w:pPr>
        <w:pStyle w:val="BodyText"/>
      </w:pPr>
      <w:r>
        <w:t xml:space="preserve">[CONTEXT-GAP: GAP-006] — BIRDC's bank name and required bulk transfer file format are unconfirmed. The export format will be confirmed with BIRDC Finance Director and the relevant bank's corporate banking team.</w:t>
      </w:r>
    </w:p>
    <w:bookmarkEnd w:id="97"/>
    <w:bookmarkEnd w:id="98"/>
    <w:bookmarkStart w:id="103" w:name="Xbab439a36757ad59cbd0ccf1282dc074cdc6104"/>
    <w:p>
      <w:pPr>
        <w:pStyle w:val="Heading1"/>
      </w:pPr>
      <w:r>
        <w:t xml:space="preserve">12. 17-Module Integration Map</w:t>
      </w:r>
    </w:p>
    <w:bookmarkStart w:id="99" w:name="X1545e9194f16537e21e0eb4411b713621bcee50"/>
    <w:p>
      <w:pPr>
        <w:pStyle w:val="Heading2"/>
      </w:pPr>
      <w:r>
        <w:t xml:space="preserve">12.1 GL Auto-Post Triggers per Module</w:t>
      </w:r>
    </w:p>
    <w:p>
      <w:pPr>
        <w:pStyle w:val="FirstParagraph"/>
      </w:pPr>
      <w:r>
        <w:t xml:space="preserve">Every operational transaction in the BIRDC ERP automatically generates a balanced General Ledger journal entry via</w:t>
      </w:r>
      <w:r>
        <w:t xml:space="preserve"> </w:t>
      </w:r>
      <w:r>
        <w:rPr>
          <w:rStyle w:val="VerbatimChar"/>
        </w:rPr>
        <w:t xml:space="preserve">GLService::postJournal()</w:t>
      </w:r>
      <w:r>
        <w:t xml:space="preserve">. No manual journal entry is required for operational transactions (design principle for DC-003 audit readiness).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Transaction</w:t>
            </w:r>
          </w:p>
        </w:tc>
        <w:tc>
          <w:tcPr/>
          <w:p>
            <w:pPr>
              <w:pStyle w:val="Compact"/>
            </w:pPr>
            <w:r>
              <w:t xml:space="preserve">GL Auto-Post (DR / CR)</w:t>
            </w:r>
          </w:p>
        </w:tc>
      </w:tr>
      <w:tr>
        <w:tc>
          <w:tcPr/>
          <w:p>
            <w:pPr>
              <w:pStyle w:val="Compact"/>
            </w:pPr>
            <w:r>
              <w:t xml:space="preserve">F-001 Sales</w:t>
            </w:r>
          </w:p>
        </w:tc>
        <w:tc>
          <w:tcPr/>
          <w:p>
            <w:pPr>
              <w:pStyle w:val="Compact"/>
            </w:pPr>
            <w:r>
              <w:t xml:space="preserve">Invoice confirmed</w:t>
            </w:r>
          </w:p>
        </w:tc>
        <w:tc>
          <w:tcPr/>
          <w:p>
            <w:pPr>
              <w:pStyle w:val="Compact"/>
            </w:pPr>
            <w:r>
              <w:t xml:space="preserve">DR Accounts Receivable / CR Revenue; DR COGS / CR Inventory</w:t>
            </w:r>
          </w:p>
        </w:tc>
      </w:tr>
      <w:tr>
        <w:tc>
          <w:tcPr/>
          <w:p>
            <w:pPr>
              <w:pStyle w:val="Compact"/>
            </w:pPr>
            <w:r>
              <w:t xml:space="preserve">F-001 Sales</w:t>
            </w:r>
          </w:p>
        </w:tc>
        <w:tc>
          <w:tcPr/>
          <w:p>
            <w:pPr>
              <w:pStyle w:val="Compact"/>
            </w:pPr>
            <w:r>
              <w:t xml:space="preserve">Credit note issued</w:t>
            </w:r>
          </w:p>
        </w:tc>
        <w:tc>
          <w:tcPr/>
          <w:p>
            <w:pPr>
              <w:pStyle w:val="Compact"/>
            </w:pPr>
            <w:r>
              <w:t xml:space="preserve">DR Revenue / CR Accounts Receivable; DR Inventory / CR COGS</w:t>
            </w:r>
          </w:p>
        </w:tc>
      </w:tr>
      <w:tr>
        <w:tc>
          <w:tcPr/>
          <w:p>
            <w:pPr>
              <w:pStyle w:val="Compact"/>
            </w:pPr>
            <w:r>
              <w:t xml:space="preserve">F-001 Sales</w:t>
            </w:r>
          </w:p>
        </w:tc>
        <w:tc>
          <w:tcPr/>
          <w:p>
            <w:pPr>
              <w:pStyle w:val="Compact"/>
            </w:pPr>
            <w:r>
              <w:t xml:space="preserve">Payment received</w:t>
            </w:r>
          </w:p>
        </w:tc>
        <w:tc>
          <w:tcPr/>
          <w:p>
            <w:pPr>
              <w:pStyle w:val="Compact"/>
            </w:pPr>
            <w:r>
              <w:t xml:space="preserve">DR Bank / CR Accounts Receivable</w:t>
            </w:r>
          </w:p>
        </w:tc>
      </w:tr>
      <w:tr>
        <w:tc>
          <w:tcPr/>
          <w:p>
            <w:pPr>
              <w:pStyle w:val="Compact"/>
            </w:pPr>
            <w:r>
              <w:t xml:space="preserve">F-002 POS</w:t>
            </w:r>
          </w:p>
        </w:tc>
        <w:tc>
          <w:tcPr/>
          <w:p>
            <w:pPr>
              <w:pStyle w:val="Compact"/>
            </w:pPr>
            <w:r>
              <w:t xml:space="preserve">Sale completed</w:t>
            </w:r>
          </w:p>
        </w:tc>
        <w:tc>
          <w:tcPr/>
          <w:p>
            <w:pPr>
              <w:pStyle w:val="Compact"/>
            </w:pPr>
            <w:r>
              <w:t xml:space="preserve">DR Cash / CR Revenue; DR COGS / CR Inventory</w:t>
            </w:r>
          </w:p>
        </w:tc>
      </w:tr>
      <w:tr>
        <w:tc>
          <w:tcPr/>
          <w:p>
            <w:pPr>
              <w:pStyle w:val="Compact"/>
            </w:pPr>
            <w:r>
              <w:t xml:space="preserve">F-002 POS</w:t>
            </w:r>
          </w:p>
        </w:tc>
        <w:tc>
          <w:tcPr/>
          <w:p>
            <w:pPr>
              <w:pStyle w:val="Compact"/>
            </w:pPr>
            <w:r>
              <w:t xml:space="preserve">Session close — cash surplus</w:t>
            </w:r>
          </w:p>
        </w:tc>
        <w:tc>
          <w:tcPr/>
          <w:p>
            <w:pPr>
              <w:pStyle w:val="Compact"/>
            </w:pPr>
            <w:r>
              <w:t xml:space="preserve">DR Cash / CR POS Variance</w:t>
            </w:r>
          </w:p>
        </w:tc>
      </w:tr>
      <w:tr>
        <w:tc>
          <w:tcPr/>
          <w:p>
            <w:pPr>
              <w:pStyle w:val="Compact"/>
            </w:pPr>
            <w:r>
              <w:t xml:space="preserve">F-002 POS</w:t>
            </w:r>
          </w:p>
        </w:tc>
        <w:tc>
          <w:tcPr/>
          <w:p>
            <w:pPr>
              <w:pStyle w:val="Compact"/>
            </w:pPr>
            <w:r>
              <w:t xml:space="preserve">Session close — cash shortage</w:t>
            </w:r>
          </w:p>
        </w:tc>
        <w:tc>
          <w:tcPr/>
          <w:p>
            <w:pPr>
              <w:pStyle w:val="Compact"/>
            </w:pPr>
            <w:r>
              <w:t xml:space="preserve">DR POS Variance / CR Cash</w:t>
            </w:r>
          </w:p>
        </w:tc>
      </w:tr>
      <w:tr>
        <w:tc>
          <w:tcPr/>
          <w:p>
            <w:pPr>
              <w:pStyle w:val="Compact"/>
            </w:pPr>
            <w:r>
              <w:t xml:space="preserve">F-003 Inventory</w:t>
            </w:r>
          </w:p>
        </w:tc>
        <w:tc>
          <w:tcPr/>
          <w:p>
            <w:pPr>
              <w:pStyle w:val="Compact"/>
            </w:pPr>
            <w:r>
              <w:t xml:space="preserve">Stock adjustment (write-off)</w:t>
            </w:r>
          </w:p>
        </w:tc>
        <w:tc>
          <w:tcPr/>
          <w:p>
            <w:pPr>
              <w:pStyle w:val="Compact"/>
            </w:pPr>
            <w:r>
              <w:t xml:space="preserve">DR Inventory Adjustment Expense / CR Inventory</w:t>
            </w:r>
          </w:p>
        </w:tc>
      </w:tr>
      <w:tr>
        <w:tc>
          <w:tcPr/>
          <w:p>
            <w:pPr>
              <w:pStyle w:val="Compact"/>
            </w:pPr>
            <w:r>
              <w:t xml:space="preserve">F-003 Inventory</w:t>
            </w:r>
          </w:p>
        </w:tc>
        <w:tc>
          <w:tcPr/>
          <w:p>
            <w:pPr>
              <w:pStyle w:val="Compact"/>
            </w:pPr>
            <w:r>
              <w:t xml:space="preserve">Stock adjustment (write-up)</w:t>
            </w:r>
          </w:p>
        </w:tc>
        <w:tc>
          <w:tcPr/>
          <w:p>
            <w:pPr>
              <w:pStyle w:val="Compact"/>
            </w:pPr>
            <w:r>
              <w:t xml:space="preserve">DR Inventory / CR Inventory Adjustment Revenue</w:t>
            </w:r>
          </w:p>
        </w:tc>
      </w:tr>
      <w:tr>
        <w:tc>
          <w:tcPr/>
          <w:p>
            <w:pPr>
              <w:pStyle w:val="Compact"/>
            </w:pPr>
            <w:r>
              <w:t xml:space="preserve">F-004 Agents</w:t>
            </w:r>
          </w:p>
        </w:tc>
        <w:tc>
          <w:tcPr/>
          <w:p>
            <w:pPr>
              <w:pStyle w:val="Compact"/>
            </w:pPr>
            <w:r>
              <w:t xml:space="preserve">Agent stock issuance</w:t>
            </w:r>
          </w:p>
        </w:tc>
        <w:tc>
          <w:tcPr/>
          <w:p>
            <w:pPr>
              <w:pStyle w:val="Compact"/>
            </w:pPr>
            <w:r>
              <w:t xml:space="preserve">DR Agent Receivable (Inventory) / CR Warehouse Inventory</w:t>
            </w:r>
          </w:p>
        </w:tc>
      </w:tr>
      <w:tr>
        <w:tc>
          <w:tcPr/>
          <w:p>
            <w:pPr>
              <w:pStyle w:val="Compact"/>
            </w:pPr>
            <w:r>
              <w:t xml:space="preserve">F-004 Agents</w:t>
            </w:r>
          </w:p>
        </w:tc>
        <w:tc>
          <w:tcPr/>
          <w:p>
            <w:pPr>
              <w:pStyle w:val="Compact"/>
            </w:pPr>
            <w:r>
              <w:t xml:space="preserve">Agent remittance verified</w:t>
            </w:r>
          </w:p>
        </w:tc>
        <w:tc>
          <w:tcPr/>
          <w:p>
            <w:pPr>
              <w:pStyle w:val="Compact"/>
            </w:pPr>
            <w:r>
              <w:t xml:space="preserve">DR Cash / CR Agent Receivable</w:t>
            </w:r>
          </w:p>
        </w:tc>
      </w:tr>
      <w:tr>
        <w:tc>
          <w:tcPr/>
          <w:p>
            <w:pPr>
              <w:pStyle w:val="Compact"/>
            </w:pPr>
            <w:r>
              <w:t xml:space="preserve">F-004 Agents</w:t>
            </w:r>
          </w:p>
        </w:tc>
        <w:tc>
          <w:tcPr/>
          <w:p>
            <w:pPr>
              <w:pStyle w:val="Compact"/>
            </w:pPr>
            <w:r>
              <w:t xml:space="preserve">Commission earned (verified)</w:t>
            </w:r>
          </w:p>
        </w:tc>
        <w:tc>
          <w:tcPr/>
          <w:p>
            <w:pPr>
              <w:pStyle w:val="Compact"/>
            </w:pPr>
            <w:r>
              <w:t xml:space="preserve">DR Commission Expense / CR Commission Payable</w:t>
            </w:r>
          </w:p>
        </w:tc>
      </w:tr>
      <w:tr>
        <w:tc>
          <w:tcPr/>
          <w:p>
            <w:pPr>
              <w:pStyle w:val="Compact"/>
            </w:pPr>
            <w:r>
              <w:t xml:space="preserve">F-007 AP</w:t>
            </w:r>
          </w:p>
        </w:tc>
        <w:tc>
          <w:tcPr/>
          <w:p>
            <w:pPr>
              <w:pStyle w:val="Compact"/>
            </w:pPr>
            <w:r>
              <w:t xml:space="preserve">Vendor invoice registered</w:t>
            </w:r>
          </w:p>
        </w:tc>
        <w:tc>
          <w:tcPr/>
          <w:p>
            <w:pPr>
              <w:pStyle w:val="Compact"/>
            </w:pPr>
            <w:r>
              <w:t xml:space="preserve">DR Inventory / CR Accounts Payable</w:t>
            </w:r>
          </w:p>
        </w:tc>
      </w:tr>
      <w:tr>
        <w:tc>
          <w:tcPr/>
          <w:p>
            <w:pPr>
              <w:pStyle w:val="Compact"/>
            </w:pPr>
            <w:r>
              <w:t xml:space="preserve">F-007 AP</w:t>
            </w:r>
          </w:p>
        </w:tc>
        <w:tc>
          <w:tcPr/>
          <w:p>
            <w:pPr>
              <w:pStyle w:val="Compact"/>
            </w:pPr>
            <w:r>
              <w:t xml:space="preserve">Farmer payment</w:t>
            </w:r>
          </w:p>
        </w:tc>
        <w:tc>
          <w:tcPr/>
          <w:p>
            <w:pPr>
              <w:pStyle w:val="Compact"/>
            </w:pPr>
            <w:r>
              <w:t xml:space="preserve">DR Cooperative Payable / CR Bank (MoMo)</w:t>
            </w:r>
          </w:p>
        </w:tc>
      </w:tr>
      <w:tr>
        <w:tc>
          <w:tcPr/>
          <w:p>
            <w:pPr>
              <w:pStyle w:val="Compact"/>
            </w:pPr>
            <w:r>
              <w:t xml:space="preserve">F-007 AP</w:t>
            </w:r>
          </w:p>
        </w:tc>
        <w:tc>
          <w:tcPr/>
          <w:p>
            <w:pPr>
              <w:pStyle w:val="Compact"/>
            </w:pPr>
            <w:r>
              <w:t xml:space="preserve">WHT deducted</w:t>
            </w:r>
          </w:p>
        </w:tc>
        <w:tc>
          <w:tcPr/>
          <w:p>
            <w:pPr>
              <w:pStyle w:val="Compact"/>
            </w:pPr>
            <w:r>
              <w:t xml:space="preserve">DR Accounts Payable / CR WHT Payable</w:t>
            </w:r>
          </w:p>
        </w:tc>
      </w:tr>
      <w:tr>
        <w:tc>
          <w:tcPr/>
          <w:p>
            <w:pPr>
              <w:pStyle w:val="Compact"/>
            </w:pPr>
            <w:r>
              <w:t xml:space="preserve">F-009 Procurement</w:t>
            </w:r>
          </w:p>
        </w:tc>
        <w:tc>
          <w:tcPr/>
          <w:p>
            <w:pPr>
              <w:pStyle w:val="Compact"/>
            </w:pPr>
            <w:r>
              <w:t xml:space="preserve">Cooperative batch receipt posted (Stage 5)</w:t>
            </w:r>
          </w:p>
        </w:tc>
        <w:tc>
          <w:tcPr/>
          <w:p>
            <w:pPr>
              <w:pStyle w:val="Compact"/>
            </w:pPr>
            <w:r>
              <w:t xml:space="preserve">DR Raw Material Inventory / CR Cooperative Payable per cooperative</w:t>
            </w:r>
          </w:p>
        </w:tc>
      </w:tr>
      <w:tr>
        <w:tc>
          <w:tcPr/>
          <w:p>
            <w:pPr>
              <w:pStyle w:val="Compact"/>
            </w:pPr>
            <w:r>
              <w:t xml:space="preserve">F-011 Manufacturing</w:t>
            </w:r>
          </w:p>
        </w:tc>
        <w:tc>
          <w:tcPr/>
          <w:p>
            <w:pPr>
              <w:pStyle w:val="Compact"/>
            </w:pPr>
            <w:r>
              <w:t xml:space="preserve">Material requisition to WIP</w:t>
            </w:r>
          </w:p>
        </w:tc>
        <w:tc>
          <w:tcPr/>
          <w:p>
            <w:pPr>
              <w:pStyle w:val="Compact"/>
            </w:pPr>
            <w:r>
              <w:t xml:space="preserve">DR WIP / CR Raw Material Inventory</w:t>
            </w:r>
          </w:p>
        </w:tc>
      </w:tr>
      <w:tr>
        <w:tc>
          <w:tcPr/>
          <w:p>
            <w:pPr>
              <w:pStyle w:val="Compact"/>
            </w:pPr>
            <w:r>
              <w:t xml:space="preserve">F-011 Manufacturing</w:t>
            </w:r>
          </w:p>
        </w:tc>
        <w:tc>
          <w:tcPr/>
          <w:p>
            <w:pPr>
              <w:pStyle w:val="Compact"/>
            </w:pPr>
            <w:r>
              <w:t xml:space="preserve">Production completion</w:t>
            </w:r>
          </w:p>
        </w:tc>
        <w:tc>
          <w:tcPr/>
          <w:p>
            <w:pPr>
              <w:pStyle w:val="Compact"/>
            </w:pPr>
            <w:r>
              <w:t xml:space="preserve">DR Finished Goods Inventory / CR WIP; DR By-product Inventory / CR WIP</w:t>
            </w:r>
          </w:p>
        </w:tc>
      </w:tr>
      <w:tr>
        <w:tc>
          <w:tcPr/>
          <w:p>
            <w:pPr>
              <w:pStyle w:val="Compact"/>
            </w:pPr>
            <w:r>
              <w:t xml:space="preserve">F-011 Manufacturing</w:t>
            </w:r>
          </w:p>
        </w:tc>
        <w:tc>
          <w:tcPr/>
          <w:p>
            <w:pPr>
              <w:pStyle w:val="Compact"/>
            </w:pPr>
            <w:r>
              <w:t xml:space="preserve">Scrap / waste disposal</w:t>
            </w:r>
          </w:p>
        </w:tc>
        <w:tc>
          <w:tcPr/>
          <w:p>
            <w:pPr>
              <w:pStyle w:val="Compact"/>
            </w:pPr>
            <w:r>
              <w:t xml:space="preserve">DR Scrap Expense / CR WIP</w:t>
            </w:r>
          </w:p>
        </w:tc>
      </w:tr>
      <w:tr>
        <w:tc>
          <w:tcPr/>
          <w:p>
            <w:pPr>
              <w:pStyle w:val="Compact"/>
            </w:pPr>
            <w:r>
              <w:t xml:space="preserve">F-013 HR</w:t>
            </w:r>
          </w:p>
        </w:tc>
        <w:tc>
          <w:tcPr/>
          <w:p>
            <w:pPr>
              <w:pStyle w:val="Compact"/>
            </w:pPr>
            <w:r>
              <w:t xml:space="preserve">Staff loan issued</w:t>
            </w:r>
          </w:p>
        </w:tc>
        <w:tc>
          <w:tcPr/>
          <w:p>
            <w:pPr>
              <w:pStyle w:val="Compact"/>
            </w:pPr>
            <w:r>
              <w:t xml:space="preserve">DR Staff Loans Receivable / CR Bank</w:t>
            </w:r>
          </w:p>
        </w:tc>
      </w:tr>
      <w:tr>
        <w:tc>
          <w:tcPr/>
          <w:p>
            <w:pPr>
              <w:pStyle w:val="Compact"/>
            </w:pPr>
            <w:r>
              <w:t xml:space="preserve">F-013 HR</w:t>
            </w:r>
          </w:p>
        </w:tc>
        <w:tc>
          <w:tcPr/>
          <w:p>
            <w:pPr>
              <w:pStyle w:val="Compact"/>
            </w:pPr>
            <w:r>
              <w:t xml:space="preserve">Staff loan deduction (payroll)</w:t>
            </w:r>
          </w:p>
        </w:tc>
        <w:tc>
          <w:tcPr/>
          <w:p>
            <w:pPr>
              <w:pStyle w:val="Compact"/>
            </w:pPr>
            <w:r>
              <w:t xml:space="preserve">DR Salary Payable / CR Staff Loans Receivable</w:t>
            </w:r>
          </w:p>
        </w:tc>
      </w:tr>
      <w:tr>
        <w:tc>
          <w:tcPr/>
          <w:p>
            <w:pPr>
              <w:pStyle w:val="Compact"/>
            </w:pPr>
            <w:r>
              <w:t xml:space="preserve">F-014 Payroll</w:t>
            </w:r>
          </w:p>
        </w:tc>
        <w:tc>
          <w:tcPr/>
          <w:p>
            <w:pPr>
              <w:pStyle w:val="Compact"/>
            </w:pPr>
            <w:r>
              <w:t xml:space="preserve">Payroll approved</w:t>
            </w:r>
          </w:p>
        </w:tc>
        <w:tc>
          <w:tcPr/>
          <w:p>
            <w:pPr>
              <w:pStyle w:val="Compact"/>
            </w:pPr>
            <w:r>
              <w:t xml:space="preserve">DR Salary Expense / CR Salary Payable; DR NSSF Employer Expense / CR NSSF Payable; DR PAYE Payable (net) / CR Staff Payable</w:t>
            </w:r>
          </w:p>
        </w:tc>
      </w:tr>
      <w:tr>
        <w:tc>
          <w:tcPr/>
          <w:p>
            <w:pPr>
              <w:pStyle w:val="Compact"/>
            </w:pPr>
            <w:r>
              <w:t xml:space="preserve">F-014 Payroll</w:t>
            </w:r>
          </w:p>
        </w:tc>
        <w:tc>
          <w:tcPr/>
          <w:p>
            <w:pPr>
              <w:pStyle w:val="Compact"/>
            </w:pPr>
            <w:r>
              <w:t xml:space="preserve">Salary bank transfer</w:t>
            </w:r>
          </w:p>
        </w:tc>
        <w:tc>
          <w:tcPr/>
          <w:p>
            <w:pPr>
              <w:pStyle w:val="Compact"/>
            </w:pPr>
            <w:r>
              <w:t xml:space="preserve">DR Salary Payable / CR Bank</w:t>
            </w:r>
          </w:p>
        </w:tc>
      </w:tr>
      <w:tr>
        <w:tc>
          <w:tcPr/>
          <w:p>
            <w:pPr>
              <w:pStyle w:val="Compact"/>
            </w:pPr>
            <w:r>
              <w:t xml:space="preserve">F-014 Payroll</w:t>
            </w:r>
          </w:p>
        </w:tc>
        <w:tc>
          <w:tcPr/>
          <w:p>
            <w:pPr>
              <w:pStyle w:val="Compact"/>
            </w:pPr>
            <w:r>
              <w:t xml:space="preserve">NSSF remittance</w:t>
            </w:r>
          </w:p>
        </w:tc>
        <w:tc>
          <w:tcPr/>
          <w:p>
            <w:pPr>
              <w:pStyle w:val="Compact"/>
            </w:pPr>
            <w:r>
              <w:t xml:space="preserve">DR NSSF Payable / CR Bank</w:t>
            </w:r>
          </w:p>
        </w:tc>
      </w:tr>
      <w:tr>
        <w:tc>
          <w:tcPr/>
          <w:p>
            <w:pPr>
              <w:pStyle w:val="Compact"/>
            </w:pPr>
            <w:r>
              <w:t xml:space="preserve">F-015 R&amp;D</w:t>
            </w:r>
          </w:p>
        </w:tc>
        <w:tc>
          <w:tcPr/>
          <w:p>
            <w:pPr>
              <w:pStyle w:val="Compact"/>
            </w:pPr>
            <w:r>
              <w:t xml:space="preserve">R&amp;D expenditure</w:t>
            </w:r>
          </w:p>
        </w:tc>
        <w:tc>
          <w:tcPr/>
          <w:p>
            <w:pPr>
              <w:pStyle w:val="Compact"/>
            </w:pPr>
            <w:r>
              <w:t xml:space="preserve">DR R&amp;D Expense / CR Accounts Payable</w:t>
            </w:r>
          </w:p>
        </w:tc>
      </w:tr>
      <w:tr>
        <w:tc>
          <w:tcPr/>
          <w:p>
            <w:pPr>
              <w:pStyle w:val="Compact"/>
            </w:pPr>
            <w:r>
              <w:t xml:space="preserve">F-016 Administration</w:t>
            </w:r>
          </w:p>
        </w:tc>
        <w:tc>
          <w:tcPr/>
          <w:p>
            <w:pPr>
              <w:pStyle w:val="Compact"/>
            </w:pPr>
            <w:r>
              <w:t xml:space="preserve">Asset acquisition</w:t>
            </w:r>
          </w:p>
        </w:tc>
        <w:tc>
          <w:tcPr/>
          <w:p>
            <w:pPr>
              <w:pStyle w:val="Compact"/>
            </w:pPr>
            <w:r>
              <w:t xml:space="preserve">DR Fixed Assets / CR Accounts Payable or Bank</w:t>
            </w:r>
          </w:p>
        </w:tc>
      </w:tr>
      <w:tr>
        <w:tc>
          <w:tcPr/>
          <w:p>
            <w:pPr>
              <w:pStyle w:val="Compact"/>
            </w:pPr>
            <w:r>
              <w:t xml:space="preserve">F-016 Administration</w:t>
            </w:r>
          </w:p>
        </w:tc>
        <w:tc>
          <w:tcPr/>
          <w:p>
            <w:pPr>
              <w:pStyle w:val="Compact"/>
            </w:pPr>
            <w:r>
              <w:t xml:space="preserve">Depreciation</w:t>
            </w:r>
          </w:p>
        </w:tc>
        <w:tc>
          <w:tcPr/>
          <w:p>
            <w:pPr>
              <w:pStyle w:val="Compact"/>
            </w:pPr>
            <w:r>
              <w:t xml:space="preserve">DR Depreciation Expense / CR Accumulated Depreciation</w:t>
            </w:r>
          </w:p>
        </w:tc>
      </w:tr>
    </w:tbl>
    <w:bookmarkEnd w:id="99"/>
    <w:bookmarkStart w:id="100" w:name="X09c563a7ae891969fec3ec8aacfe2542e9c3393"/>
    <w:p>
      <w:pPr>
        <w:pStyle w:val="Heading2"/>
      </w:pPr>
      <w:r>
        <w:t xml:space="preserve">12.2 Module Data Dependencies</w:t>
      </w:r>
    </w:p>
    <w:p>
      <w:pPr>
        <w:pStyle w:val="FirstParagraph"/>
      </w:pPr>
      <w:r>
        <w:t xml:space="preserve">The following table identifies which modules consume data produced by other modules, defining the dependency order for development and integration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Depends On (must be functional first)</w:t>
            </w:r>
          </w:p>
        </w:tc>
      </w:tr>
      <w:tr>
        <w:tc>
          <w:tcPr/>
          <w:p>
            <w:pPr>
              <w:pStyle w:val="Compact"/>
            </w:pPr>
            <w:r>
              <w:t xml:space="preserve">F-002 POS</w:t>
            </w:r>
          </w:p>
        </w:tc>
        <w:tc>
          <w:tcPr/>
          <w:p>
            <w:pPr>
              <w:pStyle w:val="Compact"/>
            </w:pPr>
            <w:r>
              <w:t xml:space="preserve">F-001 Sales, F-003 Inventory</w:t>
            </w:r>
          </w:p>
        </w:tc>
      </w:tr>
      <w:tr>
        <w:tc>
          <w:tcPr/>
          <w:p>
            <w:pPr>
              <w:pStyle w:val="Compact"/>
            </w:pPr>
            <w:r>
              <w:t xml:space="preserve">F-004 Agent Distribution</w:t>
            </w:r>
          </w:p>
        </w:tc>
        <w:tc>
          <w:tcPr/>
          <w:p>
            <w:pPr>
              <w:pStyle w:val="Compact"/>
            </w:pPr>
            <w:r>
              <w:t xml:space="preserve">F-001 Sales, F-003 Inventory</w:t>
            </w:r>
          </w:p>
        </w:tc>
      </w:tr>
      <w:tr>
        <w:tc>
          <w:tcPr/>
          <w:p>
            <w:pPr>
              <w:pStyle w:val="Compact"/>
            </w:pPr>
            <w:r>
              <w:t xml:space="preserve">F-005 General Ledger</w:t>
            </w:r>
          </w:p>
        </w:tc>
        <w:tc>
          <w:tcPr/>
          <w:p>
            <w:pPr>
              <w:pStyle w:val="Compact"/>
            </w:pPr>
            <w:r>
              <w:t xml:space="preserve">All modules (GL is the downstream sink for all auto-posts)</w:t>
            </w:r>
          </w:p>
        </w:tc>
      </w:tr>
      <w:tr>
        <w:tc>
          <w:tcPr/>
          <w:p>
            <w:pPr>
              <w:pStyle w:val="Compact"/>
            </w:pPr>
            <w:r>
              <w:t xml:space="preserve">F-006 Accounts Receivable</w:t>
            </w:r>
          </w:p>
        </w:tc>
        <w:tc>
          <w:tcPr/>
          <w:p>
            <w:pPr>
              <w:pStyle w:val="Compact"/>
            </w:pPr>
            <w:r>
              <w:t xml:space="preserve">F-001 Sales, F-004 Agent Distribution</w:t>
            </w:r>
          </w:p>
        </w:tc>
      </w:tr>
      <w:tr>
        <w:tc>
          <w:tcPr/>
          <w:p>
            <w:pPr>
              <w:pStyle w:val="Compact"/>
            </w:pPr>
            <w:r>
              <w:t xml:space="preserve">F-007 Accounts Payable</w:t>
            </w:r>
          </w:p>
        </w:tc>
        <w:tc>
          <w:tcPr/>
          <w:p>
            <w:pPr>
              <w:pStyle w:val="Compact"/>
            </w:pPr>
            <w:r>
              <w:t xml:space="preserve">F-009 Procurement, F-010 Farmer Management</w:t>
            </w:r>
          </w:p>
        </w:tc>
      </w:tr>
      <w:tr>
        <w:tc>
          <w:tcPr/>
          <w:p>
            <w:pPr>
              <w:pStyle w:val="Compact"/>
            </w:pPr>
            <w:r>
              <w:t xml:space="preserve">F-008 Budget Management</w:t>
            </w:r>
          </w:p>
        </w:tc>
        <w:tc>
          <w:tcPr/>
          <w:p>
            <w:pPr>
              <w:pStyle w:val="Compact"/>
            </w:pPr>
            <w:r>
              <w:t xml:space="preserve">F-005 GL (reads expenditure from GL)</w:t>
            </w:r>
          </w:p>
        </w:tc>
      </w:tr>
      <w:tr>
        <w:tc>
          <w:tcPr/>
          <w:p>
            <w:pPr>
              <w:pStyle w:val="Compact"/>
            </w:pPr>
            <w:r>
              <w:t xml:space="preserve">F-009 Procurement</w:t>
            </w:r>
          </w:p>
        </w:tc>
        <w:tc>
          <w:tcPr/>
          <w:p>
            <w:pPr>
              <w:pStyle w:val="Compact"/>
            </w:pPr>
            <w:r>
              <w:t xml:space="preserve">F-003 Inventory (GRN posts to inventory)</w:t>
            </w:r>
          </w:p>
        </w:tc>
      </w:tr>
      <w:tr>
        <w:tc>
          <w:tcPr/>
          <w:p>
            <w:pPr>
              <w:pStyle w:val="Compact"/>
            </w:pPr>
            <w:r>
              <w:t xml:space="preserve">F-010 Farmer Management</w:t>
            </w:r>
          </w:p>
        </w:tc>
        <w:tc>
          <w:tcPr/>
          <w:p>
            <w:pPr>
              <w:pStyle w:val="Compact"/>
            </w:pPr>
            <w:r>
              <w:t xml:space="preserve">F-009 Procurement (farmers are tied to cooperative batches)</w:t>
            </w:r>
          </w:p>
        </w:tc>
      </w:tr>
      <w:tr>
        <w:tc>
          <w:tcPr/>
          <w:p>
            <w:pPr>
              <w:pStyle w:val="Compact"/>
            </w:pPr>
            <w:r>
              <w:t xml:space="preserve">F-011 Manufacturing</w:t>
            </w:r>
          </w:p>
        </w:tc>
        <w:tc>
          <w:tcPr/>
          <w:p>
            <w:pPr>
              <w:pStyle w:val="Compact"/>
            </w:pPr>
            <w:r>
              <w:t xml:space="preserve">F-003 Inventory (materials reservation and output posting)</w:t>
            </w:r>
          </w:p>
        </w:tc>
      </w:tr>
      <w:tr>
        <w:tc>
          <w:tcPr/>
          <w:p>
            <w:pPr>
              <w:pStyle w:val="Compact"/>
            </w:pPr>
            <w:r>
              <w:t xml:space="preserve">F-012 QC</w:t>
            </w:r>
          </w:p>
        </w:tc>
        <w:tc>
          <w:tcPr/>
          <w:p>
            <w:pPr>
              <w:pStyle w:val="Compact"/>
            </w:pPr>
            <w:r>
              <w:t xml:space="preserve">F-011 Manufacturing (inspects production output batches)</w:t>
            </w:r>
          </w:p>
        </w:tc>
      </w:tr>
      <w:tr>
        <w:tc>
          <w:tcPr/>
          <w:p>
            <w:pPr>
              <w:pStyle w:val="Compact"/>
            </w:pPr>
            <w:r>
              <w:t xml:space="preserve">F-013 HR</w:t>
            </w:r>
          </w:p>
        </w:tc>
        <w:tc>
          <w:tcPr/>
          <w:p>
            <w:pPr>
              <w:pStyle w:val="Compact"/>
            </w:pPr>
            <w:r>
              <w:t xml:space="preserve">F-014 Payroll (employee records are payroll input)</w:t>
            </w:r>
          </w:p>
        </w:tc>
      </w:tr>
      <w:tr>
        <w:tc>
          <w:tcPr/>
          <w:p>
            <w:pPr>
              <w:pStyle w:val="Compact"/>
            </w:pPr>
            <w:r>
              <w:t xml:space="preserve">F-014 Payroll</w:t>
            </w:r>
          </w:p>
        </w:tc>
        <w:tc>
          <w:tcPr/>
          <w:p>
            <w:pPr>
              <w:pStyle w:val="Compact"/>
            </w:pPr>
            <w:r>
              <w:t xml:space="preserve">F-013 HR (requires employee contracts, leave, loans)</w:t>
            </w:r>
          </w:p>
        </w:tc>
      </w:tr>
      <w:tr>
        <w:tc>
          <w:tcPr/>
          <w:p>
            <w:pPr>
              <w:pStyle w:val="Compact"/>
            </w:pPr>
            <w:r>
              <w:t xml:space="preserve">F-015 R&amp;D</w:t>
            </w:r>
          </w:p>
        </w:tc>
        <w:tc>
          <w:tcPr/>
          <w:p>
            <w:pPr>
              <w:pStyle w:val="Compact"/>
            </w:pPr>
            <w:r>
              <w:t xml:space="preserve">F-010 Farmer (variety performance data)</w:t>
            </w:r>
          </w:p>
        </w:tc>
      </w:tr>
      <w:tr>
        <w:tc>
          <w:tcPr/>
          <w:p>
            <w:pPr>
              <w:pStyle w:val="Compact"/>
            </w:pPr>
            <w:r>
              <w:t xml:space="preserve">F-016 Administration</w:t>
            </w:r>
          </w:p>
        </w:tc>
        <w:tc>
          <w:tcPr/>
          <w:p>
            <w:pPr>
              <w:pStyle w:val="Compact"/>
            </w:pPr>
            <w:r>
              <w:t xml:space="preserve">F-009 Procurement (procurement register)</w:t>
            </w:r>
          </w:p>
        </w:tc>
      </w:tr>
      <w:tr>
        <w:tc>
          <w:tcPr/>
          <w:p>
            <w:pPr>
              <w:pStyle w:val="Compact"/>
            </w:pPr>
            <w:r>
              <w:t xml:space="preserve">F-017 System Admin</w:t>
            </w:r>
          </w:p>
        </w:tc>
        <w:tc>
          <w:tcPr/>
          <w:p>
            <w:pPr>
              <w:pStyle w:val="Compact"/>
            </w:pPr>
            <w:r>
              <w:t xml:space="preserve">All modules (user management and audit log span all modules)</w:t>
            </w:r>
          </w:p>
        </w:tc>
      </w:tr>
    </w:tbl>
    <w:bookmarkEnd w:id="100"/>
    <w:bookmarkStart w:id="101" w:name="X1482325e3494a741f3886982e6ea43c5ce8ee18"/>
    <w:p>
      <w:pPr>
        <w:pStyle w:val="Heading2"/>
      </w:pPr>
      <w:r>
        <w:t xml:space="preserve">12.3 7-Phase Delivery Dependency Order</w:t>
      </w:r>
    </w:p>
    <w:p>
      <w:pPr>
        <w:pStyle w:val="FirstParagraph"/>
      </w:pPr>
      <w:r>
        <w:t xml:space="preserve">The following table maps all 17 modules to their delivery phases, ensuring each phase builds on a stable foundation from the prior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Modules</w:t>
            </w:r>
          </w:p>
        </w:tc>
        <w:tc>
          <w:tcPr/>
          <w:p>
            <w:pPr>
              <w:pStyle w:val="Compact"/>
            </w:pPr>
            <w:r>
              <w:t xml:space="preserve">Dependency Rationale</w:t>
            </w:r>
          </w:p>
        </w:tc>
      </w:tr>
      <w:tr>
        <w:tc>
          <w:tcPr/>
          <w:p>
            <w:pPr>
              <w:pStyle w:val="Compact"/>
            </w:pPr>
            <w:r>
              <w:t xml:space="preserve">Phase 1 — Commerce Foundation</w:t>
            </w:r>
          </w:p>
        </w:tc>
        <w:tc>
          <w:tcPr/>
          <w:p>
            <w:pPr>
              <w:pStyle w:val="Compact"/>
            </w:pPr>
            <w:r>
              <w:t xml:space="preserve">F-001, F-002, F-003, F-004</w:t>
            </w:r>
          </w:p>
        </w:tc>
        <w:tc>
          <w:tcPr/>
          <w:p>
            <w:pPr>
              <w:pStyle w:val="Compact"/>
            </w:pPr>
            <w:r>
              <w:t xml:space="preserve">All sales and inventory functionality; agent cash accountability; EFRIS basics</w:t>
            </w:r>
          </w:p>
        </w:tc>
      </w:tr>
      <w:tr>
        <w:tc>
          <w:tcPr/>
          <w:p>
            <w:pPr>
              <w:pStyle w:val="Compact"/>
            </w:pPr>
            <w:r>
              <w:t xml:space="preserve">Phase 2 — Financial Core</w:t>
            </w:r>
          </w:p>
        </w:tc>
        <w:tc>
          <w:tcPr/>
          <w:p>
            <w:pPr>
              <w:pStyle w:val="Compact"/>
            </w:pPr>
            <w:r>
              <w:t xml:space="preserve">F-005, F-006, F-007, F-008</w:t>
            </w:r>
          </w:p>
        </w:tc>
        <w:tc>
          <w:tcPr/>
          <w:p>
            <w:pPr>
              <w:pStyle w:val="Compact"/>
            </w:pPr>
            <w:r>
              <w:t xml:space="preserve">Requires Phase 1 transaction data to auto-post into the GL</w:t>
            </w:r>
          </w:p>
        </w:tc>
      </w:tr>
      <w:tr>
        <w:tc>
          <w:tcPr/>
          <w:p>
            <w:pPr>
              <w:pStyle w:val="Compact"/>
            </w:pPr>
            <w:r>
              <w:t xml:space="preserve">Phase 3 — Supply Chain &amp; Farmers</w:t>
            </w:r>
          </w:p>
        </w:tc>
        <w:tc>
          <w:tcPr/>
          <w:p>
            <w:pPr>
              <w:pStyle w:val="Compact"/>
            </w:pPr>
            <w:r>
              <w:t xml:space="preserve">F-009, F-010</w:t>
            </w:r>
          </w:p>
        </w:tc>
        <w:tc>
          <w:tcPr/>
          <w:p>
            <w:pPr>
              <w:pStyle w:val="Compact"/>
            </w:pPr>
            <w:r>
              <w:t xml:space="preserve">Requires GL (F-005) for procurement journal entries; requires inventory (F-003) for GRN</w:t>
            </w:r>
          </w:p>
        </w:tc>
      </w:tr>
      <w:tr>
        <w:tc>
          <w:tcPr/>
          <w:p>
            <w:pPr>
              <w:pStyle w:val="Compact"/>
            </w:pPr>
            <w:r>
              <w:t xml:space="preserve">Phase 4 — Production &amp; Quality</w:t>
            </w:r>
          </w:p>
        </w:tc>
        <w:tc>
          <w:tcPr/>
          <w:p>
            <w:pPr>
              <w:pStyle w:val="Compact"/>
            </w:pPr>
            <w:r>
              <w:t xml:space="preserve">F-011, F-012</w:t>
            </w:r>
          </w:p>
        </w:tc>
        <w:tc>
          <w:tcPr/>
          <w:p>
            <w:pPr>
              <w:pStyle w:val="Compact"/>
            </w:pPr>
            <w:r>
              <w:t xml:space="preserve">Requires raw material inventory from Phase 3; requires GL from Phase 2 for WIP accounting</w:t>
            </w:r>
          </w:p>
        </w:tc>
      </w:tr>
      <w:tr>
        <w:tc>
          <w:tcPr/>
          <w:p>
            <w:pPr>
              <w:pStyle w:val="Compact"/>
            </w:pPr>
            <w:r>
              <w:t xml:space="preserve">Phase 5 — People</w:t>
            </w:r>
          </w:p>
        </w:tc>
        <w:tc>
          <w:tcPr/>
          <w:p>
            <w:pPr>
              <w:pStyle w:val="Compact"/>
            </w:pPr>
            <w:r>
              <w:t xml:space="preserve">F-013, F-014</w:t>
            </w:r>
          </w:p>
        </w:tc>
        <w:tc>
          <w:tcPr/>
          <w:p>
            <w:pPr>
              <w:pStyle w:val="Compact"/>
            </w:pPr>
            <w:r>
              <w:t xml:space="preserve">Requires GL (F-005) for payroll auto-posting; standalone HR data</w:t>
            </w:r>
          </w:p>
        </w:tc>
      </w:tr>
      <w:tr>
        <w:tc>
          <w:tcPr/>
          <w:p>
            <w:pPr>
              <w:pStyle w:val="Compact"/>
            </w:pPr>
            <w:r>
              <w:t xml:space="preserve">Phase 6 — Research, Admin &amp; Compliance</w:t>
            </w:r>
          </w:p>
        </w:tc>
        <w:tc>
          <w:tcPr/>
          <w:p>
            <w:pPr>
              <w:pStyle w:val="Compact"/>
            </w:pPr>
            <w:r>
              <w:t xml:space="preserve">F-015, F-016</w:t>
            </w:r>
          </w:p>
        </w:tc>
        <w:tc>
          <w:tcPr/>
          <w:p>
            <w:pPr>
              <w:pStyle w:val="Compact"/>
            </w:pPr>
            <w:r>
              <w:t xml:space="preserve">Requires farmer data (F-010) and procurement register (F-009)</w:t>
            </w:r>
          </w:p>
        </w:tc>
      </w:tr>
      <w:tr>
        <w:tc>
          <w:tcPr/>
          <w:p>
            <w:pPr>
              <w:pStyle w:val="Compact"/>
            </w:pPr>
            <w:r>
              <w:t xml:space="preserve">Phase 7 — Integration, Hardening &amp; Go-Live</w:t>
            </w:r>
          </w:p>
        </w:tc>
        <w:tc>
          <w:tcPr/>
          <w:p>
            <w:pPr>
              <w:pStyle w:val="Compact"/>
            </w:pPr>
            <w:r>
              <w:t xml:space="preserve">Full EFRIS (F-018), Security Hardening (F-019)</w:t>
            </w:r>
          </w:p>
        </w:tc>
        <w:tc>
          <w:tcPr/>
          <w:p>
            <w:pPr>
              <w:pStyle w:val="Compact"/>
            </w:pPr>
            <w:r>
              <w:t xml:space="preserve">Requires all 17 modules complete; end-to-end integration testing across all modules</w:t>
            </w:r>
          </w:p>
        </w:tc>
      </w:tr>
    </w:tbl>
    <w:bookmarkEnd w:id="101"/>
    <w:bookmarkStart w:id="102" w:name="Xe40841154e9936581d29e64a97818766e627809"/>
    <w:p>
      <w:pPr>
        <w:pStyle w:val="Heading2"/>
      </w:pPr>
      <w:r>
        <w:t xml:space="preserve">12.4 Shared Reference Data</w:t>
      </w:r>
    </w:p>
    <w:p>
      <w:pPr>
        <w:pStyle w:val="FirstParagraph"/>
      </w:pPr>
      <w:r>
        <w:t xml:space="preserve">The following reference data tables are shared across multiple modules and must be initialised before module data entry begins: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 Table</w:t>
            </w:r>
          </w:p>
        </w:tc>
        <w:tc>
          <w:tcPr/>
          <w:p>
            <w:pPr>
              <w:pStyle w:val="Compact"/>
            </w:pPr>
            <w:r>
              <w:t xml:space="preserve">Used By</w:t>
            </w:r>
          </w:p>
        </w:tc>
      </w:tr>
      <w:tr>
        <w:tc>
          <w:tcPr/>
          <w:p>
            <w:pPr>
              <w:pStyle w:val="Compact"/>
            </w:pPr>
            <w:r>
              <w:rPr>
                <w:rStyle w:val="VerbatimChar"/>
              </w:rPr>
              <w:t xml:space="preserve">tbl_coa_accounts</w:t>
            </w:r>
            <w:r>
              <w:t xml:space="preserve"> </w:t>
            </w:r>
            <w:r>
              <w:t xml:space="preserve">(Chart of Accounts)</w:t>
            </w:r>
          </w:p>
        </w:tc>
        <w:tc>
          <w:tcPr/>
          <w:p>
            <w:pPr>
              <w:pStyle w:val="Compact"/>
            </w:pPr>
            <w:r>
              <w:t xml:space="preserve">F-005, and all modules that trigger GL auto-posts</w:t>
            </w:r>
          </w:p>
        </w:tc>
      </w:tr>
      <w:tr>
        <w:tc>
          <w:tcPr/>
          <w:p>
            <w:pPr>
              <w:pStyle w:val="Compact"/>
            </w:pPr>
            <w:r>
              <w:rPr>
                <w:rStyle w:val="VerbatimChar"/>
              </w:rPr>
              <w:t xml:space="preserve">tbl_products</w:t>
            </w:r>
            <w:r>
              <w:t xml:space="preserve"> </w:t>
            </w:r>
            <w:r>
              <w:t xml:space="preserve">(Product Catalogue)</w:t>
            </w:r>
          </w:p>
        </w:tc>
        <w:tc>
          <w:tcPr/>
          <w:p>
            <w:pPr>
              <w:pStyle w:val="Compact"/>
            </w:pPr>
            <w:r>
              <w:t xml:space="preserve">F-001, F-002, F-003, F-004, F-011</w:t>
            </w:r>
          </w:p>
        </w:tc>
      </w:tr>
      <w:tr>
        <w:tc>
          <w:tcPr/>
          <w:p>
            <w:pPr>
              <w:pStyle w:val="Compact"/>
            </w:pPr>
            <w:r>
              <w:rPr>
                <w:rStyle w:val="VerbatimChar"/>
              </w:rPr>
              <w:t xml:space="preserve">tbl_customers</w:t>
            </w:r>
          </w:p>
        </w:tc>
        <w:tc>
          <w:tcPr/>
          <w:p>
            <w:pPr>
              <w:pStyle w:val="Compact"/>
            </w:pPr>
            <w:r>
              <w:t xml:space="preserve">F-001, F-002, F-006</w:t>
            </w:r>
          </w:p>
        </w:tc>
      </w:tr>
      <w:tr>
        <w:tc>
          <w:tcPr/>
          <w:p>
            <w:pPr>
              <w:pStyle w:val="Compact"/>
            </w:pPr>
            <w:r>
              <w:rPr>
                <w:rStyle w:val="VerbatimChar"/>
              </w:rPr>
              <w:t xml:space="preserve">tbl_agents</w:t>
            </w:r>
          </w:p>
        </w:tc>
        <w:tc>
          <w:tcPr/>
          <w:p>
            <w:pPr>
              <w:pStyle w:val="Compact"/>
            </w:pPr>
            <w:r>
              <w:t xml:space="preserve">F-002, F-004, F-006</w:t>
            </w:r>
          </w:p>
        </w:tc>
      </w:tr>
      <w:tr>
        <w:tc>
          <w:tcPr/>
          <w:p>
            <w:pPr>
              <w:pStyle w:val="Compact"/>
            </w:pPr>
            <w:r>
              <w:rPr>
                <w:rStyle w:val="VerbatimChar"/>
              </w:rPr>
              <w:t xml:space="preserve">tbl_employees</w:t>
            </w:r>
          </w:p>
        </w:tc>
        <w:tc>
          <w:tcPr/>
          <w:p>
            <w:pPr>
              <w:pStyle w:val="Compact"/>
            </w:pPr>
            <w:r>
              <w:t xml:space="preserve">F-013, F-014</w:t>
            </w:r>
          </w:p>
        </w:tc>
      </w:tr>
      <w:tr>
        <w:tc>
          <w:tcPr/>
          <w:p>
            <w:pPr>
              <w:pStyle w:val="Compact"/>
            </w:pPr>
            <w:r>
              <w:rPr>
                <w:rStyle w:val="VerbatimChar"/>
              </w:rPr>
              <w:t xml:space="preserve">tbl_suppliers</w:t>
            </w:r>
          </w:p>
        </w:tc>
        <w:tc>
          <w:tcPr/>
          <w:p>
            <w:pPr>
              <w:pStyle w:val="Compact"/>
            </w:pPr>
            <w:r>
              <w:t xml:space="preserve">F-007, F-009</w:t>
            </w:r>
          </w:p>
        </w:tc>
      </w:tr>
      <w:tr>
        <w:tc>
          <w:tcPr/>
          <w:p>
            <w:pPr>
              <w:pStyle w:val="Compact"/>
            </w:pPr>
            <w:r>
              <w:rPr>
                <w:rStyle w:val="VerbatimChar"/>
              </w:rPr>
              <w:t xml:space="preserve">tbl_cooperatives</w:t>
            </w:r>
          </w:p>
        </w:tc>
        <w:tc>
          <w:tcPr/>
          <w:p>
            <w:pPr>
              <w:pStyle w:val="Compact"/>
            </w:pPr>
            <w:r>
              <w:t xml:space="preserve">F-009, F-010</w:t>
            </w:r>
          </w:p>
        </w:tc>
      </w:tr>
      <w:tr>
        <w:tc>
          <w:tcPr/>
          <w:p>
            <w:pPr>
              <w:pStyle w:val="Compact"/>
            </w:pPr>
            <w:r>
              <w:rPr>
                <w:rStyle w:val="VerbatimChar"/>
              </w:rPr>
              <w:t xml:space="preserve">tbl_warehouses_locations</w:t>
            </w:r>
          </w:p>
        </w:tc>
        <w:tc>
          <w:tcPr/>
          <w:p>
            <w:pPr>
              <w:pStyle w:val="Compact"/>
            </w:pPr>
            <w:r>
              <w:t xml:space="preserve">F-003, F-009, F-011</w:t>
            </w:r>
          </w:p>
        </w:tc>
      </w:tr>
      <w:tr>
        <w:tc>
          <w:tcPr/>
          <w:p>
            <w:pPr>
              <w:pStyle w:val="Compact"/>
            </w:pPr>
            <w:r>
              <w:rPr>
                <w:rStyle w:val="VerbatimChar"/>
              </w:rPr>
              <w:t xml:space="preserve">tbl_roles</w:t>
            </w:r>
            <w:r>
              <w:t xml:space="preserve"> </w:t>
            </w:r>
            <w:r>
              <w:t xml:space="preserve">+</w:t>
            </w:r>
            <w:r>
              <w:t xml:space="preserve"> </w:t>
            </w:r>
            <w:r>
              <w:rPr>
                <w:rStyle w:val="VerbatimChar"/>
              </w:rPr>
              <w:t xml:space="preserve">tbl_rbac_permissions</w:t>
            </w:r>
          </w:p>
        </w:tc>
        <w:tc>
          <w:tcPr/>
          <w:p>
            <w:pPr>
              <w:pStyle w:val="Compact"/>
            </w:pPr>
            <w:r>
              <w:t xml:space="preserve">F-017, all modules</w:t>
            </w:r>
          </w:p>
        </w:tc>
      </w:tr>
    </w:tbl>
    <w:bookmarkEnd w:id="102"/>
    <w:bookmarkEnd w:id="10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High-Level Design (HLD)</dc:title>
  <dc:creator>Peter Bamuhigire, ICT Consultant (techguypeter.com) for PIBID/BIRDC</dc:creator>
  <cp:keywords/>
  <dcterms:created xsi:type="dcterms:W3CDTF">2026-04-05T16:52:57Z</dcterms:created>
  <dcterms:modified xsi:type="dcterms:W3CDTF">2026-04-05T16:52:57Z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1.0 | 2026-04-05</vt:lpwstr>
  </property>
</Properties>
</file>