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Milestone Delivery Plan — BIRDC ERP</w:t>
      </w:r>
    </w:p>
    <w:p>
      <w:pPr>
        <w:pStyle w:val="Subtitle"/>
      </w:pPr>
      <w:r>
        <w:t xml:space="preserve">PIBID / BIRDC Enterprise Resource Planning System</w:t>
      </w:r>
    </w:p>
    <w:p>
      <w:pPr>
        <w:pStyle w:val="Author"/>
      </w:pPr>
      <w:r>
        <w:t xml:space="preserve">Peter Bamuhigire, ICT Consultant (techguypeter.com)</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milestone-delivery-plan--birdc-erp"/>
    <w:p>
      <w:pPr>
        <w:pStyle w:val="Heading1"/>
      </w:pPr>
      <w:r>
        <w:t xml:space="preserve">Milestone Delivery Plan — BIRDC ERP</w:t>
      </w:r>
    </w:p>
    <w:p>
      <w:pPr>
        <w:pStyle w:val="FirstParagraph"/>
      </w:pPr>
      <w:r>
        <w:rPr>
          <w:b/>
          <w:bCs/>
        </w:rPr>
        <w:t xml:space="preserve">Prepared by:</w:t>
      </w:r>
      <w:r>
        <w:t xml:space="preserve"> </w:t>
      </w:r>
      <w:r>
        <w:t xml:space="preserve">Peter Bamuhigire, ICT Consultant (techguypeter.com) for PIBID/BIRDC</w:t>
      </w:r>
    </w:p>
    <w:p>
      <w:pPr>
        <w:pStyle w:val="BodyText"/>
      </w:pPr>
      <w:r>
        <w:rPr>
          <w:b/>
          <w:bCs/>
        </w:rPr>
        <w:t xml:space="preserve">Project:</w:t>
      </w:r>
      <w:r>
        <w:t xml:space="preserve"> </w:t>
      </w:r>
      <w:r>
        <w:t xml:space="preserve">BIRDC Enterprise Resource Planning System</w:t>
      </w:r>
    </w:p>
    <w:p>
      <w:pPr>
        <w:pStyle w:val="BodyText"/>
      </w:pPr>
      <w:r>
        <w:rPr>
          <w:b/>
          <w:bCs/>
        </w:rPr>
        <w:t xml:space="preserve">Client:</w:t>
      </w:r>
      <w:r>
        <w:t xml:space="preserve"> </w:t>
      </w:r>
      <w:r>
        <w:t xml:space="preserve">PIBID / BIRDC, Nyaruzinga, Bushenyi District, Western Uganda</w:t>
      </w:r>
    </w:p>
    <w:p>
      <w:pPr>
        <w:pStyle w:val="BodyText"/>
      </w:pPr>
      <w:r>
        <w:rPr>
          <w:b/>
          <w:bCs/>
        </w:rPr>
        <w:t xml:space="preserve">Date:</w:t>
      </w:r>
      <w:r>
        <w:t xml:space="preserve"> </w:t>
      </w:r>
      <w:r>
        <w:t xml:space="preserve">2026-04-05</w:t>
      </w:r>
    </w:p>
    <w:p>
      <w:pPr>
        <w:pStyle w:val="BodyText"/>
      </w:pPr>
      <w:r>
        <w:rPr>
          <w:b/>
          <w:bCs/>
        </w:rPr>
        <w:t xml:space="preserve">Version:</w:t>
      </w:r>
      <w:r>
        <w:t xml:space="preserve"> </w:t>
      </w:r>
      <w:r>
        <w:t xml:space="preserve">1.0</w:t>
      </w:r>
    </w:p>
    <w:p>
      <w:pPr>
        <w:pStyle w:val="BodyText"/>
      </w:pPr>
      <w:r>
        <w:rPr>
          <w:b/>
          <w:bCs/>
        </w:rPr>
        <w:t xml:space="preserve">Classification:</w:t>
      </w:r>
      <w:r>
        <w:t xml:space="preserve"> </w:t>
      </w:r>
      <w:r>
        <w:t xml:space="preserve">Confidential — Client Use Only</w:t>
      </w:r>
    </w:p>
    <w:p>
      <w:r>
        <w:pict>
          <v:rect style="width:0;height:1.5pt" o:hralign="center" o:hrstd="t" o:hr="t"/>
        </w:pict>
      </w:r>
    </w:p>
    <w:bookmarkStart w:id="22" w:name="Xd0bea2c09e672d1133539566c8511976fcafe40"/>
    <w:p>
      <w:pPr>
        <w:pStyle w:val="Heading2"/>
      </w:pPr>
      <w:r>
        <w:t xml:space="preserve">1. Delivery Model</w:t>
      </w:r>
    </w:p>
    <w:bookmarkStart w:id="19" w:name="X82f0b5bf5a7ae02e3758a945e61ac2d10263069"/>
    <w:p>
      <w:pPr>
        <w:pStyle w:val="Heading3"/>
      </w:pPr>
      <w:r>
        <w:t xml:space="preserve">1.1 Engagement Structure</w:t>
      </w:r>
    </w:p>
    <w:p>
      <w:pPr>
        <w:pStyle w:val="FirstParagraph"/>
      </w:pPr>
      <w:r>
        <w:t xml:space="preserve">This engagement uses a</w:t>
      </w:r>
      <w:r>
        <w:t xml:space="preserve"> </w:t>
      </w:r>
      <w:r>
        <w:rPr>
          <w:b/>
          <w:bCs/>
        </w:rPr>
        <w:t xml:space="preserve">fixed-price, milestone-based delivery model</w:t>
      </w:r>
      <w:r>
        <w:t xml:space="preserve"> </w:t>
      </w:r>
      <w:r>
        <w:t xml:space="preserve">with formal sign-off gates. Development proceeds phase by phase; no subsequent phase begins until the client formally accepts the preceding phase deliverable and the associated payment is released.</w:t>
      </w:r>
    </w:p>
    <w:p>
      <w:pPr>
        <w:pStyle w:val="BodyText"/>
      </w:pPr>
      <w:r>
        <w:rPr>
          <w:b/>
          <w:bCs/>
        </w:rPr>
        <w:t xml:space="preserve">Principal Consultant:</w:t>
      </w:r>
      <w:r>
        <w:t xml:space="preserve"> </w:t>
      </w:r>
      <w:r>
        <w:t xml:space="preserve">Peter Bamuhigire, ICT Consultant (techguypeter.com)</w:t>
      </w:r>
    </w:p>
    <w:p>
      <w:pPr>
        <w:pStyle w:val="BodyText"/>
      </w:pPr>
      <w:r>
        <w:t xml:space="preserve">Peter Bamuhigire is personally responsible for:</w:t>
      </w:r>
    </w:p>
    <w:p>
      <w:pPr>
        <w:pStyle w:val="Compact"/>
        <w:numPr>
          <w:ilvl w:val="0"/>
          <w:numId w:val="1001"/>
        </w:numPr>
      </w:pPr>
      <w:r>
        <w:t xml:space="preserve">System architecture design and all technical decisions.</w:t>
      </w:r>
    </w:p>
    <w:p>
      <w:pPr>
        <w:pStyle w:val="Compact"/>
        <w:numPr>
          <w:ilvl w:val="0"/>
          <w:numId w:val="1001"/>
        </w:numPr>
      </w:pPr>
      <w:r>
        <w:t xml:space="preserve">Writing and maintaining the SRS, design documents, and test specifications.</w:t>
      </w:r>
    </w:p>
    <w:p>
      <w:pPr>
        <w:pStyle w:val="Compact"/>
        <w:numPr>
          <w:ilvl w:val="0"/>
          <w:numId w:val="1001"/>
        </w:numPr>
      </w:pPr>
      <w:r>
        <w:t xml:space="preserve">Recruiting, directing, and quality-gating all hired developers.</w:t>
      </w:r>
    </w:p>
    <w:p>
      <w:pPr>
        <w:pStyle w:val="Compact"/>
        <w:numPr>
          <w:ilvl w:val="0"/>
          <w:numId w:val="1001"/>
        </w:numPr>
      </w:pPr>
      <w:r>
        <w:t xml:space="preserve">Conducting all formal client demonstrations.</w:t>
      </w:r>
    </w:p>
    <w:p>
      <w:pPr>
        <w:pStyle w:val="Compact"/>
        <w:numPr>
          <w:ilvl w:val="0"/>
          <w:numId w:val="1001"/>
        </w:numPr>
      </w:pPr>
      <w:r>
        <w:t xml:space="preserve">Obtaining and filing all sign-off documents before payment is claimed.</w:t>
      </w:r>
    </w:p>
    <w:p>
      <w:pPr>
        <w:pStyle w:val="Compact"/>
        <w:numPr>
          <w:ilvl w:val="0"/>
          <w:numId w:val="1001"/>
        </w:numPr>
      </w:pPr>
      <w:r>
        <w:t xml:space="preserve">Ensuring the delivered system satisfies each phase gate criteria defined in Section 4 of this document.</w:t>
      </w:r>
    </w:p>
    <w:p>
      <w:pPr>
        <w:pStyle w:val="FirstParagraph"/>
      </w:pPr>
      <w:r>
        <w:rPr>
          <w:b/>
          <w:bCs/>
        </w:rPr>
        <w:t xml:space="preserve">Hired Developers (1–3 as required per phase):</w:t>
      </w:r>
    </w:p>
    <w:p>
      <w:pPr>
        <w:pStyle w:val="BodyText"/>
      </w:pPr>
      <w:r>
        <w:t xml:space="preserve">Developers are contracted by Peter Bamuhigire to implement specific modules under his technical direction. Developers do not communicate directly with BIRDC/PIBID management on scope or requirements. All developer output is reviewed and approved by Peter Bamuhigire before it is demonstrated to the client.</w:t>
      </w:r>
    </w:p>
    <w:bookmarkEnd w:id="19"/>
    <w:bookmarkStart w:id="20" w:name="Xbf3e0c60d56e5ce641a01ffccedf6ad9db94cff"/>
    <w:p>
      <w:pPr>
        <w:pStyle w:val="Heading3"/>
      </w:pPr>
      <w:r>
        <w:t xml:space="preserve">1.2 Methodology</w:t>
      </w:r>
    </w:p>
    <w:p>
      <w:pPr>
        <w:pStyle w:val="FirstParagraph"/>
      </w:pPr>
      <w:r>
        <w:t xml:space="preserve">The project uses a</w:t>
      </w:r>
      <w:r>
        <w:t xml:space="preserve"> </w:t>
      </w:r>
      <w:r>
        <w:rPr>
          <w:b/>
          <w:bCs/>
        </w:rPr>
        <w:t xml:space="preserve">Hybrid delivery methodology</w:t>
      </w:r>
      <w:r>
        <w:t xml:space="preserve">: each phase constitutes a formal milestone with:</w:t>
      </w:r>
    </w:p>
    <w:p>
      <w:pPr>
        <w:pStyle w:val="Compact"/>
        <w:numPr>
          <w:ilvl w:val="0"/>
          <w:numId w:val="1002"/>
        </w:numPr>
      </w:pPr>
      <w:r>
        <w:t xml:space="preserve">A fixed scope of modules and deliverables defined in advance.</w:t>
      </w:r>
    </w:p>
    <w:p>
      <w:pPr>
        <w:pStyle w:val="Compact"/>
        <w:numPr>
          <w:ilvl w:val="0"/>
          <w:numId w:val="1002"/>
        </w:numPr>
      </w:pPr>
      <w:r>
        <w:t xml:space="preserve">A formal client demonstration upon completion.</w:t>
      </w:r>
    </w:p>
    <w:p>
      <w:pPr>
        <w:pStyle w:val="Compact"/>
        <w:numPr>
          <w:ilvl w:val="0"/>
          <w:numId w:val="1002"/>
        </w:numPr>
      </w:pPr>
      <w:r>
        <w:t xml:space="preserve">A written sign-off from the Finance Director and the BIRDC Director.</w:t>
      </w:r>
    </w:p>
    <w:p>
      <w:pPr>
        <w:pStyle w:val="Compact"/>
        <w:numPr>
          <w:ilvl w:val="0"/>
          <w:numId w:val="1002"/>
        </w:numPr>
      </w:pPr>
      <w:r>
        <w:t xml:space="preserve">A payment trigger — no payment is released without written sign-off.</w:t>
      </w:r>
    </w:p>
    <w:p>
      <w:pPr>
        <w:pStyle w:val="Compact"/>
        <w:numPr>
          <w:ilvl w:val="0"/>
          <w:numId w:val="1002"/>
        </w:numPr>
      </w:pPr>
      <w:r>
        <w:t xml:space="preserve">A formal kickoff for the next phase after payment is confirmed.</w:t>
      </w:r>
    </w:p>
    <w:p>
      <w:pPr>
        <w:pStyle w:val="FirstParagraph"/>
      </w:pPr>
      <w:r>
        <w:t xml:space="preserve">Scope changes during a phase are handled via the Change Control procedure defined in Section 6. No requirement creep is absorbed without a written change request and Director sign-off.</w:t>
      </w:r>
    </w:p>
    <w:bookmarkEnd w:id="20"/>
    <w:bookmarkStart w:id="21" w:name="X50045a6f3ed2c17aa98438649239106b8edd218"/>
    <w:p>
      <w:pPr>
        <w:pStyle w:val="Heading3"/>
      </w:pPr>
      <w:r>
        <w:t xml:space="preserve">1.3 Delivery Environment</w:t>
      </w:r>
    </w:p>
    <w:p>
      <w:pPr>
        <w:pStyle w:val="FirstParagraph"/>
      </w:pPr>
      <w:r>
        <w:t xml:space="preserve">Development and staging is hosted on BIRDC's own infrastructure at Nyaruzinga. Internet connectivity at Nyaruzinga is intermittent; the development environment is therefore configured to operate fully offline where possible. All BIRDC data remains on BIRDC infrastructure at all times (Design Constraint DC-006).</w:t>
      </w:r>
    </w:p>
    <w:bookmarkEnd w:id="21"/>
    <w:bookmarkEnd w:id="22"/>
    <w:bookmarkStart w:id="23" w:name="Xd36cbd1c197a7340b08c8c1b1363814b4dbef39"/>
    <w:p>
      <w:pPr>
        <w:pStyle w:val="Heading2"/>
      </w:pPr>
      <w:r>
        <w:t xml:space="preserve">2. Milestone Summary</w:t>
      </w:r>
    </w:p>
    <w:p>
      <w:pPr>
        <w:pStyle w:val="FirstParagraph"/>
      </w:pPr>
      <w:r>
        <w:t xml:space="preserve">The following table summarises all 7 delivery milestones. Each milestone row identifies the modules delivered, the Android applications included, the client-facing deliverable, the sign-off authority, the payment trigger, and the predecessor milestone that must be complete before work begins.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Milestone</w:t>
            </w:r>
          </w:p>
        </w:tc>
        <w:tc>
          <w:tcPr/>
          <w:p>
            <w:pPr>
              <w:pStyle w:val="Compact"/>
            </w:pPr>
            <w:r>
              <w:t xml:space="preserve">Name</w:t>
            </w:r>
          </w:p>
        </w:tc>
        <w:tc>
          <w:tcPr/>
          <w:p>
            <w:pPr>
              <w:pStyle w:val="Compact"/>
            </w:pPr>
            <w:r>
              <w:t xml:space="preserve">Modules Delivered</w:t>
            </w:r>
          </w:p>
        </w:tc>
        <w:tc>
          <w:tcPr/>
          <w:p>
            <w:pPr>
              <w:pStyle w:val="Compact"/>
            </w:pPr>
            <w:r>
              <w:t xml:space="preserve">Android Apps</w:t>
            </w:r>
          </w:p>
        </w:tc>
        <w:tc>
          <w:tcPr/>
          <w:p>
            <w:pPr>
              <w:pStyle w:val="Compact"/>
            </w:pPr>
            <w:r>
              <w:t xml:space="preserve">Key Deliverable</w:t>
            </w:r>
          </w:p>
        </w:tc>
        <w:tc>
          <w:tcPr/>
          <w:p>
            <w:pPr>
              <w:pStyle w:val="Compact"/>
            </w:pPr>
            <w:r>
              <w:t xml:space="preserve">Sign-off Authority</w:t>
            </w:r>
          </w:p>
        </w:tc>
        <w:tc>
          <w:tcPr/>
          <w:p>
            <w:pPr>
              <w:pStyle w:val="Compact"/>
            </w:pPr>
            <w:r>
              <w:t xml:space="preserve">Payment Trigger</w:t>
            </w:r>
          </w:p>
        </w:tc>
        <w:tc>
          <w:tcPr/>
          <w:p>
            <w:pPr>
              <w:pStyle w:val="Compact"/>
            </w:pPr>
            <w:r>
              <w:t xml:space="preserve">Depends On</w:t>
            </w:r>
          </w:p>
        </w:tc>
      </w:tr>
      <w:tr>
        <w:tc>
          <w:tcPr/>
          <w:p>
            <w:pPr>
              <w:pStyle w:val="Compact"/>
            </w:pPr>
            <w:r>
              <w:t xml:space="preserve">M-001</w:t>
            </w:r>
          </w:p>
        </w:tc>
        <w:tc>
          <w:tcPr/>
          <w:p>
            <w:pPr>
              <w:pStyle w:val="Compact"/>
            </w:pPr>
            <w:r>
              <w:t xml:space="preserve">Commerce Foundation</w:t>
            </w:r>
          </w:p>
        </w:tc>
        <w:tc>
          <w:tcPr/>
          <w:p>
            <w:pPr>
              <w:pStyle w:val="Compact"/>
            </w:pPr>
            <w:r>
              <w:t xml:space="preserve">Sales &amp; Distribution, POS, Inventory &amp; Warehouse Management, Agent Distribution Management</w:t>
            </w:r>
          </w:p>
        </w:tc>
        <w:tc>
          <w:tcPr/>
          <w:p>
            <w:pPr>
              <w:pStyle w:val="Compact"/>
            </w:pPr>
            <w:r>
              <w:t xml:space="preserve">Sales Agent App, Warehouse App</w:t>
            </w:r>
          </w:p>
        </w:tc>
        <w:tc>
          <w:tcPr/>
          <w:p>
            <w:pPr>
              <w:pStyle w:val="Compact"/>
            </w:pPr>
            <w:r>
              <w:t xml:space="preserve">Fully operational order-to-cash cycle with EFRIS live on invoices and POS; dual-track inventory; 1,071-agent cash balance tracking</w:t>
            </w:r>
          </w:p>
        </w:tc>
        <w:tc>
          <w:tcPr/>
          <w:p>
            <w:pPr>
              <w:pStyle w:val="Compact"/>
            </w:pPr>
            <w:r>
              <w:t xml:space="preserve">Finance Director + BIRDC Director</w:t>
            </w:r>
          </w:p>
        </w:tc>
        <w:tc>
          <w:tcPr/>
          <w:p>
            <w:pPr>
              <w:pStyle w:val="Compact"/>
            </w:pPr>
            <w:r>
              <w:t xml:space="preserve">Written sign-off received</w:t>
            </w:r>
          </w:p>
        </w:tc>
        <w:tc>
          <w:tcPr/>
          <w:p>
            <w:pPr>
              <w:pStyle w:val="Compact"/>
            </w:pPr>
            <w:r>
              <w:t xml:space="preserve">None (first milestone)</w:t>
            </w:r>
          </w:p>
        </w:tc>
      </w:tr>
      <w:tr>
        <w:tc>
          <w:tcPr/>
          <w:p>
            <w:pPr>
              <w:pStyle w:val="Compact"/>
            </w:pPr>
            <w:r>
              <w:t xml:space="preserve">M-002</w:t>
            </w:r>
          </w:p>
        </w:tc>
        <w:tc>
          <w:tcPr/>
          <w:p>
            <w:pPr>
              <w:pStyle w:val="Compact"/>
            </w:pPr>
            <w:r>
              <w:t xml:space="preserve">Financial Core</w:t>
            </w:r>
          </w:p>
        </w:tc>
        <w:tc>
          <w:tcPr/>
          <w:p>
            <w:pPr>
              <w:pStyle w:val="Compact"/>
            </w:pPr>
            <w:r>
              <w:t xml:space="preserve">Financial Accounting &amp; GL, Accounts Receivable, Accounts Payable, Budget Management</w:t>
            </w:r>
          </w:p>
        </w:tc>
        <w:tc>
          <w:tcPr/>
          <w:p>
            <w:pPr>
              <w:pStyle w:val="Compact"/>
            </w:pPr>
            <w:r>
              <w:t xml:space="preserve">Executive Dashboard App</w:t>
            </w:r>
          </w:p>
        </w:tc>
        <w:tc>
          <w:tcPr/>
          <w:p>
            <w:pPr>
              <w:pStyle w:val="Compact"/>
            </w:pPr>
            <w:r>
              <w:t xml:space="preserve">Trial Balance, P&amp;L, Balance Sheet, and Cash Flow generating correctly; dual-mode parliamentary + IFRS accounting; hash chain integrity passing; farmer payment batch tested</w:t>
            </w:r>
          </w:p>
        </w:tc>
        <w:tc>
          <w:tcPr/>
          <w:p>
            <w:pPr>
              <w:pStyle w:val="Compact"/>
            </w:pPr>
            <w:r>
              <w:t xml:space="preserve">Finance Director + BIRDC Director</w:t>
            </w:r>
          </w:p>
        </w:tc>
        <w:tc>
          <w:tcPr/>
          <w:p>
            <w:pPr>
              <w:pStyle w:val="Compact"/>
            </w:pPr>
            <w:r>
              <w:t xml:space="preserve">Written sign-off received</w:t>
            </w:r>
          </w:p>
        </w:tc>
        <w:tc>
          <w:tcPr/>
          <w:p>
            <w:pPr>
              <w:pStyle w:val="Compact"/>
            </w:pPr>
            <w:r>
              <w:t xml:space="preserve">M-001</w:t>
            </w:r>
          </w:p>
        </w:tc>
      </w:tr>
      <w:tr>
        <w:tc>
          <w:tcPr/>
          <w:p>
            <w:pPr>
              <w:pStyle w:val="Compact"/>
            </w:pPr>
            <w:r>
              <w:t xml:space="preserve">M-003</w:t>
            </w:r>
          </w:p>
        </w:tc>
        <w:tc>
          <w:tcPr/>
          <w:p>
            <w:pPr>
              <w:pStyle w:val="Compact"/>
            </w:pPr>
            <w:r>
              <w:t xml:space="preserve">Supply Chain &amp; Farmers</w:t>
            </w:r>
          </w:p>
        </w:tc>
        <w:tc>
          <w:tcPr/>
          <w:p>
            <w:pPr>
              <w:pStyle w:val="Compact"/>
            </w:pPr>
            <w:r>
              <w:t xml:space="preserve">Procurement &amp; Purchasing, Farmer &amp; Cooperative Management</w:t>
            </w:r>
          </w:p>
        </w:tc>
        <w:tc>
          <w:tcPr/>
          <w:p>
            <w:pPr>
              <w:pStyle w:val="Compact"/>
            </w:pPr>
            <w:r>
              <w:t xml:space="preserve">Farmer Delivery App</w:t>
            </w:r>
          </w:p>
        </w:tc>
        <w:tc>
          <w:tcPr/>
          <w:p>
            <w:pPr>
              <w:pStyle w:val="Compact"/>
            </w:pPr>
            <w:r>
              <w:t xml:space="preserve">5-stage cooperative farmer procurement end-to-end; individual farmer contribution breakdown; bulk MTN MoMo farmer payment tested; PPDA procurement documentation verified</w:t>
            </w:r>
          </w:p>
        </w:tc>
        <w:tc>
          <w:tcPr/>
          <w:p>
            <w:pPr>
              <w:pStyle w:val="Compact"/>
            </w:pPr>
            <w:r>
              <w:t xml:space="preserve">Finance Director + BIRDC Director</w:t>
            </w:r>
          </w:p>
        </w:tc>
        <w:tc>
          <w:tcPr/>
          <w:p>
            <w:pPr>
              <w:pStyle w:val="Compact"/>
            </w:pPr>
            <w:r>
              <w:t xml:space="preserve">Written sign-off received</w:t>
            </w:r>
          </w:p>
        </w:tc>
        <w:tc>
          <w:tcPr/>
          <w:p>
            <w:pPr>
              <w:pStyle w:val="Compact"/>
            </w:pPr>
            <w:r>
              <w:t xml:space="preserve">M-002</w:t>
            </w:r>
          </w:p>
        </w:tc>
      </w:tr>
      <w:tr>
        <w:tc>
          <w:tcPr/>
          <w:p>
            <w:pPr>
              <w:pStyle w:val="Compact"/>
            </w:pPr>
            <w:r>
              <w:t xml:space="preserve">M-004</w:t>
            </w:r>
          </w:p>
        </w:tc>
        <w:tc>
          <w:tcPr/>
          <w:p>
            <w:pPr>
              <w:pStyle w:val="Compact"/>
            </w:pPr>
            <w:r>
              <w:t xml:space="preserve">Production &amp; Quality</w:t>
            </w:r>
          </w:p>
        </w:tc>
        <w:tc>
          <w:tcPr/>
          <w:p>
            <w:pPr>
              <w:pStyle w:val="Compact"/>
            </w:pPr>
            <w:r>
              <w:t xml:space="preserve">Manufacturing &amp; Production, Quality Control &amp; Laboratory</w:t>
            </w:r>
          </w:p>
        </w:tc>
        <w:tc>
          <w:tcPr/>
          <w:p>
            <w:pPr>
              <w:pStyle w:val="Compact"/>
            </w:pPr>
            <w:r>
              <w:t xml:space="preserve">Factory Floor App</w:t>
            </w:r>
          </w:p>
        </w:tc>
        <w:tc>
          <w:tcPr/>
          <w:p>
            <w:pPr>
              <w:pStyle w:val="Compact"/>
            </w:pPr>
            <w:r>
              <w:t xml:space="preserve">Circular economy mass balance verified; QC gate blocking inventory release tested; Certificate of Analysis generated for domestic and minimum 2 export market formats</w:t>
            </w:r>
          </w:p>
        </w:tc>
        <w:tc>
          <w:tcPr/>
          <w:p>
            <w:pPr>
              <w:pStyle w:val="Compact"/>
            </w:pPr>
            <w:r>
              <w:t xml:space="preserve">Finance Director + BIRDC Director</w:t>
            </w:r>
          </w:p>
        </w:tc>
        <w:tc>
          <w:tcPr/>
          <w:p>
            <w:pPr>
              <w:pStyle w:val="Compact"/>
            </w:pPr>
            <w:r>
              <w:t xml:space="preserve">Written sign-off received</w:t>
            </w:r>
          </w:p>
        </w:tc>
        <w:tc>
          <w:tcPr/>
          <w:p>
            <w:pPr>
              <w:pStyle w:val="Compact"/>
            </w:pPr>
            <w:r>
              <w:t xml:space="preserve">M-003</w:t>
            </w:r>
          </w:p>
        </w:tc>
      </w:tr>
      <w:tr>
        <w:tc>
          <w:tcPr/>
          <w:p>
            <w:pPr>
              <w:pStyle w:val="Compact"/>
            </w:pPr>
            <w:r>
              <w:t xml:space="preserve">M-005</w:t>
            </w:r>
          </w:p>
        </w:tc>
        <w:tc>
          <w:tcPr/>
          <w:p>
            <w:pPr>
              <w:pStyle w:val="Compact"/>
            </w:pPr>
            <w:r>
              <w:t xml:space="preserve">People</w:t>
            </w:r>
          </w:p>
        </w:tc>
        <w:tc>
          <w:tcPr/>
          <w:p>
            <w:pPr>
              <w:pStyle w:val="Compact"/>
            </w:pPr>
            <w:r>
              <w:t xml:space="preserve">Human Resources, Payroll</w:t>
            </w:r>
          </w:p>
        </w:tc>
        <w:tc>
          <w:tcPr/>
          <w:p>
            <w:pPr>
              <w:pStyle w:val="Compact"/>
            </w:pPr>
            <w:r>
              <w:t xml:space="preserve">HR Self-Service App</w:t>
            </w:r>
          </w:p>
        </w:tc>
        <w:tc>
          <w:tcPr/>
          <w:p>
            <w:pPr>
              <w:pStyle w:val="Compact"/>
            </w:pPr>
            <w:r>
              <w:t xml:space="preserve">PAYE, NSSF, and LST payroll verified; biometric attendance import from ZKTeco tested; payroll lock and immutability verified; NSSF schedule in correct format</w:t>
            </w:r>
          </w:p>
        </w:tc>
        <w:tc>
          <w:tcPr/>
          <w:p>
            <w:pPr>
              <w:pStyle w:val="Compact"/>
            </w:pPr>
            <w:r>
              <w:t xml:space="preserve">Finance Director + BIRDC Director</w:t>
            </w:r>
          </w:p>
        </w:tc>
        <w:tc>
          <w:tcPr/>
          <w:p>
            <w:pPr>
              <w:pStyle w:val="Compact"/>
            </w:pPr>
            <w:r>
              <w:t xml:space="preserve">Written sign-off received</w:t>
            </w:r>
          </w:p>
        </w:tc>
        <w:tc>
          <w:tcPr/>
          <w:p>
            <w:pPr>
              <w:pStyle w:val="Compact"/>
            </w:pPr>
            <w:r>
              <w:t xml:space="preserve">M-002</w:t>
            </w:r>
          </w:p>
        </w:tc>
      </w:tr>
      <w:tr>
        <w:tc>
          <w:tcPr/>
          <w:p>
            <w:pPr>
              <w:pStyle w:val="Compact"/>
            </w:pPr>
            <w:r>
              <w:t xml:space="preserve">M-006</w:t>
            </w:r>
          </w:p>
        </w:tc>
        <w:tc>
          <w:tcPr/>
          <w:p>
            <w:pPr>
              <w:pStyle w:val="Compact"/>
            </w:pPr>
            <w:r>
              <w:t xml:space="preserve">Research, Administration &amp; Compliance</w:t>
            </w:r>
          </w:p>
        </w:tc>
        <w:tc>
          <w:tcPr/>
          <w:p>
            <w:pPr>
              <w:pStyle w:val="Compact"/>
            </w:pPr>
            <w:r>
              <w:t xml:space="preserve">Research &amp; Development, Administration &amp; PPDA Compliance, System Administration</w:t>
            </w:r>
          </w:p>
        </w:tc>
        <w:tc>
          <w:tcPr/>
          <w:p>
            <w:pPr>
              <w:pStyle w:val="Compact"/>
            </w:pPr>
            <w:r>
              <w:t xml:space="preserve">None</w:t>
            </w:r>
          </w:p>
        </w:tc>
        <w:tc>
          <w:tcPr/>
          <w:p>
            <w:pPr>
              <w:pStyle w:val="Compact"/>
            </w:pPr>
            <w:r>
              <w:t xml:space="preserve">PPDA procurement register fully operational; R&amp;D variety database loaded; system administration panel and user/role matrix verified</w:t>
            </w:r>
          </w:p>
        </w:tc>
        <w:tc>
          <w:tcPr/>
          <w:p>
            <w:pPr>
              <w:pStyle w:val="Compact"/>
            </w:pPr>
            <w:r>
              <w:t xml:space="preserve">Finance Director + BIRDC Director</w:t>
            </w:r>
          </w:p>
        </w:tc>
        <w:tc>
          <w:tcPr/>
          <w:p>
            <w:pPr>
              <w:pStyle w:val="Compact"/>
            </w:pPr>
            <w:r>
              <w:t xml:space="preserve">Written sign-off received</w:t>
            </w:r>
          </w:p>
        </w:tc>
        <w:tc>
          <w:tcPr/>
          <w:p>
            <w:pPr>
              <w:pStyle w:val="Compact"/>
            </w:pPr>
            <w:r>
              <w:t xml:space="preserve">M-005</w:t>
            </w:r>
          </w:p>
        </w:tc>
      </w:tr>
      <w:tr>
        <w:tc>
          <w:tcPr/>
          <w:p>
            <w:pPr>
              <w:pStyle w:val="Compact"/>
            </w:pPr>
            <w:r>
              <w:t xml:space="preserve">M-007</w:t>
            </w:r>
          </w:p>
        </w:tc>
        <w:tc>
          <w:tcPr/>
          <w:p>
            <w:pPr>
              <w:pStyle w:val="Compact"/>
            </w:pPr>
            <w:r>
              <w:t xml:space="preserve">Integration, Hardening &amp; Go-Live</w:t>
            </w:r>
          </w:p>
        </w:tc>
        <w:tc>
          <w:tcPr/>
          <w:p>
            <w:pPr>
              <w:pStyle w:val="Compact"/>
            </w:pPr>
            <w:r>
              <w:t xml:space="preserve">EFRIS full wiring across all document types, Security Hardening &amp; Acceptance</w:t>
            </w:r>
          </w:p>
        </w:tc>
        <w:tc>
          <w:tcPr/>
          <w:p>
            <w:pPr>
              <w:pStyle w:val="Compact"/>
            </w:pPr>
            <w:r>
              <w:t xml:space="preserve">All 6 apps on production</w:t>
            </w:r>
          </w:p>
        </w:tc>
        <w:tc>
          <w:tcPr/>
          <w:p>
            <w:pPr>
              <w:pStyle w:val="Compact"/>
            </w:pPr>
            <w:r>
              <w:t xml:space="preserve">All 17 modules pass full regression; EFRIS wired across all document types; OWASP Top 10 audit passed; load test at 140 MT/day peak passed; all staff trained; production go-live complete</w:t>
            </w:r>
          </w:p>
        </w:tc>
        <w:tc>
          <w:tcPr/>
          <w:p>
            <w:pPr>
              <w:pStyle w:val="Compact"/>
            </w:pPr>
            <w:r>
              <w:t xml:space="preserve">Finance Director + BIRDC Director</w:t>
            </w:r>
          </w:p>
        </w:tc>
        <w:tc>
          <w:tcPr/>
          <w:p>
            <w:pPr>
              <w:pStyle w:val="Compact"/>
            </w:pPr>
            <w:r>
              <w:t xml:space="preserve">Written sign-off received</w:t>
            </w:r>
          </w:p>
        </w:tc>
        <w:tc>
          <w:tcPr/>
          <w:p>
            <w:pPr>
              <w:pStyle w:val="Compact"/>
            </w:pPr>
            <w:r>
              <w:t xml:space="preserve">M-006</w:t>
            </w:r>
          </w:p>
        </w:tc>
      </w:tr>
    </w:tbl>
    <w:bookmarkEnd w:id="23"/>
    <w:bookmarkStart w:id="31" w:name="X112960ee82309135cc8c13db72b4182a6ebf594"/>
    <w:p>
      <w:pPr>
        <w:pStyle w:val="Heading2"/>
      </w:pPr>
      <w:r>
        <w:t xml:space="preserve">3. Per-Milestone Detail</w:t>
      </w:r>
    </w:p>
    <w:bookmarkStart w:id="24" w:name="Xfc45eb363f3e8f0c253df68916e8a6901e77cab"/>
    <w:p>
      <w:pPr>
        <w:pStyle w:val="Heading3"/>
      </w:pPr>
      <w:r>
        <w:t xml:space="preserve">3.1 Milestone 1 — Commerce Foundation</w:t>
      </w:r>
    </w:p>
    <w:p>
      <w:pPr>
        <w:pStyle w:val="FirstParagraph"/>
      </w:pPr>
      <w:r>
        <w:rPr>
          <w:b/>
          <w:bCs/>
        </w:rPr>
        <w:t xml:space="preserve">Modules delivered:</w:t>
      </w:r>
      <w:r>
        <w:t xml:space="preserve"> </w:t>
      </w:r>
      <w:r>
        <w:t xml:space="preserve">Sales &amp; Distribution (F-001), Point of Sale (F-002), Inventory &amp; Warehouse Management (F-003), Agent Distribution Management (F-004).</w:t>
      </w:r>
    </w:p>
    <w:p>
      <w:pPr>
        <w:pStyle w:val="BodyText"/>
      </w:pPr>
      <w:r>
        <w:rPr>
          <w:b/>
          <w:bCs/>
        </w:rPr>
        <w:t xml:space="preserve">Android apps delivered:</w:t>
      </w:r>
      <w:r>
        <w:t xml:space="preserve"> </w:t>
      </w:r>
      <w:r>
        <w:t xml:space="preserve">Sales Agent App, Warehouse App.</w:t>
      </w:r>
    </w:p>
    <w:p>
      <w:pPr>
        <w:pStyle w:val="BodyText"/>
      </w:pPr>
      <w:r>
        <w:rPr>
          <w:b/>
          <w:bCs/>
        </w:rPr>
        <w:t xml:space="preserve">Scope summary:</w:t>
      </w:r>
    </w:p>
    <w:p>
      <w:pPr>
        <w:pStyle w:val="Compact"/>
        <w:numPr>
          <w:ilvl w:val="0"/>
          <w:numId w:val="1003"/>
        </w:numPr>
      </w:pPr>
      <w:r>
        <w:t xml:space="preserve">Complete order-to-cash cycle: sales order → invoice (draft → pending EFRIS → issued → paid) with GL auto-posting on confirmation.</w:t>
      </w:r>
    </w:p>
    <w:p>
      <w:pPr>
        <w:pStyle w:val="Compact"/>
        <w:numPr>
          <w:ilvl w:val="0"/>
          <w:numId w:val="1003"/>
        </w:numPr>
      </w:pPr>
      <w:r>
        <w:t xml:space="preserve">EFRIS real-time submission to URA via system-to-system API — Fiscal Document Number and QR code printed on all commercial documents.</w:t>
      </w:r>
    </w:p>
    <w:p>
      <w:pPr>
        <w:pStyle w:val="Compact"/>
        <w:numPr>
          <w:ilvl w:val="0"/>
          <w:numId w:val="1003"/>
        </w:numPr>
      </w:pPr>
      <w:r>
        <w:t xml:space="preserve">Factory gate POS, distribution centre POS, and agent checkout POS operational, with offline mode and sync on reconnect.</w:t>
      </w:r>
    </w:p>
    <w:p>
      <w:pPr>
        <w:pStyle w:val="Compact"/>
        <w:numPr>
          <w:ilvl w:val="0"/>
          <w:numId w:val="1003"/>
        </w:numPr>
      </w:pPr>
      <w:r>
        <w:t xml:space="preserve">Multi-payment per transaction: cash, MTN MoMo, Airtel Money, cheque, bank deposit.</w:t>
      </w:r>
    </w:p>
    <w:p>
      <w:pPr>
        <w:pStyle w:val="Compact"/>
        <w:numPr>
          <w:ilvl w:val="0"/>
          <w:numId w:val="1003"/>
        </w:numPr>
      </w:pPr>
      <w:r>
        <w:t xml:space="preserve">Dual-track inventory: warehouse stock ledger and agent field stock ledger maintained as completely separate ledgers. Dual-track inventory report verified by Store Manager.</w:t>
      </w:r>
    </w:p>
    <w:p>
      <w:pPr>
        <w:pStyle w:val="Compact"/>
        <w:numPr>
          <w:ilvl w:val="0"/>
          <w:numId w:val="1003"/>
        </w:numPr>
      </w:pPr>
      <w:r>
        <w:t xml:space="preserve">Batch and lot tracking, FEFO enforcement, expiry alerts at 30/60/90-day configurable thresholds.</w:t>
      </w:r>
    </w:p>
    <w:p>
      <w:pPr>
        <w:pStyle w:val="Compact"/>
        <w:numPr>
          <w:ilvl w:val="0"/>
          <w:numId w:val="1003"/>
        </w:numPr>
      </w:pPr>
      <w:r>
        <w:t xml:space="preserve">1,071-agent cash balance tracking: live liability register showing each agent's outstanding balance in real time.</w:t>
      </w:r>
    </w:p>
    <w:p>
      <w:pPr>
        <w:pStyle w:val="Compact"/>
        <w:numPr>
          <w:ilvl w:val="0"/>
          <w:numId w:val="1003"/>
        </w:numPr>
      </w:pPr>
      <w:r>
        <w:t xml:space="preserve">FIFO remittance allocation via stored procedure; remittance segregation of duties enforced (creator != verifier).</w:t>
      </w:r>
    </w:p>
    <w:p>
      <w:pPr>
        <w:pStyle w:val="Compact"/>
        <w:numPr>
          <w:ilvl w:val="0"/>
          <w:numId w:val="1003"/>
        </w:numPr>
      </w:pPr>
      <w:r>
        <w:t xml:space="preserve">Sales Agent App: offline POS, agent stock management, remittance submission, commission statements, Bluetooth 80mm thermal receipt printing.</w:t>
      </w:r>
    </w:p>
    <w:p>
      <w:pPr>
        <w:pStyle w:val="Compact"/>
        <w:numPr>
          <w:ilvl w:val="0"/>
          <w:numId w:val="1003"/>
        </w:numPr>
      </w:pPr>
      <w:r>
        <w:t xml:space="preserve">Warehouse App: barcode scan for stock receipt, transfer confirmation, physical count.</w:t>
      </w:r>
    </w:p>
    <w:p>
      <w:pPr>
        <w:pStyle w:val="FirstParagraph"/>
      </w:pPr>
      <w:r>
        <w:rPr>
          <w:b/>
          <w:bCs/>
        </w:rPr>
        <w:t xml:space="preserve">Phase gate criteria (from metrics.md):</w:t>
      </w:r>
      <w:r>
        <w:t xml:space="preserve"> </w:t>
      </w:r>
      <w:r>
        <w:t xml:space="preserve">All Sales, POS, Inventory, and Agent Distribution functional requirements verified; EFRIS live on invoices and POS receipts; agent cash balance tracking operational; dual-track inventory report verified by Store Manager; Sales Agent App and Warehouse App operational on Android; client sign-off received.</w:t>
      </w:r>
    </w:p>
    <w:p>
      <w:pPr>
        <w:pStyle w:val="BodyText"/>
      </w:pPr>
      <w:r>
        <w:rPr>
          <w:b/>
          <w:bCs/>
        </w:rPr>
        <w:t xml:space="preserve">Key dependencies:</w:t>
      </w:r>
      <w:r>
        <w:t xml:space="preserve"> </w:t>
      </w:r>
      <w:r>
        <w:t xml:space="preserve">GAP-001 — URA EFRIS API sandbox credentials must be obtained before invoice testing can complete.</w:t>
      </w:r>
    </w:p>
    <w:p>
      <w:r>
        <w:pict>
          <v:rect style="width:0;height:1.5pt" o:hralign="center" o:hrstd="t" o:hr="t"/>
        </w:pict>
      </w:r>
    </w:p>
    <w:bookmarkEnd w:id="24"/>
    <w:bookmarkStart w:id="25" w:name="X2221963e616a2ce52967fb81814cf0636edd751"/>
    <w:p>
      <w:pPr>
        <w:pStyle w:val="Heading3"/>
      </w:pPr>
      <w:r>
        <w:t xml:space="preserve">3.2 Milestone 2 — Financial Core</w:t>
      </w:r>
    </w:p>
    <w:p>
      <w:pPr>
        <w:pStyle w:val="FirstParagraph"/>
      </w:pPr>
      <w:r>
        <w:rPr>
          <w:b/>
          <w:bCs/>
        </w:rPr>
        <w:t xml:space="preserve">Modules delivered:</w:t>
      </w:r>
      <w:r>
        <w:t xml:space="preserve"> </w:t>
      </w:r>
      <w:r>
        <w:t xml:space="preserve">Financial Accounting &amp; General Ledger (F-005), Accounts Receivable (F-006), Accounts Payable (F-007), Budget Management (F-008).</w:t>
      </w:r>
    </w:p>
    <w:p>
      <w:pPr>
        <w:pStyle w:val="BodyText"/>
      </w:pPr>
      <w:r>
        <w:rPr>
          <w:b/>
          <w:bCs/>
        </w:rPr>
        <w:t xml:space="preserve">Android apps delivered:</w:t>
      </w:r>
      <w:r>
        <w:t xml:space="preserve"> </w:t>
      </w:r>
      <w:r>
        <w:t xml:space="preserve">Executive Dashboard App.</w:t>
      </w:r>
    </w:p>
    <w:p>
      <w:pPr>
        <w:pStyle w:val="BodyText"/>
      </w:pPr>
      <w:r>
        <w:rPr>
          <w:b/>
          <w:bCs/>
        </w:rPr>
        <w:t xml:space="preserve">Scope summary:</w:t>
      </w:r>
    </w:p>
    <w:p>
      <w:pPr>
        <w:pStyle w:val="Compact"/>
        <w:numPr>
          <w:ilvl w:val="0"/>
          <w:numId w:val="1004"/>
        </w:numPr>
      </w:pPr>
      <w:r>
        <w:t xml:space="preserve">IFRS for SMEs double-entry accounting with 1,307-account Chart of Accounts (subject to GAP-012 resolution).</w:t>
      </w:r>
    </w:p>
    <w:p>
      <w:pPr>
        <w:pStyle w:val="Compact"/>
        <w:numPr>
          <w:ilvl w:val="0"/>
          <w:numId w:val="1004"/>
        </w:numPr>
      </w:pPr>
      <w:r>
        <w:t xml:space="preserve">Dual-mode accounting: PIBID parliamentary budget votes and BIRDC commercial IFRS accounts tracked simultaneously in the same system. Consolidated and separated reporting always available.</w:t>
      </w:r>
    </w:p>
    <w:p>
      <w:pPr>
        <w:pStyle w:val="Compact"/>
        <w:numPr>
          <w:ilvl w:val="0"/>
          <w:numId w:val="1004"/>
        </w:numPr>
      </w:pPr>
      <w:r>
        <w:t xml:space="preserve">Journal entry lifecycle: balanced debit/credit validation, sequential JE numbering (JE-YYYY-NNNN), draft → approved → posted.</w:t>
      </w:r>
    </w:p>
    <w:p>
      <w:pPr>
        <w:pStyle w:val="Compact"/>
        <w:numPr>
          <w:ilvl w:val="0"/>
          <w:numId w:val="1004"/>
        </w:numPr>
      </w:pPr>
      <w:r>
        <w:t xml:space="preserve">GL auto-posting from all modules delivered in M-001 — no manual journal entries for operational transactions.</w:t>
      </w:r>
    </w:p>
    <w:p>
      <w:pPr>
        <w:pStyle w:val="Compact"/>
        <w:numPr>
          <w:ilvl w:val="0"/>
          <w:numId w:val="1004"/>
        </w:numPr>
      </w:pPr>
      <w:r>
        <w:t xml:space="preserve">Hash chain integrity: cryptographic hash chain on every GL entry; tampering mathematically detectable.</w:t>
      </w:r>
    </w:p>
    <w:p>
      <w:pPr>
        <w:pStyle w:val="Compact"/>
        <w:numPr>
          <w:ilvl w:val="0"/>
          <w:numId w:val="1004"/>
        </w:numPr>
      </w:pPr>
      <w:r>
        <w:t xml:space="preserve">Financial statements on demand: Profit &amp; Loss, Balance Sheet, Cash Flow (IAS 7), Trial Balance — no period-closing step required.</w:t>
      </w:r>
    </w:p>
    <w:p>
      <w:pPr>
        <w:pStyle w:val="Compact"/>
        <w:numPr>
          <w:ilvl w:val="0"/>
          <w:numId w:val="1004"/>
        </w:numPr>
      </w:pPr>
      <w:r>
        <w:t xml:space="preserve">AR aging (current, 30, 60, 90, 120+ days); agent remittance tracking; customer credit hold workflow.</w:t>
      </w:r>
    </w:p>
    <w:p>
      <w:pPr>
        <w:pStyle w:val="Compact"/>
        <w:numPr>
          <w:ilvl w:val="0"/>
          <w:numId w:val="1004"/>
        </w:numPr>
      </w:pPr>
      <w:r>
        <w:t xml:space="preserve">AP three-way matching (PO → GRN → Invoice); farmer payment system with aggregate contributions, deductions, and net payment per farmer; bulk MTN MoMo/Airtel Money payment file.</w:t>
      </w:r>
    </w:p>
    <w:p>
      <w:pPr>
        <w:pStyle w:val="Compact"/>
        <w:numPr>
          <w:ilvl w:val="0"/>
          <w:numId w:val="1004"/>
        </w:numPr>
      </w:pPr>
      <w:r>
        <w:t xml:space="preserve">Budget vs. actual variance tracking on demand for both parliamentary (July–June) and commercial fiscal years.</w:t>
      </w:r>
    </w:p>
    <w:p>
      <w:pPr>
        <w:pStyle w:val="Compact"/>
        <w:numPr>
          <w:ilvl w:val="0"/>
          <w:numId w:val="1004"/>
        </w:numPr>
      </w:pPr>
      <w:r>
        <w:t xml:space="preserve">Executive Dashboard App: P&amp;L snapshot, Trial Balance summary, cash position, budget variance alerts.</w:t>
      </w:r>
    </w:p>
    <w:p>
      <w:pPr>
        <w:pStyle w:val="FirstParagraph"/>
      </w:pPr>
      <w:r>
        <w:rPr>
          <w:b/>
          <w:bCs/>
        </w:rPr>
        <w:t xml:space="preserve">Phase gate criteria:</w:t>
      </w:r>
      <w:r>
        <w:t xml:space="preserve"> </w:t>
      </w:r>
      <w:r>
        <w:t xml:space="preserve">Trial Balance, P&amp;L, Balance Sheet, and Cash Flow Statement generate correctly; parliamentary budget vote tracking verified by Finance Director; hash chain integrity check passes; AR aging and agent remittance system live; farmer payment batch tested end-to-end; Executive Dashboard App operational; client sign-off received.</w:t>
      </w:r>
    </w:p>
    <w:p>
      <w:pPr>
        <w:pStyle w:val="BodyText"/>
      </w:pPr>
      <w:r>
        <w:rPr>
          <w:b/>
          <w:bCs/>
        </w:rPr>
        <w:t xml:space="preserve">Key dependencies:</w:t>
      </w:r>
      <w:r>
        <w:t xml:space="preserve"> </w:t>
      </w:r>
      <w:r>
        <w:t xml:space="preserve">GAP-002 (MTN MoMo credentials), GAP-012 (Chart of Accounts confirmation). M-001 must be fully accepted before M-002 begins.</w:t>
      </w:r>
    </w:p>
    <w:p>
      <w:r>
        <w:pict>
          <v:rect style="width:0;height:1.5pt" o:hralign="center" o:hrstd="t" o:hr="t"/>
        </w:pict>
      </w:r>
    </w:p>
    <w:bookmarkEnd w:id="25"/>
    <w:bookmarkStart w:id="26" w:name="Xb6dfe54ca679ef728574e71262d318b973e3814"/>
    <w:p>
      <w:pPr>
        <w:pStyle w:val="Heading3"/>
      </w:pPr>
      <w:r>
        <w:t xml:space="preserve">3.3 Milestone 3 — Supply Chain &amp; Farmers</w:t>
      </w:r>
    </w:p>
    <w:p>
      <w:pPr>
        <w:pStyle w:val="FirstParagraph"/>
      </w:pPr>
      <w:r>
        <w:rPr>
          <w:b/>
          <w:bCs/>
        </w:rPr>
        <w:t xml:space="preserve">Modules delivered:</w:t>
      </w:r>
      <w:r>
        <w:t xml:space="preserve"> </w:t>
      </w:r>
      <w:r>
        <w:t xml:space="preserve">Procurement &amp; Purchasing (F-009), Farmer &amp; Cooperative Management (F-010).</w:t>
      </w:r>
    </w:p>
    <w:p>
      <w:pPr>
        <w:pStyle w:val="BodyText"/>
      </w:pPr>
      <w:r>
        <w:rPr>
          <w:b/>
          <w:bCs/>
        </w:rPr>
        <w:t xml:space="preserve">Android apps delivered:</w:t>
      </w:r>
      <w:r>
        <w:t xml:space="preserve"> </w:t>
      </w:r>
      <w:r>
        <w:t xml:space="preserve">Farmer Delivery App.</w:t>
      </w:r>
    </w:p>
    <w:p>
      <w:pPr>
        <w:pStyle w:val="BodyText"/>
      </w:pPr>
      <w:r>
        <w:rPr>
          <w:b/>
          <w:bCs/>
        </w:rPr>
        <w:t xml:space="preserve">Scope summary:</w:t>
      </w:r>
    </w:p>
    <w:p>
      <w:pPr>
        <w:pStyle w:val="Compact"/>
        <w:numPr>
          <w:ilvl w:val="0"/>
          <w:numId w:val="1005"/>
        </w:numPr>
      </w:pPr>
      <w:r>
        <w:t xml:space="preserve">Standard supplier procurement with PPDA approval workflow: micro / small / large / restricted thresholds (subject to GAP-007 resolution for exact UGX thresholds).</w:t>
      </w:r>
    </w:p>
    <w:p>
      <w:pPr>
        <w:pStyle w:val="Compact"/>
        <w:numPr>
          <w:ilvl w:val="0"/>
          <w:numId w:val="1005"/>
        </w:numPr>
      </w:pPr>
      <w:r>
        <w:t xml:space="preserve">RFQ to multiple suppliers with side-by-side comparison; Local Purchase Orders in Uganda standard format; GRN with three-way matching; vendor performance ratings.</w:t>
      </w:r>
    </w:p>
    <w:p>
      <w:pPr>
        <w:pStyle w:val="Compact"/>
        <w:numPr>
          <w:ilvl w:val="0"/>
          <w:numId w:val="1005"/>
        </w:numPr>
      </w:pPr>
      <w:r>
        <w:t xml:space="preserve">5-stage cooperative farmer procurement: (1) Bulk PO per cooperative/season, (2) Batch goods receipt at factory gate, (3) Individual farmer contribution breakdown (name, NIN, weight, quality grade, net payable), (4) Stock receipt into factory inventory with batch numbers, (5) GL posting.</w:t>
      </w:r>
    </w:p>
    <w:p>
      <w:pPr>
        <w:pStyle w:val="Compact"/>
        <w:numPr>
          <w:ilvl w:val="0"/>
          <w:numId w:val="1005"/>
        </w:numPr>
      </w:pPr>
      <w:r>
        <w:t xml:space="preserve">Farmer registration: name, NIN, contact, cooperative, GPS coordinates, mobile money number, photo.</w:t>
      </w:r>
    </w:p>
    <w:p>
      <w:pPr>
        <w:pStyle w:val="Compact"/>
        <w:numPr>
          <w:ilvl w:val="0"/>
          <w:numId w:val="1005"/>
        </w:numPr>
      </w:pPr>
      <w:r>
        <w:t xml:space="preserve">Farm profiling: multiple farms per farmer, GPS polygon, banana varieties.</w:t>
      </w:r>
    </w:p>
    <w:p>
      <w:pPr>
        <w:pStyle w:val="Compact"/>
        <w:numPr>
          <w:ilvl w:val="0"/>
          <w:numId w:val="1005"/>
        </w:numPr>
      </w:pPr>
      <w:r>
        <w:t xml:space="preserve">Cooperative organisation: farmers → cooperatives → zones → BIRDC network.</w:t>
      </w:r>
    </w:p>
    <w:p>
      <w:pPr>
        <w:pStyle w:val="Compact"/>
        <w:numPr>
          <w:ilvl w:val="0"/>
          <w:numId w:val="1005"/>
        </w:numPr>
      </w:pPr>
      <w:r>
        <w:t xml:space="preserve">Extension services: training attendance, input loan issuance, extension officer visit log.</w:t>
      </w:r>
    </w:p>
    <w:p>
      <w:pPr>
        <w:pStyle w:val="Compact"/>
        <w:numPr>
          <w:ilvl w:val="0"/>
          <w:numId w:val="1005"/>
        </w:numPr>
      </w:pPr>
      <w:r>
        <w:t xml:space="preserve">Bulk farmer payment with SMS payment confirmation via MTN MoMo/Airtel Money.</w:t>
      </w:r>
    </w:p>
    <w:p>
      <w:pPr>
        <w:pStyle w:val="Compact"/>
        <w:numPr>
          <w:ilvl w:val="0"/>
          <w:numId w:val="1005"/>
        </w:numPr>
      </w:pPr>
      <w:r>
        <w:t xml:space="preserve">Farmer Delivery App: register new farmers offline, GPS farm profiling, record individual deliveries with Bluetooth scale integration, print farmer receipt.</w:t>
      </w:r>
    </w:p>
    <w:p>
      <w:pPr>
        <w:pStyle w:val="FirstParagraph"/>
      </w:pPr>
      <w:r>
        <w:rPr>
          <w:b/>
          <w:bCs/>
        </w:rPr>
        <w:t xml:space="preserve">Phase gate criteria:</w:t>
      </w:r>
      <w:r>
        <w:t xml:space="preserve"> </w:t>
      </w:r>
      <w:r>
        <w:t xml:space="preserve">5-stage cooperative farmer procurement workflow end-to-end tested with real farmer data; individual farmer contribution breakdown verified; bulk MTN MoMo farmer payment tested; PPDA procurement documentation checklist verified by Administration Officer; Farmer Delivery App operational offline; client sign-off received.</w:t>
      </w:r>
    </w:p>
    <w:p>
      <w:pPr>
        <w:pStyle w:val="BodyText"/>
      </w:pPr>
      <w:r>
        <w:rPr>
          <w:b/>
          <w:bCs/>
        </w:rPr>
        <w:t xml:space="preserve">Key dependencies:</w:t>
      </w:r>
      <w:r>
        <w:t xml:space="preserve"> </w:t>
      </w:r>
      <w:r>
        <w:t xml:space="preserve">GAP-004 (Data Protection Act legal review for farmer data), GAP-007 (PPDA thresholds), GAP-011 (Bluetooth scale model). M-002 must be fully accepted before M-003 begins.</w:t>
      </w:r>
    </w:p>
    <w:p>
      <w:r>
        <w:pict>
          <v:rect style="width:0;height:1.5pt" o:hralign="center" o:hrstd="t" o:hr="t"/>
        </w:pict>
      </w:r>
    </w:p>
    <w:bookmarkEnd w:id="26"/>
    <w:bookmarkStart w:id="27" w:name="Xf923c64226bece65db34d8ff71e41675930200f"/>
    <w:p>
      <w:pPr>
        <w:pStyle w:val="Heading3"/>
      </w:pPr>
      <w:r>
        <w:t xml:space="preserve">3.4 Milestone 4 — Production &amp; Quality</w:t>
      </w:r>
    </w:p>
    <w:p>
      <w:pPr>
        <w:pStyle w:val="FirstParagraph"/>
      </w:pPr>
      <w:r>
        <w:rPr>
          <w:b/>
          <w:bCs/>
        </w:rPr>
        <w:t xml:space="preserve">Modules delivered:</w:t>
      </w:r>
      <w:r>
        <w:t xml:space="preserve"> </w:t>
      </w:r>
      <w:r>
        <w:t xml:space="preserve">Manufacturing &amp; Production (F-011), Quality Control &amp; Laboratory (F-012).</w:t>
      </w:r>
    </w:p>
    <w:p>
      <w:pPr>
        <w:pStyle w:val="BodyText"/>
      </w:pPr>
      <w:r>
        <w:rPr>
          <w:b/>
          <w:bCs/>
        </w:rPr>
        <w:t xml:space="preserve">Android apps delivered:</w:t>
      </w:r>
      <w:r>
        <w:t xml:space="preserve"> </w:t>
      </w:r>
      <w:r>
        <w:t xml:space="preserve">Factory Floor App.</w:t>
      </w:r>
    </w:p>
    <w:p>
      <w:pPr>
        <w:pStyle w:val="BodyText"/>
      </w:pPr>
      <w:r>
        <w:rPr>
          <w:b/>
          <w:bCs/>
        </w:rPr>
        <w:t xml:space="preserve">Scope summary:</w:t>
      </w:r>
    </w:p>
    <w:p>
      <w:pPr>
        <w:pStyle w:val="Compact"/>
        <w:numPr>
          <w:ilvl w:val="0"/>
          <w:numId w:val="1006"/>
        </w:numPr>
      </w:pPr>
      <w:r>
        <w:t xml:space="preserve">Recipe/Bill of Materials with version control, including circular economy recipes: banana peel → biogas (calorific value output), waste water → bio-slurry fertiliser (kg output).</w:t>
      </w:r>
    </w:p>
    <w:p>
      <w:pPr>
        <w:pStyle w:val="Compact"/>
        <w:numPr>
          <w:ilvl w:val="0"/>
          <w:numId w:val="1006"/>
        </w:numPr>
      </w:pPr>
      <w:r>
        <w:t xml:space="preserve">Mass balance verification: primary products + by-products + scrap = 100% of input (BR-008).</w:t>
      </w:r>
    </w:p>
    <w:p>
      <w:pPr>
        <w:pStyle w:val="Compact"/>
        <w:numPr>
          <w:ilvl w:val="0"/>
          <w:numId w:val="1006"/>
        </w:numPr>
      </w:pPr>
      <w:r>
        <w:t xml:space="preserve">Production order lifecycle: plan → materials reserved → in progress → QC check → completed → closed.</w:t>
      </w:r>
    </w:p>
    <w:p>
      <w:pPr>
        <w:pStyle w:val="Compact"/>
        <w:numPr>
          <w:ilvl w:val="0"/>
          <w:numId w:val="1006"/>
        </w:numPr>
      </w:pPr>
      <w:r>
        <w:t xml:space="preserve">Material requisition with WIP accounting (DR WIP / CR Raw Material Inventory).</w:t>
      </w:r>
    </w:p>
    <w:p>
      <w:pPr>
        <w:pStyle w:val="Compact"/>
        <w:numPr>
          <w:ilvl w:val="0"/>
          <w:numId w:val="1006"/>
        </w:numPr>
      </w:pPr>
      <w:r>
        <w:t xml:space="preserve">Production costing: raw materials (FIFO cost) + direct labour + absorbed overhead.</w:t>
      </w:r>
    </w:p>
    <w:p>
      <w:pPr>
        <w:pStyle w:val="Compact"/>
        <w:numPr>
          <w:ilvl w:val="0"/>
          <w:numId w:val="1006"/>
        </w:numPr>
      </w:pPr>
      <w:r>
        <w:t xml:space="preserve">QC gate: stock transfer to finished goods blocked until QC approves (BR-004).</w:t>
      </w:r>
    </w:p>
    <w:p>
      <w:pPr>
        <w:pStyle w:val="Compact"/>
        <w:numPr>
          <w:ilvl w:val="0"/>
          <w:numId w:val="1006"/>
        </w:numPr>
      </w:pPr>
      <w:r>
        <w:t xml:space="preserve">Configurable inspection templates (numeric, pass/fail, text, photo parameters); quality grading (A, B, C) with different price tiers for procurement.</w:t>
      </w:r>
    </w:p>
    <w:p>
      <w:pPr>
        <w:pStyle w:val="Compact"/>
        <w:numPr>
          <w:ilvl w:val="0"/>
          <w:numId w:val="1006"/>
        </w:numPr>
      </w:pPr>
      <w:r>
        <w:t xml:space="preserve">Certificate of Analysis generation: domestic format and minimum 2 export market formats (South Korea, EU/Italy — subject to GAP-010 resolution for exact parameters).</w:t>
      </w:r>
    </w:p>
    <w:p>
      <w:pPr>
        <w:pStyle w:val="Compact"/>
        <w:numPr>
          <w:ilvl w:val="0"/>
          <w:numId w:val="1006"/>
        </w:numPr>
      </w:pPr>
      <w:r>
        <w:t xml:space="preserve">Statistical Process Control: X-bar and R-charts, Cp and Cpk capability indices.</w:t>
      </w:r>
    </w:p>
    <w:p>
      <w:pPr>
        <w:pStyle w:val="Compact"/>
        <w:numPr>
          <w:ilvl w:val="0"/>
          <w:numId w:val="1006"/>
        </w:numPr>
      </w:pPr>
      <w:r>
        <w:t xml:space="preserve">Non-conformance Reports with root cause analysis and corrective action tracking.</w:t>
      </w:r>
    </w:p>
    <w:p>
      <w:pPr>
        <w:pStyle w:val="Compact"/>
        <w:numPr>
          <w:ilvl w:val="0"/>
          <w:numId w:val="1006"/>
        </w:numPr>
      </w:pPr>
      <w:r>
        <w:t xml:space="preserve">Lab equipment management with calibration certificate tracking.</w:t>
      </w:r>
    </w:p>
    <w:p>
      <w:pPr>
        <w:pStyle w:val="Compact"/>
        <w:numPr>
          <w:ilvl w:val="0"/>
          <w:numId w:val="1006"/>
        </w:numPr>
      </w:pPr>
      <w:r>
        <w:t xml:space="preserve">Factory Floor App: monitor active orders, record worker attendance, enter production completion quantities, submit QC results.</w:t>
      </w:r>
    </w:p>
    <w:p>
      <w:pPr>
        <w:pStyle w:val="FirstParagraph"/>
      </w:pPr>
      <w:r>
        <w:rPr>
          <w:b/>
          <w:bCs/>
        </w:rPr>
        <w:t xml:space="preserve">Phase gate criteria:</w:t>
      </w:r>
      <w:r>
        <w:t xml:space="preserve"> </w:t>
      </w:r>
      <w:r>
        <w:t xml:space="preserve">Circular economy production order mass balance verified; QC gate blocking inventory release tested; CoA generated for domestic and minimum 2 export market formats; Factory Floor App operational; client sign-off received.</w:t>
      </w:r>
    </w:p>
    <w:p>
      <w:pPr>
        <w:pStyle w:val="BodyText"/>
      </w:pPr>
      <w:r>
        <w:rPr>
          <w:b/>
          <w:bCs/>
        </w:rPr>
        <w:t xml:space="preserve">Key dependencies:</w:t>
      </w:r>
      <w:r>
        <w:t xml:space="preserve"> </w:t>
      </w:r>
      <w:r>
        <w:t xml:space="preserve">GAP-010 (export QC parameters). M-003 must be fully accepted before M-004 begins.</w:t>
      </w:r>
    </w:p>
    <w:p>
      <w:r>
        <w:pict>
          <v:rect style="width:0;height:1.5pt" o:hralign="center" o:hrstd="t" o:hr="t"/>
        </w:pict>
      </w:r>
    </w:p>
    <w:bookmarkEnd w:id="27"/>
    <w:bookmarkStart w:id="28" w:name="Xeab80c374d0c1b92c09c653ff6c3870be314bd8"/>
    <w:p>
      <w:pPr>
        <w:pStyle w:val="Heading3"/>
      </w:pPr>
      <w:r>
        <w:t xml:space="preserve">3.5 Milestone 5 — People</w:t>
      </w:r>
    </w:p>
    <w:p>
      <w:pPr>
        <w:pStyle w:val="FirstParagraph"/>
      </w:pPr>
      <w:r>
        <w:rPr>
          <w:b/>
          <w:bCs/>
        </w:rPr>
        <w:t xml:space="preserve">Modules delivered:</w:t>
      </w:r>
      <w:r>
        <w:t xml:space="preserve"> </w:t>
      </w:r>
      <w:r>
        <w:t xml:space="preserve">Human Resources (F-013), Payroll (F-014).</w:t>
      </w:r>
    </w:p>
    <w:p>
      <w:pPr>
        <w:pStyle w:val="BodyText"/>
      </w:pPr>
      <w:r>
        <w:rPr>
          <w:b/>
          <w:bCs/>
        </w:rPr>
        <w:t xml:space="preserve">Android apps delivered:</w:t>
      </w:r>
      <w:r>
        <w:t xml:space="preserve"> </w:t>
      </w:r>
      <w:r>
        <w:t xml:space="preserve">HR Self-Service App.</w:t>
      </w:r>
    </w:p>
    <w:p>
      <w:pPr>
        <w:pStyle w:val="BodyText"/>
      </w:pPr>
      <w:r>
        <w:rPr>
          <w:b/>
          <w:bCs/>
        </w:rPr>
        <w:t xml:space="preserve">Scope summary:</w:t>
      </w:r>
    </w:p>
    <w:p>
      <w:pPr>
        <w:pStyle w:val="Compact"/>
        <w:numPr>
          <w:ilvl w:val="0"/>
          <w:numId w:val="1007"/>
        </w:numPr>
      </w:pPr>
      <w:r>
        <w:t xml:space="preserve">Employee lifecycle: hire to exit; employee profile with NIN, contract type, department, job grade.</w:t>
      </w:r>
    </w:p>
    <w:p>
      <w:pPr>
        <w:pStyle w:val="Compact"/>
        <w:numPr>
          <w:ilvl w:val="0"/>
          <w:numId w:val="1007"/>
        </w:numPr>
      </w:pPr>
      <w:r>
        <w:t xml:space="preserve">Government pay scales (PIBID) and commercial pay scales (BIRDC) in same system.</w:t>
      </w:r>
    </w:p>
    <w:p>
      <w:pPr>
        <w:pStyle w:val="Compact"/>
        <w:numPr>
          <w:ilvl w:val="0"/>
          <w:numId w:val="1007"/>
        </w:numPr>
      </w:pPr>
      <w:r>
        <w:t xml:space="preserve">Attendance: manual entry and ZKTeco biometric fingerprint device integration (direct import, no re-entry) — subject to GAP-005 resolution.</w:t>
      </w:r>
    </w:p>
    <w:p>
      <w:pPr>
        <w:pStyle w:val="Compact"/>
        <w:numPr>
          <w:ilvl w:val="0"/>
          <w:numId w:val="1007"/>
        </w:numPr>
      </w:pPr>
      <w:r>
        <w:t xml:space="preserve">Leave management: annual, sick, maternity, paternity, compassionate, study, unpaid.</w:t>
      </w:r>
    </w:p>
    <w:p>
      <w:pPr>
        <w:pStyle w:val="Compact"/>
        <w:numPr>
          <w:ilvl w:val="0"/>
          <w:numId w:val="1007"/>
        </w:numPr>
      </w:pPr>
      <w:r>
        <w:t xml:space="preserve">Factory worker registry: skill matrix, daily attendance, productivity metrics, production order assignment.</w:t>
      </w:r>
    </w:p>
    <w:p>
      <w:pPr>
        <w:pStyle w:val="Compact"/>
        <w:numPr>
          <w:ilvl w:val="0"/>
          <w:numId w:val="1007"/>
        </w:numPr>
      </w:pPr>
      <w:r>
        <w:t xml:space="preserve">Staff loans and advances with automatic payroll deduction.</w:t>
      </w:r>
    </w:p>
    <w:p>
      <w:pPr>
        <w:pStyle w:val="Compact"/>
        <w:numPr>
          <w:ilvl w:val="0"/>
          <w:numId w:val="1007"/>
        </w:numPr>
      </w:pPr>
      <w:r>
        <w:t xml:space="preserve">Configurable payroll elements — no hardcoded earnings or deductions.</w:t>
      </w:r>
    </w:p>
    <w:p>
      <w:pPr>
        <w:pStyle w:val="Compact"/>
        <w:numPr>
          <w:ilvl w:val="0"/>
          <w:numId w:val="1007"/>
        </w:numPr>
      </w:pPr>
      <w:r>
        <w:t xml:space="preserve">Uganda PAYE with configurable tax bands (Finance Director updates without developer involvement — DC-002), subject to GAP-008 confirmation of current bands.</w:t>
      </w:r>
    </w:p>
    <w:p>
      <w:pPr>
        <w:pStyle w:val="Compact"/>
        <w:numPr>
          <w:ilvl w:val="0"/>
          <w:numId w:val="1007"/>
        </w:numPr>
      </w:pPr>
      <w:r>
        <w:t xml:space="preserve">Uganda NSSF: employer 10% / employee 5%; NSSF remittance schedule in exact NSSF Uganda format (subject to GAP-009).</w:t>
      </w:r>
    </w:p>
    <w:p>
      <w:pPr>
        <w:pStyle w:val="Compact"/>
        <w:numPr>
          <w:ilvl w:val="0"/>
          <w:numId w:val="1007"/>
        </w:numPr>
      </w:pPr>
      <w:r>
        <w:t xml:space="preserve">LST configurable per local government ordinance (Bushenyi, Kampala).</w:t>
      </w:r>
    </w:p>
    <w:p>
      <w:pPr>
        <w:pStyle w:val="Compact"/>
        <w:numPr>
          <w:ilvl w:val="0"/>
          <w:numId w:val="1007"/>
        </w:numPr>
      </w:pPr>
      <w:r>
        <w:t xml:space="preserve">Payroll lock on Finance Manager approval (BR-010); payroll GL auto-posting on approval.</w:t>
      </w:r>
    </w:p>
    <w:p>
      <w:pPr>
        <w:pStyle w:val="Compact"/>
        <w:numPr>
          <w:ilvl w:val="0"/>
          <w:numId w:val="1007"/>
        </w:numPr>
      </w:pPr>
      <w:r>
        <w:t xml:space="preserve">Payslip PDF by email or WhatsApp; bank transfer bulk credit file (Uganda bank format — subject to GAP-006); bulk mobile money salary payment via MTN MoMo/Airtel Money batch API.</w:t>
      </w:r>
    </w:p>
    <w:p>
      <w:pPr>
        <w:pStyle w:val="Compact"/>
        <w:numPr>
          <w:ilvl w:val="0"/>
          <w:numId w:val="1007"/>
        </w:numPr>
      </w:pPr>
      <w:r>
        <w:t xml:space="preserve">HR Self-Service App: apply for leave, view payslips, check leave balance, view attendance.</w:t>
      </w:r>
    </w:p>
    <w:p>
      <w:pPr>
        <w:pStyle w:val="FirstParagraph"/>
      </w:pPr>
      <w:r>
        <w:rPr>
          <w:b/>
          <w:bCs/>
        </w:rPr>
        <w:t xml:space="preserve">Phase gate criteria:</w:t>
      </w:r>
      <w:r>
        <w:t xml:space="preserve"> </w:t>
      </w:r>
      <w:r>
        <w:t xml:space="preserve">PAYE, NSSF, and LST payroll calculations verified against Uganda tax authority specifications; biometric attendance import from ZKTeco tested; payroll lock and immutability verified; NSSF schedule generated in correct format; HR Self-Service App operational; client sign-off received.</w:t>
      </w:r>
    </w:p>
    <w:p>
      <w:pPr>
        <w:pStyle w:val="BodyText"/>
      </w:pPr>
      <w:r>
        <w:rPr>
          <w:b/>
          <w:bCs/>
        </w:rPr>
        <w:t xml:space="preserve">Key dependencies:</w:t>
      </w:r>
      <w:r>
        <w:t xml:space="preserve"> </w:t>
      </w:r>
      <w:r>
        <w:t xml:space="preserve">GAP-005 (ZKTeco model), GAP-006 (bank file format), GAP-008 (PAYE bands), GAP-009 (NSSF format). M-002 must be fully accepted before M-005 begins (M-005 can run in parallel with M-003 and M-004 if resources permit, with Director approval).</w:t>
      </w:r>
    </w:p>
    <w:p>
      <w:r>
        <w:pict>
          <v:rect style="width:0;height:1.5pt" o:hralign="center" o:hrstd="t" o:hr="t"/>
        </w:pict>
      </w:r>
    </w:p>
    <w:bookmarkEnd w:id="28"/>
    <w:bookmarkStart w:id="29" w:name="X870f94448fef08b25913c8091b1f3069df0981e"/>
    <w:p>
      <w:pPr>
        <w:pStyle w:val="Heading3"/>
      </w:pPr>
      <w:r>
        <w:t xml:space="preserve">3.6 Milestone 6 — Research, Administration &amp; Compliance</w:t>
      </w:r>
    </w:p>
    <w:p>
      <w:pPr>
        <w:pStyle w:val="FirstParagraph"/>
      </w:pPr>
      <w:r>
        <w:rPr>
          <w:b/>
          <w:bCs/>
        </w:rPr>
        <w:t xml:space="preserve">Modules delivered:</w:t>
      </w:r>
      <w:r>
        <w:t xml:space="preserve"> </w:t>
      </w:r>
      <w:r>
        <w:t xml:space="preserve">Research &amp; Development (F-015), Administration &amp; PPDA Compliance (F-016), System Administration (F-017).</w:t>
      </w:r>
    </w:p>
    <w:p>
      <w:pPr>
        <w:pStyle w:val="BodyText"/>
      </w:pPr>
      <w:r>
        <w:rPr>
          <w:b/>
          <w:bCs/>
        </w:rPr>
        <w:t xml:space="preserve">Android apps delivered:</w:t>
      </w:r>
      <w:r>
        <w:t xml:space="preserve"> </w:t>
      </w:r>
      <w:r>
        <w:t xml:space="preserve">None.</w:t>
      </w:r>
    </w:p>
    <w:p>
      <w:pPr>
        <w:pStyle w:val="BodyText"/>
      </w:pPr>
      <w:r>
        <w:rPr>
          <w:b/>
          <w:bCs/>
        </w:rPr>
        <w:t xml:space="preserve">Scope summary:</w:t>
      </w:r>
    </w:p>
    <w:p>
      <w:pPr>
        <w:pStyle w:val="Compact"/>
        <w:numPr>
          <w:ilvl w:val="0"/>
          <w:numId w:val="1008"/>
        </w:numPr>
      </w:pPr>
      <w:r>
        <w:t xml:space="preserve">Banana variety performance database: cultivar name, processing yield, quality score, regional suitability.</w:t>
      </w:r>
    </w:p>
    <w:p>
      <w:pPr>
        <w:pStyle w:val="Compact"/>
        <w:numPr>
          <w:ilvl w:val="0"/>
          <w:numId w:val="1008"/>
        </w:numPr>
      </w:pPr>
      <w:r>
        <w:t xml:space="preserve">Field trial management: plot assignment, intervention tracking, harvest data, yield analysis.</w:t>
      </w:r>
    </w:p>
    <w:p>
      <w:pPr>
        <w:pStyle w:val="Compact"/>
        <w:numPr>
          <w:ilvl w:val="0"/>
          <w:numId w:val="1008"/>
        </w:numPr>
      </w:pPr>
      <w:r>
        <w:t xml:space="preserve">Product development register: new product ideas, pilot batch records, market testing results.</w:t>
      </w:r>
    </w:p>
    <w:p>
      <w:pPr>
        <w:pStyle w:val="Compact"/>
        <w:numPr>
          <w:ilvl w:val="0"/>
          <w:numId w:val="1008"/>
        </w:numPr>
      </w:pPr>
      <w:r>
        <w:t xml:space="preserve">R&amp;D expenditure tracking linked to GL.</w:t>
      </w:r>
    </w:p>
    <w:p>
      <w:pPr>
        <w:pStyle w:val="Compact"/>
        <w:numPr>
          <w:ilvl w:val="0"/>
          <w:numId w:val="1008"/>
        </w:numPr>
      </w:pPr>
      <w:r>
        <w:t xml:space="preserve">PPDA procurement documentation management: all required documents per procurement category.</w:t>
      </w:r>
    </w:p>
    <w:p>
      <w:pPr>
        <w:pStyle w:val="Compact"/>
        <w:numPr>
          <w:ilvl w:val="0"/>
          <w:numId w:val="1008"/>
        </w:numPr>
      </w:pPr>
      <w:r>
        <w:t xml:space="preserve">Procurement register: every procurement transaction with PPDA category classification and document status — verified by Administration Officer.</w:t>
      </w:r>
    </w:p>
    <w:p>
      <w:pPr>
        <w:pStyle w:val="Compact"/>
        <w:numPr>
          <w:ilvl w:val="0"/>
          <w:numId w:val="1008"/>
        </w:numPr>
      </w:pPr>
      <w:r>
        <w:t xml:space="preserve">Asset register: all BIRDC assets with acquisition date, cost, location, condition, depreciation.</w:t>
      </w:r>
    </w:p>
    <w:p>
      <w:pPr>
        <w:pStyle w:val="Compact"/>
        <w:numPr>
          <w:ilvl w:val="0"/>
          <w:numId w:val="1008"/>
        </w:numPr>
      </w:pPr>
      <w:r>
        <w:t xml:space="preserve">Vehicle and equipment logbook.</w:t>
      </w:r>
    </w:p>
    <w:p>
      <w:pPr>
        <w:pStyle w:val="Compact"/>
        <w:numPr>
          <w:ilvl w:val="0"/>
          <w:numId w:val="1008"/>
        </w:numPr>
      </w:pPr>
      <w:r>
        <w:t xml:space="preserve">User management and 8-layer Role and Permission matrix: Role → Page → API endpoint → UI element → Location → Time → Conditional rules → Object ownership.</w:t>
      </w:r>
    </w:p>
    <w:p>
      <w:pPr>
        <w:pStyle w:val="Compact"/>
        <w:numPr>
          <w:ilvl w:val="0"/>
          <w:numId w:val="1008"/>
        </w:numPr>
      </w:pPr>
      <w:r>
        <w:t xml:space="preserve">Audit log review: complete system-wide audit trail searchable by user, action, date, table; ≤ 5 seconds for any 30-day period query.</w:t>
      </w:r>
    </w:p>
    <w:p>
      <w:pPr>
        <w:pStyle w:val="Compact"/>
        <w:numPr>
          <w:ilvl w:val="0"/>
          <w:numId w:val="1008"/>
        </w:numPr>
      </w:pPr>
      <w:r>
        <w:t xml:space="preserve">Backup management with automated scheduling and retention policy.</w:t>
      </w:r>
    </w:p>
    <w:p>
      <w:pPr>
        <w:pStyle w:val="Compact"/>
        <w:numPr>
          <w:ilvl w:val="0"/>
          <w:numId w:val="1008"/>
        </w:numPr>
      </w:pPr>
      <w:r>
        <w:t xml:space="preserve">Integration configuration panel: EFRIS API credentials, mobile money API keys, email SMTP, biometric device connectivity.</w:t>
      </w:r>
    </w:p>
    <w:p>
      <w:pPr>
        <w:pStyle w:val="FirstParagraph"/>
      </w:pPr>
      <w:r>
        <w:rPr>
          <w:b/>
          <w:bCs/>
        </w:rPr>
        <w:t xml:space="preserve">Phase gate criteria:</w:t>
      </w:r>
      <w:r>
        <w:t xml:space="preserve"> </w:t>
      </w:r>
      <w:r>
        <w:t xml:space="preserve">PPDA procurement register and all document types verified by Administration Officer; R&amp;D banana variety database loaded with real data; system administration panel fully operational; user roles and permissions matrix verified; client sign-off received.</w:t>
      </w:r>
    </w:p>
    <w:p>
      <w:pPr>
        <w:pStyle w:val="BodyText"/>
      </w:pPr>
      <w:r>
        <w:rPr>
          <w:b/>
          <w:bCs/>
        </w:rPr>
        <w:t xml:space="preserve">Key dependencies:</w:t>
      </w:r>
      <w:r>
        <w:t xml:space="preserve"> </w:t>
      </w:r>
      <w:r>
        <w:t xml:space="preserve">M-005 must be fully accepted before M-006 begins.</w:t>
      </w:r>
    </w:p>
    <w:p>
      <w:r>
        <w:pict>
          <v:rect style="width:0;height:1.5pt" o:hralign="center" o:hrstd="t" o:hr="t"/>
        </w:pict>
      </w:r>
    </w:p>
    <w:bookmarkEnd w:id="29"/>
    <w:bookmarkStart w:id="30" w:name="X605301ccf1ebbafa54011ff7c043f47459d7f1d"/>
    <w:p>
      <w:pPr>
        <w:pStyle w:val="Heading3"/>
      </w:pPr>
      <w:r>
        <w:t xml:space="preserve">3.7 Milestone 7 — Integration, Hardening &amp; Go-Live</w:t>
      </w:r>
    </w:p>
    <w:p>
      <w:pPr>
        <w:pStyle w:val="FirstParagraph"/>
      </w:pPr>
      <w:r>
        <w:rPr>
          <w:b/>
          <w:bCs/>
        </w:rPr>
        <w:t xml:space="preserve">Modules delivered:</w:t>
      </w:r>
      <w:r>
        <w:t xml:space="preserve"> </w:t>
      </w:r>
      <w:r>
        <w:t xml:space="preserve">EFRIS Full Integration (F-018), Security Hardening &amp; Acceptance (F-019).</w:t>
      </w:r>
    </w:p>
    <w:p>
      <w:pPr>
        <w:pStyle w:val="BodyText"/>
      </w:pPr>
      <w:r>
        <w:rPr>
          <w:b/>
          <w:bCs/>
        </w:rPr>
        <w:t xml:space="preserve">Android apps delivered:</w:t>
      </w:r>
      <w:r>
        <w:t xml:space="preserve"> </w:t>
      </w:r>
      <w:r>
        <w:t xml:space="preserve">All 6 Android apps deployed to production devices.</w:t>
      </w:r>
    </w:p>
    <w:p>
      <w:pPr>
        <w:pStyle w:val="BodyText"/>
      </w:pPr>
      <w:r>
        <w:rPr>
          <w:b/>
          <w:bCs/>
        </w:rPr>
        <w:t xml:space="preserve">Scope summary:</w:t>
      </w:r>
    </w:p>
    <w:p>
      <w:pPr>
        <w:pStyle w:val="Compact"/>
        <w:numPr>
          <w:ilvl w:val="0"/>
          <w:numId w:val="1009"/>
        </w:numPr>
      </w:pPr>
      <w:r>
        <w:t xml:space="preserve">URA EFRIS system-to-system API fully wired across all transaction types: sales invoices, credit notes, POS receipts, credit notes. Fiscal Document Number and QR code on every commercial document.</w:t>
      </w:r>
    </w:p>
    <w:p>
      <w:pPr>
        <w:pStyle w:val="Compact"/>
        <w:numPr>
          <w:ilvl w:val="0"/>
          <w:numId w:val="1009"/>
        </w:numPr>
      </w:pPr>
      <w:r>
        <w:t xml:space="preserve">Failed EFRIS submission retry queue with alert to Finance Manager; EFRIS audit log with tamper-evident records.</w:t>
      </w:r>
    </w:p>
    <w:p>
      <w:pPr>
        <w:pStyle w:val="Compact"/>
        <w:numPr>
          <w:ilvl w:val="0"/>
          <w:numId w:val="1009"/>
        </w:numPr>
      </w:pPr>
      <w:r>
        <w:t xml:space="preserve">OWASP Top 10 remediation and penetration test.</w:t>
      </w:r>
    </w:p>
    <w:p>
      <w:pPr>
        <w:pStyle w:val="Compact"/>
        <w:numPr>
          <w:ilvl w:val="0"/>
          <w:numId w:val="1009"/>
        </w:numPr>
      </w:pPr>
      <w:r>
        <w:t xml:space="preserve">Load testing: 140 MT/day peak production scenario simulation — all 50 concurrent web users without degradation.</w:t>
      </w:r>
    </w:p>
    <w:p>
      <w:pPr>
        <w:pStyle w:val="Compact"/>
        <w:numPr>
          <w:ilvl w:val="0"/>
          <w:numId w:val="1009"/>
        </w:numPr>
      </w:pPr>
      <w:r>
        <w:t xml:space="preserve">Full regression across all 17 modules.</w:t>
      </w:r>
    </w:p>
    <w:p>
      <w:pPr>
        <w:pStyle w:val="Compact"/>
        <w:numPr>
          <w:ilvl w:val="0"/>
          <w:numId w:val="1009"/>
        </w:numPr>
      </w:pPr>
      <w:r>
        <w:t xml:space="preserve">OAG audit trail review simulation: Finance Director and external auditor scenario run end-to-end.</w:t>
      </w:r>
    </w:p>
    <w:p>
      <w:pPr>
        <w:pStyle w:val="Compact"/>
        <w:numPr>
          <w:ilvl w:val="0"/>
          <w:numId w:val="1009"/>
        </w:numPr>
      </w:pPr>
      <w:r>
        <w:t xml:space="preserve">All staff trained by role: accounts assistants, cashiers, warehouse staff, HR, production supervisors, IT Administrator.</w:t>
      </w:r>
    </w:p>
    <w:p>
      <w:pPr>
        <w:pStyle w:val="Compact"/>
        <w:numPr>
          <w:ilvl w:val="0"/>
          <w:numId w:val="1009"/>
        </w:numPr>
      </w:pPr>
      <w:r>
        <w:t xml:space="preserve">Production go-live cutover: data migration from legacy systems (subject to GAP-014), go-live date confirmed by Director.</w:t>
      </w:r>
    </w:p>
    <w:p>
      <w:pPr>
        <w:pStyle w:val="FirstParagraph"/>
      </w:pPr>
      <w:r>
        <w:rPr>
          <w:b/>
          <w:bCs/>
        </w:rPr>
        <w:t xml:space="preserve">Phase gate criteria:</w:t>
      </w:r>
      <w:r>
        <w:t xml:space="preserve"> </w:t>
      </w:r>
      <w:r>
        <w:t xml:space="preserve">All 17 modules pass full regression; EFRIS wired across all document types; OWASP Top 10 audit passed; load test at 140 MT/day peak simulation passed; OAG audit trail review simulated and passed; all staff trained; production go-live completed; client sign-off received.</w:t>
      </w:r>
    </w:p>
    <w:p>
      <w:pPr>
        <w:pStyle w:val="BodyText"/>
      </w:pPr>
      <w:r>
        <w:rPr>
          <w:b/>
          <w:bCs/>
        </w:rPr>
        <w:t xml:space="preserve">Key dependencies:</w:t>
      </w:r>
      <w:r>
        <w:t xml:space="preserve"> </w:t>
      </w:r>
      <w:r>
        <w:t xml:space="preserve">GAP-001 (EFRIS credentials must be fully resolved), GAP-013 (server hardware specs), GAP-014 (legacy data migration). M-006 must be fully accepted before M-007 begins.</w:t>
      </w:r>
    </w:p>
    <w:bookmarkEnd w:id="30"/>
    <w:bookmarkEnd w:id="31"/>
    <w:bookmarkStart w:id="36" w:name="X7b9e7226c01b068bc18fa14f4ab2aab7fae5299"/>
    <w:p>
      <w:pPr>
        <w:pStyle w:val="Heading2"/>
      </w:pPr>
      <w:r>
        <w:t xml:space="preserve">4. Formal Sign-Off Process</w:t>
      </w:r>
    </w:p>
    <w:bookmarkStart w:id="32" w:name="Xc1433d5af0e4ddced5141a65d0ccd1858255316"/>
    <w:p>
      <w:pPr>
        <w:pStyle w:val="Heading3"/>
      </w:pPr>
      <w:r>
        <w:t xml:space="preserve">4.1 Demonstration</w:t>
      </w:r>
    </w:p>
    <w:p>
      <w:pPr>
        <w:pStyle w:val="FirstParagraph"/>
      </w:pPr>
      <w:r>
        <w:t xml:space="preserve">Upon completing all deliverables within a milestone, Peter Bamuhigire schedules a formal demonstration with the Finance Director (STK-002) and the BIRDC Director (STK-001). The demonstration covers:</w:t>
      </w:r>
    </w:p>
    <w:p>
      <w:pPr>
        <w:pStyle w:val="Compact"/>
        <w:numPr>
          <w:ilvl w:val="0"/>
          <w:numId w:val="1010"/>
        </w:numPr>
      </w:pPr>
      <w:r>
        <w:t xml:space="preserve">Live walkthrough of every module delivered in the milestone.</w:t>
      </w:r>
    </w:p>
    <w:p>
      <w:pPr>
        <w:pStyle w:val="Compact"/>
        <w:numPr>
          <w:ilvl w:val="0"/>
          <w:numId w:val="1010"/>
        </w:numPr>
      </w:pPr>
      <w:r>
        <w:t xml:space="preserve">Execution of all phase gate criteria listed in Section 3.</w:t>
      </w:r>
    </w:p>
    <w:p>
      <w:pPr>
        <w:pStyle w:val="Compact"/>
        <w:numPr>
          <w:ilvl w:val="0"/>
          <w:numId w:val="1010"/>
        </w:numPr>
      </w:pPr>
      <w:r>
        <w:t xml:space="preserve">Verification of all performance thresholds specified in the Phase Gate Criteria &amp; Metrics document.</w:t>
      </w:r>
    </w:p>
    <w:p>
      <w:pPr>
        <w:pStyle w:val="Compact"/>
        <w:numPr>
          <w:ilvl w:val="0"/>
          <w:numId w:val="1010"/>
        </w:numPr>
      </w:pPr>
      <w:r>
        <w:t xml:space="preserve">Review of any open GAP items affecting the milestone and confirmation of resolution or documented deferral.</w:t>
      </w:r>
    </w:p>
    <w:p>
      <w:pPr>
        <w:pStyle w:val="FirstParagraph"/>
      </w:pPr>
      <w:r>
        <w:t xml:space="preserve">The demonstration is conducted on the staging environment hosted on BIRDC's own infrastructure.</w:t>
      </w:r>
    </w:p>
    <w:bookmarkEnd w:id="32"/>
    <w:bookmarkStart w:id="33" w:name="Xb159a590d71e8091a66ded58a76428954f860f3"/>
    <w:p>
      <w:pPr>
        <w:pStyle w:val="Heading3"/>
      </w:pPr>
      <w:r>
        <w:t xml:space="preserve">4.2 Sign-Off Document</w:t>
      </w:r>
    </w:p>
    <w:p>
      <w:pPr>
        <w:pStyle w:val="FirstParagraph"/>
      </w:pPr>
      <w:r>
        <w:t xml:space="preserve">Following a successful demonstration, Peter Bamuhigire issues a</w:t>
      </w:r>
      <w:r>
        <w:t xml:space="preserve"> </w:t>
      </w:r>
      <w:r>
        <w:rPr>
          <w:b/>
          <w:bCs/>
        </w:rPr>
        <w:t xml:space="preserve">Milestone Acceptance Certificate</w:t>
      </w:r>
      <w:r>
        <w:t xml:space="preserve"> </w:t>
      </w:r>
      <w:r>
        <w:t xml:space="preserve">to the Finance Director and the BIRDC Director. The certificate states:</w:t>
      </w:r>
    </w:p>
    <w:p>
      <w:pPr>
        <w:pStyle w:val="Compact"/>
        <w:numPr>
          <w:ilvl w:val="0"/>
          <w:numId w:val="1011"/>
        </w:numPr>
      </w:pPr>
      <w:r>
        <w:t xml:space="preserve">The milestone number and name.</w:t>
      </w:r>
    </w:p>
    <w:p>
      <w:pPr>
        <w:pStyle w:val="Compact"/>
        <w:numPr>
          <w:ilvl w:val="0"/>
          <w:numId w:val="1011"/>
        </w:numPr>
      </w:pPr>
      <w:r>
        <w:t xml:space="preserve">The list of modules and applications delivered.</w:t>
      </w:r>
    </w:p>
    <w:p>
      <w:pPr>
        <w:pStyle w:val="Compact"/>
        <w:numPr>
          <w:ilvl w:val="0"/>
          <w:numId w:val="1011"/>
        </w:numPr>
      </w:pPr>
      <w:r>
        <w:t xml:space="preserve">A declaration that all phase gate criteria have been satisfied.</w:t>
      </w:r>
    </w:p>
    <w:p>
      <w:pPr>
        <w:pStyle w:val="Compact"/>
        <w:numPr>
          <w:ilvl w:val="0"/>
          <w:numId w:val="1011"/>
        </w:numPr>
      </w:pPr>
      <w:r>
        <w:t xml:space="preserve">Any items formally deferred to a later milestone (with Director agreement).</w:t>
      </w:r>
    </w:p>
    <w:p>
      <w:pPr>
        <w:pStyle w:val="Compact"/>
        <w:numPr>
          <w:ilvl w:val="0"/>
          <w:numId w:val="1011"/>
        </w:numPr>
      </w:pPr>
      <w:r>
        <w:t xml:space="preserve">Signature lines for the Finance Director and the BIRDC Director.</w:t>
      </w:r>
    </w:p>
    <w:p>
      <w:pPr>
        <w:pStyle w:val="Compact"/>
        <w:numPr>
          <w:ilvl w:val="0"/>
          <w:numId w:val="1011"/>
        </w:numPr>
      </w:pPr>
      <w:r>
        <w:t xml:space="preserve">The date of acceptance.</w:t>
      </w:r>
    </w:p>
    <w:p>
      <w:pPr>
        <w:pStyle w:val="FirstParagraph"/>
      </w:pPr>
      <w:r>
        <w:t xml:space="preserve">Both signatories must sign the certificate before any payment is raised.</w:t>
      </w:r>
    </w:p>
    <w:bookmarkEnd w:id="33"/>
    <w:bookmarkStart w:id="34" w:name="Xfd83db12740c10c1727a3df3d1475f2ad2ba7a9"/>
    <w:p>
      <w:pPr>
        <w:pStyle w:val="Heading3"/>
      </w:pPr>
      <w:r>
        <w:t xml:space="preserve">4.3 Payment Release</w:t>
      </w:r>
    </w:p>
    <w:p>
      <w:pPr>
        <w:pStyle w:val="FirstParagraph"/>
      </w:pPr>
      <w:r>
        <w:t xml:space="preserve">Upon receipt of the signed Milestone Acceptance Certificate, Peter Bamuhigire raises a payment invoice against the agreed fixed-price for that milestone. Payment is due within the terms stated in the engagement agreement. The next milestone kickoff is scheduled only after payment is confirmed.</w:t>
      </w:r>
    </w:p>
    <w:bookmarkEnd w:id="34"/>
    <w:bookmarkStart w:id="35" w:name="Xd8055de99d6f2d1c0e9f016a286f7779ed75198"/>
    <w:p>
      <w:pPr>
        <w:pStyle w:val="Heading3"/>
      </w:pPr>
      <w:r>
        <w:t xml:space="preserve">4.4 Next Milestone Kickoff</w:t>
      </w:r>
    </w:p>
    <w:p>
      <w:pPr>
        <w:pStyle w:val="FirstParagraph"/>
      </w:pPr>
      <w:r>
        <w:t xml:space="preserve">A formal kickoff meeting for the subsequent milestone is held within 5 business days of payment confirmation. The kickoff establishes:</w:t>
      </w:r>
    </w:p>
    <w:p>
      <w:pPr>
        <w:pStyle w:val="Compact"/>
        <w:numPr>
          <w:ilvl w:val="0"/>
          <w:numId w:val="1012"/>
        </w:numPr>
      </w:pPr>
      <w:r>
        <w:t xml:space="preserve">Confirmed scope for the next milestone (no changes to scope without following the Change Control procedure).</w:t>
      </w:r>
    </w:p>
    <w:p>
      <w:pPr>
        <w:pStyle w:val="Compact"/>
        <w:numPr>
          <w:ilvl w:val="0"/>
          <w:numId w:val="1012"/>
        </w:numPr>
      </w:pPr>
      <w:r>
        <w:t xml:space="preserve">Developer assignments and availability.</w:t>
      </w:r>
    </w:p>
    <w:p>
      <w:pPr>
        <w:pStyle w:val="Compact"/>
        <w:numPr>
          <w:ilvl w:val="0"/>
          <w:numId w:val="1012"/>
        </w:numPr>
      </w:pPr>
      <w:r>
        <w:t xml:space="preserve">Resolution plan for any open GAP items affecting the next milestone.</w:t>
      </w:r>
    </w:p>
    <w:p>
      <w:pPr>
        <w:pStyle w:val="Compact"/>
        <w:numPr>
          <w:ilvl w:val="0"/>
          <w:numId w:val="1012"/>
        </w:numPr>
      </w:pPr>
      <w:r>
        <w:t xml:space="preserve">Target demonstration date.</w:t>
      </w:r>
    </w:p>
    <w:bookmarkEnd w:id="35"/>
    <w:bookmarkEnd w:id="36"/>
    <w:bookmarkStart w:id="40" w:name="Xc97bffdb6a9147d9c438c615448aa23ec1f6fcb"/>
    <w:p>
      <w:pPr>
        <w:pStyle w:val="Heading2"/>
      </w:pPr>
      <w:r>
        <w:t xml:space="preserve">5. Change Control</w:t>
      </w:r>
    </w:p>
    <w:bookmarkStart w:id="37" w:name="X8db300cfad750ccb032926f8478dbebbc591433"/>
    <w:p>
      <w:pPr>
        <w:pStyle w:val="Heading3"/>
      </w:pPr>
      <w:r>
        <w:t xml:space="preserve">5.1 Scope Freeze</w:t>
      </w:r>
    </w:p>
    <w:p>
      <w:pPr>
        <w:pStyle w:val="FirstParagraph"/>
      </w:pPr>
      <w:r>
        <w:t xml:space="preserve">The scope of each milestone is fixed at kickoff. No new requirement may be added to an in-progress milestone without following this procedure. Requirements already documented in the SRS are in scope. Undocumented requirements are out of scope until a Change Request is raised and approved.</w:t>
      </w:r>
    </w:p>
    <w:bookmarkEnd w:id="37"/>
    <w:bookmarkStart w:id="38" w:name="X7341df2c8ac1d1d6c84397316273748897794a3"/>
    <w:p>
      <w:pPr>
        <w:pStyle w:val="Heading3"/>
      </w:pPr>
      <w:r>
        <w:t xml:space="preserve">5.2 Change Request Procedure</w:t>
      </w:r>
    </w:p>
    <w:p>
      <w:pPr>
        <w:pStyle w:val="Compact"/>
        <w:numPr>
          <w:ilvl w:val="0"/>
          <w:numId w:val="1013"/>
        </w:numPr>
      </w:pPr>
      <w:r>
        <w:t xml:space="preserve">The requesting party (BIRDC/PIBID staff or Peter Bamuhigire) submits a written</w:t>
      </w:r>
      <w:r>
        <w:t xml:space="preserve"> </w:t>
      </w:r>
      <w:r>
        <w:rPr>
          <w:b/>
          <w:bCs/>
        </w:rPr>
        <w:t xml:space="preserve">Change Request (CR)</w:t>
      </w:r>
      <w:r>
        <w:t xml:space="preserve"> </w:t>
      </w:r>
      <w:r>
        <w:t xml:space="preserve">form identifying the requested change, the reason, and the affected milestone.</w:t>
      </w:r>
    </w:p>
    <w:p>
      <w:pPr>
        <w:pStyle w:val="Compact"/>
        <w:numPr>
          <w:ilvl w:val="0"/>
          <w:numId w:val="1013"/>
        </w:numPr>
      </w:pPr>
      <w:r>
        <w:t xml:space="preserve">Peter Bamuhigire performs an</w:t>
      </w:r>
      <w:r>
        <w:t xml:space="preserve"> </w:t>
      </w:r>
      <w:r>
        <w:rPr>
          <w:b/>
          <w:bCs/>
        </w:rPr>
        <w:t xml:space="preserve">impact assessment</w:t>
      </w:r>
      <w:r>
        <w:t xml:space="preserve"> </w:t>
      </w:r>
      <w:r>
        <w:t xml:space="preserve">within 5 business days: scope impact, effort estimate (developer-days), cost impact (if applicable), and effect on the milestone delivery date.</w:t>
      </w:r>
    </w:p>
    <w:p>
      <w:pPr>
        <w:pStyle w:val="Compact"/>
        <w:numPr>
          <w:ilvl w:val="0"/>
          <w:numId w:val="1013"/>
        </w:numPr>
      </w:pPr>
      <w:r>
        <w:t xml:space="preserve">The impact assessment is presented to the Finance Director and the BIRDC Director.</w:t>
      </w:r>
    </w:p>
    <w:p>
      <w:pPr>
        <w:pStyle w:val="Compact"/>
        <w:numPr>
          <w:ilvl w:val="0"/>
          <w:numId w:val="1013"/>
        </w:numPr>
      </w:pPr>
      <w:r>
        <w:t xml:space="preserve">If the change increases scope or cost, the Director signs off on a</w:t>
      </w:r>
      <w:r>
        <w:t xml:space="preserve"> </w:t>
      </w:r>
      <w:r>
        <w:rPr>
          <w:b/>
          <w:bCs/>
        </w:rPr>
        <w:t xml:space="preserve">Change Authorisation</w:t>
      </w:r>
      <w:r>
        <w:t xml:space="preserve"> </w:t>
      </w:r>
      <w:r>
        <w:t xml:space="preserve">document before implementation begins. The fixed price for the affected milestone is amended accordingly.</w:t>
      </w:r>
    </w:p>
    <w:p>
      <w:pPr>
        <w:pStyle w:val="Compact"/>
        <w:numPr>
          <w:ilvl w:val="0"/>
          <w:numId w:val="1013"/>
        </w:numPr>
      </w:pPr>
      <w:r>
        <w:t xml:space="preserve">If the change is within the agreed scope (a clarification rather than a new feature), Peter Bamuhigire implements it with no fee adjustment and records it in the project log.</w:t>
      </w:r>
    </w:p>
    <w:p>
      <w:pPr>
        <w:pStyle w:val="Compact"/>
        <w:numPr>
          <w:ilvl w:val="0"/>
          <w:numId w:val="1013"/>
        </w:numPr>
      </w:pPr>
      <w:r>
        <w:t xml:space="preserve">Changes that cannot be absorbed into the current milestone without delaying sign-off are deferred to the next milestone and documented in the project log.</w:t>
      </w:r>
    </w:p>
    <w:bookmarkEnd w:id="38"/>
    <w:bookmarkStart w:id="39" w:name="X11ddff45eb9ca1afed811c58e300805cbf55c63"/>
    <w:p>
      <w:pPr>
        <w:pStyle w:val="Heading3"/>
      </w:pPr>
      <w:r>
        <w:t xml:space="preserve">5.3 No Verbal Change Orders</w:t>
      </w:r>
    </w:p>
    <w:p>
      <w:pPr>
        <w:pStyle w:val="FirstParagraph"/>
      </w:pPr>
      <w:r>
        <w:t xml:space="preserve">No scope change is valid unless documented in a signed Change Authorisation. Verbal instructions from any BIRDC staff member, including senior management, do not constitute an authorised change order.</w:t>
      </w:r>
    </w:p>
    <w:bookmarkEnd w:id="39"/>
    <w:bookmarkEnd w:id="40"/>
    <w:bookmarkStart w:id="41" w:name="Xa5ee928dae518bca9d18bf9e8738449aeb68118"/>
    <w:p>
      <w:pPr>
        <w:pStyle w:val="Heading2"/>
      </w:pPr>
      <w:r>
        <w:t xml:space="preserve">6. Risk Register Summary</w:t>
      </w:r>
    </w:p>
    <w:p>
      <w:pPr>
        <w:pStyle w:val="FirstParagraph"/>
      </w:pPr>
      <w:r>
        <w:t xml:space="preserve">The following table documents the top 5 risks to milestone delivery. Each risk corresponds to a known gap or constraint identified during the requirements phase. All risks must be reviewed at each milestone kickoff.</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ID</w:t>
            </w:r>
          </w:p>
        </w:tc>
        <w:tc>
          <w:tcPr/>
          <w:p>
            <w:pPr>
              <w:pStyle w:val="Compact"/>
            </w:pPr>
            <w:r>
              <w:t xml:space="preserve">Description</w:t>
            </w:r>
          </w:p>
        </w:tc>
        <w:tc>
          <w:tcPr/>
          <w:p>
            <w:pPr>
              <w:pStyle w:val="Compact"/>
            </w:pPr>
            <w:r>
              <w:t xml:space="preserve">Probability</w:t>
            </w:r>
          </w:p>
        </w:tc>
        <w:tc>
          <w:tcPr/>
          <w:p>
            <w:pPr>
              <w:pStyle w:val="Compact"/>
            </w:pPr>
            <w:r>
              <w:t xml:space="preserve">Impact</w:t>
            </w:r>
          </w:p>
        </w:tc>
        <w:tc>
          <w:tcPr/>
          <w:p>
            <w:pPr>
              <w:pStyle w:val="Compact"/>
            </w:pPr>
            <w:r>
              <w:t xml:space="preserve">Linked Gap</w:t>
            </w:r>
          </w:p>
        </w:tc>
        <w:tc>
          <w:tcPr/>
          <w:p>
            <w:pPr>
              <w:pStyle w:val="Compact"/>
            </w:pPr>
            <w:r>
              <w:t xml:space="preserve">Mitigation</w:t>
            </w:r>
          </w:p>
        </w:tc>
      </w:tr>
      <w:tr>
        <w:tc>
          <w:tcPr/>
          <w:p>
            <w:pPr>
              <w:pStyle w:val="Compact"/>
            </w:pPr>
            <w:r>
              <w:t xml:space="preserve">RSK-001</w:t>
            </w:r>
          </w:p>
        </w:tc>
        <w:tc>
          <w:tcPr/>
          <w:p>
            <w:pPr>
              <w:pStyle w:val="Compact"/>
            </w:pPr>
            <w:r>
              <w:t xml:space="preserve">URA EFRIS API sandbox credentials not obtained before Phase 1 invoice testing</w:t>
            </w:r>
          </w:p>
        </w:tc>
        <w:tc>
          <w:tcPr/>
          <w:p>
            <w:pPr>
              <w:pStyle w:val="Compact"/>
            </w:pPr>
            <w:r>
              <w:t xml:space="preserve">High</w:t>
            </w:r>
          </w:p>
        </w:tc>
        <w:tc>
          <w:tcPr/>
          <w:p>
            <w:pPr>
              <w:pStyle w:val="Compact"/>
            </w:pPr>
            <w:r>
              <w:t xml:space="preserve">High — blocks M-001 sign-off</w:t>
            </w:r>
          </w:p>
        </w:tc>
        <w:tc>
          <w:tcPr/>
          <w:p>
            <w:pPr>
              <w:pStyle w:val="Compact"/>
            </w:pPr>
            <w:r>
              <w:t xml:space="preserve">GAP-001</w:t>
            </w:r>
          </w:p>
        </w:tc>
        <w:tc>
          <w:tcPr/>
          <w:p>
            <w:pPr>
              <w:pStyle w:val="Compact"/>
            </w:pPr>
            <w:r>
              <w:t xml:space="preserve">BIRDC IT to apply for EFRIS sandbox credentials immediately. Peter Bamuhigire to follow up with URA liaison. EFRIS integration can be mocked in test environment until credentials are received, but live sign-off requires real API.</w:t>
            </w:r>
          </w:p>
        </w:tc>
      </w:tr>
      <w:tr>
        <w:tc>
          <w:tcPr/>
          <w:p>
            <w:pPr>
              <w:pStyle w:val="Compact"/>
            </w:pPr>
            <w:r>
              <w:t xml:space="preserve">RSK-002</w:t>
            </w:r>
          </w:p>
        </w:tc>
        <w:tc>
          <w:tcPr/>
          <w:p>
            <w:pPr>
              <w:pStyle w:val="Compact"/>
            </w:pPr>
            <w:r>
              <w:t xml:space="preserve">Legacy accounting data migration is more complex than anticipated, causing go-live delay</w:t>
            </w:r>
          </w:p>
        </w:tc>
        <w:tc>
          <w:tcPr/>
          <w:p>
            <w:pPr>
              <w:pStyle w:val="Compact"/>
            </w:pPr>
            <w:r>
              <w:t xml:space="preserve">Medium</w:t>
            </w:r>
          </w:p>
        </w:tc>
        <w:tc>
          <w:tcPr/>
          <w:p>
            <w:pPr>
              <w:pStyle w:val="Compact"/>
            </w:pPr>
            <w:r>
              <w:t xml:space="preserve">High — delays M-007 and production cut-over</w:t>
            </w:r>
          </w:p>
        </w:tc>
        <w:tc>
          <w:tcPr/>
          <w:p>
            <w:pPr>
              <w:pStyle w:val="Compact"/>
            </w:pPr>
            <w:r>
              <w:t xml:space="preserve">GAP-014</w:t>
            </w:r>
          </w:p>
        </w:tc>
        <w:tc>
          <w:tcPr/>
          <w:p>
            <w:pPr>
              <w:pStyle w:val="Compact"/>
            </w:pPr>
            <w:r>
              <w:t xml:space="preserve">BIRDC Finance to provide a complete inventory of existing accounting software and data by M-002 kickoff. Data migration scope and effort to be assessed no later than M-003 and, if significant, a Change Request raised.</w:t>
            </w:r>
          </w:p>
        </w:tc>
      </w:tr>
      <w:tr>
        <w:tc>
          <w:tcPr/>
          <w:p>
            <w:pPr>
              <w:pStyle w:val="Compact"/>
            </w:pPr>
            <w:r>
              <w:t xml:space="preserve">RSK-003</w:t>
            </w:r>
          </w:p>
        </w:tc>
        <w:tc>
          <w:tcPr/>
          <w:p>
            <w:pPr>
              <w:pStyle w:val="Compact"/>
            </w:pPr>
            <w:r>
              <w:t xml:space="preserve">Intermittent internet connectivity at Nyaruzinga delays integration testing and developer collaboration</w:t>
            </w:r>
          </w:p>
        </w:tc>
        <w:tc>
          <w:tcPr/>
          <w:p>
            <w:pPr>
              <w:pStyle w:val="Compact"/>
            </w:pPr>
            <w:r>
              <w:t xml:space="preserve">High</w:t>
            </w:r>
          </w:p>
        </w:tc>
        <w:tc>
          <w:tcPr/>
          <w:p>
            <w:pPr>
              <w:pStyle w:val="Compact"/>
            </w:pPr>
            <w:r>
              <w:t xml:space="preserve">Medium — increases development time and may delay demonstrations</w:t>
            </w:r>
          </w:p>
        </w:tc>
        <w:tc>
          <w:tcPr/>
          <w:p>
            <w:pPr>
              <w:pStyle w:val="Compact"/>
            </w:pPr>
            <w:r>
              <w:t xml:space="preserve">None (known infrastructure constraint)</w:t>
            </w:r>
          </w:p>
        </w:tc>
        <w:tc>
          <w:tcPr/>
          <w:p>
            <w:pPr>
              <w:pStyle w:val="Compact"/>
            </w:pPr>
            <w:r>
              <w:t xml:space="preserve">Development environment configured for offline operation. All integration tests that require external APIs (EFRIS, MTN MoMo) are scheduled for periods of confirmed connectivity. Developer team uses offline-capable tooling.</w:t>
            </w:r>
          </w:p>
        </w:tc>
      </w:tr>
      <w:tr>
        <w:tc>
          <w:tcPr/>
          <w:p>
            <w:pPr>
              <w:pStyle w:val="Compact"/>
            </w:pPr>
            <w:r>
              <w:t xml:space="preserve">RSK-004</w:t>
            </w:r>
          </w:p>
        </w:tc>
        <w:tc>
          <w:tcPr/>
          <w:p>
            <w:pPr>
              <w:pStyle w:val="Compact"/>
            </w:pPr>
            <w:r>
              <w:t xml:space="preserve">Qualified PHP/Laravel developers available in Uganda are insufficient to staff the project at required velocity</w:t>
            </w:r>
          </w:p>
        </w:tc>
        <w:tc>
          <w:tcPr/>
          <w:p>
            <w:pPr>
              <w:pStyle w:val="Compact"/>
            </w:pPr>
            <w:r>
              <w:t xml:space="preserve">Medium</w:t>
            </w:r>
          </w:p>
        </w:tc>
        <w:tc>
          <w:tcPr/>
          <w:p>
            <w:pPr>
              <w:pStyle w:val="Compact"/>
            </w:pPr>
            <w:r>
              <w:t xml:space="preserve">High — directly affects milestone delivery dates</w:t>
            </w:r>
          </w:p>
        </w:tc>
        <w:tc>
          <w:tcPr/>
          <w:p>
            <w:pPr>
              <w:pStyle w:val="Compact"/>
            </w:pPr>
            <w:r>
              <w:t xml:space="preserve">None (labour market constraint)</w:t>
            </w:r>
          </w:p>
        </w:tc>
        <w:tc>
          <w:tcPr/>
          <w:p>
            <w:pPr>
              <w:pStyle w:val="Compact"/>
            </w:pPr>
            <w:r>
              <w:t xml:space="preserve">Peter Bamuhigire to begin developer recruitment no later than 4 weeks before M-001 kickoff. Remote developers considered if local talent pool is insufficient. Developer capacity is reviewed at each milestone kickoff and the delivery schedule adjusted if necessary, with Director notification.</w:t>
            </w:r>
          </w:p>
        </w:tc>
      </w:tr>
      <w:tr>
        <w:tc>
          <w:tcPr/>
          <w:p>
            <w:pPr>
              <w:pStyle w:val="Compact"/>
            </w:pPr>
            <w:r>
              <w:t xml:space="preserve">RSK-005</w:t>
            </w:r>
          </w:p>
        </w:tc>
        <w:tc>
          <w:tcPr/>
          <w:p>
            <w:pPr>
              <w:pStyle w:val="Compact"/>
            </w:pPr>
            <w:r>
              <w:t xml:space="preserve">PPDA compliance documentation requirements are not fully confirmed before procurement module is built</w:t>
            </w:r>
          </w:p>
        </w:tc>
        <w:tc>
          <w:tcPr/>
          <w:p>
            <w:pPr>
              <w:pStyle w:val="Compact"/>
            </w:pPr>
            <w:r>
              <w:t xml:space="preserve">Medium</w:t>
            </w:r>
          </w:p>
        </w:tc>
        <w:tc>
          <w:tcPr/>
          <w:p>
            <w:pPr>
              <w:pStyle w:val="Compact"/>
            </w:pPr>
            <w:r>
              <w:t xml:space="preserve">Medium — rework required if thresholds or document formats change</w:t>
            </w:r>
          </w:p>
        </w:tc>
        <w:tc>
          <w:tcPr/>
          <w:p>
            <w:pPr>
              <w:pStyle w:val="Compact"/>
            </w:pPr>
            <w:r>
              <w:t xml:space="preserve">GAP-007</w:t>
            </w:r>
          </w:p>
        </w:tc>
        <w:tc>
          <w:tcPr/>
          <w:p>
            <w:pPr>
              <w:pStyle w:val="Compact"/>
            </w:pPr>
            <w:r>
              <w:t xml:space="preserve">BIRDC Administration Officer to obtain the current PPDA threshold schedule from PPDA Uganda and confirm applicable categories for BIRDC/PIBID before M-003 kickoff. Peter Bamuhigire to design the procurement approval matrix as configuration-driven (DC-002) so thresholds can be updated without code changes.</w:t>
            </w:r>
          </w:p>
        </w:tc>
      </w:tr>
    </w:tbl>
    <w:bookmarkEnd w:id="41"/>
    <w:bookmarkEnd w:id="42"/>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Delivery Plan — BIRDC ERP</dc:title>
  <dc:creator>Peter Bamuhigire, ICT Consultant (techguypeter.com)</dc:creator>
  <cp:keywords/>
  <dcterms:created xsi:type="dcterms:W3CDTF">2026-04-05T16:46:35Z</dcterms:created>
  <dcterms:modified xsi:type="dcterms:W3CDTF">2026-04-05T16:46:35Z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 — Client Use Only</vt:lpwstr>
  </property>
  <property fmtid="{D5CDD505-2E9C-101B-9397-08002B2CF9AE}" pid="3" name="client">
    <vt:lpwstr>PIBID / BIRDC, Nyaruzinga, Bushenyi District, Western Uganda</vt:lpwstr>
  </property>
  <property fmtid="{D5CDD505-2E9C-101B-9397-08002B2CF9AE}" pid="4" name="date">
    <vt:lpwstr>2026-04-05</vt:lpwstr>
  </property>
  <property fmtid="{D5CDD505-2E9C-101B-9397-08002B2CF9AE}" pid="5" name="subtitle">
    <vt:lpwstr>PIBID / BIRDC Enterprise Resource Planning System</vt:lpwstr>
  </property>
  <property fmtid="{D5CDD505-2E9C-101B-9397-08002B2CF9AE}" pid="6" name="version">
    <vt:lpwstr>1.0</vt:lpwstr>
  </property>
</Properties>
</file>