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Phase 2: Financial Core</w:t>
      </w:r>
    </w:p>
    <w:p>
      <w:pPr>
        <w:pStyle w:val="Subtitle"/>
      </w:pPr>
      <w:r>
        <w:t xml:space="preserve">BIRDC ERP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oftware-requirements-specification"/>
    <w:p>
      <w:pPr>
        <w:pStyle w:val="Heading1"/>
      </w:pPr>
      <w:r>
        <w:t xml:space="preserve">Software Requirements Specification</w:t>
      </w:r>
    </w:p>
    <w:p>
      <w:pPr>
        <w:pStyle w:val="FirstParagraph"/>
      </w:pPr>
      <w:r>
        <w:rPr>
          <w:b/>
          <w:bCs/>
        </w:rPr>
        <w:t xml:space="preserve">Document Title:</w:t>
      </w:r>
      <w:r>
        <w:t xml:space="preserve"> </w:t>
      </w:r>
      <w:r>
        <w:t xml:space="preserve">Software Requirements Specification — Phase 2: Financial Core</w:t>
      </w:r>
    </w:p>
    <w:p>
      <w:pPr>
        <w:pStyle w:val="BodyText"/>
      </w:pPr>
      <w:r>
        <w:rPr>
          <w:b/>
          <w:bCs/>
        </w:rPr>
        <w:t xml:space="preserve">Project:</w:t>
      </w:r>
      <w:r>
        <w:t xml:space="preserve"> </w:t>
      </w:r>
      <w:r>
        <w:t xml:space="preserve">BIRDC ERP System</w:t>
      </w:r>
    </w:p>
    <w:p>
      <w:pPr>
        <w:pStyle w:val="BodyText"/>
      </w:pPr>
      <w:r>
        <w:rPr>
          <w:b/>
          <w:bCs/>
        </w:rPr>
        <w:t xml:space="preserve">Client:</w:t>
      </w:r>
      <w:r>
        <w:t xml:space="preserve"> </w:t>
      </w:r>
      <w:r>
        <w:t xml:space="preserve">Presidential Initiative on Banana Industrial Development (PIBID) / Banana Industrial Research and Development Centre (BIRDC), Nyaruzinga Hill, Bushenyi District, Western Uganda</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Document Version:</w:t>
      </w:r>
      <w:r>
        <w:t xml:space="preserve"> </w:t>
      </w:r>
      <w:r>
        <w:t xml:space="preserve">1.0 DRAFT</w:t>
      </w:r>
    </w:p>
    <w:p>
      <w:pPr>
        <w:pStyle w:val="BodyText"/>
      </w:pPr>
      <w:r>
        <w:rPr>
          <w:b/>
          <w:bCs/>
        </w:rPr>
        <w:t xml:space="preserve">Date:</w:t>
      </w:r>
      <w:r>
        <w:t xml:space="preserve"> </w:t>
      </w:r>
      <w:r>
        <w:t xml:space="preserve">2026-04-05</w:t>
      </w:r>
    </w:p>
    <w:p>
      <w:pPr>
        <w:pStyle w:val="BodyText"/>
      </w:pPr>
      <w:r>
        <w:rPr>
          <w:b/>
          <w:bCs/>
        </w:rPr>
        <w:t xml:space="preserve">Standard References:</w:t>
      </w:r>
      <w:r>
        <w:t xml:space="preserve"> </w:t>
      </w:r>
      <w:r>
        <w:t xml:space="preserve">IEEE Std 830-1998, IEEE Std 1233-1998, IEEE Std 610.12-1990, ASTM E1340</w:t>
      </w:r>
    </w:p>
    <w:p>
      <w:pPr>
        <w:pStyle w:val="BodyText"/>
      </w:pPr>
      <w:r>
        <w:rPr>
          <w:b/>
          <w:bCs/>
        </w:rPr>
        <w:t xml:space="preserve">Phase Scope:</w:t>
      </w:r>
      <w:r>
        <w:t xml:space="preserve"> </w:t>
      </w:r>
      <w:r>
        <w:t xml:space="preserve">Phase 2 — Financial Core (Modules F-005 through F-008)</w:t>
      </w:r>
    </w:p>
    <w:p>
      <w:r>
        <w:pict>
          <v:rect style="width:0;height:1.5pt" o:hralign="center" o:hrstd="t" o:hr="t"/>
        </w:pict>
      </w:r>
    </w:p>
    <w:bookmarkStart w:id="19"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 DRAFT</w:t>
            </w:r>
          </w:p>
        </w:tc>
        <w:tc>
          <w:tcPr/>
          <w:p>
            <w:pPr>
              <w:pStyle w:val="Compact"/>
            </w:pPr>
            <w:r>
              <w:t xml:space="preserve">2026-04-05</w:t>
            </w:r>
          </w:p>
        </w:tc>
        <w:tc>
          <w:tcPr/>
          <w:p>
            <w:pPr>
              <w:pStyle w:val="Compact"/>
            </w:pPr>
            <w:r>
              <w:t xml:space="preserve">Peter Bamuhigire</w:t>
            </w:r>
          </w:p>
        </w:tc>
        <w:tc>
          <w:tcPr/>
          <w:p>
            <w:pPr>
              <w:pStyle w:val="Compact"/>
            </w:pPr>
            <w:r>
              <w:t xml:space="preserve">Initial draft — Phase 2 Financial Core</w:t>
            </w:r>
          </w:p>
        </w:tc>
      </w:tr>
    </w:tbl>
    <w:bookmarkEnd w:id="19"/>
    <w:bookmarkEnd w:id="20"/>
    <w:bookmarkStart w:id="26" w:name="Xe3d0fc0bea9a42ce7605565d0964033d7f6ee47"/>
    <w:p>
      <w:pPr>
        <w:pStyle w:val="Heading1"/>
      </w:pPr>
      <w:r>
        <w:t xml:space="preserve">1. Introduction</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Phase 2 — Financial Core of the BIRDC ERP system. Phase 2 delivers four tightly integrated financial modules: Financial Accounting and General Ledger (F-005), Accounts Receivable (F-006), Accounts Payable (F-007), and Budget Management (F-008).</w:t>
      </w:r>
    </w:p>
    <w:p>
      <w:pPr>
        <w:pStyle w:val="BodyText"/>
      </w:pPr>
      <w:r>
        <w:t xml:space="preserve">This document is the authoritative requirements baseline for the Phase 2 development team. All functional requirements are expressed as stimulus-response pairs per IEEE Std 830-1998 Section 3.2. Every requirement must satisfy the verification criteria defined in IEEE Std 1012.</w:t>
      </w:r>
    </w:p>
    <w:bookmarkEnd w:id="21"/>
    <w:bookmarkStart w:id="22" w:name="X2a0e21aa0d967567acec7361b16141762052a6f"/>
    <w:p>
      <w:pPr>
        <w:pStyle w:val="Heading2"/>
      </w:pPr>
      <w:r>
        <w:t xml:space="preserve">1.2 Document Scope</w:t>
      </w:r>
    </w:p>
    <w:p>
      <w:pPr>
        <w:pStyle w:val="FirstParagraph"/>
      </w:pPr>
      <w:r>
        <w:t xml:space="preserve">This SRS governs the design, implementation, and acceptance testing of the four financial modules that form the Financial Core of the BIRDC ERP. Together these modules provide:</w:t>
      </w:r>
    </w:p>
    <w:p>
      <w:pPr>
        <w:pStyle w:val="Compact"/>
        <w:numPr>
          <w:ilvl w:val="0"/>
          <w:numId w:val="1001"/>
        </w:numPr>
      </w:pPr>
      <w:r>
        <w:t xml:space="preserve">A dual-mode accounting engine satisfying both Parliamentary vote accountability (PIBID) and commercial International Financial Reporting Standards for SMEs (BIRDC IFRS)</w:t>
      </w:r>
    </w:p>
    <w:p>
      <w:pPr>
        <w:pStyle w:val="Compact"/>
        <w:numPr>
          <w:ilvl w:val="0"/>
          <w:numId w:val="1001"/>
        </w:numPr>
      </w:pPr>
      <w:r>
        <w:t xml:space="preserve">An immutable, hash-chained General Ledger (GL) with cryptographic tamper detection</w:t>
      </w:r>
    </w:p>
    <w:p>
      <w:pPr>
        <w:pStyle w:val="Compact"/>
        <w:numPr>
          <w:ilvl w:val="0"/>
          <w:numId w:val="1001"/>
        </w:numPr>
      </w:pPr>
      <w:r>
        <w:t xml:space="preserve">Fully automated GL posting from all operational modules — no manual journal entries for operational transactions</w:t>
      </w:r>
    </w:p>
    <w:p>
      <w:pPr>
        <w:pStyle w:val="Compact"/>
        <w:numPr>
          <w:ilvl w:val="0"/>
          <w:numId w:val="1001"/>
        </w:numPr>
      </w:pPr>
      <w:r>
        <w:t xml:space="preserve">Real-time Accounts Receivable (AR) tracking for customers and 1,071 field agents</w:t>
      </w:r>
    </w:p>
    <w:p>
      <w:pPr>
        <w:pStyle w:val="Compact"/>
        <w:numPr>
          <w:ilvl w:val="0"/>
          <w:numId w:val="1001"/>
        </w:numPr>
      </w:pPr>
      <w:r>
        <w:t xml:space="preserve">Full Accounts Payable (AP) lifecycle including three-way matching, farmer bulk payment, and Withholding Tax (WHT) management</w:t>
      </w:r>
    </w:p>
    <w:p>
      <w:pPr>
        <w:pStyle w:val="Compact"/>
        <w:numPr>
          <w:ilvl w:val="0"/>
          <w:numId w:val="1001"/>
        </w:numPr>
      </w:pPr>
      <w:r>
        <w:t xml:space="preserve">Parliamentary and commercial Budget Management with variance tracking, threshold alerts, and Director-override controls</w:t>
      </w:r>
    </w:p>
    <w:p>
      <w:pPr>
        <w:pStyle w:val="FirstParagraph"/>
      </w:pPr>
      <w:r>
        <w:t xml:space="preserve">Phase 2 depends on Phase 1 modules (F-001 through F-004) as GL posting sources. Phase 2 outputs feed Phase 3 (procurement AP), Phase 4 (production costing), and Phase 5 (payroll GL posting).</w:t>
      </w:r>
    </w:p>
    <w:bookmarkEnd w:id="22"/>
    <w:bookmarkStart w:id="23" w:name="Xd5a0e21e2c4be1b3f832452d2b85caef2992d2e"/>
    <w:p>
      <w:pPr>
        <w:pStyle w:val="Heading2"/>
      </w:pPr>
      <w:r>
        <w:t xml:space="preserve">1.3 Definitions, Acronyms, and Abbreviations</w:t>
      </w:r>
    </w:p>
    <w:p>
      <w:pPr>
        <w:pStyle w:val="FirstParagraph"/>
      </w:pPr>
      <w:r>
        <w:t xml:space="preserve">All terms are defined in</w:t>
      </w:r>
      <w:r>
        <w:t xml:space="preserve"> </w:t>
      </w:r>
      <w:r>
        <w:rPr>
          <w:rStyle w:val="VerbatimChar"/>
        </w:rPr>
        <w:t xml:space="preserve">_context/glossary.md</w:t>
      </w:r>
      <w:r>
        <w:t xml:space="preserve">. The following are cited most frequently in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AR</w:t>
            </w:r>
          </w:p>
        </w:tc>
        <w:tc>
          <w:tcPr/>
          <w:p>
            <w:pPr>
              <w:pStyle w:val="Compact"/>
            </w:pPr>
            <w:r>
              <w:t xml:space="preserve">Accounts Receivable</w:t>
            </w:r>
          </w:p>
        </w:tc>
      </w:tr>
      <w:tr>
        <w:tc>
          <w:tcPr/>
          <w:p>
            <w:pPr>
              <w:pStyle w:val="Compact"/>
            </w:pPr>
            <w:r>
              <w:t xml:space="preserve">AP</w:t>
            </w:r>
          </w:p>
        </w:tc>
        <w:tc>
          <w:tcPr/>
          <w:p>
            <w:pPr>
              <w:pStyle w:val="Compact"/>
            </w:pPr>
            <w:r>
              <w:t xml:space="preserve">Accounts Payable</w:t>
            </w:r>
          </w:p>
        </w:tc>
      </w:tr>
      <w:tr>
        <w:tc>
          <w:tcPr/>
          <w:p>
            <w:pPr>
              <w:pStyle w:val="Compact"/>
            </w:pPr>
            <w:r>
              <w:t xml:space="preserve">BR</w:t>
            </w:r>
          </w:p>
        </w:tc>
        <w:tc>
          <w:tcPr/>
          <w:p>
            <w:pPr>
              <w:pStyle w:val="Compact"/>
            </w:pPr>
            <w:r>
              <w:t xml:space="preserve">Business Rule (see</w:t>
            </w:r>
            <w:r>
              <w:t xml:space="preserve"> </w:t>
            </w:r>
            <w:r>
              <w:rPr>
                <w:rStyle w:val="VerbatimChar"/>
              </w:rPr>
              <w:t xml:space="preserve">_context/business_rules.md</w:t>
            </w:r>
            <w:r>
              <w:t xml:space="preserve">)</w:t>
            </w:r>
          </w:p>
        </w:tc>
      </w:tr>
      <w:tr>
        <w:tc>
          <w:tcPr/>
          <w:p>
            <w:pPr>
              <w:pStyle w:val="Compact"/>
            </w:pPr>
            <w:r>
              <w:t xml:space="preserve">CoA</w:t>
            </w:r>
          </w:p>
        </w:tc>
        <w:tc>
          <w:tcPr/>
          <w:p>
            <w:pPr>
              <w:pStyle w:val="Compact"/>
            </w:pPr>
            <w:r>
              <w:t xml:space="preserve">Chart of Accounts</w:t>
            </w:r>
          </w:p>
        </w:tc>
      </w:tr>
      <w:tr>
        <w:tc>
          <w:tcPr/>
          <w:p>
            <w:pPr>
              <w:pStyle w:val="Compact"/>
            </w:pPr>
            <w:r>
              <w:t xml:space="preserve">DC</w:t>
            </w:r>
          </w:p>
        </w:tc>
        <w:tc>
          <w:tcPr/>
          <w:p>
            <w:pPr>
              <w:pStyle w:val="Compact"/>
            </w:pPr>
            <w:r>
              <w:t xml:space="preserve">Design Covenant (see</w:t>
            </w:r>
            <w:r>
              <w:t xml:space="preserve"> </w:t>
            </w:r>
            <w:r>
              <w:rPr>
                <w:rStyle w:val="VerbatimChar"/>
              </w:rPr>
              <w:t xml:space="preserve">_context/vision.md</w:t>
            </w:r>
            <w:r>
              <w:t xml:space="preserve">)</w:t>
            </w:r>
          </w:p>
        </w:tc>
      </w:tr>
      <w:tr>
        <w:tc>
          <w:tcPr/>
          <w:p>
            <w:pPr>
              <w:pStyle w:val="Compact"/>
            </w:pPr>
            <w:r>
              <w:t xml:space="preserve">FEFO</w:t>
            </w:r>
          </w:p>
        </w:tc>
        <w:tc>
          <w:tcPr/>
          <w:p>
            <w:pPr>
              <w:pStyle w:val="Compact"/>
            </w:pPr>
            <w:r>
              <w:t xml:space="preserve">First Expiry First Out</w:t>
            </w:r>
          </w:p>
        </w:tc>
      </w:tr>
      <w:tr>
        <w:tc>
          <w:tcPr/>
          <w:p>
            <w:pPr>
              <w:pStyle w:val="Compact"/>
            </w:pPr>
            <w:r>
              <w:t xml:space="preserve">FDN</w:t>
            </w:r>
          </w:p>
        </w:tc>
        <w:tc>
          <w:tcPr/>
          <w:p>
            <w:pPr>
              <w:pStyle w:val="Compact"/>
            </w:pPr>
            <w:r>
              <w:t xml:space="preserve">Fiscal Document Number</w:t>
            </w:r>
          </w:p>
        </w:tc>
      </w:tr>
      <w:tr>
        <w:tc>
          <w:tcPr/>
          <w:p>
            <w:pPr>
              <w:pStyle w:val="Compact"/>
            </w:pPr>
            <w:r>
              <w:t xml:space="preserve">GL</w:t>
            </w:r>
          </w:p>
        </w:tc>
        <w:tc>
          <w:tcPr/>
          <w:p>
            <w:pPr>
              <w:pStyle w:val="Compact"/>
            </w:pPr>
            <w:r>
              <w:t xml:space="preserve">General Ledger</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JE</w:t>
            </w:r>
          </w:p>
        </w:tc>
        <w:tc>
          <w:tcPr/>
          <w:p>
            <w:pPr>
              <w:pStyle w:val="Compact"/>
            </w:pPr>
            <w:r>
              <w:t xml:space="preserve">Journal Entry</w:t>
            </w:r>
          </w:p>
        </w:tc>
      </w:tr>
      <w:tr>
        <w:tc>
          <w:tcPr/>
          <w:p>
            <w:pPr>
              <w:pStyle w:val="Compact"/>
            </w:pPr>
            <w:r>
              <w:t xml:space="preserve">PAYE</w:t>
            </w:r>
          </w:p>
        </w:tc>
        <w:tc>
          <w:tcPr/>
          <w:p>
            <w:pPr>
              <w:pStyle w:val="Compact"/>
            </w:pPr>
            <w:r>
              <w:t xml:space="preserve">Pay As You Earn</w:t>
            </w:r>
          </w:p>
        </w:tc>
      </w:tr>
      <w:tr>
        <w:tc>
          <w:tcPr/>
          <w:p>
            <w:pPr>
              <w:pStyle w:val="Compact"/>
            </w:pPr>
            <w:r>
              <w:t xml:space="preserve">PPDA</w:t>
            </w:r>
          </w:p>
        </w:tc>
        <w:tc>
          <w:tcPr/>
          <w:p>
            <w:pPr>
              <w:pStyle w:val="Compact"/>
            </w:pPr>
            <w:r>
              <w:t xml:space="preserve">Public Procurement and Disposal of Public Assets Authority</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URA</w:t>
            </w:r>
          </w:p>
        </w:tc>
        <w:tc>
          <w:tcPr/>
          <w:p>
            <w:pPr>
              <w:pStyle w:val="Compact"/>
            </w:pPr>
            <w:r>
              <w:t xml:space="preserve">Uganda Revenue Authority</w:t>
            </w:r>
          </w:p>
        </w:tc>
      </w:tr>
      <w:tr>
        <w:tc>
          <w:tcPr/>
          <w:p>
            <w:pPr>
              <w:pStyle w:val="Compact"/>
            </w:pPr>
            <w:r>
              <w:t xml:space="preserve">Vote</w:t>
            </w:r>
          </w:p>
        </w:tc>
        <w:tc>
          <w:tcPr/>
          <w:p>
            <w:pPr>
              <w:pStyle w:val="Compact"/>
            </w:pPr>
            <w:r>
              <w:t xml:space="preserve">Parliamentary budget allocation category</w:t>
            </w:r>
          </w:p>
        </w:tc>
      </w:tr>
      <w:tr>
        <w:tc>
          <w:tcPr/>
          <w:p>
            <w:pPr>
              <w:pStyle w:val="Compact"/>
            </w:pPr>
            <w:r>
              <w:t xml:space="preserve">WHT</w:t>
            </w:r>
          </w:p>
        </w:tc>
        <w:tc>
          <w:tcPr/>
          <w:p>
            <w:pPr>
              <w:pStyle w:val="Compact"/>
            </w:pPr>
            <w:r>
              <w:t xml:space="preserve">Withholding Tax</w:t>
            </w:r>
          </w:p>
        </w:tc>
      </w:tr>
      <w:tr>
        <w:tc>
          <w:tcPr/>
          <w:p>
            <w:pPr>
              <w:pStyle w:val="Compact"/>
            </w:pPr>
            <w:r>
              <w:t xml:space="preserve">WIP</w:t>
            </w:r>
          </w:p>
        </w:tc>
        <w:tc>
          <w:tcPr/>
          <w:p>
            <w:pPr>
              <w:pStyle w:val="Compact"/>
            </w:pPr>
            <w:r>
              <w:t xml:space="preserve">Work In Progress</w:t>
            </w:r>
          </w:p>
        </w:tc>
      </w:tr>
    </w:tbl>
    <w:bookmarkEnd w:id="23"/>
    <w:bookmarkStart w:id="24" w:name="Xf8afe345782cbed00f3c2830abd05d0a5ea4b9a"/>
    <w:p>
      <w:pPr>
        <w:pStyle w:val="Heading2"/>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IEEE Std 830-1998</w:t>
            </w:r>
          </w:p>
        </w:tc>
        <w:tc>
          <w:tcPr/>
          <w:p>
            <w:pPr>
              <w:pStyle w:val="Compact"/>
            </w:pPr>
            <w:r>
              <w:t xml:space="preserve">Recommended Practice for Software Requirements Specifications</w:t>
            </w:r>
          </w:p>
        </w:tc>
      </w:tr>
      <w:tr>
        <w:tc>
          <w:tcPr/>
          <w:p>
            <w:pPr>
              <w:pStyle w:val="Compact"/>
            </w:pPr>
            <w:r>
              <w:t xml:space="preserve">IEEE Std 1233-1998</w:t>
            </w:r>
          </w:p>
        </w:tc>
        <w:tc>
          <w:tcPr/>
          <w:p>
            <w:pPr>
              <w:pStyle w:val="Compact"/>
            </w:pPr>
            <w:r>
              <w:t xml:space="preserve">Guide for Developing System Requirements Specifications</w:t>
            </w:r>
          </w:p>
        </w:tc>
      </w:tr>
      <w:tr>
        <w:tc>
          <w:tcPr/>
          <w:p>
            <w:pPr>
              <w:pStyle w:val="Compact"/>
            </w:pPr>
            <w:r>
              <w:t xml:space="preserve">IEEE Std 610.12-1990</w:t>
            </w:r>
          </w:p>
        </w:tc>
        <w:tc>
          <w:tcPr/>
          <w:p>
            <w:pPr>
              <w:pStyle w:val="Compact"/>
            </w:pPr>
            <w:r>
              <w:t xml:space="preserve">Standard Glossary of Software Engineering Terminology</w:t>
            </w:r>
          </w:p>
        </w:tc>
      </w:tr>
      <w:tr>
        <w:tc>
          <w:tcPr/>
          <w:p>
            <w:pPr>
              <w:pStyle w:val="Compact"/>
            </w:pPr>
            <w:r>
              <w:t xml:space="preserve">IEEE Std 1012-2016</w:t>
            </w:r>
          </w:p>
        </w:tc>
        <w:tc>
          <w:tcPr/>
          <w:p>
            <w:pPr>
              <w:pStyle w:val="Compact"/>
            </w:pPr>
            <w:r>
              <w:t xml:space="preserve">Standard for System, Software, and Hardware Verification and Validation</w:t>
            </w:r>
          </w:p>
        </w:tc>
      </w:tr>
      <w:tr>
        <w:tc>
          <w:tcPr/>
          <w:p>
            <w:pPr>
              <w:pStyle w:val="Compact"/>
            </w:pPr>
            <w:r>
              <w:t xml:space="preserve">ASTM E1340</w:t>
            </w:r>
          </w:p>
        </w:tc>
        <w:tc>
          <w:tcPr/>
          <w:p>
            <w:pPr>
              <w:pStyle w:val="Compact"/>
            </w:pPr>
            <w:r>
              <w:t xml:space="preserve">Standard Guide for Rapid Prototyping of Computerized Systems</w:t>
            </w:r>
          </w:p>
        </w:tc>
      </w:tr>
      <w:tr>
        <w:tc>
          <w:tcPr/>
          <w:p>
            <w:pPr>
              <w:pStyle w:val="Compact"/>
            </w:pPr>
            <w:r>
              <w:t xml:space="preserve">IAS 7</w:t>
            </w:r>
          </w:p>
        </w:tc>
        <w:tc>
          <w:tcPr/>
          <w:p>
            <w:pPr>
              <w:pStyle w:val="Compact"/>
            </w:pPr>
            <w:r>
              <w:t xml:space="preserve">Statement of Cash Flows (IFRS Foundation)</w:t>
            </w:r>
          </w:p>
        </w:tc>
      </w:tr>
      <w:tr>
        <w:tc>
          <w:tcPr/>
          <w:p>
            <w:pPr>
              <w:pStyle w:val="Compact"/>
            </w:pPr>
            <w:r>
              <w:t xml:space="preserve">IFRS for SMEs</w:t>
            </w:r>
          </w:p>
        </w:tc>
        <w:tc>
          <w:tcPr/>
          <w:p>
            <w:pPr>
              <w:pStyle w:val="Compact"/>
            </w:pPr>
            <w:r>
              <w:t xml:space="preserve">International Financial Reporting Standard for Small and Medium-sized Entities</w:t>
            </w:r>
          </w:p>
        </w:tc>
      </w:tr>
      <w:tr>
        <w:tc>
          <w:tcPr/>
          <w:p>
            <w:pPr>
              <w:pStyle w:val="Compact"/>
            </w:pPr>
            <w:r>
              <w:t xml:space="preserve">Uganda Companies Act Cap 110</w:t>
            </w:r>
          </w:p>
        </w:tc>
        <w:tc>
          <w:tcPr/>
          <w:p>
            <w:pPr>
              <w:pStyle w:val="Compact"/>
            </w:pPr>
            <w:r>
              <w:t xml:space="preserve">Financial records retention and audit obligations</w:t>
            </w:r>
          </w:p>
        </w:tc>
      </w:tr>
      <w:tr>
        <w:tc>
          <w:tcPr/>
          <w:p>
            <w:pPr>
              <w:pStyle w:val="Compact"/>
            </w:pPr>
            <w:r>
              <w:t xml:space="preserve">Uganda Income Tax Act Cap 340</w:t>
            </w:r>
          </w:p>
        </w:tc>
        <w:tc>
          <w:tcPr/>
          <w:p>
            <w:pPr>
              <w:pStyle w:val="Compact"/>
            </w:pPr>
            <w:r>
              <w:t xml:space="preserve">WHT obligations, 7-year retention</w:t>
            </w:r>
          </w:p>
        </w:tc>
      </w:tr>
      <w:tr>
        <w:tc>
          <w:tcPr/>
          <w:p>
            <w:pPr>
              <w:pStyle w:val="Compact"/>
            </w:pPr>
            <w:r>
              <w:t xml:space="preserve">Uganda PPDA Act</w:t>
            </w:r>
          </w:p>
        </w:tc>
        <w:tc>
          <w:tcPr/>
          <w:p>
            <w:pPr>
              <w:pStyle w:val="Compact"/>
            </w:pPr>
            <w:r>
              <w:t xml:space="preserve">Public procurement compliance</w:t>
            </w:r>
          </w:p>
        </w:tc>
      </w:tr>
      <w:tr>
        <w:tc>
          <w:tcPr/>
          <w:p>
            <w:pPr>
              <w:pStyle w:val="Compact"/>
            </w:pPr>
            <w:r>
              <w:t xml:space="preserve">BIRDC ERP Vision</w:t>
            </w:r>
          </w:p>
        </w:tc>
        <w:tc>
          <w:tcPr/>
          <w:p>
            <w:pPr>
              <w:pStyle w:val="Compact"/>
            </w:pPr>
            <w:r>
              <w:rPr>
                <w:rStyle w:val="VerbatimChar"/>
              </w:rPr>
              <w:t xml:space="preserve">_context/vision.md</w:t>
            </w:r>
          </w:p>
        </w:tc>
      </w:tr>
      <w:tr>
        <w:tc>
          <w:tcPr/>
          <w:p>
            <w:pPr>
              <w:pStyle w:val="Compact"/>
            </w:pPr>
            <w:r>
              <w:t xml:space="preserve">BIRDC Business Rules</w:t>
            </w:r>
          </w:p>
        </w:tc>
        <w:tc>
          <w:tcPr/>
          <w:p>
            <w:pPr>
              <w:pStyle w:val="Compact"/>
            </w:pPr>
            <w:r>
              <w:rPr>
                <w:rStyle w:val="VerbatimChar"/>
              </w:rPr>
              <w:t xml:space="preserve">_context/business_rules.md</w:t>
            </w:r>
          </w:p>
        </w:tc>
      </w:tr>
      <w:tr>
        <w:tc>
          <w:tcPr/>
          <w:p>
            <w:pPr>
              <w:pStyle w:val="Compact"/>
            </w:pPr>
            <w:r>
              <w:t xml:space="preserve">BIRDC Gap Analysis</w:t>
            </w:r>
          </w:p>
        </w:tc>
        <w:tc>
          <w:tcPr/>
          <w:p>
            <w:pPr>
              <w:pStyle w:val="Compact"/>
            </w:pPr>
            <w:r>
              <w:rPr>
                <w:rStyle w:val="VerbatimChar"/>
              </w:rPr>
              <w:t xml:space="preserve">_context/gap-analysis.md</w:t>
            </w:r>
          </w:p>
        </w:tc>
      </w:tr>
    </w:tbl>
    <w:bookmarkEnd w:id="24"/>
    <w:bookmarkStart w:id="25" w:name="X47aa0a01224443998130e0c09340720d33327c5"/>
    <w:p>
      <w:pPr>
        <w:pStyle w:val="Heading2"/>
      </w:pPr>
      <w:r>
        <w:t xml:space="preserve">1.5 Overview</w:t>
      </w:r>
    </w:p>
    <w:p>
      <w:pPr>
        <w:pStyle w:val="FirstParagraph"/>
      </w:pPr>
      <w:r>
        <w:t xml:space="preserve">Section 2 provides the overall system description and design covenants applicable to Phase 2. Sections 3 through 6 define the functional requirements for modules F-005, F-006, F-007, and F-008 respectively. Section 7 defines non-functional requirements applicable across all Phase 2 modules. Section 8 defines the verification and traceability matrix.</w:t>
      </w:r>
    </w:p>
    <w:bookmarkEnd w:id="25"/>
    <w:bookmarkEnd w:id="26"/>
    <w:bookmarkStart w:id="33" w:name="X9193add25e2ce1e86c38972eca5adfa00384b97"/>
    <w:p>
      <w:pPr>
        <w:pStyle w:val="Heading1"/>
      </w:pPr>
      <w:r>
        <w:t xml:space="preserve">2. Overall Description</w:t>
      </w:r>
    </w:p>
    <w:bookmarkStart w:id="27" w:name="X40679f18d7e6714a9b5771b70f2e7757bd6390a"/>
    <w:p>
      <w:pPr>
        <w:pStyle w:val="Heading2"/>
      </w:pPr>
      <w:r>
        <w:t xml:space="preserve">2.1 Product Perspective</w:t>
      </w:r>
    </w:p>
    <w:p>
      <w:pPr>
        <w:pStyle w:val="FirstParagraph"/>
      </w:pPr>
      <w:r>
        <w:t xml:space="preserve">The Financial Core (Phase 2) is the accounting backbone of the BIRDC ERP. It is not a standalone subsystem — it is an integrated financial engine that receives automated GL posting triggers from all 17 operational modules across all 7 delivery phases. Phase 2 modules operate within the broader BIRDC ERP single-tenant web application deployed on BIRDC-owned infrastructure at Nyaruzinga, Bushenyi.</w:t>
      </w:r>
    </w:p>
    <w:p>
      <w:pPr>
        <w:pStyle w:val="BodyText"/>
      </w:pPr>
      <w:r>
        <w:t xml:space="preserve">The system implements IFRS for SMEs double-entry accounting for BIRDC commercial reporting and simultaneously tracks PIBID parliamentary budget votes per Design Covenant DC-004. Every financial transaction in the system — regardless of originating module — produces a balanced journal entry in the GL automatically (DC-003).</w:t>
      </w:r>
    </w:p>
    <w:p>
      <w:pPr>
        <w:pStyle w:val="BodyText"/>
      </w:pPr>
      <w:r>
        <w:t xml:space="preserve">The Executive Dashboard Android app (Mobile App 4) provides the Finance Director and Director with real-time read-only access to Trial Balance summary, P&amp;L snapshot, cash position, and budget variance alerts via push notification.</w:t>
      </w:r>
    </w:p>
    <w:bookmarkEnd w:id="27"/>
    <w:bookmarkStart w:id="28" w:name="Xd4ed750dae9bd46ccb0fa00137df3e935854172"/>
    <w:p>
      <w:pPr>
        <w:pStyle w:val="Heading2"/>
      </w:pPr>
      <w:r>
        <w:t xml:space="preserve">2.2 Product Functions Summary</w:t>
      </w:r>
    </w:p>
    <w:p>
      <w:pPr>
        <w:pStyle w:val="FirstParagraph"/>
      </w:pPr>
      <w:r>
        <w:t xml:space="preserve">Phase 2 delivers the following primary functions:</w:t>
      </w:r>
    </w:p>
    <w:p>
      <w:pPr>
        <w:pStyle w:val="Compact"/>
        <w:numPr>
          <w:ilvl w:val="0"/>
          <w:numId w:val="1002"/>
        </w:numPr>
      </w:pPr>
      <w:r>
        <w:rPr>
          <w:b/>
          <w:bCs/>
        </w:rPr>
        <w:t xml:space="preserve">F-005 — Financial Accounting and General Ledger:</w:t>
      </w:r>
      <w:r>
        <w:t xml:space="preserve"> </w:t>
      </w:r>
      <w:r>
        <w:t xml:space="preserve">Double-entry bookkeeping engine; Chart of Accounts management; Journal Entry lifecycle management; GL hash chain integrity; financial statement generation (P&amp;L, Balance Sheet, Cash Flow, Trial Balance); multi-currency with FX gain/loss; dual-mode reporting; accounting period control.</w:t>
      </w:r>
    </w:p>
    <w:p>
      <w:pPr>
        <w:pStyle w:val="Compact"/>
        <w:numPr>
          <w:ilvl w:val="0"/>
          <w:numId w:val="1002"/>
        </w:numPr>
      </w:pPr>
      <w:r>
        <w:rPr>
          <w:b/>
          <w:bCs/>
        </w:rPr>
        <w:t xml:space="preserve">F-006 — Accounts Receivable:</w:t>
      </w:r>
      <w:r>
        <w:t xml:space="preserve"> </w:t>
      </w:r>
      <w:r>
        <w:t xml:space="preserve">Customer and agent AR tracking; AR aging analysis; agent receivable tracking distinct from customer AR; credit control and credit hold workflow; customer statements; payment receipt allocation.</w:t>
      </w:r>
    </w:p>
    <w:p>
      <w:pPr>
        <w:pStyle w:val="Compact"/>
        <w:numPr>
          <w:ilvl w:val="0"/>
          <w:numId w:val="1002"/>
        </w:numPr>
      </w:pPr>
      <w:r>
        <w:rPr>
          <w:b/>
          <w:bCs/>
        </w:rPr>
        <w:t xml:space="preserve">F-007 — Accounts Payable:</w:t>
      </w:r>
      <w:r>
        <w:t xml:space="preserve"> </w:t>
      </w:r>
      <w:r>
        <w:t xml:space="preserve">Vendor invoice registration with three-way matching; AP aging and payment scheduling; vendor payments with WHT; farmer bulk payment via mobile money; payment authorisation workflow; vendor credit notes.</w:t>
      </w:r>
    </w:p>
    <w:p>
      <w:pPr>
        <w:pStyle w:val="Compact"/>
        <w:numPr>
          <w:ilvl w:val="0"/>
          <w:numId w:val="1002"/>
        </w:numPr>
      </w:pPr>
      <w:r>
        <w:rPr>
          <w:b/>
          <w:bCs/>
        </w:rPr>
        <w:t xml:space="preserve">F-008 — Budget Management:</w:t>
      </w:r>
      <w:r>
        <w:t xml:space="preserve"> </w:t>
      </w:r>
      <w:r>
        <w:t xml:space="preserve">Parliamentary budget vote management (July–June); commercial budget management; simultaneous dual-mode tracking; budget vs. actual variance on demand; threshold alerts at 80%, 95%, and 100%; Director-override with audit log; budget import via Excel and revision workflow.</w:t>
      </w:r>
    </w:p>
    <w:bookmarkEnd w:id="28"/>
    <w:bookmarkStart w:id="29" w:name="Xf635d386203d9c4ee88de6b64be09b68e35e0a2"/>
    <w:p>
      <w:pPr>
        <w:pStyle w:val="Heading2"/>
      </w:pPr>
      <w:r>
        <w:t xml:space="preserve">2.3 User Classes and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Module Access</w:t>
            </w:r>
          </w:p>
        </w:tc>
        <w:tc>
          <w:tcPr/>
          <w:p>
            <w:pPr>
              <w:pStyle w:val="Compact"/>
            </w:pPr>
            <w:r>
              <w:t xml:space="preserve">Technical Proficiency</w:t>
            </w:r>
          </w:p>
        </w:tc>
      </w:tr>
      <w:tr>
        <w:tc>
          <w:tcPr/>
          <w:p>
            <w:pPr>
              <w:pStyle w:val="Compact"/>
            </w:pPr>
            <w:r>
              <w:t xml:space="preserve">Finance Director (STK-002)</w:t>
            </w:r>
          </w:p>
        </w:tc>
        <w:tc>
          <w:tcPr/>
          <w:p>
            <w:pPr>
              <w:pStyle w:val="Compact"/>
            </w:pPr>
            <w:r>
              <w:t xml:space="preserve">All Phase 2 modules; GL integrity check; period close; budget approval</w:t>
            </w:r>
          </w:p>
        </w:tc>
        <w:tc>
          <w:tcPr/>
          <w:p>
            <w:pPr>
              <w:pStyle w:val="Compact"/>
            </w:pPr>
            <w:r>
              <w:t xml:space="preserve">High — ICPAU-certified accountant</w:t>
            </w:r>
          </w:p>
        </w:tc>
      </w:tr>
      <w:tr>
        <w:tc>
          <w:tcPr/>
          <w:p>
            <w:pPr>
              <w:pStyle w:val="Compact"/>
            </w:pPr>
            <w:r>
              <w:t xml:space="preserve">Finance Manager (STK-002 proxy)</w:t>
            </w:r>
          </w:p>
        </w:tc>
        <w:tc>
          <w:tcPr/>
          <w:p>
            <w:pPr>
              <w:pStyle w:val="Compact"/>
            </w:pPr>
            <w:r>
              <w:t xml:space="preserve">Journal entry approval; payment authorisation; payroll lock (Phase 5)</w:t>
            </w:r>
          </w:p>
        </w:tc>
        <w:tc>
          <w:tcPr/>
          <w:p>
            <w:pPr>
              <w:pStyle w:val="Compact"/>
            </w:pPr>
            <w:r>
              <w:t xml:space="preserve">High</w:t>
            </w:r>
          </w:p>
        </w:tc>
      </w:tr>
      <w:tr>
        <w:tc>
          <w:tcPr/>
          <w:p>
            <w:pPr>
              <w:pStyle w:val="Compact"/>
            </w:pPr>
            <w:r>
              <w:t xml:space="preserve">Accounts Assistants (STK-018, ~8 users)</w:t>
            </w:r>
          </w:p>
        </w:tc>
        <w:tc>
          <w:tcPr/>
          <w:p>
            <w:pPr>
              <w:pStyle w:val="Compact"/>
            </w:pPr>
            <w:r>
              <w:t xml:space="preserve">AR, AP data entry; payment receipts; journal entry drafting</w:t>
            </w:r>
          </w:p>
        </w:tc>
        <w:tc>
          <w:tcPr/>
          <w:p>
            <w:pPr>
              <w:pStyle w:val="Compact"/>
            </w:pPr>
            <w:r>
              <w:t xml:space="preserve">Medium — daily ERP users</w:t>
            </w:r>
          </w:p>
        </w:tc>
      </w:tr>
      <w:tr>
        <w:tc>
          <w:tcPr/>
          <w:p>
            <w:pPr>
              <w:pStyle w:val="Compact"/>
            </w:pPr>
            <w:r>
              <w:t xml:space="preserve">Director (STK-001)</w:t>
            </w:r>
          </w:p>
        </w:tc>
        <w:tc>
          <w:tcPr/>
          <w:p>
            <w:pPr>
              <w:pStyle w:val="Compact"/>
            </w:pPr>
            <w:r>
              <w:t xml:space="preserve">Budget override; executive dashboards; Director-level approvals</w:t>
            </w:r>
          </w:p>
        </w:tc>
        <w:tc>
          <w:tcPr/>
          <w:p>
            <w:pPr>
              <w:pStyle w:val="Compact"/>
            </w:pPr>
            <w:r>
              <w:t xml:space="preserve">Medium — management user</w:t>
            </w:r>
          </w:p>
        </w:tc>
      </w:tr>
      <w:tr>
        <w:tc>
          <w:tcPr/>
          <w:p>
            <w:pPr>
              <w:pStyle w:val="Compact"/>
            </w:pPr>
            <w:r>
              <w:t xml:space="preserve">Parliament Budget Committee (STK-004)</w:t>
            </w:r>
          </w:p>
        </w:tc>
        <w:tc>
          <w:tcPr/>
          <w:p>
            <w:pPr>
              <w:pStyle w:val="Compact"/>
            </w:pPr>
            <w:r>
              <w:t xml:space="preserve">Parliamentary vote reports (read-only, exported)</w:t>
            </w:r>
          </w:p>
        </w:tc>
        <w:tc>
          <w:tcPr/>
          <w:p>
            <w:pPr>
              <w:pStyle w:val="Compact"/>
            </w:pPr>
            <w:r>
              <w:t xml:space="preserve">Low — report recipients</w:t>
            </w:r>
          </w:p>
        </w:tc>
      </w:tr>
      <w:tr>
        <w:tc>
          <w:tcPr/>
          <w:p>
            <w:pPr>
              <w:pStyle w:val="Compact"/>
            </w:pPr>
            <w:r>
              <w:t xml:space="preserve">Auditor General (OAG, STK-026)</w:t>
            </w:r>
          </w:p>
        </w:tc>
        <w:tc>
          <w:tcPr/>
          <w:p>
            <w:pPr>
              <w:pStyle w:val="Compact"/>
            </w:pPr>
            <w:r>
              <w:t xml:space="preserve">GL hash chain integrity report; full audit trail; exported statements</w:t>
            </w:r>
          </w:p>
        </w:tc>
        <w:tc>
          <w:tcPr/>
          <w:p>
            <w:pPr>
              <w:pStyle w:val="Compact"/>
            </w:pPr>
            <w:r>
              <w:t xml:space="preserve">High — audit professional</w:t>
            </w:r>
          </w:p>
        </w:tc>
      </w:tr>
      <w:tr>
        <w:tc>
          <w:tcPr/>
          <w:p>
            <w:pPr>
              <w:pStyle w:val="Compact"/>
            </w:pPr>
            <w:r>
              <w:t xml:space="preserve">IT Administrator (STK-003)</w:t>
            </w:r>
          </w:p>
        </w:tc>
        <w:tc>
          <w:tcPr/>
          <w:p>
            <w:pPr>
              <w:pStyle w:val="Compact"/>
            </w:pPr>
            <w:r>
              <w:t xml:space="preserve">System administration; period configuration; chart of accounts structure</w:t>
            </w:r>
          </w:p>
        </w:tc>
        <w:tc>
          <w:tcPr/>
          <w:p>
            <w:pPr>
              <w:pStyle w:val="Compact"/>
            </w:pPr>
            <w:r>
              <w:t xml:space="preserve">High — technical</w:t>
            </w:r>
          </w:p>
        </w:tc>
      </w:tr>
    </w:tbl>
    <w:p>
      <w:pPr>
        <w:pStyle w:val="BodyText"/>
      </w:pPr>
      <w:r>
        <w:t xml:space="preserve">Per Design Covenant DC-001, every screen an Accounts Assistant uses daily must be self-discoverable. A newly hired Accounts Assistant must post a journal entry correctly without reading a manual.</w:t>
      </w:r>
    </w:p>
    <w:bookmarkEnd w:id="29"/>
    <w:bookmarkStart w:id="30" w:name="Xaefe62f46ff186db8804a1b836abdb1ffca5f29"/>
    <w:p>
      <w:pPr>
        <w:pStyle w:val="Heading2"/>
      </w:pPr>
      <w:r>
        <w:t xml:space="preserve">2.4 Operating Environment</w:t>
      </w:r>
    </w:p>
    <w:p>
      <w:pPr>
        <w:pStyle w:val="Compact"/>
        <w:numPr>
          <w:ilvl w:val="0"/>
          <w:numId w:val="1003"/>
        </w:numPr>
      </w:pPr>
      <w:r>
        <w:rPr>
          <w:b/>
          <w:bCs/>
        </w:rPr>
        <w:t xml:space="preserve">Deployment:</w:t>
      </w:r>
      <w:r>
        <w:t xml:space="preserve"> </w:t>
      </w:r>
      <w:r>
        <w:t xml:space="preserve">Single-tenant, on-premise, BIRDC Nyaruzinga server</w:t>
      </w:r>
    </w:p>
    <w:p>
      <w:pPr>
        <w:pStyle w:val="Compact"/>
        <w:numPr>
          <w:ilvl w:val="0"/>
          <w:numId w:val="1003"/>
        </w:numPr>
      </w:pPr>
      <w:r>
        <w:rPr>
          <w:b/>
          <w:bCs/>
        </w:rPr>
        <w:t xml:space="preserve">Backend:</w:t>
      </w:r>
      <w:r>
        <w:t xml:space="preserve"> </w:t>
      </w:r>
      <w:r>
        <w:t xml:space="preserve">PHP 8.3+, MySQL 9.1 InnoDB, PSR-4/PSR-12, Service/Repository pattern</w:t>
      </w:r>
    </w:p>
    <w:p>
      <w:pPr>
        <w:pStyle w:val="Compact"/>
        <w:numPr>
          <w:ilvl w:val="0"/>
          <w:numId w:val="1003"/>
        </w:numPr>
      </w:pPr>
      <w:r>
        <w:rPr>
          <w:b/>
          <w:bCs/>
        </w:rPr>
        <w:t xml:space="preserve">Frontend:</w:t>
      </w:r>
      <w:r>
        <w:t xml:space="preserve"> </w:t>
      </w:r>
      <w:r>
        <w:t xml:space="preserve">Bootstrap 5, Tabler admin UI, jQuery, Alpine.js, ApexCharts</w:t>
      </w:r>
    </w:p>
    <w:p>
      <w:pPr>
        <w:pStyle w:val="Compact"/>
        <w:numPr>
          <w:ilvl w:val="0"/>
          <w:numId w:val="1003"/>
        </w:numPr>
      </w:pPr>
      <w:r>
        <w:rPr>
          <w:b/>
          <w:bCs/>
        </w:rPr>
        <w:t xml:space="preserve">PDF output:</w:t>
      </w:r>
      <w:r>
        <w:t xml:space="preserve"> </w:t>
      </w:r>
      <w:r>
        <w:t xml:space="preserve">mPDF (financial statements, payment vouchers, WHT certificates)</w:t>
      </w:r>
    </w:p>
    <w:p>
      <w:pPr>
        <w:pStyle w:val="Compact"/>
        <w:numPr>
          <w:ilvl w:val="0"/>
          <w:numId w:val="1003"/>
        </w:numPr>
      </w:pPr>
      <w:r>
        <w:rPr>
          <w:b/>
          <w:bCs/>
        </w:rPr>
        <w:t xml:space="preserve">Excel/CSV:</w:t>
      </w:r>
      <w:r>
        <w:t xml:space="preserve"> </w:t>
      </w:r>
      <w:r>
        <w:t xml:space="preserve">PhpSpreadsheet (budget import, payment files, GL export)</w:t>
      </w:r>
    </w:p>
    <w:p>
      <w:pPr>
        <w:pStyle w:val="Compact"/>
        <w:numPr>
          <w:ilvl w:val="0"/>
          <w:numId w:val="1003"/>
        </w:numPr>
      </w:pPr>
      <w:r>
        <w:rPr>
          <w:b/>
          <w:bCs/>
        </w:rPr>
        <w:t xml:space="preserve">Email delivery:</w:t>
      </w:r>
      <w:r>
        <w:t xml:space="preserve"> </w:t>
      </w:r>
      <w:r>
        <w:t xml:space="preserve">PHPMailer with SMTP TLS (statements, alerts, notifications)</w:t>
      </w:r>
    </w:p>
    <w:p>
      <w:pPr>
        <w:pStyle w:val="Compact"/>
        <w:numPr>
          <w:ilvl w:val="0"/>
          <w:numId w:val="1003"/>
        </w:numPr>
      </w:pPr>
      <w:r>
        <w:rPr>
          <w:b/>
          <w:bCs/>
        </w:rPr>
        <w:t xml:space="preserve">Mobile access:</w:t>
      </w:r>
      <w:r>
        <w:t xml:space="preserve"> </w:t>
      </w:r>
      <w:r>
        <w:t xml:space="preserve">Executive Dashboard Android app (Kotlin, Jetpack Compose, JWT API)</w:t>
      </w:r>
    </w:p>
    <w:p>
      <w:pPr>
        <w:pStyle w:val="Compact"/>
        <w:numPr>
          <w:ilvl w:val="0"/>
          <w:numId w:val="1003"/>
        </w:numPr>
      </w:pPr>
      <w:r>
        <w:rPr>
          <w:b/>
          <w:bCs/>
        </w:rPr>
        <w:t xml:space="preserve">Minimum Android version:</w:t>
      </w:r>
      <w:r>
        <w:t xml:space="preserve"> </w:t>
      </w:r>
      <w:r>
        <w:t xml:space="preserve">Android 8.0 (API 26)</w:t>
      </w:r>
    </w:p>
    <w:bookmarkEnd w:id="30"/>
    <w:bookmarkStart w:id="31" w:name="X5d4bb3a454a24917f8aafccd60ad859b7e8eaec"/>
    <w:p>
      <w:pPr>
        <w:pStyle w:val="Heading2"/>
      </w:pPr>
      <w:r>
        <w:t xml:space="preserve">2.5 Design and Implementation Constraints</w:t>
      </w:r>
    </w:p>
    <w:p>
      <w:pPr>
        <w:pStyle w:val="FirstParagraph"/>
      </w:pPr>
      <w:r>
        <w:t xml:space="preserve">All Phase 2 requirements must satisfy the 7 Design Covenants: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DC</w:t>
            </w:r>
          </w:p>
        </w:tc>
        <w:tc>
          <w:tcPr/>
          <w:p>
            <w:pPr>
              <w:pStyle w:val="Compact"/>
            </w:pPr>
            <w:r>
              <w:t xml:space="preserve">Constraint Applied to Phase 2</w:t>
            </w:r>
          </w:p>
        </w:tc>
      </w:tr>
      <w:tr>
        <w:tc>
          <w:tcPr/>
          <w:p>
            <w:pPr>
              <w:pStyle w:val="Compact"/>
            </w:pPr>
            <w:r>
              <w:t xml:space="preserve">DC-001</w:t>
            </w:r>
          </w:p>
        </w:tc>
        <w:tc>
          <w:tcPr/>
          <w:p>
            <w:pPr>
              <w:pStyle w:val="Compact"/>
            </w:pPr>
            <w:r>
              <w:t xml:space="preserve">Zero mandatory training — GL posting, AR/AP entry, and budget review screens must be self-discoverable</w:t>
            </w:r>
          </w:p>
        </w:tc>
      </w:tr>
      <w:tr>
        <w:tc>
          <w:tcPr/>
          <w:p>
            <w:pPr>
              <w:pStyle w:val="Compact"/>
            </w:pPr>
            <w:r>
              <w:t xml:space="preserve">DC-002</w:t>
            </w:r>
          </w:p>
        </w:tc>
        <w:tc>
          <w:tcPr/>
          <w:p>
            <w:pPr>
              <w:pStyle w:val="Compact"/>
            </w:pPr>
            <w:r>
              <w:t xml:space="preserve">Chart of accounts structure, WHT rates, FX rates, budget vote codes, and accounting periods configurable via UI by Finance Director — no developer involvement</w:t>
            </w:r>
          </w:p>
        </w:tc>
      </w:tr>
      <w:tr>
        <w:tc>
          <w:tcPr/>
          <w:p>
            <w:pPr>
              <w:pStyle w:val="Compact"/>
            </w:pPr>
            <w:r>
              <w:t xml:space="preserve">DC-003</w:t>
            </w:r>
          </w:p>
        </w:tc>
        <w:tc>
          <w:tcPr/>
          <w:p>
            <w:pPr>
              <w:pStyle w:val="Compact"/>
            </w:pPr>
            <w:r>
              <w:t xml:space="preserve">Every financial transaction creates an immutable audit trail automatically — 7-year retention enforced</w:t>
            </w:r>
          </w:p>
        </w:tc>
      </w:tr>
      <w:tr>
        <w:tc>
          <w:tcPr/>
          <w:p>
            <w:pPr>
              <w:pStyle w:val="Compact"/>
            </w:pPr>
            <w:r>
              <w:t xml:space="preserve">DC-004</w:t>
            </w:r>
          </w:p>
        </w:tc>
        <w:tc>
          <w:tcPr/>
          <w:p>
            <w:pPr>
              <w:pStyle w:val="Compact"/>
            </w:pPr>
            <w:r>
              <w:t xml:space="preserve">PIBID parliamentary votes and BIRDC commercial IFRS accounts tracked simultaneously; separated and consolidated reporting always available</w:t>
            </w:r>
          </w:p>
        </w:tc>
      </w:tr>
      <w:tr>
        <w:tc>
          <w:tcPr/>
          <w:p>
            <w:pPr>
              <w:pStyle w:val="Compact"/>
            </w:pPr>
            <w:r>
              <w:t xml:space="preserve">DC-005</w:t>
            </w:r>
          </w:p>
        </w:tc>
        <w:tc>
          <w:tcPr/>
          <w:p>
            <w:pPr>
              <w:pStyle w:val="Compact"/>
            </w:pPr>
            <w:r>
              <w:t xml:space="preserve">Not applicable to Phase 2 web modules (offline-first applies to POS and field apps)</w:t>
            </w:r>
          </w:p>
        </w:tc>
      </w:tr>
      <w:tr>
        <w:tc>
          <w:tcPr/>
          <w:p>
            <w:pPr>
              <w:pStyle w:val="Compact"/>
            </w:pPr>
            <w:r>
              <w:t xml:space="preserve">DC-006</w:t>
            </w:r>
          </w:p>
        </w:tc>
        <w:tc>
          <w:tcPr/>
          <w:p>
            <w:pPr>
              <w:pStyle w:val="Compact"/>
            </w:pPr>
            <w:r>
              <w:t xml:space="preserve">All financial data stored on BIRDC's own servers in Uganda — no cloud financial data</w:t>
            </w:r>
          </w:p>
        </w:tc>
      </w:tr>
      <w:tr>
        <w:tc>
          <w:tcPr/>
          <w:p>
            <w:pPr>
              <w:pStyle w:val="Compact"/>
            </w:pPr>
            <w:r>
              <w:t xml:space="preserve">DC-007</w:t>
            </w:r>
          </w:p>
        </w:tc>
        <w:tc>
          <w:tcPr/>
          <w:p>
            <w:pPr>
              <w:pStyle w:val="Compact"/>
            </w:pPr>
            <w:r>
              <w:t xml:space="preserve">All business rules (WHT rates, budget thresholds, FX rates) in configuration tables, not code</w:t>
            </w:r>
          </w:p>
        </w:tc>
      </w:tr>
    </w:tbl>
    <w:bookmarkEnd w:id="31"/>
    <w:bookmarkStart w:id="32" w:name="X5445862ff77d16e7c47309f8483109c6dfb26fe"/>
    <w:p>
      <w:pPr>
        <w:pStyle w:val="Heading2"/>
      </w:pPr>
      <w:r>
        <w:t xml:space="preserve">2.6 Assumptions and Dependencies</w:t>
      </w:r>
    </w:p>
    <w:p>
      <w:pPr>
        <w:pStyle w:val="Compact"/>
        <w:numPr>
          <w:ilvl w:val="0"/>
          <w:numId w:val="1004"/>
        </w:numPr>
      </w:pPr>
      <w:r>
        <w:t xml:space="preserve">Phase 1 modules (F-001 to F-004) are deployed and operational as GL posting sources before Phase 2 go-live.</w:t>
      </w:r>
    </w:p>
    <w:p>
      <w:pPr>
        <w:pStyle w:val="Compact"/>
        <w:numPr>
          <w:ilvl w:val="0"/>
          <w:numId w:val="1004"/>
        </w:numPr>
      </w:pPr>
      <w:r>
        <w:t xml:space="preserve">The Finance Director resolves GAP-012 (Chart of Accounts structure — 1,307 accounts) before GL database design is finalised.</w:t>
      </w:r>
    </w:p>
    <w:p>
      <w:pPr>
        <w:pStyle w:val="Compact"/>
        <w:numPr>
          <w:ilvl w:val="0"/>
          <w:numId w:val="1004"/>
        </w:numPr>
      </w:pPr>
      <w:r>
        <w:t xml:space="preserve">GAP-014 (legacy accounting software data migration) is resolved before go-live cutover.</w:t>
      </w:r>
    </w:p>
    <w:p>
      <w:pPr>
        <w:pStyle w:val="Compact"/>
        <w:numPr>
          <w:ilvl w:val="0"/>
          <w:numId w:val="1004"/>
        </w:numPr>
      </w:pPr>
      <w:r>
        <w:t xml:space="preserve">MTN MoMo Business API and Airtel Money API credentials (GAP-002, GAP-003) are obtained before farmer payment testing.</w:t>
      </w:r>
    </w:p>
    <w:p>
      <w:pPr>
        <w:pStyle w:val="Compact"/>
        <w:numPr>
          <w:ilvl w:val="0"/>
          <w:numId w:val="1004"/>
        </w:numPr>
      </w:pPr>
      <w:r>
        <w:t xml:space="preserve">The Uganda Income Tax Act WHT rate of 6% is the current applicable rate; Finance Director confirms this before build.</w:t>
      </w:r>
    </w:p>
    <w:bookmarkEnd w:id="32"/>
    <w:bookmarkEnd w:id="33"/>
    <w:bookmarkStart w:id="85" w:name="X9b27d785b8dcb7390ea21a17e983348db7b8b59"/>
    <w:p>
      <w:pPr>
        <w:pStyle w:val="Heading1"/>
      </w:pPr>
      <w:r>
        <w:t xml:space="preserve">3. F-005: Financial Accounting and General Ledger</w:t>
      </w:r>
    </w:p>
    <w:bookmarkStart w:id="34" w:name="X1730cdfe9c2291e03f28ffe0412ab69875d5cb3"/>
    <w:p>
      <w:pPr>
        <w:pStyle w:val="Heading2"/>
      </w:pPr>
      <w:r>
        <w:t xml:space="preserve">3.1 Module Overview</w:t>
      </w:r>
    </w:p>
    <w:p>
      <w:pPr>
        <w:pStyle w:val="FirstParagraph"/>
      </w:pPr>
      <w:r>
        <w:t xml:space="preserve">Module F-005 is the accounting engine of the BIRDC ERP. It implements IFRS for SMEs double-entry accounting with dual-mode operation: simultaneous tracking of PIBID parliamentary budget votes as cost-centre segments and BIRDC commercial IFRS accounts. Every operational transaction across all 17 modules posts to the GL automatically. The GL maintains a cryptographic hash chain (BR-013) that makes tampering mathematically detectable by any auditor.</w:t>
      </w:r>
    </w:p>
    <w:bookmarkEnd w:id="34"/>
    <w:bookmarkStart w:id="40" w:name="Xd081fa5059be39c1f455586b163331d2e7fa550"/>
    <w:p>
      <w:pPr>
        <w:pStyle w:val="Heading2"/>
      </w:pPr>
      <w:r>
        <w:t xml:space="preserve">3.2 Chart of Accounts Management</w:t>
      </w:r>
    </w:p>
    <w:bookmarkStart w:id="35" w:name="fr-gl-001"/>
    <w:p>
      <w:pPr>
        <w:pStyle w:val="Heading3"/>
      </w:pPr>
      <w:r>
        <w:t xml:space="preserve">FR-GL-001</w:t>
      </w:r>
    </w:p>
    <w:p>
      <w:pPr>
        <w:pStyle w:val="FirstParagraph"/>
      </w:pPr>
      <w:r>
        <w:rPr>
          <w:b/>
          <w:bCs/>
        </w:rPr>
        <w:t xml:space="preserve">Stimulus:</w:t>
      </w:r>
      <w:r>
        <w:t xml:space="preserve"> </w:t>
      </w:r>
      <w:r>
        <w:t xml:space="preserve">The Finance Director submits a new account record specifying account code, name, account type (Asset, Liability, Equity, Revenue, or Expense), parent account, department, and control-account flag.</w:t>
      </w:r>
    </w:p>
    <w:p>
      <w:pPr>
        <w:pStyle w:val="BodyText"/>
      </w:pPr>
      <w:r>
        <w:rPr>
          <w:b/>
          <w:bCs/>
        </w:rPr>
        <w:t xml:space="preserve">Response:</w:t>
      </w:r>
      <w:r>
        <w:t xml:space="preserve"> </w:t>
      </w:r>
      <w:r>
        <w:t xml:space="preserve">The system validates that the account code is unique, the parent account exists in the hierarchy, and the account type is one of the 5 permitted types. On validation success, the system creates the account, adds it to the hierarchical Chart of Accounts tree, and returns confirmation with the new account code. If the control-account flag is set to true, the system records the account as a control account and blocks direct manual posting to it from all journal entry screens (enforced at API layer).</w:t>
      </w:r>
    </w:p>
    <w:p>
      <w:pPr>
        <w:pStyle w:val="BodyText"/>
      </w:pPr>
      <w:r>
        <w:rPr>
          <w:b/>
          <w:bCs/>
        </w:rPr>
        <w:t xml:space="preserve">Verification:</w:t>
      </w:r>
      <w:r>
        <w:t xml:space="preserve"> </w:t>
      </w:r>
      <w:r>
        <w:t xml:space="preserve">Create a control account; attempt a manual journal entry to it; confirm the API returns HTTP 422 with error code</w:t>
      </w:r>
      <w:r>
        <w:t xml:space="preserve"> </w:t>
      </w:r>
      <w:r>
        <w:rPr>
          <w:rStyle w:val="VerbatimChar"/>
        </w:rPr>
        <w:t xml:space="preserve">ERR_CONTROL_ACCOUNT</w:t>
      </w:r>
      <w:r>
        <w:t xml:space="preserve">.</w:t>
      </w:r>
    </w:p>
    <w:p>
      <w:r>
        <w:pict>
          <v:rect style="width:0;height:1.5pt" o:hralign="center" o:hrstd="t" o:hr="t"/>
        </w:pict>
      </w:r>
    </w:p>
    <w:bookmarkEnd w:id="35"/>
    <w:bookmarkStart w:id="36" w:name="fr-gl-002"/>
    <w:p>
      <w:pPr>
        <w:pStyle w:val="Heading3"/>
      </w:pPr>
      <w:r>
        <w:t xml:space="preserve">FR-GL-002</w:t>
      </w:r>
    </w:p>
    <w:p>
      <w:pPr>
        <w:pStyle w:val="FirstParagraph"/>
      </w:pPr>
      <w:r>
        <w:rPr>
          <w:b/>
          <w:bCs/>
        </w:rPr>
        <w:t xml:space="preserve">Stimulus:</w:t>
      </w:r>
      <w:r>
        <w:t xml:space="preserve"> </w:t>
      </w:r>
      <w:r>
        <w:t xml:space="preserve">The Finance Director submits an account edit request (name or description only — code and type are immutable after creation).</w:t>
      </w:r>
    </w:p>
    <w:p>
      <w:pPr>
        <w:pStyle w:val="BodyText"/>
      </w:pPr>
      <w:r>
        <w:rPr>
          <w:b/>
          <w:bCs/>
        </w:rPr>
        <w:t xml:space="preserve">Response:</w:t>
      </w:r>
      <w:r>
        <w:t xml:space="preserve"> </w:t>
      </w:r>
      <w:r>
        <w:t xml:space="preserve">The system updates the account name and description, records the change in the audit trail with the editor's identity, old value, new value, and timestamp. The system does not permit changes to account code, account type, or parent after the account has received any posted transaction.</w:t>
      </w:r>
    </w:p>
    <w:p>
      <w:pPr>
        <w:pStyle w:val="BodyText"/>
      </w:pPr>
      <w:r>
        <w:rPr>
          <w:b/>
          <w:bCs/>
        </w:rPr>
        <w:t xml:space="preserve">Verification:</w:t>
      </w:r>
      <w:r>
        <w:t xml:space="preserve"> </w:t>
      </w:r>
      <w:r>
        <w:t xml:space="preserve">Attempt to change the account type of an account with a posted transaction; confirm the API returns HTTP 422 with error code</w:t>
      </w:r>
      <w:r>
        <w:t xml:space="preserve"> </w:t>
      </w:r>
      <w:r>
        <w:rPr>
          <w:rStyle w:val="VerbatimChar"/>
        </w:rPr>
        <w:t xml:space="preserve">ERR_ACCOUNT_IMMUTABLE_AFTER_POST</w:t>
      </w:r>
      <w:r>
        <w:t xml:space="preserve">.</w:t>
      </w:r>
    </w:p>
    <w:p>
      <w:r>
        <w:pict>
          <v:rect style="width:0;height:1.5pt" o:hralign="center" o:hrstd="t" o:hr="t"/>
        </w:pict>
      </w:r>
    </w:p>
    <w:bookmarkEnd w:id="36"/>
    <w:bookmarkStart w:id="37" w:name="fr-gl-003"/>
    <w:p>
      <w:pPr>
        <w:pStyle w:val="Heading3"/>
      </w:pPr>
      <w:r>
        <w:t xml:space="preserve">FR-GL-003</w:t>
      </w:r>
    </w:p>
    <w:p>
      <w:pPr>
        <w:pStyle w:val="FirstParagraph"/>
      </w:pPr>
      <w:r>
        <w:rPr>
          <w:b/>
          <w:bCs/>
        </w:rPr>
        <w:t xml:space="preserve">Stimulus:</w:t>
      </w:r>
      <w:r>
        <w:t xml:space="preserve"> </w:t>
      </w:r>
      <w:r>
        <w:t xml:space="preserve">A user requests the Chart of Accounts list view with optional filters for account type, department, or active status.</w:t>
      </w:r>
    </w:p>
    <w:p>
      <w:pPr>
        <w:pStyle w:val="BodyText"/>
      </w:pPr>
      <w:r>
        <w:rPr>
          <w:b/>
          <w:bCs/>
        </w:rPr>
        <w:t xml:space="preserve">Response:</w:t>
      </w:r>
      <w:r>
        <w:t xml:space="preserve"> </w:t>
      </w:r>
      <w:r>
        <w:t xml:space="preserve">The system returns the hierarchical account list displaying account code, name, type, parent, department, balance (current period), and control-account flag. Indentation in the UI reflects parent-child depth. Response time ≤ 800 ms at P95 for the full 1,307-account list on standard BIRDC server hardware.</w:t>
      </w:r>
    </w:p>
    <w:p>
      <w:pPr>
        <w:pStyle w:val="BodyText"/>
      </w:pPr>
      <w:r>
        <w:t xml:space="preserve">[CONTEXT-GAP: GAP-012] — The Finance Director must confirm whether the existing 1,307-account structure is to be imported from a legacy system or designed from scratch. The database design and GL module cannot be finalised until this is resolved.</w:t>
      </w:r>
    </w:p>
    <w:p>
      <w:r>
        <w:pict>
          <v:rect style="width:0;height:1.5pt" o:hralign="center" o:hrstd="t" o:hr="t"/>
        </w:pict>
      </w:r>
    </w:p>
    <w:bookmarkEnd w:id="37"/>
    <w:bookmarkStart w:id="38" w:name="fr-gl-004"/>
    <w:p>
      <w:pPr>
        <w:pStyle w:val="Heading3"/>
      </w:pPr>
      <w:r>
        <w:t xml:space="preserve">FR-GL-004</w:t>
      </w:r>
    </w:p>
    <w:p>
      <w:pPr>
        <w:pStyle w:val="FirstParagraph"/>
      </w:pPr>
      <w:r>
        <w:rPr>
          <w:b/>
          <w:bCs/>
        </w:rPr>
        <w:t xml:space="preserve">Stimulus:</w:t>
      </w:r>
      <w:r>
        <w:t xml:space="preserve"> </w:t>
      </w:r>
      <w:r>
        <w:t xml:space="preserve">The Finance Director submits a request to deactivate an account.</w:t>
      </w:r>
    </w:p>
    <w:p>
      <w:pPr>
        <w:pStyle w:val="BodyText"/>
      </w:pPr>
      <w:r>
        <w:rPr>
          <w:b/>
          <w:bCs/>
        </w:rPr>
        <w:t xml:space="preserve">Response:</w:t>
      </w:r>
      <w:r>
        <w:t xml:space="preserve"> </w:t>
      </w:r>
      <w:r>
        <w:t xml:space="preserve">The system checks that the account has a zero balance in all open periods and has no child accounts. If both conditions are satisfied, the system sets the account status to inactive, preventing any future posting. If either condition fails, the system returns HTTP 422 with the specific blocking condition. Deactivated accounts remain visible in historical reports.</w:t>
      </w:r>
    </w:p>
    <w:p>
      <w:r>
        <w:pict>
          <v:rect style="width:0;height:1.5pt" o:hralign="center" o:hrstd="t" o:hr="t"/>
        </w:pict>
      </w:r>
    </w:p>
    <w:bookmarkEnd w:id="38"/>
    <w:bookmarkStart w:id="39" w:name="fr-gl-005"/>
    <w:p>
      <w:pPr>
        <w:pStyle w:val="Heading3"/>
      </w:pPr>
      <w:r>
        <w:t xml:space="preserve">FR-GL-005</w:t>
      </w:r>
    </w:p>
    <w:p>
      <w:pPr>
        <w:pStyle w:val="FirstParagraph"/>
      </w:pPr>
      <w:r>
        <w:rPr>
          <w:b/>
          <w:bCs/>
        </w:rPr>
        <w:t xml:space="preserve">Stimulus:</w:t>
      </w:r>
      <w:r>
        <w:t xml:space="preserve"> </w:t>
      </w:r>
      <w:r>
        <w:t xml:space="preserve">The system receives a dual-mode account configuration request assigning a PIBID parliamentary vote code and department segment to an existing GL account.</w:t>
      </w:r>
    </w:p>
    <w:p>
      <w:pPr>
        <w:pStyle w:val="BodyText"/>
      </w:pPr>
      <w:r>
        <w:rPr>
          <w:b/>
          <w:bCs/>
        </w:rPr>
        <w:t xml:space="preserve">Response:</w:t>
      </w:r>
      <w:r>
        <w:t xml:space="preserve"> </w:t>
      </w:r>
      <w:r>
        <w:t xml:space="preserve">The system records the vote code and cost-centre segment against the account. Any transaction posted to this account thereafter is reportable both as a parliamentary vote expenditure under the assigned vote code and as an IFRS expense under the account's standard classification. Both views draw from the same posted journal entry — no data is duplicated.</w:t>
      </w:r>
    </w:p>
    <w:p>
      <w:pPr>
        <w:pStyle w:val="BodyText"/>
      </w:pPr>
      <w:r>
        <w:rPr>
          <w:b/>
          <w:bCs/>
        </w:rPr>
        <w:t xml:space="preserve">Verification:</w:t>
      </w:r>
      <w:r>
        <w:t xml:space="preserve"> </w:t>
      </w:r>
      <w:r>
        <w:t xml:space="preserve">Post a transaction to a dual-mapped account; run the parliamentary vote report and the IFRS P&amp;L report; confirm the same amount appears in both with correct classification labels.</w:t>
      </w:r>
    </w:p>
    <w:bookmarkEnd w:id="39"/>
    <w:bookmarkEnd w:id="40"/>
    <w:bookmarkStart w:id="47" w:name="X7b5b45d4b6de25a5b88c387e785f2c93243226c"/>
    <w:p>
      <w:pPr>
        <w:pStyle w:val="Heading2"/>
      </w:pPr>
      <w:r>
        <w:t xml:space="preserve">3.3 Journal Entry Management</w:t>
      </w:r>
    </w:p>
    <w:bookmarkStart w:id="41" w:name="fr-gl-006"/>
    <w:p>
      <w:pPr>
        <w:pStyle w:val="Heading3"/>
      </w:pPr>
      <w:r>
        <w:t xml:space="preserve">FR-GL-006</w:t>
      </w:r>
    </w:p>
    <w:p>
      <w:pPr>
        <w:pStyle w:val="FirstParagraph"/>
      </w:pPr>
      <w:r>
        <w:rPr>
          <w:b/>
          <w:bCs/>
        </w:rPr>
        <w:t xml:space="preserve">Stimulus:</w:t>
      </w:r>
      <w:r>
        <w:t xml:space="preserve"> </w:t>
      </w:r>
      <w:r>
        <w:t xml:space="preserve">An Accounts Assistant submits a manual journal entry with one or more debit lines and one or more credit lines, each specifying account, amount, currency, cost centre, description, and supporting document reference.</w:t>
      </w:r>
    </w:p>
    <w:p>
      <w:pPr>
        <w:pStyle w:val="BodyText"/>
      </w:pPr>
      <w:r>
        <w:rPr>
          <w:b/>
          <w:bCs/>
        </w:rPr>
        <w:t xml:space="preserve">Response:</w:t>
      </w:r>
      <w:r>
        <w:t xml:space="preserve"> </w:t>
      </w:r>
      <w:r>
        <w:t xml:space="preserve">The system validates: (a)</w:t>
      </w:r>
      <w:r>
        <w:t xml:space="preserve"> </w:t>
      </w:r>
      <m:oMath>
        <m:r>
          <m:rPr>
            <m:sty m:val="p"/>
          </m:rPr>
          <m:t>∑</m:t>
        </m:r>
        <m:r>
          <m:t>D</m:t>
        </m:r>
        <m:r>
          <m:t>e</m:t>
        </m:r>
        <m:r>
          <m:t>b</m:t>
        </m:r>
        <m:r>
          <m:t>i</m:t>
        </m:r>
        <m:r>
          <m:t>t</m:t>
        </m:r>
        <m:r>
          <m:t>s</m:t>
        </m:r>
        <m:r>
          <m:rPr>
            <m:sty m:val="p"/>
          </m:rPr>
          <m:t>=</m:t>
        </m:r>
        <m:r>
          <m:rPr>
            <m:sty m:val="p"/>
          </m:rPr>
          <m:t>∑</m:t>
        </m:r>
        <m:r>
          <m:t>C</m:t>
        </m:r>
        <m:r>
          <m:t>r</m:t>
        </m:r>
        <m:r>
          <m:t>e</m:t>
        </m:r>
        <m:r>
          <m:t>d</m:t>
        </m:r>
        <m:r>
          <m:t>i</m:t>
        </m:r>
        <m:r>
          <m:t>t</m:t>
        </m:r>
        <m:r>
          <m:t>s</m:t>
        </m:r>
      </m:oMath>
      <w:r>
        <w:t xml:space="preserve"> </w:t>
      </w:r>
      <w:r>
        <w:t xml:space="preserve">— if debits ≠ credits, the system rejects the entry with error code</w:t>
      </w:r>
      <w:r>
        <w:t xml:space="preserve"> </w:t>
      </w:r>
      <w:r>
        <w:rPr>
          <w:rStyle w:val="VerbatimChar"/>
        </w:rPr>
        <w:t xml:space="preserve">ERR_UNBALANCED_JE</w:t>
      </w:r>
      <w:r>
        <w:t xml:space="preserve"> </w:t>
      </w:r>
      <w:r>
        <w:t xml:space="preserve">and returns the imbalance amount; (b) no line posts to a control account; (c) the accounting period is open; (d) no line posts to an inactive account. On full validation success, the system saves the entry in</w:t>
      </w:r>
      <w:r>
        <w:t xml:space="preserve"> </w:t>
      </w:r>
      <w:r>
        <w:rPr>
          <w:rStyle w:val="VerbatimChar"/>
        </w:rPr>
        <w:t xml:space="preserve">draft</w:t>
      </w:r>
      <w:r>
        <w:t xml:space="preserve"> </w:t>
      </w:r>
      <w:r>
        <w:t xml:space="preserve">status, assigns a sequential draft reference number, and timestamps the creation with the submitter's identity.</w:t>
      </w:r>
    </w:p>
    <w:p>
      <w:pPr>
        <w:pStyle w:val="BodyText"/>
      </w:pPr>
      <w:r>
        <w:rPr>
          <w:b/>
          <w:bCs/>
        </w:rPr>
        <w:t xml:space="preserve">Verification:</w:t>
      </w:r>
      <w:r>
        <w:t xml:space="preserve"> </w:t>
      </w:r>
      <w:r>
        <w:t xml:space="preserve">Submit a JE where</w:t>
      </w:r>
      <w:r>
        <w:t xml:space="preserve"> </w:t>
      </w:r>
      <m:oMath>
        <m:r>
          <m:rPr>
            <m:sty m:val="p"/>
          </m:rPr>
          <m:t>∑</m:t>
        </m:r>
        <m:r>
          <m:t>D</m:t>
        </m:r>
        <m:r>
          <m:t>e</m:t>
        </m:r>
        <m:r>
          <m:t>b</m:t>
        </m:r>
        <m:r>
          <m:t>i</m:t>
        </m:r>
        <m:r>
          <m:t>t</m:t>
        </m:r>
        <m:r>
          <m:t>s</m:t>
        </m:r>
        <m:r>
          <m:rPr>
            <m:sty m:val="p"/>
          </m:rPr>
          <m:t>≠</m:t>
        </m:r>
        <m:r>
          <m:rPr>
            <m:sty m:val="p"/>
          </m:rPr>
          <m:t>∑</m:t>
        </m:r>
        <m:r>
          <m:t>C</m:t>
        </m:r>
        <m:r>
          <m:t>r</m:t>
        </m:r>
        <m:r>
          <m:t>e</m:t>
        </m:r>
        <m:r>
          <m:t>d</m:t>
        </m:r>
        <m:r>
          <m:t>i</m:t>
        </m:r>
        <m:r>
          <m:t>t</m:t>
        </m:r>
        <m:r>
          <m:t>s</m:t>
        </m:r>
      </m:oMath>
      <w:r>
        <w:t xml:space="preserve">; confirm rejection with</w:t>
      </w:r>
      <w:r>
        <w:t xml:space="preserve"> </w:t>
      </w:r>
      <w:r>
        <w:rPr>
          <w:rStyle w:val="VerbatimChar"/>
        </w:rPr>
        <w:t xml:space="preserve">ERR_UNBALANCED_JE</w:t>
      </w:r>
      <w:r>
        <w:t xml:space="preserve"> </w:t>
      </w:r>
      <w:r>
        <w:t xml:space="preserve">and zero records written to the GL table.</w:t>
      </w:r>
    </w:p>
    <w:p>
      <w:r>
        <w:pict>
          <v:rect style="width:0;height:1.5pt" o:hralign="center" o:hrstd="t" o:hr="t"/>
        </w:pict>
      </w:r>
    </w:p>
    <w:bookmarkEnd w:id="41"/>
    <w:bookmarkStart w:id="42" w:name="fr-gl-007"/>
    <w:p>
      <w:pPr>
        <w:pStyle w:val="Heading3"/>
      </w:pPr>
      <w:r>
        <w:t xml:space="preserve">FR-GL-007</w:t>
      </w:r>
    </w:p>
    <w:p>
      <w:pPr>
        <w:pStyle w:val="FirstParagraph"/>
      </w:pPr>
      <w:r>
        <w:rPr>
          <w:b/>
          <w:bCs/>
        </w:rPr>
        <w:t xml:space="preserve">Stimulus:</w:t>
      </w:r>
      <w:r>
        <w:t xml:space="preserve"> </w:t>
      </w:r>
      <w:r>
        <w:t xml:space="preserve">A Finance Manager submits approval for a journal entry currently in</w:t>
      </w:r>
      <w:r>
        <w:t xml:space="preserve"> </w:t>
      </w:r>
      <w:r>
        <w:rPr>
          <w:rStyle w:val="VerbatimChar"/>
        </w:rPr>
        <w:t xml:space="preserve">draft</w:t>
      </w:r>
      <w:r>
        <w:t xml:space="preserve"> </w:t>
      </w:r>
      <w:r>
        <w:t xml:space="preserve">status.</w:t>
      </w:r>
    </w:p>
    <w:p>
      <w:pPr>
        <w:pStyle w:val="BodyText"/>
      </w:pPr>
      <w:r>
        <w:rPr>
          <w:b/>
          <w:bCs/>
        </w:rPr>
        <w:t xml:space="preserve">Response:</w:t>
      </w:r>
      <w:r>
        <w:t xml:space="preserve"> </w:t>
      </w:r>
      <w:r>
        <w:t xml:space="preserve">The system validates: (a) the approver is not the same user who created the entry (BR-003 segregation of duties — enforced at API layer); (b) the entry remains balanced; (c) the period is still open. On success, the system transitions the entry status from</w:t>
      </w:r>
      <w:r>
        <w:t xml:space="preserve"> </w:t>
      </w:r>
      <w:r>
        <w:rPr>
          <w:rStyle w:val="VerbatimChar"/>
        </w:rPr>
        <w:t xml:space="preserve">draft</w:t>
      </w:r>
      <w:r>
        <w:t xml:space="preserve"> </w:t>
      </w:r>
      <w:r>
        <w:t xml:space="preserve">to</w:t>
      </w:r>
      <w:r>
        <w:t xml:space="preserve"> </w:t>
      </w:r>
      <w:r>
        <w:rPr>
          <w:rStyle w:val="VerbatimChar"/>
        </w:rPr>
        <w:t xml:space="preserve">approved</w:t>
      </w:r>
      <w:r>
        <w:t xml:space="preserve"> </w:t>
      </w:r>
      <w:r>
        <w:t xml:space="preserve">and records the approver's identity and timestamp. If the approver is the creator, the system returns HTTP 403 with error code</w:t>
      </w:r>
      <w:r>
        <w:t xml:space="preserve"> </w:t>
      </w:r>
      <w:r>
        <w:rPr>
          <w:rStyle w:val="VerbatimChar"/>
        </w:rPr>
        <w:t xml:space="preserve">ERR_SOD_VIOLATION</w:t>
      </w:r>
      <w:r>
        <w:t xml:space="preserve">.</w:t>
      </w:r>
    </w:p>
    <w:p>
      <w:pPr>
        <w:pStyle w:val="BodyText"/>
      </w:pPr>
      <w:r>
        <w:rPr>
          <w:b/>
          <w:bCs/>
        </w:rPr>
        <w:t xml:space="preserve">Verification:</w:t>
      </w:r>
      <w:r>
        <w:t xml:space="preserve"> </w:t>
      </w:r>
      <w:r>
        <w:t xml:space="preserve">Log in as User A, create a JE; log in as User A and attempt to approve the same JE; confirm HTTP 403.</w:t>
      </w:r>
    </w:p>
    <w:p>
      <w:r>
        <w:pict>
          <v:rect style="width:0;height:1.5pt" o:hralign="center" o:hrstd="t" o:hr="t"/>
        </w:pict>
      </w:r>
    </w:p>
    <w:bookmarkEnd w:id="42"/>
    <w:bookmarkStart w:id="43" w:name="fr-gl-008"/>
    <w:p>
      <w:pPr>
        <w:pStyle w:val="Heading3"/>
      </w:pPr>
      <w:r>
        <w:t xml:space="preserve">FR-GL-008</w:t>
      </w:r>
    </w:p>
    <w:p>
      <w:pPr>
        <w:pStyle w:val="FirstParagraph"/>
      </w:pPr>
      <w:r>
        <w:rPr>
          <w:b/>
          <w:bCs/>
        </w:rPr>
        <w:t xml:space="preserve">Stimulus:</w:t>
      </w:r>
      <w:r>
        <w:t xml:space="preserve"> </w:t>
      </w:r>
      <w:r>
        <w:t xml:space="preserve">The Finance Manager triggers posting of an approved journal entry.</w:t>
      </w:r>
    </w:p>
    <w:p>
      <w:pPr>
        <w:pStyle w:val="BodyText"/>
      </w:pPr>
      <w:r>
        <w:rPr>
          <w:b/>
          <w:bCs/>
        </w:rPr>
        <w:t xml:space="preserve">Response:</w:t>
      </w:r>
      <w:r>
        <w:t xml:space="preserve"> </w:t>
      </w:r>
      <w:r>
        <w:t xml:space="preserve">The system: (a) assigns a permanent sequential Journal Entry number in format</w:t>
      </w:r>
      <w:r>
        <w:t xml:space="preserve"> </w:t>
      </w:r>
      <w:r>
        <w:rPr>
          <w:rStyle w:val="VerbatimChar"/>
        </w:rPr>
        <w:t xml:space="preserve">JE-YYYY-NNNN</w:t>
      </w:r>
      <w:r>
        <w:t xml:space="preserve"> </w:t>
      </w:r>
      <w:r>
        <w:t xml:space="preserve">where YYYY is the fiscal year and NNNN is a zero-padded sequential integer with no gaps (BR-009); (b) writes each line to the GL detail table with the JE number, account, debit/credit amount, currency, cost centre, period, and timestamp; (c) updates the running balance of each affected account; (d) computes and stores the SHA-256 hash of the new GL entry concatenated with the hash of the immediately preceding entry in the chain (BR-013); (e) transitions entry status to</w:t>
      </w:r>
      <w:r>
        <w:t xml:space="preserve"> </w:t>
      </w:r>
      <w:r>
        <w:rPr>
          <w:rStyle w:val="VerbatimChar"/>
        </w:rPr>
        <w:t xml:space="preserve">posted</w:t>
      </w:r>
      <w:r>
        <w:t xml:space="preserve">. The entire operation executes within a single database transaction — if any step fails, all steps are rolled back.</w:t>
      </w:r>
    </w:p>
    <w:p>
      <w:pPr>
        <w:pStyle w:val="BodyText"/>
      </w:pPr>
      <w:r>
        <w:rPr>
          <w:b/>
          <w:bCs/>
        </w:rPr>
        <w:t xml:space="preserve">Verification:</w:t>
      </w:r>
      <w:r>
        <w:t xml:space="preserve"> </w:t>
      </w:r>
      <w:r>
        <w:t xml:space="preserve">Post a JE; confirm JE number is sequential with no gaps; query the GL hash field; verify it equals SHA-256(current entry data + previous entry hash).</w:t>
      </w:r>
    </w:p>
    <w:p>
      <w:r>
        <w:pict>
          <v:rect style="width:0;height:1.5pt" o:hralign="center" o:hrstd="t" o:hr="t"/>
        </w:pict>
      </w:r>
    </w:p>
    <w:bookmarkEnd w:id="43"/>
    <w:bookmarkStart w:id="44" w:name="fr-gl-009"/>
    <w:p>
      <w:pPr>
        <w:pStyle w:val="Heading3"/>
      </w:pPr>
      <w:r>
        <w:t xml:space="preserve">FR-GL-009</w:t>
      </w:r>
    </w:p>
    <w:p>
      <w:pPr>
        <w:pStyle w:val="FirstParagraph"/>
      </w:pPr>
      <w:r>
        <w:rPr>
          <w:b/>
          <w:bCs/>
        </w:rPr>
        <w:t xml:space="preserve">Stimulus:</w:t>
      </w:r>
      <w:r>
        <w:t xml:space="preserve"> </w:t>
      </w:r>
      <w:r>
        <w:t xml:space="preserve">A Finance Manager submits a reversal request for a posted journal entry, specifying the reversal date and reason.</w:t>
      </w:r>
    </w:p>
    <w:p>
      <w:pPr>
        <w:pStyle w:val="BodyText"/>
      </w:pPr>
      <w:r>
        <w:rPr>
          <w:b/>
          <w:bCs/>
        </w:rPr>
        <w:t xml:space="preserve">Response:</w:t>
      </w:r>
      <w:r>
        <w:t xml:space="preserve"> </w:t>
      </w:r>
      <w:r>
        <w:t xml:space="preserve">The system creates a new journal entry that is the exact mirror of the original (debits become credits, credits become debits), assigns a new</w:t>
      </w:r>
      <w:r>
        <w:t xml:space="preserve"> </w:t>
      </w:r>
      <w:r>
        <w:rPr>
          <w:rStyle w:val="VerbatimChar"/>
        </w:rPr>
        <w:t xml:space="preserve">JE-YYYY-NNNN</w:t>
      </w:r>
      <w:r>
        <w:t xml:space="preserve"> </w:t>
      </w:r>
      <w:r>
        <w:t xml:space="preserve">number, records a reference to the original JE number in the reversal description, and posts it to the specified reversal date's period (which must be open). The original entry is flagged</w:t>
      </w:r>
      <w:r>
        <w:t xml:space="preserve"> </w:t>
      </w:r>
      <w:r>
        <w:rPr>
          <w:rStyle w:val="VerbatimChar"/>
        </w:rPr>
        <w:t xml:space="preserve">reversed</w:t>
      </w:r>
      <w:r>
        <w:t xml:space="preserve"> </w:t>
      </w:r>
      <w:r>
        <w:t xml:space="preserve">with a pointer to the reversal JE number. The original entry is never deleted or modified.</w:t>
      </w:r>
    </w:p>
    <w:p>
      <w:pPr>
        <w:pStyle w:val="BodyText"/>
      </w:pPr>
      <w:r>
        <w:rPr>
          <w:b/>
          <w:bCs/>
        </w:rPr>
        <w:t xml:space="preserve">Verification:</w:t>
      </w:r>
      <w:r>
        <w:t xml:space="preserve"> </w:t>
      </w:r>
      <w:r>
        <w:t xml:space="preserve">Post a JE; request reversal; confirm reversal JE has inverted debit/credit lines and references the original JE number; confirm original JE shows</w:t>
      </w:r>
      <w:r>
        <w:t xml:space="preserve"> </w:t>
      </w:r>
      <w:r>
        <w:rPr>
          <w:rStyle w:val="VerbatimChar"/>
        </w:rPr>
        <w:t xml:space="preserve">reversed</w:t>
      </w:r>
      <w:r>
        <w:t xml:space="preserve"> </w:t>
      </w:r>
      <w:r>
        <w:t xml:space="preserve">status with reversal pointer.</w:t>
      </w:r>
    </w:p>
    <w:p>
      <w:r>
        <w:pict>
          <v:rect style="width:0;height:1.5pt" o:hralign="center" o:hrstd="t" o:hr="t"/>
        </w:pict>
      </w:r>
    </w:p>
    <w:bookmarkEnd w:id="44"/>
    <w:bookmarkStart w:id="45" w:name="fr-gl-010"/>
    <w:p>
      <w:pPr>
        <w:pStyle w:val="Heading3"/>
      </w:pPr>
      <w:r>
        <w:t xml:space="preserve">FR-GL-010</w:t>
      </w:r>
    </w:p>
    <w:p>
      <w:pPr>
        <w:pStyle w:val="FirstParagraph"/>
      </w:pPr>
      <w:r>
        <w:rPr>
          <w:b/>
          <w:bCs/>
        </w:rPr>
        <w:t xml:space="preserve">Stimulus:</w:t>
      </w:r>
      <w:r>
        <w:t xml:space="preserve"> </w:t>
      </w:r>
      <w:r>
        <w:t xml:space="preserve">An Accounts Assistant requests the Journal Entry list with filters for date range, account, cost centre, JE number, or status.</w:t>
      </w:r>
    </w:p>
    <w:p>
      <w:pPr>
        <w:pStyle w:val="BodyText"/>
      </w:pPr>
      <w:r>
        <w:rPr>
          <w:b/>
          <w:bCs/>
        </w:rPr>
        <w:t xml:space="preserve">Response:</w:t>
      </w:r>
      <w:r>
        <w:t xml:space="preserve"> </w:t>
      </w:r>
      <w:r>
        <w:t xml:space="preserve">The system returns a paginated list of JEs matching the filters, displaying JE number, date, description, total debit, status, creator, and approver. Each row is expandable to show all line items. Filters are applied server-side. Response time ≤ 1,000 ms at P95 for a 12-month date range on standard server hardware.</w:t>
      </w:r>
    </w:p>
    <w:p>
      <w:r>
        <w:pict>
          <v:rect style="width:0;height:1.5pt" o:hralign="center" o:hrstd="t" o:hr="t"/>
        </w:pict>
      </w:r>
    </w:p>
    <w:bookmarkEnd w:id="45"/>
    <w:bookmarkStart w:id="46" w:name="fr-gl-011"/>
    <w:p>
      <w:pPr>
        <w:pStyle w:val="Heading3"/>
      </w:pPr>
      <w:r>
        <w:t xml:space="preserve">FR-GL-011</w:t>
      </w:r>
    </w:p>
    <w:p>
      <w:pPr>
        <w:pStyle w:val="FirstParagraph"/>
      </w:pPr>
      <w:r>
        <w:rPr>
          <w:b/>
          <w:bCs/>
        </w:rPr>
        <w:t xml:space="preserve">Stimulus:</w:t>
      </w:r>
      <w:r>
        <w:t xml:space="preserve"> </w:t>
      </w:r>
      <w:r>
        <w:t xml:space="preserve">The Finance Director requests the GL detail for a specific account for a date range.</w:t>
      </w:r>
    </w:p>
    <w:p>
      <w:pPr>
        <w:pStyle w:val="BodyText"/>
      </w:pPr>
      <w:r>
        <w:rPr>
          <w:b/>
          <w:bCs/>
        </w:rPr>
        <w:t xml:space="preserve">Response:</w:t>
      </w:r>
      <w:r>
        <w:t xml:space="preserve"> </w:t>
      </w:r>
      <w:r>
        <w:t xml:space="preserve">The system returns all posted journal entry lines affecting the account within the date range, displaying date, JE number, description, debit amount, credit amount, and running balance after each entry. The running balance column is calculated as a real-time accumulation from the account's inception balance. Export to Excel (PhpSpreadsheet) and PDF (mPDF) available.</w:t>
      </w:r>
    </w:p>
    <w:bookmarkEnd w:id="46"/>
    <w:bookmarkEnd w:id="47"/>
    <w:bookmarkStart w:id="55" w:name="X3d0ec4b4c051f667bc8dea313b6d6d8c770149f"/>
    <w:p>
      <w:pPr>
        <w:pStyle w:val="Heading2"/>
      </w:pPr>
      <w:r>
        <w:t xml:space="preserve">3.4 GL Auto-Posting from Operational Modules</w:t>
      </w:r>
    </w:p>
    <w:bookmarkStart w:id="48" w:name="fr-gl-012"/>
    <w:p>
      <w:pPr>
        <w:pStyle w:val="Heading3"/>
      </w:pPr>
      <w:r>
        <w:t xml:space="preserve">FR-GL-012</w:t>
      </w:r>
    </w:p>
    <w:p>
      <w:pPr>
        <w:pStyle w:val="FirstParagraph"/>
      </w:pPr>
      <w:r>
        <w:rPr>
          <w:b/>
          <w:bCs/>
        </w:rPr>
        <w:t xml:space="preserve">Stimulus:</w:t>
      </w:r>
      <w:r>
        <w:t xml:space="preserve"> </w:t>
      </w:r>
      <w:r>
        <w:t xml:space="preserve">A sales invoice is confirmed in F-001 (Sales and Distribution).</w:t>
      </w:r>
    </w:p>
    <w:p>
      <w:pPr>
        <w:pStyle w:val="BodyText"/>
      </w:pPr>
      <w:r>
        <w:rPr>
          <w:b/>
          <w:bCs/>
        </w:rPr>
        <w:t xml:space="preserve">Response:</w:t>
      </w:r>
      <w:r>
        <w:t xml:space="preserve"> </w:t>
      </w:r>
      <w:r>
        <w:t xml:space="preserve">The system automatically creates and posts a balanced journal entry: DR Accounts Receivable (customer account) / CR Revenue (product revenue account) for the invoice net amount, and DR Cost of Goods Sold / CR Inventory for the standard cost of the items sold. The JE description references the invoice number. No manual entry is required or permitted for this transaction.</w:t>
      </w:r>
    </w:p>
    <w:p>
      <w:r>
        <w:pict>
          <v:rect style="width:0;height:1.5pt" o:hralign="center" o:hrstd="t" o:hr="t"/>
        </w:pict>
      </w:r>
    </w:p>
    <w:bookmarkEnd w:id="48"/>
    <w:bookmarkStart w:id="49" w:name="fr-gl-013"/>
    <w:p>
      <w:pPr>
        <w:pStyle w:val="Heading3"/>
      </w:pPr>
      <w:r>
        <w:t xml:space="preserve">FR-GL-013</w:t>
      </w:r>
    </w:p>
    <w:p>
      <w:pPr>
        <w:pStyle w:val="FirstParagraph"/>
      </w:pPr>
      <w:r>
        <w:rPr>
          <w:b/>
          <w:bCs/>
        </w:rPr>
        <w:t xml:space="preserve">Stimulus:</w:t>
      </w:r>
      <w:r>
        <w:t xml:space="preserve"> </w:t>
      </w:r>
      <w:r>
        <w:t xml:space="preserve">A payment receipt is recorded in F-006 (Accounts Receivable) and allocated to one or more invoices.</w:t>
      </w:r>
    </w:p>
    <w:p>
      <w:pPr>
        <w:pStyle w:val="BodyText"/>
      </w:pPr>
      <w:r>
        <w:rPr>
          <w:b/>
          <w:bCs/>
        </w:rPr>
        <w:t xml:space="preserve">Response:</w:t>
      </w:r>
      <w:r>
        <w:t xml:space="preserve"> </w:t>
      </w:r>
      <w:r>
        <w:t xml:space="preserve">The system automatically posts: DR Bank or Cash (appropriate account per payment method) / CR Accounts Receivable (customer account) for the receipt amount. The JE description references the receipt number and allocated invoice numbers.</w:t>
      </w:r>
    </w:p>
    <w:p>
      <w:r>
        <w:pict>
          <v:rect style="width:0;height:1.5pt" o:hralign="center" o:hrstd="t" o:hr="t"/>
        </w:pict>
      </w:r>
    </w:p>
    <w:bookmarkEnd w:id="49"/>
    <w:bookmarkStart w:id="50" w:name="fr-gl-014"/>
    <w:p>
      <w:pPr>
        <w:pStyle w:val="Heading3"/>
      </w:pPr>
      <w:r>
        <w:t xml:space="preserve">FR-GL-014</w:t>
      </w:r>
    </w:p>
    <w:p>
      <w:pPr>
        <w:pStyle w:val="FirstParagraph"/>
      </w:pPr>
      <w:r>
        <w:rPr>
          <w:b/>
          <w:bCs/>
        </w:rPr>
        <w:t xml:space="preserve">Stimulus:</w:t>
      </w:r>
      <w:r>
        <w:t xml:space="preserve"> </w:t>
      </w:r>
      <w:r>
        <w:t xml:space="preserve">A stock adjustment is approved in F-003 (Inventory and Warehouse Management).</w:t>
      </w:r>
    </w:p>
    <w:p>
      <w:pPr>
        <w:pStyle w:val="BodyText"/>
      </w:pPr>
      <w:r>
        <w:rPr>
          <w:b/>
          <w:bCs/>
        </w:rPr>
        <w:t xml:space="preserve">Response:</w:t>
      </w:r>
      <w:r>
        <w:t xml:space="preserve"> </w:t>
      </w:r>
      <w:r>
        <w:t xml:space="preserve">The system automatically posts: DR Inventory Adjustment Expense / CR Inventory (for negative adjustments) or DR Inventory / CR Inventory Gain (for positive adjustments) for the FIFO or moving-average value of the adjusted quantity. The JE references the stock adjustment approval number.</w:t>
      </w:r>
    </w:p>
    <w:p>
      <w:r>
        <w:pict>
          <v:rect style="width:0;height:1.5pt" o:hralign="center" o:hrstd="t" o:hr="t"/>
        </w:pict>
      </w:r>
    </w:p>
    <w:bookmarkEnd w:id="50"/>
    <w:bookmarkStart w:id="51" w:name="fr-gl-015"/>
    <w:p>
      <w:pPr>
        <w:pStyle w:val="Heading3"/>
      </w:pPr>
      <w:r>
        <w:t xml:space="preserve">FR-GL-015</w:t>
      </w:r>
    </w:p>
    <w:p>
      <w:pPr>
        <w:pStyle w:val="FirstParagraph"/>
      </w:pPr>
      <w:r>
        <w:rPr>
          <w:b/>
          <w:bCs/>
        </w:rPr>
        <w:t xml:space="preserve">Stimulus:</w:t>
      </w:r>
      <w:r>
        <w:t xml:space="preserve"> </w:t>
      </w:r>
      <w:r>
        <w:t xml:space="preserve">A vendor payment is authorised and processed in F-007 (Accounts Payable).</w:t>
      </w:r>
    </w:p>
    <w:p>
      <w:pPr>
        <w:pStyle w:val="BodyText"/>
      </w:pPr>
      <w:r>
        <w:rPr>
          <w:b/>
          <w:bCs/>
        </w:rPr>
        <w:t xml:space="preserve">Response:</w:t>
      </w:r>
      <w:r>
        <w:t xml:space="preserve"> </w:t>
      </w:r>
      <w:r>
        <w:t xml:space="preserve">The system automatically posts: DR Accounts Payable (vendor account) / CR Bank or Cash (appropriate account per payment method). If WHT applies, the posting is: DR Accounts Payable / CR Bank or Cash (net amount) and CR WHT Payable (WHT amount). The JE references the payment voucher number.</w:t>
      </w:r>
    </w:p>
    <w:p>
      <w:r>
        <w:pict>
          <v:rect style="width:0;height:1.5pt" o:hralign="center" o:hrstd="t" o:hr="t"/>
        </w:pict>
      </w:r>
    </w:p>
    <w:bookmarkEnd w:id="51"/>
    <w:bookmarkStart w:id="52" w:name="fr-gl-016"/>
    <w:p>
      <w:pPr>
        <w:pStyle w:val="Heading3"/>
      </w:pPr>
      <w:r>
        <w:t xml:space="preserve">FR-GL-016</w:t>
      </w:r>
    </w:p>
    <w:p>
      <w:pPr>
        <w:pStyle w:val="FirstParagraph"/>
      </w:pPr>
      <w:r>
        <w:rPr>
          <w:b/>
          <w:bCs/>
        </w:rPr>
        <w:t xml:space="preserve">Stimulus:</w:t>
      </w:r>
      <w:r>
        <w:t xml:space="preserve"> </w:t>
      </w:r>
      <w:r>
        <w:t xml:space="preserve">A farmer bulk payment file is confirmed in F-007 (Accounts Payable).</w:t>
      </w:r>
    </w:p>
    <w:p>
      <w:pPr>
        <w:pStyle w:val="BodyText"/>
      </w:pPr>
      <w:r>
        <w:rPr>
          <w:b/>
          <w:bCs/>
        </w:rPr>
        <w:t xml:space="preserve">Response:</w:t>
      </w:r>
      <w:r>
        <w:t xml:space="preserve"> </w:t>
      </w:r>
      <w:r>
        <w:t xml:space="preserve">The system automatically posts: DR Cooperative Payable (aggregated per cooperative) / CR Bank or Mobile Money (net payment total) and DR Deductions Payable / CR relevant deduction accounts (loan repayments, levies, transport). All farmer-level individual records are traceable to this single bulk posting via the cooperative payable sub-ledger.</w:t>
      </w:r>
    </w:p>
    <w:p>
      <w:r>
        <w:pict>
          <v:rect style="width:0;height:1.5pt" o:hralign="center" o:hrstd="t" o:hr="t"/>
        </w:pict>
      </w:r>
    </w:p>
    <w:bookmarkEnd w:id="52"/>
    <w:bookmarkStart w:id="53" w:name="fr-gl-017"/>
    <w:p>
      <w:pPr>
        <w:pStyle w:val="Heading3"/>
      </w:pPr>
      <w:r>
        <w:t xml:space="preserve">FR-GL-017</w:t>
      </w:r>
    </w:p>
    <w:p>
      <w:pPr>
        <w:pStyle w:val="FirstParagraph"/>
      </w:pPr>
      <w:r>
        <w:rPr>
          <w:b/>
          <w:bCs/>
        </w:rPr>
        <w:t xml:space="preserve">Stimulus:</w:t>
      </w:r>
      <w:r>
        <w:t xml:space="preserve"> </w:t>
      </w:r>
      <w:r>
        <w:t xml:space="preserve">A purchase order is received via GRN in F-009 (Procurement — Phase 3, future integration point).</w:t>
      </w:r>
    </w:p>
    <w:p>
      <w:pPr>
        <w:pStyle w:val="BodyText"/>
      </w:pPr>
      <w:r>
        <w:rPr>
          <w:b/>
          <w:bCs/>
        </w:rPr>
        <w:t xml:space="preserve">Response:</w:t>
      </w:r>
      <w:r>
        <w:t xml:space="preserve"> </w:t>
      </w:r>
      <w:r>
        <w:t xml:space="preserve">The system automatically posts: DR Raw Material Inventory / CR Goods Received Not Invoiced (GRNI) at PO price. On vendor invoice matching and approval: DR GRNI / CR Accounts Payable (vendor account). This requirement specifies the GL interface contract for Phase 3 integration; the Phase 3 procurement module must call the GL auto-post API endpoint with the standard payload format defined in the API integration specification.</w:t>
      </w:r>
    </w:p>
    <w:p>
      <w:r>
        <w:pict>
          <v:rect style="width:0;height:1.5pt" o:hralign="center" o:hrstd="t" o:hr="t"/>
        </w:pict>
      </w:r>
    </w:p>
    <w:bookmarkEnd w:id="53"/>
    <w:bookmarkStart w:id="54" w:name="fr-gl-018"/>
    <w:p>
      <w:pPr>
        <w:pStyle w:val="Heading3"/>
      </w:pPr>
      <w:r>
        <w:t xml:space="preserve">FR-GL-018</w:t>
      </w:r>
    </w:p>
    <w:p>
      <w:pPr>
        <w:pStyle w:val="FirstParagraph"/>
      </w:pPr>
      <w:r>
        <w:rPr>
          <w:b/>
          <w:bCs/>
        </w:rPr>
        <w:t xml:space="preserve">Stimulus:</w:t>
      </w:r>
      <w:r>
        <w:t xml:space="preserve"> </w:t>
      </w:r>
      <w:r>
        <w:t xml:space="preserve">The Finance Director activates the GL auto-posting configuration for a new operational module.</w:t>
      </w:r>
    </w:p>
    <w:p>
      <w:pPr>
        <w:pStyle w:val="BodyText"/>
      </w:pPr>
      <w:r>
        <w:rPr>
          <w:b/>
          <w:bCs/>
        </w:rPr>
        <w:t xml:space="preserve">Response:</w:t>
      </w:r>
      <w:r>
        <w:t xml:space="preserve"> </w:t>
      </w:r>
      <w:r>
        <w:t xml:space="preserve">The system records the module-to-account mapping (debit account, credit account, journal description template, and triggering transaction type) in the configuration table</w:t>
      </w:r>
      <w:r>
        <w:t xml:space="preserve"> </w:t>
      </w:r>
      <w:r>
        <w:rPr>
          <w:rStyle w:val="VerbatimChar"/>
        </w:rPr>
        <w:t xml:space="preserve">tbl_gl_posting_rules</w:t>
      </w:r>
      <w:r>
        <w:t xml:space="preserve">. All subsequent transactions of the specified type from that module use the configured mapping without code changes (DC-002).</w:t>
      </w:r>
    </w:p>
    <w:p>
      <w:pPr>
        <w:pStyle w:val="BodyText"/>
      </w:pPr>
      <w:r>
        <w:rPr>
          <w:b/>
          <w:bCs/>
        </w:rPr>
        <w:t xml:space="preserve">Verification:</w:t>
      </w:r>
      <w:r>
        <w:t xml:space="preserve"> </w:t>
      </w:r>
      <w:r>
        <w:t xml:space="preserve">Add a new posting rule via UI; trigger the specified transaction type; confirm the GL receives the correct debit/credit entry per the rule without any code deployment.</w:t>
      </w:r>
    </w:p>
    <w:bookmarkEnd w:id="54"/>
    <w:bookmarkEnd w:id="55"/>
    <w:bookmarkStart w:id="58" w:name="X9b95695e775104f52ca37fb4d076cf8e3813d9a"/>
    <w:p>
      <w:pPr>
        <w:pStyle w:val="Heading2"/>
      </w:pPr>
      <w:r>
        <w:t xml:space="preserve">3.5 Hash Chain Integrity</w:t>
      </w:r>
    </w:p>
    <w:bookmarkStart w:id="56" w:name="fr-gl-019"/>
    <w:p>
      <w:pPr>
        <w:pStyle w:val="Heading3"/>
      </w:pPr>
      <w:r>
        <w:t xml:space="preserve">FR-GL-019</w:t>
      </w:r>
    </w:p>
    <w:p>
      <w:pPr>
        <w:pStyle w:val="FirstParagraph"/>
      </w:pPr>
      <w:r>
        <w:rPr>
          <w:b/>
          <w:bCs/>
        </w:rPr>
        <w:t xml:space="preserve">Stimulus:</w:t>
      </w:r>
      <w:r>
        <w:t xml:space="preserve"> </w:t>
      </w:r>
      <w:r>
        <w:t xml:space="preserve">The Finance Director or an authorised auditor triggers an on-demand GL hash chain integrity check, optionally scoped to a specific account or date range.</w:t>
      </w:r>
    </w:p>
    <w:p>
      <w:pPr>
        <w:pStyle w:val="BodyText"/>
      </w:pPr>
      <w:r>
        <w:rPr>
          <w:b/>
          <w:bCs/>
        </w:rPr>
        <w:t xml:space="preserve">Response:</w:t>
      </w:r>
      <w:r>
        <w:t xml:space="preserve"> </w:t>
      </w:r>
      <w:r>
        <w:t xml:space="preserve">The system recalculates the SHA-256 hash chain for every GL entry in the specified scope in sequential order. For each entry, it compares the stored hash against the recomputed hash of (entry data + previous entry hash). The system generates an integrity report displaying: total entries checked, entries passing verification (count and percentage), any broken links (entry ID, position in chain, expected hash prefix, actual stored hash prefix). If all entries pass, the report status is</w:t>
      </w:r>
      <w:r>
        <w:t xml:space="preserve"> </w:t>
      </w:r>
      <w:r>
        <w:rPr>
          <w:rStyle w:val="VerbatimChar"/>
        </w:rPr>
        <w:t xml:space="preserve">INTEGRITY_VERIFIED</w:t>
      </w:r>
      <w:r>
        <w:t xml:space="preserve">. If any entry fails, the report status is</w:t>
      </w:r>
      <w:r>
        <w:t xml:space="preserve"> </w:t>
      </w:r>
      <w:r>
        <w:rPr>
          <w:rStyle w:val="VerbatimChar"/>
        </w:rPr>
        <w:t xml:space="preserve">INTEGRITY_BREACH_DETECTED</w:t>
      </w:r>
      <w:r>
        <w:t xml:space="preserve"> </w:t>
      </w:r>
      <w:r>
        <w:t xml:space="preserve">with the specific entry IDs flagged. The report is written to the audit log with the requestor's identity and timestamp.</w:t>
      </w:r>
    </w:p>
    <w:p>
      <w:pPr>
        <w:pStyle w:val="BodyText"/>
      </w:pPr>
      <w:r>
        <w:rPr>
          <w:b/>
          <w:bCs/>
        </w:rPr>
        <w:t xml:space="preserve">Verification (BR-013):</w:t>
      </w:r>
      <w:r>
        <w:t xml:space="preserve"> </w:t>
      </w:r>
      <w:r>
        <w:t xml:space="preserve">Directly update a GL entry in the database; trigger the integrity check; confirm the report status is</w:t>
      </w:r>
      <w:r>
        <w:t xml:space="preserve"> </w:t>
      </w:r>
      <w:r>
        <w:rPr>
          <w:rStyle w:val="VerbatimChar"/>
        </w:rPr>
        <w:t xml:space="preserve">INTEGRITY_BREACH_DETECTED</w:t>
      </w:r>
      <w:r>
        <w:t xml:space="preserve"> </w:t>
      </w:r>
      <w:r>
        <w:t xml:space="preserve">and identifies the tampered entry ID.</w:t>
      </w:r>
    </w:p>
    <w:p>
      <w:r>
        <w:pict>
          <v:rect style="width:0;height:1.5pt" o:hralign="center" o:hrstd="t" o:hr="t"/>
        </w:pict>
      </w:r>
    </w:p>
    <w:bookmarkEnd w:id="56"/>
    <w:bookmarkStart w:id="57" w:name="fr-gl-020"/>
    <w:p>
      <w:pPr>
        <w:pStyle w:val="Heading3"/>
      </w:pPr>
      <w:r>
        <w:t xml:space="preserve">FR-GL-020</w:t>
      </w:r>
    </w:p>
    <w:p>
      <w:pPr>
        <w:pStyle w:val="FirstParagraph"/>
      </w:pPr>
      <w:r>
        <w:rPr>
          <w:b/>
          <w:bCs/>
        </w:rPr>
        <w:t xml:space="preserve">Stimulus:</w:t>
      </w:r>
      <w:r>
        <w:t xml:space="preserve"> </w:t>
      </w:r>
      <w:r>
        <w:t xml:space="preserve">The system detects a hash chain breach during an automated nightly integrity scan (scheduled task).</w:t>
      </w:r>
    </w:p>
    <w:p>
      <w:pPr>
        <w:pStyle w:val="BodyText"/>
      </w:pPr>
      <w:r>
        <w:rPr>
          <w:b/>
          <w:bCs/>
        </w:rPr>
        <w:t xml:space="preserve">Response:</w:t>
      </w:r>
      <w:r>
        <w:t xml:space="preserve"> </w:t>
      </w:r>
      <w:r>
        <w:t xml:space="preserve">The system immediately sends an email and SMS alert to the Finance Director and IT Administrator, logs the breach event in the security audit log with the affected entry IDs, and sets a system-wide</w:t>
      </w:r>
      <w:r>
        <w:t xml:space="preserve"> </w:t>
      </w:r>
      <w:r>
        <w:rPr>
          <w:rStyle w:val="VerbatimChar"/>
        </w:rPr>
        <w:t xml:space="preserve">GL_INTEGRITY_ALERT</w:t>
      </w:r>
      <w:r>
        <w:t xml:space="preserve"> </w:t>
      </w:r>
      <w:r>
        <w:t xml:space="preserve">flag that displays a banner on the Finance Director's dashboard until acknowledged. The system does not suspend GL operations — it continues recording while the breach is investigated.</w:t>
      </w:r>
    </w:p>
    <w:bookmarkEnd w:id="57"/>
    <w:bookmarkEnd w:id="58"/>
    <w:bookmarkStart w:id="61" w:name="X153be1dea955d71c1494651b3dd2f074e09ec4b"/>
    <w:p>
      <w:pPr>
        <w:pStyle w:val="Heading2"/>
      </w:pPr>
      <w:r>
        <w:t xml:space="preserve">3.6 Running Balances and Trial Balance</w:t>
      </w:r>
    </w:p>
    <w:bookmarkStart w:id="59" w:name="fr-gl-021"/>
    <w:p>
      <w:pPr>
        <w:pStyle w:val="Heading3"/>
      </w:pPr>
      <w:r>
        <w:t xml:space="preserve">FR-GL-021</w:t>
      </w:r>
    </w:p>
    <w:p>
      <w:pPr>
        <w:pStyle w:val="FirstParagraph"/>
      </w:pPr>
      <w:r>
        <w:rPr>
          <w:b/>
          <w:bCs/>
        </w:rPr>
        <w:t xml:space="preserve">Stimulus:</w:t>
      </w:r>
      <w:r>
        <w:t xml:space="preserve"> </w:t>
      </w:r>
      <w:r>
        <w:t xml:space="preserve">A user requests the Trial Balance for a specific date (not restricted to month-end).</w:t>
      </w:r>
    </w:p>
    <w:p>
      <w:pPr>
        <w:pStyle w:val="BodyText"/>
      </w:pPr>
      <w:r>
        <w:rPr>
          <w:b/>
          <w:bCs/>
        </w:rPr>
        <w:t xml:space="preserve">Response:</w:t>
      </w:r>
      <w:r>
        <w:t xml:space="preserve"> </w:t>
      </w:r>
      <w:r>
        <w:t xml:space="preserve">The system computes the debit and credit balance for every active GL account as of the specified date by aggregating all posted journal entry lines up to and including that date. The Trial Balance is displayed with columns for account code, account name, debit balance, and credit balance. Total debits must equal total credits — the system validates this before rendering and flags any imbalance as a system error requiring IT investigation. Export to Excel and PDF available. Response time ≤ 3,000 ms at P95 for the full 1,307-account Trial Balance.</w:t>
      </w:r>
    </w:p>
    <w:p>
      <w:r>
        <w:pict>
          <v:rect style="width:0;height:1.5pt" o:hralign="center" o:hrstd="t" o:hr="t"/>
        </w:pict>
      </w:r>
    </w:p>
    <w:bookmarkEnd w:id="59"/>
    <w:bookmarkStart w:id="60" w:name="fr-gl-022"/>
    <w:p>
      <w:pPr>
        <w:pStyle w:val="Heading3"/>
      </w:pPr>
      <w:r>
        <w:t xml:space="preserve">FR-GL-022</w:t>
      </w:r>
    </w:p>
    <w:p>
      <w:pPr>
        <w:pStyle w:val="FirstParagraph"/>
      </w:pPr>
      <w:r>
        <w:rPr>
          <w:b/>
          <w:bCs/>
        </w:rPr>
        <w:t xml:space="preserve">Stimulus:</w:t>
      </w:r>
      <w:r>
        <w:t xml:space="preserve"> </w:t>
      </w:r>
      <w:r>
        <w:t xml:space="preserve">Any GL posting event occurs (any journal entry is posted to any account).</w:t>
      </w:r>
    </w:p>
    <w:p>
      <w:pPr>
        <w:pStyle w:val="BodyText"/>
      </w:pPr>
      <w:r>
        <w:rPr>
          <w:b/>
          <w:bCs/>
        </w:rPr>
        <w:t xml:space="preserve">Response:</w:t>
      </w:r>
      <w:r>
        <w:t xml:space="preserve"> </w:t>
      </w:r>
      <w:r>
        <w:t xml:space="preserve">The system updates the running balance field (</w:t>
      </w:r>
      <w:r>
        <w:rPr>
          <w:rStyle w:val="VerbatimChar"/>
        </w:rPr>
        <w:t xml:space="preserve">current_balance</w:t>
      </w:r>
      <w:r>
        <w:t xml:space="preserve">) of every affected account within the same database transaction as the posting. The running balance is always current to the last posted transaction and is never batch-recalculated at period-end.</w:t>
      </w:r>
    </w:p>
    <w:p>
      <w:pPr>
        <w:pStyle w:val="BodyText"/>
      </w:pPr>
      <w:r>
        <w:rPr>
          <w:b/>
          <w:bCs/>
        </w:rPr>
        <w:t xml:space="preserve">Verification:</w:t>
      </w:r>
      <w:r>
        <w:t xml:space="preserve"> </w:t>
      </w:r>
      <w:r>
        <w:t xml:space="preserve">Post a JE; immediately query</w:t>
      </w:r>
      <w:r>
        <w:t xml:space="preserve"> </w:t>
      </w:r>
      <w:r>
        <w:rPr>
          <w:rStyle w:val="VerbatimChar"/>
        </w:rPr>
        <w:t xml:space="preserve">tbl_gl_accounts.current_balance</w:t>
      </w:r>
      <w:r>
        <w:t xml:space="preserve"> </w:t>
      </w:r>
      <w:r>
        <w:t xml:space="preserve">for the affected accounts; confirm the balance reflects the posted amounts without delay.</w:t>
      </w:r>
    </w:p>
    <w:bookmarkEnd w:id="60"/>
    <w:bookmarkEnd w:id="61"/>
    <w:bookmarkStart w:id="65" w:name="X587fa7bee9345e54a2d61e0a68d83dbcdf1b2fc"/>
    <w:p>
      <w:pPr>
        <w:pStyle w:val="Heading2"/>
      </w:pPr>
      <w:r>
        <w:t xml:space="preserve">3.7 Accounting Period Management</w:t>
      </w:r>
    </w:p>
    <w:bookmarkStart w:id="62" w:name="fr-gl-023"/>
    <w:p>
      <w:pPr>
        <w:pStyle w:val="Heading3"/>
      </w:pPr>
      <w:r>
        <w:t xml:space="preserve">FR-GL-023</w:t>
      </w:r>
    </w:p>
    <w:p>
      <w:pPr>
        <w:pStyle w:val="FirstParagraph"/>
      </w:pPr>
      <w:r>
        <w:rPr>
          <w:b/>
          <w:bCs/>
        </w:rPr>
        <w:t xml:space="preserve">Stimulus:</w:t>
      </w:r>
      <w:r>
        <w:t xml:space="preserve"> </w:t>
      </w:r>
      <w:r>
        <w:t xml:space="preserve">The Finance Director opens a new accounting period, specifying period name, start date, end date, and period type (monthly, quarterly, or annual) within a configured fiscal year.</w:t>
      </w:r>
    </w:p>
    <w:p>
      <w:pPr>
        <w:pStyle w:val="BodyText"/>
      </w:pPr>
      <w:r>
        <w:rPr>
          <w:b/>
          <w:bCs/>
        </w:rPr>
        <w:t xml:space="preserve">Response:</w:t>
      </w:r>
      <w:r>
        <w:t xml:space="preserve"> </w:t>
      </w:r>
      <w:r>
        <w:t xml:space="preserve">The system validates: (a) the period does not overlap with any existing period in the same fiscal year; (b) the start date is the day after the previous period's end date (no gaps in the fiscal calendar). On success, the system creates the period with status</w:t>
      </w:r>
      <w:r>
        <w:t xml:space="preserve"> </w:t>
      </w:r>
      <w:r>
        <w:rPr>
          <w:rStyle w:val="VerbatimChar"/>
        </w:rPr>
        <w:t xml:space="preserve">open</w:t>
      </w:r>
      <w:r>
        <w:t xml:space="preserve"> </w:t>
      </w:r>
      <w:r>
        <w:t xml:space="preserve">and makes it available as a posting target for all GL entries.</w:t>
      </w:r>
    </w:p>
    <w:p>
      <w:r>
        <w:pict>
          <v:rect style="width:0;height:1.5pt" o:hralign="center" o:hrstd="t" o:hr="t"/>
        </w:pict>
      </w:r>
    </w:p>
    <w:bookmarkEnd w:id="62"/>
    <w:bookmarkStart w:id="63" w:name="fr-gl-024"/>
    <w:p>
      <w:pPr>
        <w:pStyle w:val="Heading3"/>
      </w:pPr>
      <w:r>
        <w:t xml:space="preserve">FR-GL-024</w:t>
      </w:r>
    </w:p>
    <w:p>
      <w:pPr>
        <w:pStyle w:val="FirstParagraph"/>
      </w:pPr>
      <w:r>
        <w:rPr>
          <w:b/>
          <w:bCs/>
        </w:rPr>
        <w:t xml:space="preserve">Stimulus:</w:t>
      </w:r>
      <w:r>
        <w:t xml:space="preserve"> </w:t>
      </w:r>
      <w:r>
        <w:t xml:space="preserve">The Finance Director closes an accounting period.</w:t>
      </w:r>
    </w:p>
    <w:p>
      <w:pPr>
        <w:pStyle w:val="BodyText"/>
      </w:pPr>
      <w:r>
        <w:rPr>
          <w:b/>
          <w:bCs/>
        </w:rPr>
        <w:t xml:space="preserve">Response:</w:t>
      </w:r>
      <w:r>
        <w:t xml:space="preserve"> </w:t>
      </w:r>
      <w:r>
        <w:t xml:space="preserve">The system sets the period status to</w:t>
      </w:r>
      <w:r>
        <w:t xml:space="preserve"> </w:t>
      </w:r>
      <w:r>
        <w:rPr>
          <w:rStyle w:val="VerbatimChar"/>
        </w:rPr>
        <w:t xml:space="preserve">closed</w:t>
      </w:r>
      <w:r>
        <w:t xml:space="preserve">. All subsequent attempts to post a journal entry dated within a closed period are rejected with error code</w:t>
      </w:r>
      <w:r>
        <w:t xml:space="preserve"> </w:t>
      </w:r>
      <w:r>
        <w:rPr>
          <w:rStyle w:val="VerbatimChar"/>
        </w:rPr>
        <w:t xml:space="preserve">ERR_PERIOD_CLOSED</w:t>
      </w:r>
      <w:r>
        <w:t xml:space="preserve">. A closed period can only receive entries via a reversal transaction dated in the current open period that references the original closed-period entry. The closing action is recorded in the audit trail with the Finance Director's identity and timestamp.</w:t>
      </w:r>
    </w:p>
    <w:p>
      <w:pPr>
        <w:pStyle w:val="BodyText"/>
      </w:pPr>
      <w:r>
        <w:rPr>
          <w:b/>
          <w:bCs/>
        </w:rPr>
        <w:t xml:space="preserve">Verification:</w:t>
      </w:r>
      <w:r>
        <w:t xml:space="preserve"> </w:t>
      </w:r>
      <w:r>
        <w:t xml:space="preserve">Close a period; attempt to post a backdated JE to it; confirm</w:t>
      </w:r>
      <w:r>
        <w:t xml:space="preserve"> </w:t>
      </w:r>
      <w:r>
        <w:rPr>
          <w:rStyle w:val="VerbatimChar"/>
        </w:rPr>
        <w:t xml:space="preserve">ERR_PERIOD_CLOSED</w:t>
      </w:r>
      <w:r>
        <w:t xml:space="preserve"> </w:t>
      </w:r>
      <w:r>
        <w:t xml:space="preserve">rejection.</w:t>
      </w:r>
    </w:p>
    <w:p>
      <w:r>
        <w:pict>
          <v:rect style="width:0;height:1.5pt" o:hralign="center" o:hrstd="t" o:hr="t"/>
        </w:pict>
      </w:r>
    </w:p>
    <w:bookmarkEnd w:id="63"/>
    <w:bookmarkStart w:id="64" w:name="fr-gl-025"/>
    <w:p>
      <w:pPr>
        <w:pStyle w:val="Heading3"/>
      </w:pPr>
      <w:r>
        <w:t xml:space="preserve">FR-GL-025</w:t>
      </w:r>
    </w:p>
    <w:p>
      <w:pPr>
        <w:pStyle w:val="FirstParagraph"/>
      </w:pPr>
      <w:r>
        <w:rPr>
          <w:b/>
          <w:bCs/>
        </w:rPr>
        <w:t xml:space="preserve">Stimulus:</w:t>
      </w:r>
      <w:r>
        <w:t xml:space="preserve"> </w:t>
      </w:r>
      <w:r>
        <w:t xml:space="preserve">The Finance Director configures a dual fiscal year: PIBID fiscal year (July 1 — June 30) and BIRDC commercial fiscal year (January 1 — December 31).</w:t>
      </w:r>
    </w:p>
    <w:p>
      <w:pPr>
        <w:pStyle w:val="BodyText"/>
      </w:pPr>
      <w:r>
        <w:rPr>
          <w:b/>
          <w:bCs/>
        </w:rPr>
        <w:t xml:space="preserve">Response:</w:t>
      </w:r>
      <w:r>
        <w:t xml:space="preserve"> </w:t>
      </w:r>
      <w:r>
        <w:t xml:space="preserve">The system supports both fiscal year calendars simultaneously. Each journal entry is tagged with the applicable fiscal period for both calendars (PIBID period and commercial period). Period-end reports can be generated for either calendar without creating duplicate entries. The Finance Director selects the reporting calendar when generating any period-based financial statement.</w:t>
      </w:r>
    </w:p>
    <w:bookmarkEnd w:id="64"/>
    <w:bookmarkEnd w:id="65"/>
    <w:bookmarkStart w:id="69" w:name="Xfffa4925167672879e81cefffdf11ea7836cd26"/>
    <w:p>
      <w:pPr>
        <w:pStyle w:val="Heading2"/>
      </w:pPr>
      <w:r>
        <w:t xml:space="preserve">3.8 Multi-Currency</w:t>
      </w:r>
    </w:p>
    <w:bookmarkStart w:id="66" w:name="fr-gl-026"/>
    <w:p>
      <w:pPr>
        <w:pStyle w:val="Heading3"/>
      </w:pPr>
      <w:r>
        <w:t xml:space="preserve">FR-GL-026</w:t>
      </w:r>
    </w:p>
    <w:p>
      <w:pPr>
        <w:pStyle w:val="FirstParagraph"/>
      </w:pPr>
      <w:r>
        <w:rPr>
          <w:b/>
          <w:bCs/>
        </w:rPr>
        <w:t xml:space="preserve">Stimulus:</w:t>
      </w:r>
      <w:r>
        <w:t xml:space="preserve"> </w:t>
      </w:r>
      <w:r>
        <w:t xml:space="preserve">An Accounts Assistant records a foreign-currency transaction (USD, EUR, or KES) specifying the transaction currency, transaction amount, and the exchange rate in effect on the transaction date.</w:t>
      </w:r>
    </w:p>
    <w:p>
      <w:pPr>
        <w:pStyle w:val="BodyText"/>
      </w:pPr>
      <w:r>
        <w:rPr>
          <w:b/>
          <w:bCs/>
        </w:rPr>
        <w:t xml:space="preserve">Response:</w:t>
      </w:r>
      <w:r>
        <w:t xml:space="preserve"> </w:t>
      </w:r>
      <w:r>
        <w:t xml:space="preserve">The system records the transaction in the source currency and immediately calculates and stores the UGX functional-currency equivalent using the provided exchange rate (</w:t>
      </w:r>
      <m:oMath>
        <m:r>
          <m:rPr>
            <m:nor/>
            <m:sty m:val="p"/>
          </m:rPr>
          <m:t>UGX Amount</m:t>
        </m:r>
        <m:r>
          <m:rPr>
            <m:sty m:val="p"/>
          </m:rPr>
          <m:t>=</m:t>
        </m:r>
        <m:r>
          <m:rPr>
            <m:nor/>
            <m:sty m:val="p"/>
          </m:rPr>
          <m:t>Foreign Amount</m:t>
        </m:r>
        <m:r>
          <m:rPr>
            <m:sty m:val="p"/>
          </m:rPr>
          <m:t>×</m:t>
        </m:r>
        <m:r>
          <m:rPr>
            <m:nor/>
            <m:sty m:val="p"/>
          </m:rPr>
          <m:t>Exchange Rate</m:t>
        </m:r>
      </m:oMath>
      <w:r>
        <w:t xml:space="preserve">). All GL postings are made in UGX. The original foreign currency amount and exchange rate are stored in the transaction record for audit and reporting.</w:t>
      </w:r>
    </w:p>
    <w:p>
      <w:r>
        <w:pict>
          <v:rect style="width:0;height:1.5pt" o:hralign="center" o:hrstd="t" o:hr="t"/>
        </w:pict>
      </w:r>
    </w:p>
    <w:bookmarkEnd w:id="66"/>
    <w:bookmarkStart w:id="67" w:name="fr-gl-027"/>
    <w:p>
      <w:pPr>
        <w:pStyle w:val="Heading3"/>
      </w:pPr>
      <w:r>
        <w:t xml:space="preserve">FR-GL-027</w:t>
      </w:r>
    </w:p>
    <w:p>
      <w:pPr>
        <w:pStyle w:val="FirstParagraph"/>
      </w:pPr>
      <w:r>
        <w:rPr>
          <w:b/>
          <w:bCs/>
        </w:rPr>
        <w:t xml:space="preserve">Stimulus:</w:t>
      </w:r>
      <w:r>
        <w:t xml:space="preserve"> </w:t>
      </w:r>
      <w:r>
        <w:t xml:space="preserve">The Finance Director triggers a period-end foreign currency revaluation for all open foreign-currency AR and AP balances.</w:t>
      </w:r>
    </w:p>
    <w:p>
      <w:pPr>
        <w:pStyle w:val="BodyText"/>
      </w:pPr>
      <w:r>
        <w:rPr>
          <w:b/>
          <w:bCs/>
        </w:rPr>
        <w:t xml:space="preserve">Response:</w:t>
      </w:r>
      <w:r>
        <w:t xml:space="preserve"> </w:t>
      </w:r>
      <w:r>
        <w:t xml:space="preserve">The system retrieves the closing exchange rate for the revaluation date from the configured exchange rate table, calculates the revalued UGX balance for each open foreign-currency item (</w:t>
      </w:r>
      <m:oMath>
        <m:r>
          <m:rPr>
            <m:nor/>
            <m:sty m:val="p"/>
          </m:rPr>
          <m:t>Revalued Balance</m:t>
        </m:r>
        <m:r>
          <m:rPr>
            <m:sty m:val="p"/>
          </m:rPr>
          <m:t>=</m:t>
        </m:r>
        <m:r>
          <m:rPr>
            <m:nor/>
            <m:sty m:val="p"/>
          </m:rPr>
          <m:t>Outstanding Foreign Amount</m:t>
        </m:r>
        <m:r>
          <m:rPr>
            <m:sty m:val="p"/>
          </m:rPr>
          <m:t>×</m:t>
        </m:r>
        <m:r>
          <m:rPr>
            <m:nor/>
            <m:sty m:val="p"/>
          </m:rPr>
          <m:t>Closing Rate</m:t>
        </m:r>
      </m:oMath>
      <w:r>
        <w:t xml:space="preserve">), computes the unrealised FX gain or loss (</w:t>
      </w:r>
      <m:oMath>
        <m:r>
          <m:rPr>
            <m:nor/>
            <m:sty m:val="p"/>
          </m:rPr>
          <m:t>FX Variance</m:t>
        </m:r>
        <m:r>
          <m:rPr>
            <m:sty m:val="p"/>
          </m:rPr>
          <m:t>=</m:t>
        </m:r>
        <m:r>
          <m:rPr>
            <m:nor/>
            <m:sty m:val="p"/>
          </m:rPr>
          <m:t>Revalued Balance</m:t>
        </m:r>
        <m:r>
          <m:rPr>
            <m:sty m:val="p"/>
          </m:rPr>
          <m:t>−</m:t>
        </m:r>
        <m:r>
          <m:rPr>
            <m:nor/>
            <m:sty m:val="p"/>
          </m:rPr>
          <m:t>Carrying Balance</m:t>
        </m:r>
      </m:oMath>
      <w:r>
        <w:t xml:space="preserve">), and automatically posts a journal entry: DR/CR Unrealised FX Gain/Loss (P&amp;L account) / CR/DR respective AR or AP account. The revaluation journal is reversible.</w:t>
      </w:r>
    </w:p>
    <w:p>
      <w:r>
        <w:pict>
          <v:rect style="width:0;height:1.5pt" o:hralign="center" o:hrstd="t" o:hr="t"/>
        </w:pict>
      </w:r>
    </w:p>
    <w:bookmarkEnd w:id="67"/>
    <w:bookmarkStart w:id="68" w:name="fr-gl-028"/>
    <w:p>
      <w:pPr>
        <w:pStyle w:val="Heading3"/>
      </w:pPr>
      <w:r>
        <w:t xml:space="preserve">FR-GL-028</w:t>
      </w:r>
    </w:p>
    <w:p>
      <w:pPr>
        <w:pStyle w:val="FirstParagraph"/>
      </w:pPr>
      <w:r>
        <w:rPr>
          <w:b/>
          <w:bCs/>
        </w:rPr>
        <w:t xml:space="preserve">Stimulus:</w:t>
      </w:r>
      <w:r>
        <w:t xml:space="preserve"> </w:t>
      </w:r>
      <w:r>
        <w:t xml:space="preserve">A foreign-currency AR invoice is fully settled by a payment received at a different exchange rate than the invoice rate.</w:t>
      </w:r>
    </w:p>
    <w:p>
      <w:pPr>
        <w:pStyle w:val="BodyText"/>
      </w:pPr>
      <w:r>
        <w:rPr>
          <w:b/>
          <w:bCs/>
        </w:rPr>
        <w:t xml:space="preserve">Response:</w:t>
      </w:r>
      <w:r>
        <w:t xml:space="preserve"> </w:t>
      </w:r>
      <w:r>
        <w:t xml:space="preserve">The system calculates the realised FX gain or loss:</w:t>
      </w:r>
      <w:r>
        <w:t xml:space="preserve"> </w:t>
      </w:r>
      <m:oMath>
        <m:r>
          <m:rPr>
            <m:nor/>
            <m:sty m:val="p"/>
          </m:rPr>
          <m:t>Realised FX</m:t>
        </m:r>
        <m:r>
          <m:rPr>
            <m:sty m:val="p"/>
          </m:rPr>
          <m:t>=</m:t>
        </m:r>
        <m:r>
          <m:rPr>
            <m:nor/>
            <m:sty m:val="p"/>
          </m:rPr>
          <m:t>Invoice UGX Value</m:t>
        </m:r>
        <m:r>
          <m:rPr>
            <m:sty m:val="p"/>
          </m:rPr>
          <m:t>−</m:t>
        </m:r>
        <m:r>
          <m:rPr>
            <m:nor/>
            <m:sty m:val="p"/>
          </m:rPr>
          <m:t>Payment UGX Value</m:t>
        </m:r>
      </m:oMath>
      <w:r>
        <w:t xml:space="preserve">. The system automatically posts the realised FX gain or loss to the configured FX Gain/Loss account. The AR balance for that invoice is cleared to zero.</w:t>
      </w:r>
    </w:p>
    <w:bookmarkEnd w:id="68"/>
    <w:bookmarkEnd w:id="69"/>
    <w:bookmarkStart w:id="75" w:name="Xeca96fa14a3d640e5c130c153e161c8e4073e13"/>
    <w:p>
      <w:pPr>
        <w:pStyle w:val="Heading2"/>
      </w:pPr>
      <w:r>
        <w:t xml:space="preserve">3.9 Financial Statements</w:t>
      </w:r>
    </w:p>
    <w:bookmarkStart w:id="70" w:name="fr-gl-029"/>
    <w:p>
      <w:pPr>
        <w:pStyle w:val="Heading3"/>
      </w:pPr>
      <w:r>
        <w:t xml:space="preserve">FR-GL-029</w:t>
      </w:r>
    </w:p>
    <w:p>
      <w:pPr>
        <w:pStyle w:val="FirstParagraph"/>
      </w:pPr>
      <w:r>
        <w:rPr>
          <w:b/>
          <w:bCs/>
        </w:rPr>
        <w:t xml:space="preserve">Stimulus:</w:t>
      </w:r>
      <w:r>
        <w:t xml:space="preserve"> </w:t>
      </w:r>
      <w:r>
        <w:t xml:space="preserve">A Finance Director or Finance Manager requests a Profit and Loss (P&amp;L) statement for a specified period (monthly, quarterly, or annual) and reporting mode (BIRDC commercial or PIBID parliamentary).</w:t>
      </w:r>
    </w:p>
    <w:p>
      <w:pPr>
        <w:pStyle w:val="BodyText"/>
      </w:pPr>
      <w:r>
        <w:rPr>
          <w:b/>
          <w:bCs/>
        </w:rPr>
        <w:t xml:space="preserve">Response:</w:t>
      </w:r>
      <w:r>
        <w:t xml:space="preserve"> </w:t>
      </w:r>
      <w:r>
        <w:t xml:space="preserve">The system aggregates all posted revenue and expense account balances for the specified period and reporting mode. The P&amp;L is structured as: Revenue less Cost of Goods Sold equals Gross Profit; Gross Profit less Operating Expenses equals Operating Profit; Operating Profit adjusted for non-operating items equals Net Profit Before Tax. All figures are presented in UGX. Comparative period column available (prior month or prior year same period). Export to Excel and PDF (mPDF) available. Response time ≤ 5,000 ms at P95 for a full-year P&amp;L.</w:t>
      </w:r>
    </w:p>
    <w:p>
      <w:r>
        <w:pict>
          <v:rect style="width:0;height:1.5pt" o:hralign="center" o:hrstd="t" o:hr="t"/>
        </w:pict>
      </w:r>
    </w:p>
    <w:bookmarkEnd w:id="70"/>
    <w:bookmarkStart w:id="71" w:name="fr-gl-030"/>
    <w:p>
      <w:pPr>
        <w:pStyle w:val="Heading3"/>
      </w:pPr>
      <w:r>
        <w:t xml:space="preserve">FR-GL-030</w:t>
      </w:r>
    </w:p>
    <w:p>
      <w:pPr>
        <w:pStyle w:val="FirstParagraph"/>
      </w:pPr>
      <w:r>
        <w:rPr>
          <w:b/>
          <w:bCs/>
        </w:rPr>
        <w:t xml:space="preserve">Stimulus:</w:t>
      </w:r>
      <w:r>
        <w:t xml:space="preserve"> </w:t>
      </w:r>
      <w:r>
        <w:t xml:space="preserve">A user requests a Balance Sheet as of a specified date and reporting mode.</w:t>
      </w:r>
    </w:p>
    <w:p>
      <w:pPr>
        <w:pStyle w:val="BodyText"/>
      </w:pPr>
      <w:r>
        <w:rPr>
          <w:b/>
          <w:bCs/>
        </w:rPr>
        <w:t xml:space="preserve">Response:</w:t>
      </w:r>
      <w:r>
        <w:t xml:space="preserve"> </w:t>
      </w:r>
      <w:r>
        <w:t xml:space="preserve">The system aggregates all posted asset, liability, and equity account balances as of the specified date. The Balance Sheet is structured per IFRS for SMEs: current assets, non-current assets, current liabilities, non-current liabilities, and equity. The system validates</w:t>
      </w:r>
      <w:r>
        <w:t xml:space="preserve"> </w:t>
      </w:r>
      <m:oMath>
        <m:r>
          <m:rPr>
            <m:nor/>
            <m:sty m:val="p"/>
          </m:rPr>
          <m:t>Total Assets</m:t>
        </m:r>
        <m:r>
          <m:rPr>
            <m:sty m:val="p"/>
          </m:rPr>
          <m:t>=</m:t>
        </m:r>
        <m:r>
          <m:rPr>
            <m:nor/>
            <m:sty m:val="p"/>
          </m:rPr>
          <m:t>Total Liabilities</m:t>
        </m:r>
        <m:r>
          <m:rPr>
            <m:sty m:val="p"/>
          </m:rPr>
          <m:t>+</m:t>
        </m:r>
        <m:r>
          <m:rPr>
            <m:nor/>
            <m:sty m:val="p"/>
          </m:rPr>
          <m:t>Equity</m:t>
        </m:r>
      </m:oMath>
      <w:r>
        <w:t xml:space="preserve"> </w:t>
      </w:r>
      <w:r>
        <w:t xml:space="preserve">before rendering and flags any imbalance as a system integrity alert. Export to Excel and PDF available.</w:t>
      </w:r>
    </w:p>
    <w:p>
      <w:r>
        <w:pict>
          <v:rect style="width:0;height:1.5pt" o:hralign="center" o:hrstd="t" o:hr="t"/>
        </w:pict>
      </w:r>
    </w:p>
    <w:bookmarkEnd w:id="71"/>
    <w:bookmarkStart w:id="72" w:name="fr-gl-031"/>
    <w:p>
      <w:pPr>
        <w:pStyle w:val="Heading3"/>
      </w:pPr>
      <w:r>
        <w:t xml:space="preserve">FR-GL-031</w:t>
      </w:r>
    </w:p>
    <w:p>
      <w:pPr>
        <w:pStyle w:val="FirstParagraph"/>
      </w:pPr>
      <w:r>
        <w:rPr>
          <w:b/>
          <w:bCs/>
        </w:rPr>
        <w:t xml:space="preserve">Stimulus:</w:t>
      </w:r>
      <w:r>
        <w:t xml:space="preserve"> </w:t>
      </w:r>
      <w:r>
        <w:t xml:space="preserve">A user requests a Cash Flow Statement for a specified period.</w:t>
      </w:r>
    </w:p>
    <w:p>
      <w:pPr>
        <w:pStyle w:val="BodyText"/>
      </w:pPr>
      <w:r>
        <w:rPr>
          <w:b/>
          <w:bCs/>
        </w:rPr>
        <w:t xml:space="preserve">Response:</w:t>
      </w:r>
      <w:r>
        <w:t xml:space="preserve"> </w:t>
      </w:r>
      <w:r>
        <w:t xml:space="preserve">The system generates an IAS 7-compliant Cash Flow Statement using the indirect method, classifying cash movements into three sections: operating activities (net profit adjusted for non-cash items and working capital changes), investing activities (capital expenditure and disposals), and financing activities (loan proceeds, repayments, capital contributions). The account-to-section mapping is configurable by the Finance Director (DC-002). Export to Excel and PDF available.</w:t>
      </w:r>
    </w:p>
    <w:p>
      <w:pPr>
        <w:pStyle w:val="BodyText"/>
      </w:pPr>
      <w:r>
        <w:t xml:space="preserve">[CONTEXT-GAP: GAP-012] — Accurate Cash Flow statement generation requires the Finance Director to confirm and map each GL account to its IAS 7 cash flow classification. This mapping cannot be defaulted without the confirmed Chart of Accounts.</w:t>
      </w:r>
    </w:p>
    <w:p>
      <w:r>
        <w:pict>
          <v:rect style="width:0;height:1.5pt" o:hralign="center" o:hrstd="t" o:hr="t"/>
        </w:pict>
      </w:r>
    </w:p>
    <w:bookmarkEnd w:id="72"/>
    <w:bookmarkStart w:id="73" w:name="fr-gl-032"/>
    <w:p>
      <w:pPr>
        <w:pStyle w:val="Heading3"/>
      </w:pPr>
      <w:r>
        <w:t xml:space="preserve">FR-GL-032</w:t>
      </w:r>
    </w:p>
    <w:p>
      <w:pPr>
        <w:pStyle w:val="FirstParagraph"/>
      </w:pPr>
      <w:r>
        <w:rPr>
          <w:b/>
          <w:bCs/>
        </w:rPr>
        <w:t xml:space="preserve">Stimulus:</w:t>
      </w:r>
      <w:r>
        <w:t xml:space="preserve"> </w:t>
      </w:r>
      <w:r>
        <w:t xml:space="preserve">A user requests a GL Detail Report for a specific account, date range, and cost centre (optional).</w:t>
      </w:r>
    </w:p>
    <w:p>
      <w:pPr>
        <w:pStyle w:val="BodyText"/>
      </w:pPr>
      <w:r>
        <w:rPr>
          <w:b/>
          <w:bCs/>
        </w:rPr>
        <w:t xml:space="preserve">Response:</w:t>
      </w:r>
      <w:r>
        <w:t xml:space="preserve"> </w:t>
      </w:r>
      <w:r>
        <w:t xml:space="preserve">The system returns all posted journal entry lines for the specified account within the date range, showing opening balance, each transaction (date, JE number, description, debit, credit, running balance), and closing balance. Export to Excel and PDF available.</w:t>
      </w:r>
    </w:p>
    <w:p>
      <w:r>
        <w:pict>
          <v:rect style="width:0;height:1.5pt" o:hralign="center" o:hrstd="t" o:hr="t"/>
        </w:pict>
      </w:r>
    </w:p>
    <w:bookmarkEnd w:id="73"/>
    <w:bookmarkStart w:id="74" w:name="fr-gl-033"/>
    <w:p>
      <w:pPr>
        <w:pStyle w:val="Heading3"/>
      </w:pPr>
      <w:r>
        <w:t xml:space="preserve">FR-GL-033</w:t>
      </w:r>
    </w:p>
    <w:p>
      <w:pPr>
        <w:pStyle w:val="FirstParagraph"/>
      </w:pPr>
      <w:r>
        <w:rPr>
          <w:b/>
          <w:bCs/>
        </w:rPr>
        <w:t xml:space="preserve">Stimulus:</w:t>
      </w:r>
      <w:r>
        <w:t xml:space="preserve"> </w:t>
      </w:r>
      <w:r>
        <w:t xml:space="preserve">A user requests a Dual-Mode Consolidated Report for a specified period.</w:t>
      </w:r>
    </w:p>
    <w:p>
      <w:pPr>
        <w:pStyle w:val="BodyText"/>
      </w:pPr>
      <w:r>
        <w:rPr>
          <w:b/>
          <w:bCs/>
        </w:rPr>
        <w:t xml:space="preserve">Response:</w:t>
      </w:r>
      <w:r>
        <w:t xml:space="preserve"> </w:t>
      </w:r>
      <w:r>
        <w:t xml:space="preserve">The system generates a side-by-side report showing: (a) BIRDC IFRS P&amp;L or Balance Sheet, and (b) PIBID parliamentary vote expenditure by vote code for the same period. Both columns draw from the same posted journal entries, reclassified by the dual-mode account mapping. A consolidated view combining both entities is available as a third column, with intercompany eliminations applied if configured.</w:t>
      </w:r>
    </w:p>
    <w:bookmarkEnd w:id="74"/>
    <w:bookmarkEnd w:id="75"/>
    <w:bookmarkStart w:id="78" w:name="X7f65fcf4eaf9c79256bae8bcb238ff5f85e63b8"/>
    <w:p>
      <w:pPr>
        <w:pStyle w:val="Heading2"/>
      </w:pPr>
      <w:r>
        <w:t xml:space="preserve">3.10 GL Audit Trail</w:t>
      </w:r>
    </w:p>
    <w:bookmarkStart w:id="76" w:name="fr-gl-034"/>
    <w:p>
      <w:pPr>
        <w:pStyle w:val="Heading3"/>
      </w:pPr>
      <w:r>
        <w:t xml:space="preserve">FR-GL-034</w:t>
      </w:r>
    </w:p>
    <w:p>
      <w:pPr>
        <w:pStyle w:val="FirstParagraph"/>
      </w:pPr>
      <w:r>
        <w:rPr>
          <w:b/>
          <w:bCs/>
        </w:rPr>
        <w:t xml:space="preserve">Stimulus:</w:t>
      </w:r>
      <w:r>
        <w:t xml:space="preserve"> </w:t>
      </w:r>
      <w:r>
        <w:t xml:space="preserve">Any user performs any action on any GL record (create, approve, post, reverse, view integrity check result, period open/close).</w:t>
      </w:r>
    </w:p>
    <w:p>
      <w:pPr>
        <w:pStyle w:val="BodyText"/>
      </w:pPr>
      <w:r>
        <w:rPr>
          <w:b/>
          <w:bCs/>
        </w:rPr>
        <w:t xml:space="preserve">Response:</w:t>
      </w:r>
      <w:r>
        <w:t xml:space="preserve"> </w:t>
      </w:r>
      <w:r>
        <w:t xml:space="preserve">The system writes an immutable audit log entry to</w:t>
      </w:r>
      <w:r>
        <w:t xml:space="preserve"> </w:t>
      </w:r>
      <w:r>
        <w:rPr>
          <w:rStyle w:val="VerbatimChar"/>
        </w:rPr>
        <w:t xml:space="preserve">tbl_audit_log</w:t>
      </w:r>
      <w:r>
        <w:t xml:space="preserve"> </w:t>
      </w:r>
      <w:r>
        <w:t xml:space="preserve">recording: actor user ID, actor name, IP address, action type, target record ID and table, timestamp (UTC), old values (JSON), and new values (JSON). Audit log entries cannot be updated or deleted by any application user, including IT Administrator. Retention period: 7 years (Uganda Companies Act Cap 110 and Income Tax Act Cap 340 compliance).</w:t>
      </w:r>
    </w:p>
    <w:p>
      <w:r>
        <w:pict>
          <v:rect style="width:0;height:1.5pt" o:hralign="center" o:hrstd="t" o:hr="t"/>
        </w:pict>
      </w:r>
    </w:p>
    <w:bookmarkEnd w:id="76"/>
    <w:bookmarkStart w:id="77" w:name="fr-gl-035"/>
    <w:p>
      <w:pPr>
        <w:pStyle w:val="Heading3"/>
      </w:pPr>
      <w:r>
        <w:t xml:space="preserve">FR-GL-035</w:t>
      </w:r>
    </w:p>
    <w:p>
      <w:pPr>
        <w:pStyle w:val="FirstParagraph"/>
      </w:pPr>
      <w:r>
        <w:rPr>
          <w:b/>
          <w:bCs/>
        </w:rPr>
        <w:t xml:space="preserve">Stimulus:</w:t>
      </w:r>
      <w:r>
        <w:t xml:space="preserve"> </w:t>
      </w:r>
      <w:r>
        <w:t xml:space="preserve">The Finance Director or Auditor General (OAG) requests an audit trail report filtered by user, date range, action type, or GL account.</w:t>
      </w:r>
    </w:p>
    <w:p>
      <w:pPr>
        <w:pStyle w:val="BodyText"/>
      </w:pPr>
      <w:r>
        <w:rPr>
          <w:b/>
          <w:bCs/>
        </w:rPr>
        <w:t xml:space="preserve">Response:</w:t>
      </w:r>
      <w:r>
        <w:t xml:space="preserve"> </w:t>
      </w:r>
      <w:r>
        <w:t xml:space="preserve">The system returns a paginated, searchable audit trail report meeting the filter criteria. Each row shows: timestamp, user, action, record ID, description of change. Export to PDF and Excel available. The report includes a cover page confirming the filter parameters and the total record count so the auditor can verify completeness.</w:t>
      </w:r>
    </w:p>
    <w:bookmarkEnd w:id="77"/>
    <w:bookmarkEnd w:id="78"/>
    <w:bookmarkStart w:id="84" w:name="X71d5afec063be32be27e21aa0893ad72c1eb0fc"/>
    <w:p>
      <w:pPr>
        <w:pStyle w:val="Heading2"/>
      </w:pPr>
      <w:r>
        <w:t xml:space="preserve">3.11 GL Configuration</w:t>
      </w:r>
    </w:p>
    <w:bookmarkStart w:id="79" w:name="fr-gl-036"/>
    <w:p>
      <w:pPr>
        <w:pStyle w:val="Heading3"/>
      </w:pPr>
      <w:r>
        <w:t xml:space="preserve">FR-GL-036</w:t>
      </w:r>
    </w:p>
    <w:p>
      <w:pPr>
        <w:pStyle w:val="FirstParagraph"/>
      </w:pPr>
      <w:r>
        <w:rPr>
          <w:b/>
          <w:bCs/>
        </w:rPr>
        <w:t xml:space="preserve">Stimulus:</w:t>
      </w:r>
      <w:r>
        <w:t xml:space="preserve"> </w:t>
      </w:r>
      <w:r>
        <w:t xml:space="preserve">The Finance Director configures a new fiscal year specifying the year label, start date, end date, and applicable reporting mode (PIBID, BIRDC, or both).</w:t>
      </w:r>
    </w:p>
    <w:p>
      <w:pPr>
        <w:pStyle w:val="BodyText"/>
      </w:pPr>
      <w:r>
        <w:rPr>
          <w:b/>
          <w:bCs/>
        </w:rPr>
        <w:t xml:space="preserve">Response:</w:t>
      </w:r>
      <w:r>
        <w:t xml:space="preserve"> </w:t>
      </w:r>
      <w:r>
        <w:t xml:space="preserve">The system creates the fiscal year record, makes it available for period creation under FR-GL-023, and does not auto-create periods (each period within the fiscal year is created individually to accommodate irregular fiscal calendars).</w:t>
      </w:r>
    </w:p>
    <w:p>
      <w:r>
        <w:pict>
          <v:rect style="width:0;height:1.5pt" o:hralign="center" o:hrstd="t" o:hr="t"/>
        </w:pict>
      </w:r>
    </w:p>
    <w:bookmarkEnd w:id="79"/>
    <w:bookmarkStart w:id="80" w:name="fr-gl-037"/>
    <w:p>
      <w:pPr>
        <w:pStyle w:val="Heading3"/>
      </w:pPr>
      <w:r>
        <w:t xml:space="preserve">FR-GL-037</w:t>
      </w:r>
    </w:p>
    <w:p>
      <w:pPr>
        <w:pStyle w:val="FirstParagraph"/>
      </w:pPr>
      <w:r>
        <w:rPr>
          <w:b/>
          <w:bCs/>
        </w:rPr>
        <w:t xml:space="preserve">Stimulus:</w:t>
      </w:r>
      <w:r>
        <w:t xml:space="preserve"> </w:t>
      </w:r>
      <w:r>
        <w:t xml:space="preserve">The IT Administrator configures the exchange rate table, specifying currency code, effective date, and UGX rate.</w:t>
      </w:r>
    </w:p>
    <w:p>
      <w:pPr>
        <w:pStyle w:val="BodyText"/>
      </w:pPr>
      <w:r>
        <w:rPr>
          <w:b/>
          <w:bCs/>
        </w:rPr>
        <w:t xml:space="preserve">Response:</w:t>
      </w:r>
      <w:r>
        <w:t xml:space="preserve"> </w:t>
      </w:r>
      <w:r>
        <w:t xml:space="preserve">The system stores the rate with its effective date. When a foreign-currency transaction is recorded, the system auto-selects the rate whose effective date is closest to and not after the transaction date. Manual rate override is permitted for individual transactions with Finance Manager approval, logged in the audit trail.</w:t>
      </w:r>
    </w:p>
    <w:p>
      <w:r>
        <w:pict>
          <v:rect style="width:0;height:1.5pt" o:hralign="center" o:hrstd="t" o:hr="t"/>
        </w:pict>
      </w:r>
    </w:p>
    <w:bookmarkEnd w:id="80"/>
    <w:bookmarkStart w:id="81" w:name="fr-gl-038"/>
    <w:p>
      <w:pPr>
        <w:pStyle w:val="Heading3"/>
      </w:pPr>
      <w:r>
        <w:t xml:space="preserve">FR-GL-038</w:t>
      </w:r>
    </w:p>
    <w:p>
      <w:pPr>
        <w:pStyle w:val="FirstParagraph"/>
      </w:pPr>
      <w:r>
        <w:rPr>
          <w:b/>
          <w:bCs/>
        </w:rPr>
        <w:t xml:space="preserve">Stimulus:</w:t>
      </w:r>
      <w:r>
        <w:t xml:space="preserve"> </w:t>
      </w:r>
      <w:r>
        <w:t xml:space="preserve">The Finance Director configures the account mapping for a GL posting rule (module, transaction type, debit account, credit account, description template).</w:t>
      </w:r>
    </w:p>
    <w:p>
      <w:pPr>
        <w:pStyle w:val="BodyText"/>
      </w:pPr>
      <w:r>
        <w:rPr>
          <w:b/>
          <w:bCs/>
        </w:rPr>
        <w:t xml:space="preserve">Response:</w:t>
      </w:r>
      <w:r>
        <w:t xml:space="preserve"> </w:t>
      </w:r>
      <w:r>
        <w:t xml:space="preserve">The system saves the rule to</w:t>
      </w:r>
      <w:r>
        <w:t xml:space="preserve"> </w:t>
      </w:r>
      <w:r>
        <w:rPr>
          <w:rStyle w:val="VerbatimChar"/>
        </w:rPr>
        <w:t xml:space="preserve">tbl_gl_posting_rules</w:t>
      </w:r>
      <w:r>
        <w:t xml:space="preserve"> </w:t>
      </w:r>
      <w:r>
        <w:t xml:space="preserve">and applies it immediately to all subsequent transactions of the specified type without requiring a system restart or code deployment (DC-002). The Finance Director can also update or deactivate a posting rule; deactivation requires a confirmation warning that affected transactions will not auto-post until a replacement rule is configured.</w:t>
      </w:r>
    </w:p>
    <w:p>
      <w:r>
        <w:pict>
          <v:rect style="width:0;height:1.5pt" o:hralign="center" o:hrstd="t" o:hr="t"/>
        </w:pict>
      </w:r>
    </w:p>
    <w:bookmarkEnd w:id="81"/>
    <w:bookmarkStart w:id="82" w:name="fr-gl-039"/>
    <w:p>
      <w:pPr>
        <w:pStyle w:val="Heading3"/>
      </w:pPr>
      <w:r>
        <w:t xml:space="preserve">FR-GL-039</w:t>
      </w:r>
    </w:p>
    <w:p>
      <w:pPr>
        <w:pStyle w:val="FirstParagraph"/>
      </w:pPr>
      <w:r>
        <w:rPr>
          <w:b/>
          <w:bCs/>
        </w:rPr>
        <w:t xml:space="preserve">Stimulus:</w:t>
      </w:r>
      <w:r>
        <w:t xml:space="preserve"> </w:t>
      </w:r>
      <w:r>
        <w:t xml:space="preserve">An Accounts Assistant requests a lookup of GL accounts matching a partial account code or name during journal entry line entry.</w:t>
      </w:r>
    </w:p>
    <w:p>
      <w:pPr>
        <w:pStyle w:val="BodyText"/>
      </w:pPr>
      <w:r>
        <w:rPr>
          <w:b/>
          <w:bCs/>
        </w:rPr>
        <w:t xml:space="preserve">Response:</w:t>
      </w:r>
      <w:r>
        <w:t xml:space="preserve"> </w:t>
      </w:r>
      <w:r>
        <w:t xml:space="preserve">The system returns matching accounts via a Select2 searchable dropdown response within 300 ms, filtering out control accounts and inactive accounts from the selectable list.</w:t>
      </w:r>
    </w:p>
    <w:p>
      <w:r>
        <w:pict>
          <v:rect style="width:0;height:1.5pt" o:hralign="center" o:hrstd="t" o:hr="t"/>
        </w:pict>
      </w:r>
    </w:p>
    <w:bookmarkEnd w:id="82"/>
    <w:bookmarkStart w:id="83" w:name="fr-gl-040"/>
    <w:p>
      <w:pPr>
        <w:pStyle w:val="Heading3"/>
      </w:pPr>
      <w:r>
        <w:t xml:space="preserve">FR-GL-040</w:t>
      </w:r>
    </w:p>
    <w:p>
      <w:pPr>
        <w:pStyle w:val="FirstParagraph"/>
      </w:pPr>
      <w:r>
        <w:rPr>
          <w:b/>
          <w:bCs/>
        </w:rPr>
        <w:t xml:space="preserve">Stimulus:</w:t>
      </w:r>
      <w:r>
        <w:t xml:space="preserve"> </w:t>
      </w:r>
      <w:r>
        <w:t xml:space="preserve">The Finance Director requests a Gap Detection report for journal entry numbering (BR-009).</w:t>
      </w:r>
    </w:p>
    <w:p>
      <w:pPr>
        <w:pStyle w:val="BodyText"/>
      </w:pPr>
      <w:r>
        <w:rPr>
          <w:b/>
          <w:bCs/>
        </w:rPr>
        <w:t xml:space="preserve">Response:</w:t>
      </w:r>
      <w:r>
        <w:t xml:space="preserve"> </w:t>
      </w:r>
      <w:r>
        <w:t xml:space="preserve">The system scans the JE number sequence for the specified fiscal year and reports any gaps (e.g., JE-2025-1045 followed by JE-2025-1047 with no JE-2025-1046). For each gap found, the report shows: the missing number, the preceding JE number and date, the subsequent JE number and date. Voided entries are shown as present (marked VOID) — they are not treated as gaps. The report is accessible by the Finance Director and IT Administrator only.</w:t>
      </w:r>
    </w:p>
    <w:bookmarkEnd w:id="83"/>
    <w:bookmarkEnd w:id="84"/>
    <w:bookmarkEnd w:id="85"/>
    <w:bookmarkStart w:id="120" w:name="X9babfdc752d50fb606c6e3930b631daba846623"/>
    <w:p>
      <w:pPr>
        <w:pStyle w:val="Heading1"/>
      </w:pPr>
      <w:r>
        <w:t xml:space="preserve">4. F-006: Accounts Receivable</w:t>
      </w:r>
    </w:p>
    <w:bookmarkStart w:id="86" w:name="X00217b5c77d036900084608c31af5e99978e399"/>
    <w:p>
      <w:pPr>
        <w:pStyle w:val="Heading2"/>
      </w:pPr>
      <w:r>
        <w:t xml:space="preserve">4.1 Module Overview</w:t>
      </w:r>
    </w:p>
    <w:p>
      <w:pPr>
        <w:pStyle w:val="FirstParagraph"/>
      </w:pPr>
      <w:r>
        <w:t xml:space="preserve">Module F-006 manages all money owed to BIRDC by customers and agents. It tracks customer AR from invoice issuance through payment, enforces credit limits, automates aging analysis, and provides real-time agent receivable balances as a distinct sub-ledger. The module integrates with F-001 (Sales and Distribution) for invoice creation, F-004 (Agent Distribution Management) for remittance allocation, and F-005 (GL) for auto-posting.</w:t>
      </w:r>
    </w:p>
    <w:bookmarkEnd w:id="86"/>
    <w:bookmarkStart w:id="91" w:name="X2e6521b47e79e580ca0a179ad3031335d571d9f"/>
    <w:p>
      <w:pPr>
        <w:pStyle w:val="Heading2"/>
      </w:pPr>
      <w:r>
        <w:t xml:space="preserve">4.2 Customer AR Tracking</w:t>
      </w:r>
    </w:p>
    <w:bookmarkStart w:id="87" w:name="fr-ar-001"/>
    <w:p>
      <w:pPr>
        <w:pStyle w:val="Heading3"/>
      </w:pPr>
      <w:r>
        <w:t xml:space="preserve">FR-AR-001</w:t>
      </w:r>
    </w:p>
    <w:p>
      <w:pPr>
        <w:pStyle w:val="FirstParagraph"/>
      </w:pPr>
      <w:r>
        <w:rPr>
          <w:b/>
          <w:bCs/>
        </w:rPr>
        <w:t xml:space="preserve">Stimulus:</w:t>
      </w:r>
      <w:r>
        <w:t xml:space="preserve"> </w:t>
      </w:r>
      <w:r>
        <w:t xml:space="preserve">A sales invoice is confirmed and posted in F-001 (Sales and Distribution).</w:t>
      </w:r>
    </w:p>
    <w:p>
      <w:pPr>
        <w:pStyle w:val="BodyText"/>
      </w:pPr>
      <w:r>
        <w:rPr>
          <w:b/>
          <w:bCs/>
        </w:rPr>
        <w:t xml:space="preserve">Response:</w:t>
      </w:r>
      <w:r>
        <w:t xml:space="preserve"> </w:t>
      </w:r>
      <w:r>
        <w:t xml:space="preserve">The system automatically creates an AR record in the customer's sub-ledger, recording invoice number, invoice date, due date, currency, invoice amount in UGX, outstanding balance (equal to the invoice amount at creation), and the linked GL journal entry reference. The customer's total outstanding AR balance is updated in real time. No manual AR entry is required.</w:t>
      </w:r>
    </w:p>
    <w:p>
      <w:pPr>
        <w:pStyle w:val="BodyText"/>
      </w:pPr>
      <w:r>
        <w:rPr>
          <w:b/>
          <w:bCs/>
        </w:rPr>
        <w:t xml:space="preserve">Verification:</w:t>
      </w:r>
      <w:r>
        <w:t xml:space="preserve"> </w:t>
      </w:r>
      <w:r>
        <w:t xml:space="preserve">Confirm a sales invoice in F-001; immediately query the AR sub-ledger for the customer; confirm the invoice appears with outstanding balance equal to the invoice total.</w:t>
      </w:r>
    </w:p>
    <w:p>
      <w:r>
        <w:pict>
          <v:rect style="width:0;height:1.5pt" o:hralign="center" o:hrstd="t" o:hr="t"/>
        </w:pict>
      </w:r>
    </w:p>
    <w:bookmarkEnd w:id="87"/>
    <w:bookmarkStart w:id="88" w:name="fr-ar-002"/>
    <w:p>
      <w:pPr>
        <w:pStyle w:val="Heading3"/>
      </w:pPr>
      <w:r>
        <w:t xml:space="preserve">FR-AR-002</w:t>
      </w:r>
    </w:p>
    <w:p>
      <w:pPr>
        <w:pStyle w:val="FirstParagraph"/>
      </w:pPr>
      <w:r>
        <w:rPr>
          <w:b/>
          <w:bCs/>
        </w:rPr>
        <w:t xml:space="preserve">Stimulus:</w:t>
      </w:r>
      <w:r>
        <w:t xml:space="preserve"> </w:t>
      </w:r>
      <w:r>
        <w:t xml:space="preserve">A payment receipt is recorded against a customer account, specifying payment method (bank transfer, mobile money, or cheque), amount, date, and allocation preference (specific invoice selection or auto-allocate).</w:t>
      </w:r>
    </w:p>
    <w:p>
      <w:pPr>
        <w:pStyle w:val="BodyText"/>
      </w:pPr>
      <w:r>
        <w:rPr>
          <w:b/>
          <w:bCs/>
        </w:rPr>
        <w:t xml:space="preserve">Response:</w:t>
      </w:r>
      <w:r>
        <w:t xml:space="preserve"> </w:t>
      </w:r>
      <w:r>
        <w:t xml:space="preserve">The system allocates the payment: if auto-allocate is selected, the system applies the payment to the oldest outstanding invoice first (FIFO order) until the payment amount is exhausted or all invoices are cleared; if specific invoices are selected, the system allocates to those invoices in the order specified. For each fully cleared invoice, the system updates the invoice status to</w:t>
      </w:r>
      <w:r>
        <w:t xml:space="preserve"> </w:t>
      </w:r>
      <w:r>
        <w:rPr>
          <w:rStyle w:val="VerbatimChar"/>
        </w:rPr>
        <w:t xml:space="preserve">paid</w:t>
      </w:r>
      <w:r>
        <w:t xml:space="preserve">. For a partially cleared invoice, the system records the partial payment and leaves the invoice</w:t>
      </w:r>
      <w:r>
        <w:t xml:space="preserve"> </w:t>
      </w:r>
      <w:r>
        <w:rPr>
          <w:rStyle w:val="VerbatimChar"/>
        </w:rPr>
        <w:t xml:space="preserve">partially paid</w:t>
      </w:r>
      <w:r>
        <w:t xml:space="preserve"> </w:t>
      </w:r>
      <w:r>
        <w:t xml:space="preserve">with the remaining outstanding balance. The system auto-posts to GL per FR-GL-013.</w:t>
      </w:r>
    </w:p>
    <w:p>
      <w:pPr>
        <w:pStyle w:val="BodyText"/>
      </w:pPr>
      <w:r>
        <w:rPr>
          <w:b/>
          <w:bCs/>
        </w:rPr>
        <w:t xml:space="preserve">Verification:</w:t>
      </w:r>
      <w:r>
        <w:t xml:space="preserve"> </w:t>
      </w:r>
      <w:r>
        <w:t xml:space="preserve">Record a payment less than the oldest invoice amount; confirm the oldest invoice shows</w:t>
      </w:r>
      <w:r>
        <w:t xml:space="preserve"> </w:t>
      </w:r>
      <w:r>
        <w:rPr>
          <w:rStyle w:val="VerbatimChar"/>
        </w:rPr>
        <w:t xml:space="preserve">partially paid</w:t>
      </w:r>
      <w:r>
        <w:t xml:space="preserve"> </w:t>
      </w:r>
      <w:r>
        <w:t xml:space="preserve">with the correct residual balance; confirm the GL JE is posted.</w:t>
      </w:r>
    </w:p>
    <w:p>
      <w:r>
        <w:pict>
          <v:rect style="width:0;height:1.5pt" o:hralign="center" o:hrstd="t" o:hr="t"/>
        </w:pict>
      </w:r>
    </w:p>
    <w:bookmarkEnd w:id="88"/>
    <w:bookmarkStart w:id="89" w:name="fr-ar-003"/>
    <w:p>
      <w:pPr>
        <w:pStyle w:val="Heading3"/>
      </w:pPr>
      <w:r>
        <w:t xml:space="preserve">FR-AR-003</w:t>
      </w:r>
    </w:p>
    <w:p>
      <w:pPr>
        <w:pStyle w:val="FirstParagraph"/>
      </w:pPr>
      <w:r>
        <w:rPr>
          <w:b/>
          <w:bCs/>
        </w:rPr>
        <w:t xml:space="preserve">Stimulus:</w:t>
      </w:r>
      <w:r>
        <w:t xml:space="preserve"> </w:t>
      </w:r>
      <w:r>
        <w:t xml:space="preserve">An Accounts Assistant requests the AR sub-ledger for a specific customer, optionally filtered by date range or invoice status.</w:t>
      </w:r>
    </w:p>
    <w:p>
      <w:pPr>
        <w:pStyle w:val="BodyText"/>
      </w:pPr>
      <w:r>
        <w:rPr>
          <w:b/>
          <w:bCs/>
        </w:rPr>
        <w:t xml:space="preserve">Response:</w:t>
      </w:r>
      <w:r>
        <w:t xml:space="preserve"> </w:t>
      </w:r>
      <w:r>
        <w:t xml:space="preserve">The system returns all AR records for the customer in chronological order showing invoice date, invoice number, original amount, payments applied, outstanding balance, and days outstanding. A summary row at the top shows total outstanding balance and count of overdue invoices. Export to PDF (mPDF, formatted as a customer statement) and Excel available.</w:t>
      </w:r>
    </w:p>
    <w:p>
      <w:r>
        <w:pict>
          <v:rect style="width:0;height:1.5pt" o:hralign="center" o:hrstd="t" o:hr="t"/>
        </w:pict>
      </w:r>
    </w:p>
    <w:bookmarkEnd w:id="89"/>
    <w:bookmarkStart w:id="90" w:name="fr-ar-004"/>
    <w:p>
      <w:pPr>
        <w:pStyle w:val="Heading3"/>
      </w:pPr>
      <w:r>
        <w:t xml:space="preserve">FR-AR-004</w:t>
      </w:r>
    </w:p>
    <w:p>
      <w:pPr>
        <w:pStyle w:val="FirstParagraph"/>
      </w:pPr>
      <w:r>
        <w:rPr>
          <w:b/>
          <w:bCs/>
        </w:rPr>
        <w:t xml:space="preserve">Stimulus:</w:t>
      </w:r>
      <w:r>
        <w:t xml:space="preserve"> </w:t>
      </w:r>
      <w:r>
        <w:t xml:space="preserve">An Accounts Assistant records a credit note against a customer account, specifying the original invoice, credit reason, and credit amount.</w:t>
      </w:r>
    </w:p>
    <w:p>
      <w:pPr>
        <w:pStyle w:val="BodyText"/>
      </w:pPr>
      <w:r>
        <w:rPr>
          <w:b/>
          <w:bCs/>
        </w:rPr>
        <w:t xml:space="preserve">Response:</w:t>
      </w:r>
      <w:r>
        <w:t xml:space="preserve"> </w:t>
      </w:r>
      <w:r>
        <w:t xml:space="preserve">The system creates a credit note record, reduces the customer's outstanding AR balance by the credit amount, auto-posts to GL (DR Revenue / CR Accounts Receivable for the credit amount), and links the credit note to the original invoice. The credit note is allocated against the original invoice; if the credit exceeds the invoice balance, the excess becomes a credit on the customer account available for future allocation. The system assigns a sequential credit note number in format</w:t>
      </w:r>
      <w:r>
        <w:t xml:space="preserve"> </w:t>
      </w:r>
      <w:r>
        <w:rPr>
          <w:rStyle w:val="VerbatimChar"/>
        </w:rPr>
        <w:t xml:space="preserve">CN-YYYY-NNNN</w:t>
      </w:r>
      <w:r>
        <w:t xml:space="preserve">.</w:t>
      </w:r>
    </w:p>
    <w:bookmarkEnd w:id="90"/>
    <w:bookmarkEnd w:id="91"/>
    <w:bookmarkStart w:id="96" w:name="X5f908b4d34d3f07f4cf10c3b122468dec6e0b2d"/>
    <w:p>
      <w:pPr>
        <w:pStyle w:val="Heading2"/>
      </w:pPr>
      <w:r>
        <w:t xml:space="preserve">4.3 AR Aging Analysis</w:t>
      </w:r>
    </w:p>
    <w:bookmarkStart w:id="92" w:name="fr-ar-005"/>
    <w:p>
      <w:pPr>
        <w:pStyle w:val="Heading3"/>
      </w:pPr>
      <w:r>
        <w:t xml:space="preserve">FR-AR-005</w:t>
      </w:r>
    </w:p>
    <w:p>
      <w:pPr>
        <w:pStyle w:val="FirstParagraph"/>
      </w:pPr>
      <w:r>
        <w:rPr>
          <w:b/>
          <w:bCs/>
        </w:rPr>
        <w:t xml:space="preserve">Stimulus:</w:t>
      </w:r>
      <w:r>
        <w:t xml:space="preserve"> </w:t>
      </w:r>
      <w:r>
        <w:t xml:space="preserve">An Accounts Assistant or Finance Manager opens the AR Aging dashboard.</w:t>
      </w:r>
    </w:p>
    <w:p>
      <w:pPr>
        <w:pStyle w:val="BodyText"/>
      </w:pPr>
      <w:r>
        <w:rPr>
          <w:b/>
          <w:bCs/>
        </w:rPr>
        <w:t xml:space="preserve">Response:</w:t>
      </w:r>
      <w:r>
        <w:t xml:space="preserve"> </w:t>
      </w:r>
      <w:r>
        <w:t xml:space="preserve">The system displays a summary aging table with one row per customer showing: customer name, current (not yet due), 1–30 days overdue, 31–60 days overdue, 61–90 days overdue, 91–120 days overdue, and 120+ days overdue, and total outstanding. The aging buckets are calculated as of the current date against each invoice's due date. The data is refreshed on every page load (not batch). Column totals are shown at the bottom. Click-through from any cell to the customer AR detail view.</w:t>
      </w:r>
    </w:p>
    <w:p>
      <w:r>
        <w:pict>
          <v:rect style="width:0;height:1.5pt" o:hralign="center" o:hrstd="t" o:hr="t"/>
        </w:pict>
      </w:r>
    </w:p>
    <w:bookmarkEnd w:id="92"/>
    <w:bookmarkStart w:id="93" w:name="fr-ar-006"/>
    <w:p>
      <w:pPr>
        <w:pStyle w:val="Heading3"/>
      </w:pPr>
      <w:r>
        <w:t xml:space="preserve">FR-AR-006</w:t>
      </w:r>
    </w:p>
    <w:p>
      <w:pPr>
        <w:pStyle w:val="FirstParagraph"/>
      </w:pPr>
      <w:r>
        <w:rPr>
          <w:b/>
          <w:bCs/>
        </w:rPr>
        <w:t xml:space="preserve">Stimulus:</w:t>
      </w:r>
      <w:r>
        <w:t xml:space="preserve"> </w:t>
      </w:r>
      <w:r>
        <w:t xml:space="preserve">A Finance Manager applies filters to the AR Aging dashboard (by customer group, territory, or sales agent).</w:t>
      </w:r>
    </w:p>
    <w:p>
      <w:pPr>
        <w:pStyle w:val="BodyText"/>
      </w:pPr>
      <w:r>
        <w:rPr>
          <w:b/>
          <w:bCs/>
        </w:rPr>
        <w:t xml:space="preserve">Response:</w:t>
      </w:r>
      <w:r>
        <w:t xml:space="preserve"> </w:t>
      </w:r>
      <w:r>
        <w:t xml:space="preserve">The system filters the aging table to the selected scope and recalculates all bucket totals accordingly. The filtered view is exportable to Excel and PDF.</w:t>
      </w:r>
    </w:p>
    <w:p>
      <w:r>
        <w:pict>
          <v:rect style="width:0;height:1.5pt" o:hralign="center" o:hrstd="t" o:hr="t"/>
        </w:pict>
      </w:r>
    </w:p>
    <w:bookmarkEnd w:id="93"/>
    <w:bookmarkStart w:id="94" w:name="fr-ar-007"/>
    <w:p>
      <w:pPr>
        <w:pStyle w:val="Heading3"/>
      </w:pPr>
      <w:r>
        <w:t xml:space="preserve">FR-AR-007</w:t>
      </w:r>
    </w:p>
    <w:p>
      <w:pPr>
        <w:pStyle w:val="FirstParagraph"/>
      </w:pPr>
      <w:r>
        <w:rPr>
          <w:b/>
          <w:bCs/>
        </w:rPr>
        <w:t xml:space="preserve">Stimulus:</w:t>
      </w:r>
      <w:r>
        <w:t xml:space="preserve"> </w:t>
      </w:r>
      <w:r>
        <w:t xml:space="preserve">An invoice's days-outstanding crosses the 30-day overdue threshold for the first time.</w:t>
      </w:r>
    </w:p>
    <w:p>
      <w:pPr>
        <w:pStyle w:val="BodyText"/>
      </w:pPr>
      <w:r>
        <w:rPr>
          <w:b/>
          <w:bCs/>
        </w:rPr>
        <w:t xml:space="preserve">Response:</w:t>
      </w:r>
      <w:r>
        <w:t xml:space="preserve"> </w:t>
      </w:r>
      <w:r>
        <w:t xml:space="preserve">The system generates an automated overdue alert sent via email to the Accounts Assistant responsible for the customer account and the Sales Manager, identifying the customer name, invoice number, original amount, due date, and days overdue. The alert is also displayed in the AR dashboard overdue alerts panel.</w:t>
      </w:r>
    </w:p>
    <w:p>
      <w:r>
        <w:pict>
          <v:rect style="width:0;height:1.5pt" o:hralign="center" o:hrstd="t" o:hr="t"/>
        </w:pict>
      </w:r>
    </w:p>
    <w:bookmarkEnd w:id="94"/>
    <w:bookmarkStart w:id="95" w:name="fr-ar-008"/>
    <w:p>
      <w:pPr>
        <w:pStyle w:val="Heading3"/>
      </w:pPr>
      <w:r>
        <w:t xml:space="preserve">FR-AR-008</w:t>
      </w:r>
    </w:p>
    <w:p>
      <w:pPr>
        <w:pStyle w:val="FirstParagraph"/>
      </w:pPr>
      <w:r>
        <w:rPr>
          <w:b/>
          <w:bCs/>
        </w:rPr>
        <w:t xml:space="preserve">Stimulus:</w:t>
      </w:r>
      <w:r>
        <w:t xml:space="preserve"> </w:t>
      </w:r>
      <w:r>
        <w:t xml:space="preserve">An invoice's days-outstanding crosses the 60-day overdue threshold.</w:t>
      </w:r>
    </w:p>
    <w:p>
      <w:pPr>
        <w:pStyle w:val="BodyText"/>
      </w:pPr>
      <w:r>
        <w:rPr>
          <w:b/>
          <w:bCs/>
        </w:rPr>
        <w:t xml:space="preserve">Response:</w:t>
      </w:r>
      <w:r>
        <w:t xml:space="preserve"> </w:t>
      </w:r>
      <w:r>
        <w:t xml:space="preserve">The system escalates the alert: an additional email is sent to the Finance Director, and the invoice is flagged as</w:t>
      </w:r>
      <w:r>
        <w:t xml:space="preserve"> </w:t>
      </w:r>
      <w:r>
        <w:rPr>
          <w:rStyle w:val="VerbatimChar"/>
        </w:rPr>
        <w:t xml:space="preserve">escalated</w:t>
      </w:r>
      <w:r>
        <w:t xml:space="preserve"> </w:t>
      </w:r>
      <w:r>
        <w:t xml:space="preserve">in the AR aging dashboard with a visual indicator distinguishing it from 30-day overdue items.</w:t>
      </w:r>
    </w:p>
    <w:bookmarkEnd w:id="95"/>
    <w:bookmarkEnd w:id="96"/>
    <w:bookmarkStart w:id="101" w:name="X8139b62d3f6971004424e8340cc786bfb937f10"/>
    <w:p>
      <w:pPr>
        <w:pStyle w:val="Heading2"/>
      </w:pPr>
      <w:r>
        <w:t xml:space="preserve">4.4 Agent Receivable Tracking</w:t>
      </w:r>
    </w:p>
    <w:bookmarkStart w:id="97" w:name="fr-ar-009"/>
    <w:p>
      <w:pPr>
        <w:pStyle w:val="Heading3"/>
      </w:pPr>
      <w:r>
        <w:t xml:space="preserve">FR-AR-009</w:t>
      </w:r>
    </w:p>
    <w:p>
      <w:pPr>
        <w:pStyle w:val="FirstParagraph"/>
      </w:pPr>
      <w:r>
        <w:rPr>
          <w:b/>
          <w:bCs/>
        </w:rPr>
        <w:t xml:space="preserve">Stimulus:</w:t>
      </w:r>
      <w:r>
        <w:t xml:space="preserve"> </w:t>
      </w:r>
      <w:r>
        <w:t xml:space="preserve">A user requests the Agent Receivable balance for a specific agent.</w:t>
      </w:r>
    </w:p>
    <w:p>
      <w:pPr>
        <w:pStyle w:val="BodyText"/>
      </w:pPr>
      <w:r>
        <w:rPr>
          <w:b/>
          <w:bCs/>
        </w:rPr>
        <w:t xml:space="preserve">Response:</w:t>
      </w:r>
      <w:r>
        <w:t xml:space="preserve"> </w:t>
      </w:r>
      <w:r>
        <w:t xml:space="preserve">The system calculates and displays the agent's real-time receivable balance:</w:t>
      </w:r>
      <w:r>
        <w:t xml:space="preserve"> </w:t>
      </w:r>
      <m:oMath>
        <m:r>
          <m:rPr>
            <m:nor/>
            <m:sty m:val="p"/>
          </m:rPr>
          <m:t>Agent Balance</m:t>
        </m:r>
        <m:r>
          <m:rPr>
            <m:sty m:val="p"/>
          </m:rPr>
          <m:t>=</m:t>
        </m:r>
        <m:r>
          <m:rPr>
            <m:sty m:val="p"/>
          </m:rPr>
          <m:t>∑</m:t>
        </m:r>
        <m:r>
          <m:rPr>
            <m:nor/>
            <m:sty m:val="p"/>
          </m:rPr>
          <m:t>Invoices issued to agent’s customers on credit</m:t>
        </m:r>
        <m:r>
          <m:rPr>
            <m:sty m:val="p"/>
          </m:rPr>
          <m:t>−</m:t>
        </m:r>
        <m:r>
          <m:rPr>
            <m:sty m:val="p"/>
          </m:rPr>
          <m:t>∑</m:t>
        </m:r>
        <m:r>
          <m:rPr>
            <m:nor/>
            <m:sty m:val="p"/>
          </m:rPr>
          <m:t>Verified remittances</m:t>
        </m:r>
      </m:oMath>
      <w:r>
        <w:t xml:space="preserve">. The display shows: total invoices issued, total verified remittances, net outstanding balance, and a list of uncleared invoice lines with individual ages. Agent receivable balances are maintained in the agent sub-ledger, which is a separate ledger from the standard customer AR sub-ledger, reflecting the distinct accountability structure of the agent network.</w:t>
      </w:r>
    </w:p>
    <w:p>
      <w:r>
        <w:pict>
          <v:rect style="width:0;height:1.5pt" o:hralign="center" o:hrstd="t" o:hr="t"/>
        </w:pict>
      </w:r>
    </w:p>
    <w:bookmarkEnd w:id="97"/>
    <w:bookmarkStart w:id="98" w:name="fr-ar-010"/>
    <w:p>
      <w:pPr>
        <w:pStyle w:val="Heading3"/>
      </w:pPr>
      <w:r>
        <w:t xml:space="preserve">FR-AR-010</w:t>
      </w:r>
    </w:p>
    <w:p>
      <w:pPr>
        <w:pStyle w:val="FirstParagraph"/>
      </w:pPr>
      <w:r>
        <w:rPr>
          <w:b/>
          <w:bCs/>
        </w:rPr>
        <w:t xml:space="preserve">Stimulus:</w:t>
      </w:r>
      <w:r>
        <w:t xml:space="preserve"> </w:t>
      </w:r>
      <w:r>
        <w:t xml:space="preserve">An agent's outstanding receivable balance exceeds the configured alert threshold for that agent.</w:t>
      </w:r>
    </w:p>
    <w:p>
      <w:pPr>
        <w:pStyle w:val="BodyText"/>
      </w:pPr>
      <w:r>
        <w:rPr>
          <w:b/>
          <w:bCs/>
        </w:rPr>
        <w:t xml:space="preserve">Response:</w:t>
      </w:r>
      <w:r>
        <w:t xml:space="preserve"> </w:t>
      </w:r>
      <w:r>
        <w:t xml:space="preserve">The system sends an automated alert to the Sales Manager identifying the agent name, territory, total outstanding balance, threshold value, and count of invoices making up the balance. The alert is also surfaced on the Sales Manager's dashboard. The Sales Manager can acknowledge the alert (which logs the acknowledgement) but cannot dismiss it until the balance falls below the threshold.</w:t>
      </w:r>
    </w:p>
    <w:p>
      <w:r>
        <w:pict>
          <v:rect style="width:0;height:1.5pt" o:hralign="center" o:hrstd="t" o:hr="t"/>
        </w:pict>
      </w:r>
    </w:p>
    <w:bookmarkEnd w:id="98"/>
    <w:bookmarkStart w:id="99" w:name="fr-ar-011"/>
    <w:p>
      <w:pPr>
        <w:pStyle w:val="Heading3"/>
      </w:pPr>
      <w:r>
        <w:t xml:space="preserve">FR-AR-011</w:t>
      </w:r>
    </w:p>
    <w:p>
      <w:pPr>
        <w:pStyle w:val="FirstParagraph"/>
      </w:pPr>
      <w:r>
        <w:rPr>
          <w:b/>
          <w:bCs/>
        </w:rPr>
        <w:t xml:space="preserve">Stimulus:</w:t>
      </w:r>
      <w:r>
        <w:t xml:space="preserve"> </w:t>
      </w:r>
      <w:r>
        <w:t xml:space="preserve">A supervisor verifies a remittance submission from a field agent (per the remittance workflow in F-004).</w:t>
      </w:r>
    </w:p>
    <w:p>
      <w:pPr>
        <w:pStyle w:val="BodyText"/>
      </w:pPr>
      <w:r>
        <w:rPr>
          <w:b/>
          <w:bCs/>
        </w:rPr>
        <w:t xml:space="preserve">Response:</w:t>
      </w:r>
      <w:r>
        <w:t xml:space="preserve"> </w:t>
      </w:r>
      <w:r>
        <w:t xml:space="preserve">The system executes stored procedure</w:t>
      </w:r>
      <w:r>
        <w:t xml:space="preserve"> </w:t>
      </w:r>
      <w:r>
        <w:rPr>
          <w:rStyle w:val="VerbatimChar"/>
        </w:rPr>
        <w:t xml:space="preserve">sp_apply_remittance_to_invoices</w:t>
      </w:r>
      <w:r>
        <w:t xml:space="preserve"> </w:t>
      </w:r>
      <w:r>
        <w:t xml:space="preserve">which allocates the verified remittance amount to the agent's outstanding invoices in strict FIFO order (BR-002: oldest invoice cleared first). Partial allocation is applied when the remittance is less than the oldest invoice balance. The agent's receivable balance is updated in real time. The GL auto-post is triggered per FR-GL-013. The verifier must be a different user than the remittance submitter (BR-003); the stored procedure validates this before execution and returns an error if the SOD constraint is violated.</w:t>
      </w:r>
    </w:p>
    <w:p>
      <w:pPr>
        <w:pStyle w:val="BodyText"/>
      </w:pPr>
      <w:r>
        <w:rPr>
          <w:b/>
          <w:bCs/>
        </w:rPr>
        <w:t xml:space="preserve">Verification:</w:t>
      </w:r>
      <w:r>
        <w:t xml:space="preserve"> </w:t>
      </w:r>
      <w:r>
        <w:t xml:space="preserve">Submit a remittance as User A; attempt verification as User A; confirm</w:t>
      </w:r>
      <w:r>
        <w:t xml:space="preserve"> </w:t>
      </w:r>
      <w:r>
        <w:rPr>
          <w:rStyle w:val="VerbatimChar"/>
        </w:rPr>
        <w:t xml:space="preserve">ERR_SOD_VIOLATION</w:t>
      </w:r>
      <w:r>
        <w:t xml:space="preserve"> </w:t>
      </w:r>
      <w:r>
        <w:t xml:space="preserve">is returned and no allocation is applied.</w:t>
      </w:r>
    </w:p>
    <w:p>
      <w:r>
        <w:pict>
          <v:rect style="width:0;height:1.5pt" o:hralign="center" o:hrstd="t" o:hr="t"/>
        </w:pict>
      </w:r>
    </w:p>
    <w:bookmarkEnd w:id="99"/>
    <w:bookmarkStart w:id="100" w:name="fr-ar-012"/>
    <w:p>
      <w:pPr>
        <w:pStyle w:val="Heading3"/>
      </w:pPr>
      <w:r>
        <w:t xml:space="preserve">FR-AR-012</w:t>
      </w:r>
    </w:p>
    <w:p>
      <w:pPr>
        <w:pStyle w:val="FirstParagraph"/>
      </w:pPr>
      <w:r>
        <w:rPr>
          <w:b/>
          <w:bCs/>
        </w:rPr>
        <w:t xml:space="preserve">Stimulus:</w:t>
      </w:r>
      <w:r>
        <w:t xml:space="preserve"> </w:t>
      </w:r>
      <w:r>
        <w:t xml:space="preserve">An Accounts Assistant requests the Agent Receivable Aging report.</w:t>
      </w:r>
    </w:p>
    <w:p>
      <w:pPr>
        <w:pStyle w:val="BodyText"/>
      </w:pPr>
      <w:r>
        <w:rPr>
          <w:b/>
          <w:bCs/>
        </w:rPr>
        <w:t xml:space="preserve">Response:</w:t>
      </w:r>
      <w:r>
        <w:t xml:space="preserve"> </w:t>
      </w:r>
      <w:r>
        <w:t xml:space="preserve">The system generates a report showing all 1,071 agents with non-zero receivable balances, aged by the same buckets as customer AR (current, 1–30, 31–60, 61–90, 91–120, 120+). The report is sortable by balance descending and by territory. Export to Excel and PDF available.</w:t>
      </w:r>
    </w:p>
    <w:bookmarkEnd w:id="100"/>
    <w:bookmarkEnd w:id="101"/>
    <w:bookmarkStart w:id="105" w:name="X068af5d6880ca35b8cf3e8331356474d3b8e3df"/>
    <w:p>
      <w:pPr>
        <w:pStyle w:val="Heading2"/>
      </w:pPr>
      <w:r>
        <w:t xml:space="preserve">4.5 Customer Credit Control</w:t>
      </w:r>
    </w:p>
    <w:bookmarkStart w:id="102" w:name="fr-ar-013"/>
    <w:p>
      <w:pPr>
        <w:pStyle w:val="Heading3"/>
      </w:pPr>
      <w:r>
        <w:t xml:space="preserve">FR-AR-013</w:t>
      </w:r>
    </w:p>
    <w:p>
      <w:pPr>
        <w:pStyle w:val="FirstParagraph"/>
      </w:pPr>
      <w:r>
        <w:rPr>
          <w:b/>
          <w:bCs/>
        </w:rPr>
        <w:t xml:space="preserve">Stimulus:</w:t>
      </w:r>
      <w:r>
        <w:t xml:space="preserve"> </w:t>
      </w:r>
      <w:r>
        <w:t xml:space="preserve">An Accounts Assistant attempts to create a new sales invoice for a customer whose total outstanding AR balance (including the proposed invoice amount) would exceed the customer's configured credit limit.</w:t>
      </w:r>
    </w:p>
    <w:p>
      <w:pPr>
        <w:pStyle w:val="BodyText"/>
      </w:pPr>
      <w:r>
        <w:rPr>
          <w:b/>
          <w:bCs/>
        </w:rPr>
        <w:t xml:space="preserve">Response:</w:t>
      </w:r>
      <w:r>
        <w:t xml:space="preserve"> </w:t>
      </w:r>
      <w:r>
        <w:t xml:space="preserve">The system blocks the invoice creation and returns error code</w:t>
      </w:r>
      <w:r>
        <w:t xml:space="preserve"> </w:t>
      </w:r>
      <w:r>
        <w:rPr>
          <w:rStyle w:val="VerbatimChar"/>
        </w:rPr>
        <w:t xml:space="preserve">ERR_CREDIT_LIMIT_EXCEEDED</w:t>
      </w:r>
      <w:r>
        <w:t xml:space="preserve">, displaying the customer's current outstanding balance, credit limit, and the proposed invoice amount. The invoice cannot be confirmed until the Finance Manager overrides the credit limit for this specific transaction (with override reason logged in the audit trail) or the customer's outstanding balance is reduced by payment.</w:t>
      </w:r>
    </w:p>
    <w:p>
      <w:pPr>
        <w:pStyle w:val="BodyText"/>
      </w:pPr>
      <w:r>
        <w:rPr>
          <w:b/>
          <w:bCs/>
        </w:rPr>
        <w:t xml:space="preserve">Verification:</w:t>
      </w:r>
      <w:r>
        <w:t xml:space="preserve"> </w:t>
      </w:r>
      <w:r>
        <w:t xml:space="preserve">Set a customer credit limit to UGX 500,000; create invoices totalling UGX 480,000; attempt to create a new invoice for UGX 100,000; confirm</w:t>
      </w:r>
      <w:r>
        <w:t xml:space="preserve"> </w:t>
      </w:r>
      <w:r>
        <w:rPr>
          <w:rStyle w:val="VerbatimChar"/>
        </w:rPr>
        <w:t xml:space="preserve">ERR_CREDIT_LIMIT_EXCEEDED</w:t>
      </w:r>
      <w:r>
        <w:t xml:space="preserve">.</w:t>
      </w:r>
    </w:p>
    <w:p>
      <w:r>
        <w:pict>
          <v:rect style="width:0;height:1.5pt" o:hralign="center" o:hrstd="t" o:hr="t"/>
        </w:pict>
      </w:r>
    </w:p>
    <w:bookmarkEnd w:id="102"/>
    <w:bookmarkStart w:id="103" w:name="fr-ar-014"/>
    <w:p>
      <w:pPr>
        <w:pStyle w:val="Heading3"/>
      </w:pPr>
      <w:r>
        <w:t xml:space="preserve">FR-AR-014</w:t>
      </w:r>
    </w:p>
    <w:p>
      <w:pPr>
        <w:pStyle w:val="FirstParagraph"/>
      </w:pPr>
      <w:r>
        <w:rPr>
          <w:b/>
          <w:bCs/>
        </w:rPr>
        <w:t xml:space="preserve">Stimulus:</w:t>
      </w:r>
      <w:r>
        <w:t xml:space="preserve"> </w:t>
      </w:r>
      <w:r>
        <w:t xml:space="preserve">The Finance Manager places a credit hold on a customer account.</w:t>
      </w:r>
    </w:p>
    <w:p>
      <w:pPr>
        <w:pStyle w:val="BodyText"/>
      </w:pPr>
      <w:r>
        <w:rPr>
          <w:b/>
          <w:bCs/>
        </w:rPr>
        <w:t xml:space="preserve">Response:</w:t>
      </w:r>
      <w:r>
        <w:t xml:space="preserve"> </w:t>
      </w:r>
      <w:r>
        <w:t xml:space="preserve">The system sets the customer's status to</w:t>
      </w:r>
      <w:r>
        <w:t xml:space="preserve"> </w:t>
      </w:r>
      <w:r>
        <w:rPr>
          <w:rStyle w:val="VerbatimChar"/>
        </w:rPr>
        <w:t xml:space="preserve">credit_hold</w:t>
      </w:r>
      <w:r>
        <w:t xml:space="preserve">. All subsequent invoice creation attempts for this customer are blocked at the API layer with error code</w:t>
      </w:r>
      <w:r>
        <w:t xml:space="preserve"> </w:t>
      </w:r>
      <w:r>
        <w:rPr>
          <w:rStyle w:val="VerbatimChar"/>
        </w:rPr>
        <w:t xml:space="preserve">ERR_CREDIT_HOLD_ACTIVE</w:t>
      </w:r>
      <w:r>
        <w:t xml:space="preserve">, regardless of the outstanding balance relative to the credit limit. The Sales Manager receives an automated notification. The credit hold can only be released by the Finance Manager, and the release is logged in the audit trail with the releasing user's identity and timestamp.</w:t>
      </w:r>
    </w:p>
    <w:p>
      <w:r>
        <w:pict>
          <v:rect style="width:0;height:1.5pt" o:hralign="center" o:hrstd="t" o:hr="t"/>
        </w:pict>
      </w:r>
    </w:p>
    <w:bookmarkEnd w:id="103"/>
    <w:bookmarkStart w:id="104" w:name="fr-ar-015"/>
    <w:p>
      <w:pPr>
        <w:pStyle w:val="Heading3"/>
      </w:pPr>
      <w:r>
        <w:t xml:space="preserve">FR-AR-015</w:t>
      </w:r>
    </w:p>
    <w:p>
      <w:pPr>
        <w:pStyle w:val="FirstParagraph"/>
      </w:pPr>
      <w:r>
        <w:rPr>
          <w:b/>
          <w:bCs/>
        </w:rPr>
        <w:t xml:space="preserve">Stimulus:</w:t>
      </w:r>
      <w:r>
        <w:t xml:space="preserve"> </w:t>
      </w:r>
      <w:r>
        <w:t xml:space="preserve">The Finance Director configures or updates a customer's credit limit.</w:t>
      </w:r>
    </w:p>
    <w:p>
      <w:pPr>
        <w:pStyle w:val="BodyText"/>
      </w:pPr>
      <w:r>
        <w:rPr>
          <w:b/>
          <w:bCs/>
        </w:rPr>
        <w:t xml:space="preserve">Response:</w:t>
      </w:r>
      <w:r>
        <w:t xml:space="preserve"> </w:t>
      </w:r>
      <w:r>
        <w:t xml:space="preserve">The system saves the new credit limit against the customer record, records the change in the audit trail (old limit, new limit, actor, timestamp), and applies the new limit to all subsequent invoice-creation credit checks from the moment of saving.</w:t>
      </w:r>
    </w:p>
    <w:bookmarkEnd w:id="104"/>
    <w:bookmarkEnd w:id="105"/>
    <w:bookmarkStart w:id="108" w:name="X5fb95e6e0165d24da691d8dde4275222767b648"/>
    <w:p>
      <w:pPr>
        <w:pStyle w:val="Heading2"/>
      </w:pPr>
      <w:r>
        <w:t xml:space="preserve">4.6 Customer Statements</w:t>
      </w:r>
    </w:p>
    <w:bookmarkStart w:id="106" w:name="fr-ar-016"/>
    <w:p>
      <w:pPr>
        <w:pStyle w:val="Heading3"/>
      </w:pPr>
      <w:r>
        <w:t xml:space="preserve">FR-AR-016</w:t>
      </w:r>
    </w:p>
    <w:p>
      <w:pPr>
        <w:pStyle w:val="FirstParagraph"/>
      </w:pPr>
      <w:r>
        <w:rPr>
          <w:b/>
          <w:bCs/>
        </w:rPr>
        <w:t xml:space="preserve">Stimulus:</w:t>
      </w:r>
      <w:r>
        <w:t xml:space="preserve"> </w:t>
      </w:r>
      <w:r>
        <w:t xml:space="preserve">An Accounts Assistant generates a customer statement specifying customer name, statement date range, and output format (PDF or email).</w:t>
      </w:r>
    </w:p>
    <w:p>
      <w:pPr>
        <w:pStyle w:val="BodyText"/>
      </w:pPr>
      <w:r>
        <w:rPr>
          <w:b/>
          <w:bCs/>
        </w:rPr>
        <w:t xml:space="preserve">Response:</w:t>
      </w:r>
      <w:r>
        <w:t xml:space="preserve"> </w:t>
      </w:r>
      <w:r>
        <w:t xml:space="preserve">The system generates a statement showing: BIRDC header, customer name and address, statement date range, opening balance, each invoice and payment transaction within the range (date, reference, description, debit, credit, running balance), and closing outstanding balance. The statement is formatted via mPDF for print-quality output. If email is selected, the system sends the PDF as an attachment to the customer's configured email address via PHPMailer. The sending is logged in the audit trail.</w:t>
      </w:r>
    </w:p>
    <w:p>
      <w:r>
        <w:pict>
          <v:rect style="width:0;height:1.5pt" o:hralign="center" o:hrstd="t" o:hr="t"/>
        </w:pict>
      </w:r>
    </w:p>
    <w:bookmarkEnd w:id="106"/>
    <w:bookmarkStart w:id="107" w:name="fr-ar-017"/>
    <w:p>
      <w:pPr>
        <w:pStyle w:val="Heading3"/>
      </w:pPr>
      <w:r>
        <w:t xml:space="preserve">FR-AR-017</w:t>
      </w:r>
    </w:p>
    <w:p>
      <w:pPr>
        <w:pStyle w:val="FirstParagraph"/>
      </w:pPr>
      <w:r>
        <w:rPr>
          <w:b/>
          <w:bCs/>
        </w:rPr>
        <w:t xml:space="preserve">Stimulus:</w:t>
      </w:r>
      <w:r>
        <w:t xml:space="preserve"> </w:t>
      </w:r>
      <w:r>
        <w:t xml:space="preserve">The system reaches the configured monthly statement generation schedule (e.g., last working day of each month).</w:t>
      </w:r>
    </w:p>
    <w:p>
      <w:pPr>
        <w:pStyle w:val="BodyText"/>
      </w:pPr>
      <w:r>
        <w:rPr>
          <w:b/>
          <w:bCs/>
        </w:rPr>
        <w:t xml:space="preserve">Response:</w:t>
      </w:r>
      <w:r>
        <w:t xml:space="preserve"> </w:t>
      </w:r>
      <w:r>
        <w:t xml:space="preserve">The system automatically generates statements for all customers with a non-zero balance and sends them to the customers' configured email addresses. Customers with no email address are queued in a physical print list for manual dispatch. A summary report of statements sent and failed deliveries is emailed to the Accounts Assistant.</w:t>
      </w:r>
    </w:p>
    <w:bookmarkEnd w:id="107"/>
    <w:bookmarkEnd w:id="108"/>
    <w:bookmarkStart w:id="111" w:name="X4d13496d0197da2d8de412ec5252cbf859ec10d"/>
    <w:p>
      <w:pPr>
        <w:pStyle w:val="Heading2"/>
      </w:pPr>
      <w:r>
        <w:t xml:space="preserve">4.7 Payment Receipts</w:t>
      </w:r>
    </w:p>
    <w:bookmarkStart w:id="109" w:name="fr-ar-018"/>
    <w:p>
      <w:pPr>
        <w:pStyle w:val="Heading3"/>
      </w:pPr>
      <w:r>
        <w:t xml:space="preserve">FR-AR-018</w:t>
      </w:r>
    </w:p>
    <w:p>
      <w:pPr>
        <w:pStyle w:val="FirstParagraph"/>
      </w:pPr>
      <w:r>
        <w:rPr>
          <w:b/>
          <w:bCs/>
        </w:rPr>
        <w:t xml:space="preserve">Stimulus:</w:t>
      </w:r>
      <w:r>
        <w:t xml:space="preserve"> </w:t>
      </w:r>
      <w:r>
        <w:t xml:space="preserve">An Accounts Assistant records a payment receipt specifying customer, payment method (bank transfer, mobile money, cheque), amount, date, bank reference or mobile money transaction ID, and allocation method.</w:t>
      </w:r>
    </w:p>
    <w:p>
      <w:pPr>
        <w:pStyle w:val="BodyText"/>
      </w:pPr>
      <w:r>
        <w:rPr>
          <w:b/>
          <w:bCs/>
        </w:rPr>
        <w:t xml:space="preserve">Response:</w:t>
      </w:r>
      <w:r>
        <w:t xml:space="preserve"> </w:t>
      </w:r>
      <w:r>
        <w:t xml:space="preserve">The system creates a payment receipt record with a sequential receipt number in format</w:t>
      </w:r>
      <w:r>
        <w:t xml:space="preserve"> </w:t>
      </w:r>
      <w:r>
        <w:rPr>
          <w:rStyle w:val="VerbatimChar"/>
        </w:rPr>
        <w:t xml:space="preserve">RCT-YYYY-NNNN</w:t>
      </w:r>
      <w:r>
        <w:t xml:space="preserve">, performs invoice allocation per FR-AR-002, generates a printable PDF receipt (mPDF), and triggers GL auto-posting per FR-GL-013. The receipt number is assigned from a gap-free sequential series (BR-009).</w:t>
      </w:r>
    </w:p>
    <w:p>
      <w:r>
        <w:pict>
          <v:rect style="width:0;height:1.5pt" o:hralign="center" o:hrstd="t" o:hr="t"/>
        </w:pict>
      </w:r>
    </w:p>
    <w:bookmarkEnd w:id="109"/>
    <w:bookmarkStart w:id="110" w:name="fr-ar-019"/>
    <w:p>
      <w:pPr>
        <w:pStyle w:val="Heading3"/>
      </w:pPr>
      <w:r>
        <w:t xml:space="preserve">FR-AR-019</w:t>
      </w:r>
    </w:p>
    <w:p>
      <w:pPr>
        <w:pStyle w:val="FirstParagraph"/>
      </w:pPr>
      <w:r>
        <w:rPr>
          <w:b/>
          <w:bCs/>
        </w:rPr>
        <w:t xml:space="preserve">Stimulus:</w:t>
      </w:r>
      <w:r>
        <w:t xml:space="preserve"> </w:t>
      </w:r>
      <w:r>
        <w:t xml:space="preserve">An Accounts Assistant requests a Payment Receipt report for a specified date range.</w:t>
      </w:r>
    </w:p>
    <w:p>
      <w:pPr>
        <w:pStyle w:val="BodyText"/>
      </w:pPr>
      <w:r>
        <w:rPr>
          <w:b/>
          <w:bCs/>
        </w:rPr>
        <w:t xml:space="preserve">Response:</w:t>
      </w:r>
      <w:r>
        <w:t xml:space="preserve"> </w:t>
      </w:r>
      <w:r>
        <w:t xml:space="preserve">The system returns a list of all receipts in the date range, showing receipt number, date, customer, payment method, amount, invoices allocated, and GL journal entry reference. Totals by payment method are shown. Export to Excel and PDF available.</w:t>
      </w:r>
    </w:p>
    <w:bookmarkEnd w:id="110"/>
    <w:bookmarkEnd w:id="111"/>
    <w:bookmarkStart w:id="114" w:name="Xa6a11ab317a21e90efc70f5676205ce5a1017af"/>
    <w:p>
      <w:pPr>
        <w:pStyle w:val="Heading2"/>
      </w:pPr>
      <w:r>
        <w:t xml:space="preserve">4.8 AR Dashboard</w:t>
      </w:r>
    </w:p>
    <w:bookmarkStart w:id="112" w:name="fr-ar-020"/>
    <w:p>
      <w:pPr>
        <w:pStyle w:val="Heading3"/>
      </w:pPr>
      <w:r>
        <w:t xml:space="preserve">FR-AR-020</w:t>
      </w:r>
    </w:p>
    <w:p>
      <w:pPr>
        <w:pStyle w:val="FirstParagraph"/>
      </w:pPr>
      <w:r>
        <w:rPr>
          <w:b/>
          <w:bCs/>
        </w:rPr>
        <w:t xml:space="preserve">Stimulus:</w:t>
      </w:r>
      <w:r>
        <w:t xml:space="preserve"> </w:t>
      </w:r>
      <w:r>
        <w:t xml:space="preserve">A Finance Manager opens the AR module dashboard.</w:t>
      </w:r>
    </w:p>
    <w:p>
      <w:pPr>
        <w:pStyle w:val="BodyText"/>
      </w:pPr>
      <w:r>
        <w:rPr>
          <w:b/>
          <w:bCs/>
        </w:rPr>
        <w:t xml:space="preserve">Response:</w:t>
      </w:r>
      <w:r>
        <w:t xml:space="preserve"> </w:t>
      </w:r>
      <w:r>
        <w:t xml:space="preserve">The system displays: (a) total outstanding AR balance in UGX; (b) AR aging summary bar chart (ApexCharts) showing balances by age bucket; (c) top 10 customers by outstanding balance; (d) count and value of invoices overdue by 30+ days; (e) agent receivable total balance; (f) receipts collected today. All figures are current to the last transaction, not a cached snapshot.</w:t>
      </w:r>
    </w:p>
    <w:p>
      <w:r>
        <w:pict>
          <v:rect style="width:0;height:1.5pt" o:hralign="center" o:hrstd="t" o:hr="t"/>
        </w:pict>
      </w:r>
    </w:p>
    <w:bookmarkEnd w:id="112"/>
    <w:bookmarkStart w:id="113" w:name="fr-ar-021"/>
    <w:p>
      <w:pPr>
        <w:pStyle w:val="Heading3"/>
      </w:pPr>
      <w:r>
        <w:t xml:space="preserve">FR-AR-021</w:t>
      </w:r>
    </w:p>
    <w:p>
      <w:pPr>
        <w:pStyle w:val="FirstParagraph"/>
      </w:pPr>
      <w:r>
        <w:rPr>
          <w:b/>
          <w:bCs/>
        </w:rPr>
        <w:t xml:space="preserve">Stimulus:</w:t>
      </w:r>
      <w:r>
        <w:t xml:space="preserve"> </w:t>
      </w:r>
      <w:r>
        <w:t xml:space="preserve">The Finance Director opens the Executive Dashboard Android app.</w:t>
      </w:r>
    </w:p>
    <w:p>
      <w:pPr>
        <w:pStyle w:val="BodyText"/>
      </w:pPr>
      <w:r>
        <w:rPr>
          <w:b/>
          <w:bCs/>
        </w:rPr>
        <w:t xml:space="preserve">Response:</w:t>
      </w:r>
      <w:r>
        <w:t xml:space="preserve"> </w:t>
      </w:r>
      <w:r>
        <w:t xml:space="preserve">The app calls the REST API and displays AR summary: total outstanding AR, total agent receivables, and overdue invoice count. Push notification is delivered to the Director when any single customer's balance exceeds a configurable threshold amount. The app requires JWT authentication and respects the same RBAC rules as the web application.</w:t>
      </w:r>
    </w:p>
    <w:bookmarkEnd w:id="113"/>
    <w:bookmarkEnd w:id="114"/>
    <w:bookmarkStart w:id="119" w:name="Xe7bbdbbf4f04b5ed663c7b936eca858c8a2929c"/>
    <w:p>
      <w:pPr>
        <w:pStyle w:val="Heading2"/>
      </w:pPr>
      <w:r>
        <w:t xml:space="preserve">4.9 AR Reconciliation</w:t>
      </w:r>
    </w:p>
    <w:bookmarkStart w:id="115" w:name="fr-ar-022"/>
    <w:p>
      <w:pPr>
        <w:pStyle w:val="Heading3"/>
      </w:pPr>
      <w:r>
        <w:t xml:space="preserve">FR-AR-022</w:t>
      </w:r>
    </w:p>
    <w:p>
      <w:pPr>
        <w:pStyle w:val="FirstParagraph"/>
      </w:pPr>
      <w:r>
        <w:rPr>
          <w:b/>
          <w:bCs/>
        </w:rPr>
        <w:t xml:space="preserve">Stimulus:</w:t>
      </w:r>
      <w:r>
        <w:t xml:space="preserve"> </w:t>
      </w:r>
      <w:r>
        <w:t xml:space="preserve">The Finance Manager requests an AR reconciliation report for a specific period.</w:t>
      </w:r>
    </w:p>
    <w:p>
      <w:pPr>
        <w:pStyle w:val="BodyText"/>
      </w:pPr>
      <w:r>
        <w:rPr>
          <w:b/>
          <w:bCs/>
        </w:rPr>
        <w:t xml:space="preserve">Response:</w:t>
      </w:r>
      <w:r>
        <w:t xml:space="preserve"> </w:t>
      </w:r>
      <w:r>
        <w:t xml:space="preserve">The system generates a report reconciling the AR sub-ledger total to the AR control account balance in the GL. The report shows: AR sub-ledger total, GL AR control account balance, variance. A non-zero variance is flagged as</w:t>
      </w:r>
      <w:r>
        <w:t xml:space="preserve"> </w:t>
      </w:r>
      <w:r>
        <w:rPr>
          <w:rStyle w:val="VerbatimChar"/>
        </w:rPr>
        <w:t xml:space="preserve">RECONCILIATION_BREAK</w:t>
      </w:r>
      <w:r>
        <w:t xml:space="preserve"> </w:t>
      </w:r>
      <w:r>
        <w:t xml:space="preserve">and triggers an alert to the Finance Director.</w:t>
      </w:r>
    </w:p>
    <w:p>
      <w:r>
        <w:pict>
          <v:rect style="width:0;height:1.5pt" o:hralign="center" o:hrstd="t" o:hr="t"/>
        </w:pict>
      </w:r>
    </w:p>
    <w:bookmarkEnd w:id="115"/>
    <w:bookmarkStart w:id="116" w:name="fr-ar-023"/>
    <w:p>
      <w:pPr>
        <w:pStyle w:val="Heading3"/>
      </w:pPr>
      <w:r>
        <w:t xml:space="preserve">FR-AR-023</w:t>
      </w:r>
    </w:p>
    <w:p>
      <w:pPr>
        <w:pStyle w:val="FirstParagraph"/>
      </w:pPr>
      <w:r>
        <w:rPr>
          <w:b/>
          <w:bCs/>
        </w:rPr>
        <w:t xml:space="preserve">Stimulus:</w:t>
      </w:r>
      <w:r>
        <w:t xml:space="preserve"> </w:t>
      </w:r>
      <w:r>
        <w:t xml:space="preserve">An Accounts Assistant requests a list of unapplied payments (payments received but not yet allocated to invoices).</w:t>
      </w:r>
    </w:p>
    <w:p>
      <w:pPr>
        <w:pStyle w:val="BodyText"/>
      </w:pPr>
      <w:r>
        <w:rPr>
          <w:b/>
          <w:bCs/>
        </w:rPr>
        <w:t xml:space="preserve">Response:</w:t>
      </w:r>
      <w:r>
        <w:t xml:space="preserve"> </w:t>
      </w:r>
      <w:r>
        <w:t xml:space="preserve">The system returns all payment receipts with an unallocated balance (partial or full), showing receipt number, date, customer, total amount, allocated amount, and unallocated balance. The unallocated balance ages from the receipt date and appears in a dedicated "Unapplied Payments" panel on the AR dashboard after 7 days.</w:t>
      </w:r>
    </w:p>
    <w:p>
      <w:r>
        <w:pict>
          <v:rect style="width:0;height:1.5pt" o:hralign="center" o:hrstd="t" o:hr="t"/>
        </w:pict>
      </w:r>
    </w:p>
    <w:bookmarkEnd w:id="116"/>
    <w:bookmarkStart w:id="117" w:name="fr-ar-024"/>
    <w:p>
      <w:pPr>
        <w:pStyle w:val="Heading3"/>
      </w:pPr>
      <w:r>
        <w:t xml:space="preserve">FR-AR-024</w:t>
      </w:r>
    </w:p>
    <w:p>
      <w:pPr>
        <w:pStyle w:val="FirstParagraph"/>
      </w:pPr>
      <w:r>
        <w:rPr>
          <w:b/>
          <w:bCs/>
        </w:rPr>
        <w:t xml:space="preserve">Stimulus:</w:t>
      </w:r>
      <w:r>
        <w:t xml:space="preserve"> </w:t>
      </w:r>
      <w:r>
        <w:t xml:space="preserve">The Finance Director requests a bad debt provision review report for a specified period.</w:t>
      </w:r>
    </w:p>
    <w:p>
      <w:pPr>
        <w:pStyle w:val="BodyText"/>
      </w:pPr>
      <w:r>
        <w:rPr>
          <w:b/>
          <w:bCs/>
        </w:rPr>
        <w:t xml:space="preserve">Response:</w:t>
      </w:r>
      <w:r>
        <w:t xml:space="preserve"> </w:t>
      </w:r>
      <w:r>
        <w:t xml:space="preserve">The system generates a report listing all invoices overdue by 120+ days, showing customer name, invoice number, original amount, outstanding balance, and days overdue. The report provides a total balance subject to potential provision. The Finance Director uses this to create a manual journal entry for bad debt provision; the system does not automatically create provisions without Finance Director instruction (IFRS for SMEs requires judgement-based provisioning).</w:t>
      </w:r>
    </w:p>
    <w:p>
      <w:r>
        <w:pict>
          <v:rect style="width:0;height:1.5pt" o:hralign="center" o:hrstd="t" o:hr="t"/>
        </w:pict>
      </w:r>
    </w:p>
    <w:bookmarkEnd w:id="117"/>
    <w:bookmarkStart w:id="118" w:name="fr-ar-025"/>
    <w:p>
      <w:pPr>
        <w:pStyle w:val="Heading3"/>
      </w:pPr>
      <w:r>
        <w:t xml:space="preserve">FR-AR-025</w:t>
      </w:r>
    </w:p>
    <w:p>
      <w:pPr>
        <w:pStyle w:val="FirstParagraph"/>
      </w:pPr>
      <w:r>
        <w:rPr>
          <w:b/>
          <w:bCs/>
        </w:rPr>
        <w:t xml:space="preserve">Stimulus:</w:t>
      </w:r>
      <w:r>
        <w:t xml:space="preserve"> </w:t>
      </w:r>
      <w:r>
        <w:t xml:space="preserve">An Accounts Assistant requests the AR summary report by territory or sales region.</w:t>
      </w:r>
    </w:p>
    <w:p>
      <w:pPr>
        <w:pStyle w:val="BodyText"/>
      </w:pPr>
      <w:r>
        <w:rPr>
          <w:b/>
          <w:bCs/>
        </w:rPr>
        <w:t xml:space="preserve">Response:</w:t>
      </w:r>
      <w:r>
        <w:t xml:space="preserve"> </w:t>
      </w:r>
      <w:r>
        <w:t xml:space="preserve">The system aggregates AR outstanding balances by territory (as configured in the Sales module), showing total invoiced, total collected, total outstanding, and collection rate percentage (</w:t>
      </w:r>
      <m:oMath>
        <m:r>
          <m:rPr>
            <m:nor/>
            <m:sty m:val="p"/>
          </m:rPr>
          <m:t>Collection Rate</m:t>
        </m:r>
        <m:r>
          <m:rPr>
            <m:sty m:val="p"/>
          </m:rPr>
          <m:t>=</m:t>
        </m:r>
        <m:f>
          <m:fPr>
            <m:type m:val="bar"/>
          </m:fPr>
          <m:num>
            <m:r>
              <m:rPr>
                <m:nor/>
                <m:sty m:val="p"/>
              </m:rPr>
              <m:t>Total Collected</m:t>
            </m:r>
          </m:num>
          <m:den>
            <m:r>
              <m:rPr>
                <m:nor/>
                <m:sty m:val="p"/>
              </m:rPr>
              <m:t>Total Invoiced</m:t>
            </m:r>
          </m:den>
        </m:f>
        <m:r>
          <m:rPr>
            <m:sty m:val="p"/>
          </m:rPr>
          <m:t>×</m:t>
        </m:r>
        <m:r>
          <m:t>100</m:t>
        </m:r>
      </m:oMath>
      <w:r>
        <w:t xml:space="preserve">%) per territory. Export to Excel and PDF available.</w:t>
      </w:r>
    </w:p>
    <w:bookmarkEnd w:id="118"/>
    <w:bookmarkEnd w:id="119"/>
    <w:bookmarkEnd w:id="120"/>
    <w:bookmarkStart w:id="159" w:name="Xce5f336e43e1d8716c38a03e004ad05e3437fd5"/>
    <w:p>
      <w:pPr>
        <w:pStyle w:val="Heading1"/>
      </w:pPr>
      <w:r>
        <w:t xml:space="preserve">5. F-007: Accounts Payable</w:t>
      </w:r>
    </w:p>
    <w:bookmarkStart w:id="121" w:name="X95f09fbe11d60840954b48db161ad5429f84a2f"/>
    <w:p>
      <w:pPr>
        <w:pStyle w:val="Heading2"/>
      </w:pPr>
      <w:r>
        <w:t xml:space="preserve">5.1 Module Overview</w:t>
      </w:r>
    </w:p>
    <w:p>
      <w:pPr>
        <w:pStyle w:val="FirstParagraph"/>
      </w:pPr>
      <w:r>
        <w:t xml:space="preserve">Module F-007 manages all money owed by BIRDC to vendors and cooperative farmers. It implements three-way matching (BR-012), farmer bulk payment via mobile money, withholding tax deduction and remittance, and AP aging with cash position-aware payment scheduling. All AP transactions post to the GL automatically. Segregation of duties (BR-003) is enforced at the API layer on all payment authorisation steps.</w:t>
      </w:r>
    </w:p>
    <w:bookmarkEnd w:id="121"/>
    <w:bookmarkStart w:id="126" w:name="X12ec8dd97ca5e1715baf72f7e2d6679f7f8ea93"/>
    <w:p>
      <w:pPr>
        <w:pStyle w:val="Heading2"/>
      </w:pPr>
      <w:r>
        <w:t xml:space="preserve">5.2 Vendor Invoice Registration</w:t>
      </w:r>
    </w:p>
    <w:bookmarkStart w:id="122" w:name="fr-ap-001"/>
    <w:p>
      <w:pPr>
        <w:pStyle w:val="Heading3"/>
      </w:pPr>
      <w:r>
        <w:t xml:space="preserve">FR-AP-001</w:t>
      </w:r>
    </w:p>
    <w:p>
      <w:pPr>
        <w:pStyle w:val="FirstParagraph"/>
      </w:pPr>
      <w:r>
        <w:rPr>
          <w:b/>
          <w:bCs/>
        </w:rPr>
        <w:t xml:space="preserve">Stimulus:</w:t>
      </w:r>
      <w:r>
        <w:t xml:space="preserve"> </w:t>
      </w:r>
      <w:r>
        <w:t xml:space="preserve">An Accounts Assistant submits a vendor invoice for registration, specifying vendor name, invoice number, invoice date, line items (description, quantity, unit price), linked Purchase Order number, and linked GRN number.</w:t>
      </w:r>
    </w:p>
    <w:p>
      <w:pPr>
        <w:pStyle w:val="BodyText"/>
      </w:pPr>
      <w:r>
        <w:rPr>
          <w:b/>
          <w:bCs/>
        </w:rPr>
        <w:t xml:space="preserve">Response:</w:t>
      </w:r>
      <w:r>
        <w:t xml:space="preserve"> </w:t>
      </w:r>
      <w:r>
        <w:t xml:space="preserve">The system records the vendor invoice and initiates three-way matching per BR-012: (a) it retrieves the linked PO and GRN; (b) it compares the invoice quantity against the GRN received quantity — if the variance exceeds 2%, the system sets the invoice status to</w:t>
      </w:r>
      <w:r>
        <w:t xml:space="preserve"> </w:t>
      </w:r>
      <w:r>
        <w:rPr>
          <w:rStyle w:val="VerbatimChar"/>
        </w:rPr>
        <w:t xml:space="preserve">quantity_variance_hold</w:t>
      </w:r>
      <w:r>
        <w:t xml:space="preserve"> </w:t>
      </w:r>
      <w:r>
        <w:t xml:space="preserve">and notifies the Finance Manager; (c) it compares the invoice unit price against the PO unit price — if the variance exceeds 5%, the system sets the invoice status to</w:t>
      </w:r>
      <w:r>
        <w:t xml:space="preserve"> </w:t>
      </w:r>
      <w:r>
        <w:rPr>
          <w:rStyle w:val="VerbatimChar"/>
        </w:rPr>
        <w:t xml:space="preserve">price_variance_hold</w:t>
      </w:r>
      <w:r>
        <w:t xml:space="preserve"> </w:t>
      </w:r>
      <w:r>
        <w:t xml:space="preserve">and notifies the Finance Manager. If both checks pass, the invoice status is set to</w:t>
      </w:r>
      <w:r>
        <w:t xml:space="preserve"> </w:t>
      </w:r>
      <w:r>
        <w:rPr>
          <w:rStyle w:val="VerbatimChar"/>
        </w:rPr>
        <w:t xml:space="preserve">matched</w:t>
      </w:r>
      <w:r>
        <w:t xml:space="preserve"> </w:t>
      </w:r>
      <w:r>
        <w:t xml:space="preserve">and is ready for payment authorisation. The invoice is assigned a sequential vendor invoice reference number in format</w:t>
      </w:r>
      <w:r>
        <w:t xml:space="preserve"> </w:t>
      </w:r>
      <w:r>
        <w:rPr>
          <w:rStyle w:val="VerbatimChar"/>
        </w:rPr>
        <w:t xml:space="preserve">VIN-YYYY-NNNN</w:t>
      </w:r>
      <w:r>
        <w:t xml:space="preserve">.</w:t>
      </w:r>
    </w:p>
    <w:p>
      <w:pPr>
        <w:pStyle w:val="BodyText"/>
      </w:pPr>
      <w:r>
        <w:rPr>
          <w:b/>
          <w:bCs/>
        </w:rPr>
        <w:t xml:space="preserve">Verification:</w:t>
      </w:r>
      <w:r>
        <w:t xml:space="preserve"> </w:t>
      </w:r>
      <w:r>
        <w:t xml:space="preserve">Register an invoice with a unit price 6% higher than the PO; confirm the invoice status is</w:t>
      </w:r>
      <w:r>
        <w:t xml:space="preserve"> </w:t>
      </w:r>
      <w:r>
        <w:rPr>
          <w:rStyle w:val="VerbatimChar"/>
        </w:rPr>
        <w:t xml:space="preserve">price_variance_hold</w:t>
      </w:r>
      <w:r>
        <w:t xml:space="preserve"> </w:t>
      </w:r>
      <w:r>
        <w:t xml:space="preserve">and a Finance Manager notification is issued.</w:t>
      </w:r>
    </w:p>
    <w:p>
      <w:r>
        <w:pict>
          <v:rect style="width:0;height:1.5pt" o:hralign="center" o:hrstd="t" o:hr="t"/>
        </w:pict>
      </w:r>
    </w:p>
    <w:bookmarkEnd w:id="122"/>
    <w:bookmarkStart w:id="123" w:name="fr-ap-002"/>
    <w:p>
      <w:pPr>
        <w:pStyle w:val="Heading3"/>
      </w:pPr>
      <w:r>
        <w:t xml:space="preserve">FR-AP-002</w:t>
      </w:r>
    </w:p>
    <w:p>
      <w:pPr>
        <w:pStyle w:val="FirstParagraph"/>
      </w:pPr>
      <w:r>
        <w:rPr>
          <w:b/>
          <w:bCs/>
        </w:rPr>
        <w:t xml:space="preserve">Stimulus:</w:t>
      </w:r>
      <w:r>
        <w:t xml:space="preserve"> </w:t>
      </w:r>
      <w:r>
        <w:t xml:space="preserve">The Finance Manager reviews and approves a vendor invoice that is on</w:t>
      </w:r>
      <w:r>
        <w:t xml:space="preserve"> </w:t>
      </w:r>
      <w:r>
        <w:rPr>
          <w:rStyle w:val="VerbatimChar"/>
        </w:rPr>
        <w:t xml:space="preserve">price_variance_hold</w:t>
      </w:r>
      <w:r>
        <w:t xml:space="preserve"> </w:t>
      </w:r>
      <w:r>
        <w:t xml:space="preserve">or</w:t>
      </w:r>
      <w:r>
        <w:t xml:space="preserve"> </w:t>
      </w:r>
      <w:r>
        <w:rPr>
          <w:rStyle w:val="VerbatimChar"/>
        </w:rPr>
        <w:t xml:space="preserve">quantity_variance_hold</w:t>
      </w:r>
      <w:r>
        <w:t xml:space="preserve">, providing a written justification.</w:t>
      </w:r>
    </w:p>
    <w:p>
      <w:pPr>
        <w:pStyle w:val="BodyText"/>
      </w:pPr>
      <w:r>
        <w:rPr>
          <w:b/>
          <w:bCs/>
        </w:rPr>
        <w:t xml:space="preserve">Response:</w:t>
      </w:r>
      <w:r>
        <w:t xml:space="preserve"> </w:t>
      </w:r>
      <w:r>
        <w:t xml:space="preserve">The system records the Finance Manager's justification in the audit trail, clears the hold flag, and transitions the invoice to</w:t>
      </w:r>
      <w:r>
        <w:t xml:space="preserve"> </w:t>
      </w:r>
      <w:r>
        <w:rPr>
          <w:rStyle w:val="VerbatimChar"/>
        </w:rPr>
        <w:t xml:space="preserve">matched</w:t>
      </w:r>
      <w:r>
        <w:t xml:space="preserve"> </w:t>
      </w:r>
      <w:r>
        <w:t xml:space="preserve">status, making it available for payment scheduling. The approval is logged with the Finance Manager's identity, timestamp, and the justification text.</w:t>
      </w:r>
    </w:p>
    <w:p>
      <w:r>
        <w:pict>
          <v:rect style="width:0;height:1.5pt" o:hralign="center" o:hrstd="t" o:hr="t"/>
        </w:pict>
      </w:r>
    </w:p>
    <w:bookmarkEnd w:id="123"/>
    <w:bookmarkStart w:id="124" w:name="fr-ap-003"/>
    <w:p>
      <w:pPr>
        <w:pStyle w:val="Heading3"/>
      </w:pPr>
      <w:r>
        <w:t xml:space="preserve">FR-AP-003</w:t>
      </w:r>
    </w:p>
    <w:p>
      <w:pPr>
        <w:pStyle w:val="FirstParagraph"/>
      </w:pPr>
      <w:r>
        <w:rPr>
          <w:b/>
          <w:bCs/>
        </w:rPr>
        <w:t xml:space="preserve">Stimulus:</w:t>
      </w:r>
      <w:r>
        <w:t xml:space="preserve"> </w:t>
      </w:r>
      <w:r>
        <w:t xml:space="preserve">An Accounts Assistant attempts to process a payment for a vendor invoice that has not been matched to both a PO and a GRN.</w:t>
      </w:r>
    </w:p>
    <w:p>
      <w:pPr>
        <w:pStyle w:val="BodyText"/>
      </w:pPr>
      <w:r>
        <w:rPr>
          <w:b/>
          <w:bCs/>
        </w:rPr>
        <w:t xml:space="preserve">Response:</w:t>
      </w:r>
      <w:r>
        <w:t xml:space="preserve"> </w:t>
      </w:r>
      <w:r>
        <w:t xml:space="preserve">The system blocks the payment with error code</w:t>
      </w:r>
      <w:r>
        <w:t xml:space="preserve"> </w:t>
      </w:r>
      <w:r>
        <w:rPr>
          <w:rStyle w:val="VerbatimChar"/>
        </w:rPr>
        <w:t xml:space="preserve">ERR_THREE_WAY_MATCH_INCOMPLETE</w:t>
      </w:r>
      <w:r>
        <w:t xml:space="preserve">, displaying which of the three documents (PO, GRN, or vendor invoice) is missing or unmatched. The payment cannot be processed until all three documents are matched and the invoice status is</w:t>
      </w:r>
      <w:r>
        <w:t xml:space="preserve"> </w:t>
      </w:r>
      <w:r>
        <w:rPr>
          <w:rStyle w:val="VerbatimChar"/>
        </w:rPr>
        <w:t xml:space="preserve">matched</w:t>
      </w:r>
      <w:r>
        <w:t xml:space="preserve"> </w:t>
      </w:r>
      <w:r>
        <w:t xml:space="preserve">(BR-012 enforcement at API layer).</w:t>
      </w:r>
    </w:p>
    <w:p>
      <w:pPr>
        <w:pStyle w:val="BodyText"/>
      </w:pPr>
      <w:r>
        <w:rPr>
          <w:b/>
          <w:bCs/>
        </w:rPr>
        <w:t xml:space="preserve">Verification:</w:t>
      </w:r>
      <w:r>
        <w:t xml:space="preserve"> </w:t>
      </w:r>
      <w:r>
        <w:t xml:space="preserve">Attempt to pay an invoice with no linked GRN; confirm</w:t>
      </w:r>
      <w:r>
        <w:t xml:space="preserve"> </w:t>
      </w:r>
      <w:r>
        <w:rPr>
          <w:rStyle w:val="VerbatimChar"/>
        </w:rPr>
        <w:t xml:space="preserve">ERR_THREE_WAY_MATCH_INCOMPLETE</w:t>
      </w:r>
      <w:r>
        <w:t xml:space="preserve"> </w:t>
      </w:r>
      <w:r>
        <w:t xml:space="preserve">with the specific missing document identified.</w:t>
      </w:r>
    </w:p>
    <w:p>
      <w:r>
        <w:pict>
          <v:rect style="width:0;height:1.5pt" o:hralign="center" o:hrstd="t" o:hr="t"/>
        </w:pict>
      </w:r>
    </w:p>
    <w:bookmarkEnd w:id="124"/>
    <w:bookmarkStart w:id="125" w:name="fr-ap-004"/>
    <w:p>
      <w:pPr>
        <w:pStyle w:val="Heading3"/>
      </w:pPr>
      <w:r>
        <w:t xml:space="preserve">FR-AP-004</w:t>
      </w:r>
    </w:p>
    <w:p>
      <w:pPr>
        <w:pStyle w:val="FirstParagraph"/>
      </w:pPr>
      <w:r>
        <w:rPr>
          <w:b/>
          <w:bCs/>
        </w:rPr>
        <w:t xml:space="preserve">Stimulus:</w:t>
      </w:r>
      <w:r>
        <w:t xml:space="preserve"> </w:t>
      </w:r>
      <w:r>
        <w:t xml:space="preserve">An Accounts Assistant requests the AP sub-ledger for a specific vendor, optionally filtered by date range or invoice status.</w:t>
      </w:r>
    </w:p>
    <w:p>
      <w:pPr>
        <w:pStyle w:val="BodyText"/>
      </w:pPr>
      <w:r>
        <w:rPr>
          <w:b/>
          <w:bCs/>
        </w:rPr>
        <w:t xml:space="preserve">Response:</w:t>
      </w:r>
      <w:r>
        <w:t xml:space="preserve"> </w:t>
      </w:r>
      <w:r>
        <w:t xml:space="preserve">The system returns all AP records for the vendor in chronological order showing invoice date, VIN reference, original amount, payments applied, outstanding balance, and due date. A summary row at the top shows total outstanding balance. Export to PDF and Excel available.</w:t>
      </w:r>
    </w:p>
    <w:bookmarkEnd w:id="125"/>
    <w:bookmarkEnd w:id="126"/>
    <w:bookmarkStart w:id="129" w:name="Xaeca79b83fab6baf00725612fb7d42c959482f8"/>
    <w:p>
      <w:pPr>
        <w:pStyle w:val="Heading2"/>
      </w:pPr>
      <w:r>
        <w:t xml:space="preserve">5.3 AP Aging</w:t>
      </w:r>
    </w:p>
    <w:bookmarkStart w:id="127" w:name="fr-ap-005"/>
    <w:p>
      <w:pPr>
        <w:pStyle w:val="Heading3"/>
      </w:pPr>
      <w:r>
        <w:t xml:space="preserve">FR-AP-005</w:t>
      </w:r>
    </w:p>
    <w:p>
      <w:pPr>
        <w:pStyle w:val="FirstParagraph"/>
      </w:pPr>
      <w:r>
        <w:rPr>
          <w:b/>
          <w:bCs/>
        </w:rPr>
        <w:t xml:space="preserve">Stimulus:</w:t>
      </w:r>
      <w:r>
        <w:t xml:space="preserve"> </w:t>
      </w:r>
      <w:r>
        <w:t xml:space="preserve">An Accounts Assistant or Finance Manager opens the AP Aging dashboard.</w:t>
      </w:r>
    </w:p>
    <w:p>
      <w:pPr>
        <w:pStyle w:val="BodyText"/>
      </w:pPr>
      <w:r>
        <w:rPr>
          <w:b/>
          <w:bCs/>
        </w:rPr>
        <w:t xml:space="preserve">Response:</w:t>
      </w:r>
      <w:r>
        <w:t xml:space="preserve"> </w:t>
      </w:r>
      <w:r>
        <w:t xml:space="preserve">The system displays a summary aging table with one row per vendor showing: vendor name, current (not yet due), 1–30 days overdue, 31–60 days overdue, 61–90 days overdue, 91–120 days overdue, 120+ days overdue, and total outstanding. Aging is calculated against each invoice's due date as of the current date. Column totals are shown at the bottom. Click-through from any cell to the vendor AP detail view.</w:t>
      </w:r>
    </w:p>
    <w:p>
      <w:r>
        <w:pict>
          <v:rect style="width:0;height:1.5pt" o:hralign="center" o:hrstd="t" o:hr="t"/>
        </w:pict>
      </w:r>
    </w:p>
    <w:bookmarkEnd w:id="127"/>
    <w:bookmarkStart w:id="128" w:name="fr-ap-006"/>
    <w:p>
      <w:pPr>
        <w:pStyle w:val="Heading3"/>
      </w:pPr>
      <w:r>
        <w:t xml:space="preserve">FR-AP-006</w:t>
      </w:r>
    </w:p>
    <w:p>
      <w:pPr>
        <w:pStyle w:val="FirstParagraph"/>
      </w:pPr>
      <w:r>
        <w:rPr>
          <w:b/>
          <w:bCs/>
        </w:rPr>
        <w:t xml:space="preserve">Stimulus:</w:t>
      </w:r>
      <w:r>
        <w:t xml:space="preserve"> </w:t>
      </w:r>
      <w:r>
        <w:t xml:space="preserve">A Finance Manager requests the Payment Due Report for a specified future date range (e.g., next 30 days).</w:t>
      </w:r>
    </w:p>
    <w:p>
      <w:pPr>
        <w:pStyle w:val="BodyText"/>
      </w:pPr>
      <w:r>
        <w:rPr>
          <w:b/>
          <w:bCs/>
        </w:rPr>
        <w:t xml:space="preserve">Response:</w:t>
      </w:r>
      <w:r>
        <w:t xml:space="preserve"> </w:t>
      </w:r>
      <w:r>
        <w:t xml:space="preserve">The system returns all matched and unpaid vendor invoices with due dates within the specified range, sorted by due date ascending. The report shows: vendor name, VIN reference, invoice amount, UGX outstanding, due date, and payment method preference. A total payable amount for the period is shown at the bottom. Export to Excel and PDF available for cash flow planning.</w:t>
      </w:r>
    </w:p>
    <w:bookmarkEnd w:id="128"/>
    <w:bookmarkEnd w:id="129"/>
    <w:bookmarkStart w:id="135" w:name="X315431298319274c121dee31cfce07f3a20340c"/>
    <w:p>
      <w:pPr>
        <w:pStyle w:val="Heading2"/>
      </w:pPr>
      <w:r>
        <w:t xml:space="preserve">5.4 Vendor Payments</w:t>
      </w:r>
    </w:p>
    <w:bookmarkStart w:id="130" w:name="fr-ap-007"/>
    <w:p>
      <w:pPr>
        <w:pStyle w:val="Heading3"/>
      </w:pPr>
      <w:r>
        <w:t xml:space="preserve">FR-AP-007</w:t>
      </w:r>
    </w:p>
    <w:p>
      <w:pPr>
        <w:pStyle w:val="FirstParagraph"/>
      </w:pPr>
      <w:r>
        <w:rPr>
          <w:b/>
          <w:bCs/>
        </w:rPr>
        <w:t xml:space="preserve">Stimulus:</w:t>
      </w:r>
      <w:r>
        <w:t xml:space="preserve"> </w:t>
      </w:r>
      <w:r>
        <w:t xml:space="preserve">An Accounts Assistant initiates a vendor payment specifying the vendor invoice(s) to pay, payment method (bank transfer, mobile money, or cheque), payment amount, and payment date.</w:t>
      </w:r>
    </w:p>
    <w:p>
      <w:pPr>
        <w:pStyle w:val="BodyText"/>
      </w:pPr>
      <w:r>
        <w:rPr>
          <w:b/>
          <w:bCs/>
        </w:rPr>
        <w:t xml:space="preserve">Response:</w:t>
      </w:r>
      <w:r>
        <w:t xml:space="preserve"> </w:t>
      </w:r>
      <w:r>
        <w:t xml:space="preserve">The system creates a payment voucher in</w:t>
      </w:r>
      <w:r>
        <w:t xml:space="preserve"> </w:t>
      </w:r>
      <w:r>
        <w:rPr>
          <w:rStyle w:val="VerbatimChar"/>
        </w:rPr>
        <w:t xml:space="preserve">draft</w:t>
      </w:r>
      <w:r>
        <w:t xml:space="preserve"> </w:t>
      </w:r>
      <w:r>
        <w:t xml:space="preserve">status, calculates WHT deduction if applicable per FR-AP-016, shows the net payment amount, and presents the voucher for Finance Manager authorisation. The payment is not processed until authorisation is received.</w:t>
      </w:r>
    </w:p>
    <w:p>
      <w:r>
        <w:pict>
          <v:rect style="width:0;height:1.5pt" o:hralign="center" o:hrstd="t" o:hr="t"/>
        </w:pict>
      </w:r>
    </w:p>
    <w:bookmarkEnd w:id="130"/>
    <w:bookmarkStart w:id="131" w:name="fr-ap-008"/>
    <w:p>
      <w:pPr>
        <w:pStyle w:val="Heading3"/>
      </w:pPr>
      <w:r>
        <w:t xml:space="preserve">FR-AP-008</w:t>
      </w:r>
    </w:p>
    <w:p>
      <w:pPr>
        <w:pStyle w:val="FirstParagraph"/>
      </w:pPr>
      <w:r>
        <w:rPr>
          <w:b/>
          <w:bCs/>
        </w:rPr>
        <w:t xml:space="preserve">Stimulus:</w:t>
      </w:r>
      <w:r>
        <w:t xml:space="preserve"> </w:t>
      </w:r>
      <w:r>
        <w:t xml:space="preserve">The Finance Manager authorises a vendor payment voucher that is awaiting approval.</w:t>
      </w:r>
    </w:p>
    <w:p>
      <w:pPr>
        <w:pStyle w:val="BodyText"/>
      </w:pPr>
      <w:r>
        <w:rPr>
          <w:b/>
          <w:bCs/>
        </w:rPr>
        <w:t xml:space="preserve">Response:</w:t>
      </w:r>
      <w:r>
        <w:t xml:space="preserve"> </w:t>
      </w:r>
      <w:r>
        <w:t xml:space="preserve">The system validates: (a) the authorising user is not the same user who created the voucher (BR-003 — enforced at API layer); (b) the payment amount does not exceed the authorisation threshold for the Finance Manager's role (threshold configurable via UI per DC-002). On success, the system marks the voucher</w:t>
      </w:r>
      <w:r>
        <w:t xml:space="preserve"> </w:t>
      </w:r>
      <w:r>
        <w:rPr>
          <w:rStyle w:val="VerbatimChar"/>
        </w:rPr>
        <w:t xml:space="preserve">authorised</w:t>
      </w:r>
      <w:r>
        <w:t xml:space="preserve">. If the payment amount exceeds the Finance Manager's authorisation threshold, the system escalates to Director authorisation before processing.</w:t>
      </w:r>
    </w:p>
    <w:p>
      <w:r>
        <w:pict>
          <v:rect style="width:0;height:1.5pt" o:hralign="center" o:hrstd="t" o:hr="t"/>
        </w:pict>
      </w:r>
    </w:p>
    <w:bookmarkEnd w:id="131"/>
    <w:bookmarkStart w:id="132" w:name="fr-ap-009"/>
    <w:p>
      <w:pPr>
        <w:pStyle w:val="Heading3"/>
      </w:pPr>
      <w:r>
        <w:t xml:space="preserve">FR-AP-009</w:t>
      </w:r>
    </w:p>
    <w:p>
      <w:pPr>
        <w:pStyle w:val="FirstParagraph"/>
      </w:pPr>
      <w:r>
        <w:rPr>
          <w:b/>
          <w:bCs/>
        </w:rPr>
        <w:t xml:space="preserve">Stimulus:</w:t>
      </w:r>
      <w:r>
        <w:t xml:space="preserve"> </w:t>
      </w:r>
      <w:r>
        <w:t xml:space="preserve">An authorised payment voucher is confirmed for processing.</w:t>
      </w:r>
    </w:p>
    <w:p>
      <w:pPr>
        <w:pStyle w:val="BodyText"/>
      </w:pPr>
      <w:r>
        <w:rPr>
          <w:b/>
          <w:bCs/>
        </w:rPr>
        <w:t xml:space="preserve">Response:</w:t>
      </w:r>
      <w:r>
        <w:t xml:space="preserve"> </w:t>
      </w:r>
      <w:r>
        <w:t xml:space="preserve">The system: (a) records the payment against the vendor invoice(s), reducing the outstanding AP balance; (b) auto-posts to GL per FR-GL-015 (DR Accounts Payable / CR Bank or Cash, and DR WHT Payable if applicable); (c) assigns a sequential payment voucher number in format</w:t>
      </w:r>
      <w:r>
        <w:t xml:space="preserve"> </w:t>
      </w:r>
      <w:r>
        <w:rPr>
          <w:rStyle w:val="VerbatimChar"/>
        </w:rPr>
        <w:t xml:space="preserve">PMT-YYYY-NNNN</w:t>
      </w:r>
      <w:r>
        <w:t xml:space="preserve"> </w:t>
      </w:r>
      <w:r>
        <w:t xml:space="preserve">(BR-009 gap-free series); (d) generates a printable payment voucher PDF (mPDF) for physical signature. For partial payment, the invoice outstanding balance is reduced by the paid amount, and the invoice status is set to</w:t>
      </w:r>
      <w:r>
        <w:t xml:space="preserve"> </w:t>
      </w:r>
      <w:r>
        <w:rPr>
          <w:rStyle w:val="VerbatimChar"/>
        </w:rPr>
        <w:t xml:space="preserve">partially paid</w:t>
      </w:r>
      <w:r>
        <w:t xml:space="preserve">.</w:t>
      </w:r>
    </w:p>
    <w:p>
      <w:r>
        <w:pict>
          <v:rect style="width:0;height:1.5pt" o:hralign="center" o:hrstd="t" o:hr="t"/>
        </w:pict>
      </w:r>
    </w:p>
    <w:bookmarkEnd w:id="132"/>
    <w:bookmarkStart w:id="133" w:name="fr-ap-010"/>
    <w:p>
      <w:pPr>
        <w:pStyle w:val="Heading3"/>
      </w:pPr>
      <w:r>
        <w:t xml:space="preserve">FR-AP-010</w:t>
      </w:r>
    </w:p>
    <w:p>
      <w:pPr>
        <w:pStyle w:val="FirstParagraph"/>
      </w:pPr>
      <w:r>
        <w:rPr>
          <w:b/>
          <w:bCs/>
        </w:rPr>
        <w:t xml:space="preserve">Stimulus:</w:t>
      </w:r>
      <w:r>
        <w:t xml:space="preserve"> </w:t>
      </w:r>
      <w:r>
        <w:t xml:space="preserve">An Accounts Assistant records a vendor credit note, specifying the vendor, credit note reference number, amount, and reason.</w:t>
      </w:r>
    </w:p>
    <w:p>
      <w:pPr>
        <w:pStyle w:val="BodyText"/>
      </w:pPr>
      <w:r>
        <w:rPr>
          <w:b/>
          <w:bCs/>
        </w:rPr>
        <w:t xml:space="preserve">Response:</w:t>
      </w:r>
      <w:r>
        <w:t xml:space="preserve"> </w:t>
      </w:r>
      <w:r>
        <w:t xml:space="preserve">The system creates the credit note record, increases the vendor's AP credit balance by the credit note amount, and makes the credit available for application against future vendor payments. The credit is tracked in the vendor AP sub-ledger and is visible in the vendor AP detail view.</w:t>
      </w:r>
    </w:p>
    <w:p>
      <w:r>
        <w:pict>
          <v:rect style="width:0;height:1.5pt" o:hralign="center" o:hrstd="t" o:hr="t"/>
        </w:pict>
      </w:r>
    </w:p>
    <w:bookmarkEnd w:id="133"/>
    <w:bookmarkStart w:id="134" w:name="fr-ap-011"/>
    <w:p>
      <w:pPr>
        <w:pStyle w:val="Heading3"/>
      </w:pPr>
      <w:r>
        <w:t xml:space="preserve">FR-AP-011</w:t>
      </w:r>
    </w:p>
    <w:p>
      <w:pPr>
        <w:pStyle w:val="FirstParagraph"/>
      </w:pPr>
      <w:r>
        <w:rPr>
          <w:b/>
          <w:bCs/>
        </w:rPr>
        <w:t xml:space="preserve">Stimulus:</w:t>
      </w:r>
      <w:r>
        <w:t xml:space="preserve"> </w:t>
      </w:r>
      <w:r>
        <w:t xml:space="preserve">An Accounts Assistant applies a vendor credit note against an outstanding invoice during payment processing.</w:t>
      </w:r>
    </w:p>
    <w:p>
      <w:pPr>
        <w:pStyle w:val="BodyText"/>
      </w:pPr>
      <w:r>
        <w:rPr>
          <w:b/>
          <w:bCs/>
        </w:rPr>
        <w:t xml:space="preserve">Response:</w:t>
      </w:r>
      <w:r>
        <w:t xml:space="preserve"> </w:t>
      </w:r>
      <w:r>
        <w:t xml:space="preserve">The system reduces the invoice outstanding balance by the credit note amount, updates the credit note balance (reducing it by the applied amount), and records the application in the audit trail. The net payment amount is adjusted accordingly.</w:t>
      </w:r>
    </w:p>
    <w:bookmarkEnd w:id="134"/>
    <w:bookmarkEnd w:id="135"/>
    <w:bookmarkStart w:id="140" w:name="Xa99550db4f089573d34c415c9c27a71f3b83ed2"/>
    <w:p>
      <w:pPr>
        <w:pStyle w:val="Heading2"/>
      </w:pPr>
      <w:r>
        <w:t xml:space="preserve">5.5 Farmer Payment System</w:t>
      </w:r>
    </w:p>
    <w:bookmarkStart w:id="136" w:name="fr-ap-012"/>
    <w:p>
      <w:pPr>
        <w:pStyle w:val="Heading3"/>
      </w:pPr>
      <w:r>
        <w:t xml:space="preserve">FR-AP-012</w:t>
      </w:r>
    </w:p>
    <w:p>
      <w:pPr>
        <w:pStyle w:val="FirstParagraph"/>
      </w:pPr>
      <w:r>
        <w:rPr>
          <w:b/>
          <w:bCs/>
        </w:rPr>
        <w:t xml:space="preserve">Stimulus:</w:t>
      </w:r>
      <w:r>
        <w:t xml:space="preserve"> </w:t>
      </w:r>
      <w:r>
        <w:t xml:space="preserve">The Finance Manager initiates a farmer payment run for a specified cooperative and delivery period, providing the total cooperative batch amount.</w:t>
      </w:r>
    </w:p>
    <w:p>
      <w:pPr>
        <w:pStyle w:val="BodyText"/>
      </w:pPr>
      <w:r>
        <w:rPr>
          <w:b/>
          <w:bCs/>
        </w:rPr>
        <w:t xml:space="preserve">Response:</w:t>
      </w:r>
      <w:r>
        <w:t xml:space="preserve"> </w:t>
      </w:r>
      <w:r>
        <w:t xml:space="preserve">The system retrieves all individual farmer contribution records for the specified cooperative and period (Stage 3 records from the 5-stage procurement workflow). It validates that every kilogramme in the batch has been allocated to a specific farmer (BR-011 — if any unallocated kg exist, the payment run is blocked with</w:t>
      </w:r>
      <w:r>
        <w:t xml:space="preserve"> </w:t>
      </w:r>
      <w:r>
        <w:rPr>
          <w:rStyle w:val="VerbatimChar"/>
        </w:rPr>
        <w:t xml:space="preserve">ERR_INCOMPLETE_CONTRIBUTION_BREAKDOWN</w:t>
      </w:r>
      <w:r>
        <w:t xml:space="preserve">). The system calculates each farmer's gross payable:</w:t>
      </w:r>
      <w:r>
        <w:t xml:space="preserve"> </w:t>
      </w:r>
      <m:oMath>
        <m:r>
          <m:rPr>
            <m:nor/>
            <m:sty m:val="p"/>
          </m:rPr>
          <m:t>Gross Payable</m:t>
        </m:r>
        <m:r>
          <m:rPr>
            <m:sty m:val="p"/>
          </m:rPr>
          <m:t>=</m:t>
        </m:r>
        <m:r>
          <m:rPr>
            <m:nor/>
            <m:sty m:val="p"/>
          </m:rPr>
          <m:t>Weight (kg)</m:t>
        </m:r>
        <m:r>
          <m:rPr>
            <m:sty m:val="p"/>
          </m:rPr>
          <m:t>×</m:t>
        </m:r>
        <m:r>
          <m:rPr>
            <m:nor/>
            <m:sty m:val="p"/>
          </m:rPr>
          <m:t>Grade Unit Price (UGX/kg)</m:t>
        </m:r>
      </m:oMath>
      <w:r>
        <w:t xml:space="preserve">.</w:t>
      </w:r>
    </w:p>
    <w:p>
      <w:pPr>
        <w:pStyle w:val="BodyText"/>
      </w:pPr>
      <w:r>
        <w:t xml:space="preserve">[CONTEXT-GAP: GAP-002] — MTN MoMo Business API sandbox credentials are required before farmer bulk payment end-to-end testing can be completed.</w:t>
      </w:r>
    </w:p>
    <w:p>
      <w:pPr>
        <w:pStyle w:val="BodyText"/>
      </w:pPr>
      <w:r>
        <w:t xml:space="preserve">[CONTEXT-GAP: GAP-003] — Airtel Money API sandbox credentials are required before dual-provider farmer payment testing.</w:t>
      </w:r>
    </w:p>
    <w:p>
      <w:r>
        <w:pict>
          <v:rect style="width:0;height:1.5pt" o:hralign="center" o:hrstd="t" o:hr="t"/>
        </w:pict>
      </w:r>
    </w:p>
    <w:bookmarkEnd w:id="136"/>
    <w:bookmarkStart w:id="137" w:name="fr-ap-013"/>
    <w:p>
      <w:pPr>
        <w:pStyle w:val="Heading3"/>
      </w:pPr>
      <w:r>
        <w:t xml:space="preserve">FR-AP-013</w:t>
      </w:r>
    </w:p>
    <w:p>
      <w:pPr>
        <w:pStyle w:val="FirstParagraph"/>
      </w:pPr>
      <w:r>
        <w:rPr>
          <w:b/>
          <w:bCs/>
        </w:rPr>
        <w:t xml:space="preserve">Stimulus:</w:t>
      </w:r>
      <w:r>
        <w:t xml:space="preserve"> </w:t>
      </w:r>
      <w:r>
        <w:t xml:space="preserve">The farmer payment run has calculated gross payables per farmer. The system applies deductions.</w:t>
      </w:r>
    </w:p>
    <w:p>
      <w:pPr>
        <w:pStyle w:val="BodyText"/>
      </w:pPr>
      <w:r>
        <w:rPr>
          <w:b/>
          <w:bCs/>
        </w:rPr>
        <w:t xml:space="preserve">Response:</w:t>
      </w:r>
      <w:r>
        <w:t xml:space="preserve"> </w:t>
      </w:r>
      <w:r>
        <w:t xml:space="preserve">For each farmer, the system applies configured deductions in the following order: (a) input loan repayment instalment (from the farmer's active loan schedule in F-010 Farmer Management); (b) cooperative levy (configurable percentage per cooperative); (c) transport and handling charge (configurable rate per kg or flat fee per delivery). Deductions cannot reduce a farmer's net payment below zero — if the sum of deductions exceeds the gross payable, the system caps deductions at the gross payable amount and flags the farmer record for manual review. The net payable is:</w:t>
      </w:r>
      <w:r>
        <w:t xml:space="preserve"> </w:t>
      </w:r>
      <m:oMath>
        <m:r>
          <m:rPr>
            <m:nor/>
            <m:sty m:val="p"/>
          </m:rPr>
          <m:t>Net Payable</m:t>
        </m:r>
        <m:r>
          <m:rPr>
            <m:sty m:val="p"/>
          </m:rPr>
          <m:t>=</m:t>
        </m:r>
        <m:r>
          <m:rPr>
            <m:nor/>
            <m:sty m:val="p"/>
          </m:rPr>
          <m:t>Gross Payable</m:t>
        </m:r>
        <m:r>
          <m:rPr>
            <m:sty m:val="p"/>
          </m:rPr>
          <m:t>−</m:t>
        </m:r>
        <m:r>
          <m:rPr>
            <m:nor/>
            <m:sty m:val="p"/>
          </m:rPr>
          <m:t>Loan Repayment</m:t>
        </m:r>
        <m:r>
          <m:rPr>
            <m:sty m:val="p"/>
          </m:rPr>
          <m:t>−</m:t>
        </m:r>
        <m:r>
          <m:rPr>
            <m:nor/>
            <m:sty m:val="p"/>
          </m:rPr>
          <m:t>Cooperative Levy</m:t>
        </m:r>
        <m:r>
          <m:rPr>
            <m:sty m:val="p"/>
          </m:rPr>
          <m:t>−</m:t>
        </m:r>
        <m:r>
          <m:rPr>
            <m:nor/>
            <m:sty m:val="p"/>
          </m:rPr>
          <m:t>Transport Charge</m:t>
        </m:r>
      </m:oMath>
      <w:r>
        <w:t xml:space="preserve">.</w:t>
      </w:r>
    </w:p>
    <w:p>
      <w:r>
        <w:pict>
          <v:rect style="width:0;height:1.5pt" o:hralign="center" o:hrstd="t" o:hr="t"/>
        </w:pict>
      </w:r>
    </w:p>
    <w:bookmarkEnd w:id="137"/>
    <w:bookmarkStart w:id="138" w:name="fr-ap-014"/>
    <w:p>
      <w:pPr>
        <w:pStyle w:val="Heading3"/>
      </w:pPr>
      <w:r>
        <w:t xml:space="preserve">FR-AP-014</w:t>
      </w:r>
    </w:p>
    <w:p>
      <w:pPr>
        <w:pStyle w:val="FirstParagraph"/>
      </w:pPr>
      <w:r>
        <w:rPr>
          <w:b/>
          <w:bCs/>
        </w:rPr>
        <w:t xml:space="preserve">Stimulus:</w:t>
      </w:r>
      <w:r>
        <w:t xml:space="preserve"> </w:t>
      </w:r>
      <w:r>
        <w:t xml:space="preserve">The Finance Manager reviews and approves the farmer payment summary, confirming deductions per farmer.</w:t>
      </w:r>
    </w:p>
    <w:p>
      <w:pPr>
        <w:pStyle w:val="BodyText"/>
      </w:pPr>
      <w:r>
        <w:rPr>
          <w:b/>
          <w:bCs/>
        </w:rPr>
        <w:t xml:space="preserve">Response:</w:t>
      </w:r>
      <w:r>
        <w:t xml:space="preserve"> </w:t>
      </w:r>
      <w:r>
        <w:t xml:space="preserve">The system generates a bulk payment file for MTN MoMo Business API and/or Airtel Money API containing each farmer's name, mobile money number (from the farmer registry in F-010), and net payable amount. The file format matches the API specification for the respective provider. Farmers with no mobile money number registered are separated into a</w:t>
      </w:r>
      <w:r>
        <w:t xml:space="preserve"> </w:t>
      </w:r>
      <w:r>
        <w:rPr>
          <w:rStyle w:val="VerbatimChar"/>
        </w:rPr>
        <w:t xml:space="preserve">manual_payment_required</w:t>
      </w:r>
      <w:r>
        <w:t xml:space="preserve"> </w:t>
      </w:r>
      <w:r>
        <w:t xml:space="preserve">list. The total of all individual payments in the file is verified to equal the approved cooperative net total before the file is submitted.</w:t>
      </w:r>
    </w:p>
    <w:p>
      <w:r>
        <w:pict>
          <v:rect style="width:0;height:1.5pt" o:hralign="center" o:hrstd="t" o:hr="t"/>
        </w:pict>
      </w:r>
    </w:p>
    <w:bookmarkEnd w:id="138"/>
    <w:bookmarkStart w:id="139" w:name="fr-ap-015"/>
    <w:p>
      <w:pPr>
        <w:pStyle w:val="Heading3"/>
      </w:pPr>
      <w:r>
        <w:t xml:space="preserve">FR-AP-015</w:t>
      </w:r>
    </w:p>
    <w:p>
      <w:pPr>
        <w:pStyle w:val="FirstParagraph"/>
      </w:pPr>
      <w:r>
        <w:rPr>
          <w:b/>
          <w:bCs/>
        </w:rPr>
        <w:t xml:space="preserve">Stimulus:</w:t>
      </w:r>
      <w:r>
        <w:t xml:space="preserve"> </w:t>
      </w:r>
      <w:r>
        <w:t xml:space="preserve">The farmer bulk payment file is submitted to the MTN MoMo Business API or Airtel Money API.</w:t>
      </w:r>
    </w:p>
    <w:p>
      <w:pPr>
        <w:pStyle w:val="BodyText"/>
      </w:pPr>
      <w:r>
        <w:rPr>
          <w:b/>
          <w:bCs/>
        </w:rPr>
        <w:t xml:space="preserve">Response:</w:t>
      </w:r>
      <w:r>
        <w:t xml:space="preserve"> </w:t>
      </w:r>
      <w:r>
        <w:t xml:space="preserve">The system submits the payment file and records the API response for each individual farmer payment:</w:t>
      </w:r>
      <w:r>
        <w:t xml:space="preserve"> </w:t>
      </w:r>
      <w:r>
        <w:rPr>
          <w:rStyle w:val="VerbatimChar"/>
        </w:rPr>
        <w:t xml:space="preserve">success</w:t>
      </w:r>
      <w:r>
        <w:t xml:space="preserve"> </w:t>
      </w:r>
      <w:r>
        <w:t xml:space="preserve">(with transaction ID) or</w:t>
      </w:r>
      <w:r>
        <w:t xml:space="preserve"> </w:t>
      </w:r>
      <w:r>
        <w:rPr>
          <w:rStyle w:val="VerbatimChar"/>
        </w:rPr>
        <w:t xml:space="preserve">failed</w:t>
      </w:r>
      <w:r>
        <w:t xml:space="preserve"> </w:t>
      </w:r>
      <w:r>
        <w:t xml:space="preserve">(with failure reason). Failed payments are queued in a retry list. The system sends an SMS payment confirmation to each farmer whose payment succeeded, per the MTN MoMo or Airtel Money API's messaging capability. All payment outcomes are logged in the audit trail. The GL auto-post is triggered per FR-GL-016 for the total amount of successful payments.</w:t>
      </w:r>
    </w:p>
    <w:p>
      <w:pPr>
        <w:pStyle w:val="BodyText"/>
      </w:pPr>
      <w:r>
        <w:rPr>
          <w:b/>
          <w:bCs/>
        </w:rPr>
        <w:t xml:space="preserve">Verification (requires GAP-002 resolution):</w:t>
      </w:r>
      <w:r>
        <w:t xml:space="preserve"> </w:t>
      </w:r>
      <w:r>
        <w:t xml:space="preserve">Submit a test payment file to the MTN MoMo sandbox; confirm individual transaction IDs are returned; confirm SMS notifications are triggered; confirm GL posting equals the sum of successful payments only.</w:t>
      </w:r>
    </w:p>
    <w:bookmarkEnd w:id="139"/>
    <w:bookmarkEnd w:id="140"/>
    <w:bookmarkStart w:id="145" w:name="Xc3d05bb4f08579ac13732eb713ab61197b5048e"/>
    <w:p>
      <w:pPr>
        <w:pStyle w:val="Heading2"/>
      </w:pPr>
      <w:r>
        <w:t xml:space="preserve">5.6 Withholding Tax</w:t>
      </w:r>
    </w:p>
    <w:bookmarkStart w:id="141" w:name="fr-ap-016"/>
    <w:p>
      <w:pPr>
        <w:pStyle w:val="Heading3"/>
      </w:pPr>
      <w:r>
        <w:t xml:space="preserve">FR-AP-016</w:t>
      </w:r>
    </w:p>
    <w:p>
      <w:pPr>
        <w:pStyle w:val="FirstParagraph"/>
      </w:pPr>
      <w:r>
        <w:rPr>
          <w:b/>
          <w:bCs/>
        </w:rPr>
        <w:t xml:space="preserve">Stimulus:</w:t>
      </w:r>
      <w:r>
        <w:t xml:space="preserve"> </w:t>
      </w:r>
      <w:r>
        <w:t xml:space="preserve">An Accounts Assistant registers a vendor invoice from a local service supplier that is subject to Withholding Tax.</w:t>
      </w:r>
    </w:p>
    <w:p>
      <w:pPr>
        <w:pStyle w:val="BodyText"/>
      </w:pPr>
      <w:r>
        <w:rPr>
          <w:b/>
          <w:bCs/>
        </w:rPr>
        <w:t xml:space="preserve">Response:</w:t>
      </w:r>
      <w:r>
        <w:t xml:space="preserve"> </w:t>
      </w:r>
      <w:r>
        <w:t xml:space="preserve">The system checks whether the vendor is flagged as WHT-applicable in the vendor record. If WHT applies, the system automatically calculates WHT at the configured rate (current Uganda Income Tax Act rate: 6%) applied to the invoice gross amount:</w:t>
      </w:r>
      <w:r>
        <w:t xml:space="preserve"> </w:t>
      </w:r>
      <m:oMath>
        <m:r>
          <m:rPr>
            <m:nor/>
            <m:sty m:val="p"/>
          </m:rPr>
          <m:t>WHT Amount</m:t>
        </m:r>
        <m:r>
          <m:rPr>
            <m:sty m:val="p"/>
          </m:rPr>
          <m:t>=</m:t>
        </m:r>
        <m:r>
          <m:rPr>
            <m:nor/>
            <m:sty m:val="p"/>
          </m:rPr>
          <m:t>Invoice Gross</m:t>
        </m:r>
        <m:r>
          <m:rPr>
            <m:sty m:val="p"/>
          </m:rPr>
          <m:t>×</m:t>
        </m:r>
        <m:r>
          <m:t>0.06</m:t>
        </m:r>
      </m:oMath>
      <w:r>
        <w:t xml:space="preserve">. The system records the WHT amount against the invoice and pre-populates the payment voucher showing: gross invoice amount, WHT deduction, and net payment to vendor. The WHT rate is stored in the configuration table and is updateable by the Finance Director without code changes (DC-002).</w:t>
      </w:r>
    </w:p>
    <w:p>
      <w:r>
        <w:pict>
          <v:rect style="width:0;height:1.5pt" o:hralign="center" o:hrstd="t" o:hr="t"/>
        </w:pict>
      </w:r>
    </w:p>
    <w:bookmarkEnd w:id="141"/>
    <w:bookmarkStart w:id="142" w:name="fr-ap-017"/>
    <w:p>
      <w:pPr>
        <w:pStyle w:val="Heading3"/>
      </w:pPr>
      <w:r>
        <w:t xml:space="preserve">FR-AP-017</w:t>
      </w:r>
    </w:p>
    <w:p>
      <w:pPr>
        <w:pStyle w:val="FirstParagraph"/>
      </w:pPr>
      <w:r>
        <w:rPr>
          <w:b/>
          <w:bCs/>
        </w:rPr>
        <w:t xml:space="preserve">Stimulus:</w:t>
      </w:r>
      <w:r>
        <w:t xml:space="preserve"> </w:t>
      </w:r>
      <w:r>
        <w:t xml:space="preserve">A vendor payment including WHT deduction is processed.</w:t>
      </w:r>
    </w:p>
    <w:p>
      <w:pPr>
        <w:pStyle w:val="BodyText"/>
      </w:pPr>
      <w:r>
        <w:rPr>
          <w:b/>
          <w:bCs/>
        </w:rPr>
        <w:t xml:space="preserve">Response:</w:t>
      </w:r>
      <w:r>
        <w:t xml:space="preserve"> </w:t>
      </w:r>
      <w:r>
        <w:t xml:space="preserve">The system posts to GL: DR Accounts Payable (gross invoice amount) / CR Bank or Cash (net payment amount) / CR WHT Payable (WHT amount). The WHT Payable account accumulates all deducted WHT until remittance to URA.</w:t>
      </w:r>
    </w:p>
    <w:p>
      <w:r>
        <w:pict>
          <v:rect style="width:0;height:1.5pt" o:hralign="center" o:hrstd="t" o:hr="t"/>
        </w:pict>
      </w:r>
    </w:p>
    <w:bookmarkEnd w:id="142"/>
    <w:bookmarkStart w:id="143" w:name="fr-ap-018"/>
    <w:p>
      <w:pPr>
        <w:pStyle w:val="Heading3"/>
      </w:pPr>
      <w:r>
        <w:t xml:space="preserve">FR-AP-018</w:t>
      </w:r>
    </w:p>
    <w:p>
      <w:pPr>
        <w:pStyle w:val="FirstParagraph"/>
      </w:pPr>
      <w:r>
        <w:rPr>
          <w:b/>
          <w:bCs/>
        </w:rPr>
        <w:t xml:space="preserve">Stimulus:</w:t>
      </w:r>
      <w:r>
        <w:t xml:space="preserve"> </w:t>
      </w:r>
      <w:r>
        <w:t xml:space="preserve">The Finance Director requests a URA WHT Certificate for a specific vendor for a specified period.</w:t>
      </w:r>
    </w:p>
    <w:p>
      <w:pPr>
        <w:pStyle w:val="BodyText"/>
      </w:pPr>
      <w:r>
        <w:rPr>
          <w:b/>
          <w:bCs/>
        </w:rPr>
        <w:t xml:space="preserve">Response:</w:t>
      </w:r>
      <w:r>
        <w:t xml:space="preserve"> </w:t>
      </w:r>
      <w:r>
        <w:t xml:space="preserve">The system generates a WHT Certificate in the format required by URA, showing: BIRDC name and TIN, vendor name and TIN, payment date(s), gross amount paid, WHT rate, WHT deducted, and net amount paid. The certificate is generated as a PDF (mPDF). The certificate reference number is assigned sequentially per the annual WHT certificate series.</w:t>
      </w:r>
    </w:p>
    <w:p>
      <w:r>
        <w:pict>
          <v:rect style="width:0;height:1.5pt" o:hralign="center" o:hrstd="t" o:hr="t"/>
        </w:pict>
      </w:r>
    </w:p>
    <w:bookmarkEnd w:id="143"/>
    <w:bookmarkStart w:id="144" w:name="fr-ap-019"/>
    <w:p>
      <w:pPr>
        <w:pStyle w:val="Heading3"/>
      </w:pPr>
      <w:r>
        <w:t xml:space="preserve">FR-AP-019</w:t>
      </w:r>
    </w:p>
    <w:p>
      <w:pPr>
        <w:pStyle w:val="FirstParagraph"/>
      </w:pPr>
      <w:r>
        <w:rPr>
          <w:b/>
          <w:bCs/>
        </w:rPr>
        <w:t xml:space="preserve">Stimulus:</w:t>
      </w:r>
      <w:r>
        <w:t xml:space="preserve"> </w:t>
      </w:r>
      <w:r>
        <w:t xml:space="preserve">The Finance Manager initiates the monthly WHT remittance to URA.</w:t>
      </w:r>
    </w:p>
    <w:p>
      <w:pPr>
        <w:pStyle w:val="BodyText"/>
      </w:pPr>
      <w:r>
        <w:rPr>
          <w:b/>
          <w:bCs/>
        </w:rPr>
        <w:t xml:space="preserve">Response:</w:t>
      </w:r>
      <w:r>
        <w:t xml:space="preserve"> </w:t>
      </w:r>
      <w:r>
        <w:t xml:space="preserve">The system aggregates all WHT Payable amounts posted during the month, generates a WHT remittance schedule listing each vendor, payment date, gross amount, and WHT deducted. On confirmation of remittance to URA, the system posts: DR WHT Payable / CR Bank (remittance amount), and clears the WHT Payable balance for the month. The remittance is recorded in the audit trail with the payment reference.</w:t>
      </w:r>
    </w:p>
    <w:bookmarkEnd w:id="144"/>
    <w:bookmarkEnd w:id="145"/>
    <w:bookmarkStart w:id="148" w:name="Xedd22fe974f5267716fc398b980f43c3b2480c0"/>
    <w:p>
      <w:pPr>
        <w:pStyle w:val="Heading2"/>
      </w:pPr>
      <w:r>
        <w:t xml:space="preserve">5.7 Payment Scheduling</w:t>
      </w:r>
    </w:p>
    <w:bookmarkStart w:id="146" w:name="fr-ap-020"/>
    <w:p>
      <w:pPr>
        <w:pStyle w:val="Heading3"/>
      </w:pPr>
      <w:r>
        <w:t xml:space="preserve">FR-AP-020</w:t>
      </w:r>
    </w:p>
    <w:p>
      <w:pPr>
        <w:pStyle w:val="FirstParagraph"/>
      </w:pPr>
      <w:r>
        <w:rPr>
          <w:b/>
          <w:bCs/>
        </w:rPr>
        <w:t xml:space="preserve">Stimulus:</w:t>
      </w:r>
      <w:r>
        <w:t xml:space="preserve"> </w:t>
      </w:r>
      <w:r>
        <w:t xml:space="preserve">The Finance Manager schedules a payment run for a specified future date, selecting one or more vendor invoices to be paid.</w:t>
      </w:r>
    </w:p>
    <w:p>
      <w:pPr>
        <w:pStyle w:val="BodyText"/>
      </w:pPr>
      <w:r>
        <w:rPr>
          <w:b/>
          <w:bCs/>
        </w:rPr>
        <w:t xml:space="preserve">Response:</w:t>
      </w:r>
      <w:r>
        <w:t xml:space="preserve"> </w:t>
      </w:r>
      <w:r>
        <w:t xml:space="preserve">The system creates a payment schedule record listing the selected invoices, total amount scheduled, scheduled date, and payment method. Before saving, the system performs a cash position check: it compares the scheduled payment total against the current available cash balance across all bank and cash accounts. If the scheduled total exceeds 80% of available cash, the system displays a warning (not a block) identifying the shortfall risk. The Finance Manager can proceed with acknowledgement.</w:t>
      </w:r>
    </w:p>
    <w:p>
      <w:r>
        <w:pict>
          <v:rect style="width:0;height:1.5pt" o:hralign="center" o:hrstd="t" o:hr="t"/>
        </w:pict>
      </w:r>
    </w:p>
    <w:bookmarkEnd w:id="146"/>
    <w:bookmarkStart w:id="147" w:name="fr-ap-021"/>
    <w:p>
      <w:pPr>
        <w:pStyle w:val="Heading3"/>
      </w:pPr>
      <w:r>
        <w:t xml:space="preserve">FR-AP-021</w:t>
      </w:r>
    </w:p>
    <w:p>
      <w:pPr>
        <w:pStyle w:val="FirstParagraph"/>
      </w:pPr>
      <w:r>
        <w:rPr>
          <w:b/>
          <w:bCs/>
        </w:rPr>
        <w:t xml:space="preserve">Stimulus:</w:t>
      </w:r>
      <w:r>
        <w:t xml:space="preserve"> </w:t>
      </w:r>
      <w:r>
        <w:t xml:space="preserve">A scheduled payment run date arrives.</w:t>
      </w:r>
    </w:p>
    <w:p>
      <w:pPr>
        <w:pStyle w:val="BodyText"/>
      </w:pPr>
      <w:r>
        <w:rPr>
          <w:b/>
          <w:bCs/>
        </w:rPr>
        <w:t xml:space="preserve">Response:</w:t>
      </w:r>
      <w:r>
        <w:t xml:space="preserve"> </w:t>
      </w:r>
      <w:r>
        <w:t xml:space="preserve">The system sends a reminder notification to the Finance Manager listing all payments due today, the total amount, and the current cash balance. The Finance Manager must manually trigger each payment voucher — the system does not auto-disburse without human confirmation (audit and oversight requirement for PPDA compliance).</w:t>
      </w:r>
    </w:p>
    <w:bookmarkEnd w:id="147"/>
    <w:bookmarkEnd w:id="148"/>
    <w:bookmarkStart w:id="158" w:name="X789e8157343fb4f562c18bdd6d5907362bf0411"/>
    <w:p>
      <w:pPr>
        <w:pStyle w:val="Heading2"/>
      </w:pPr>
      <w:r>
        <w:t xml:space="preserve">5.8 AP Reconciliation</w:t>
      </w:r>
    </w:p>
    <w:bookmarkStart w:id="149" w:name="fr-ap-022"/>
    <w:p>
      <w:pPr>
        <w:pStyle w:val="Heading3"/>
      </w:pPr>
      <w:r>
        <w:t xml:space="preserve">FR-AP-022</w:t>
      </w:r>
    </w:p>
    <w:p>
      <w:pPr>
        <w:pStyle w:val="FirstParagraph"/>
      </w:pPr>
      <w:r>
        <w:rPr>
          <w:b/>
          <w:bCs/>
        </w:rPr>
        <w:t xml:space="preserve">Stimulus:</w:t>
      </w:r>
      <w:r>
        <w:t xml:space="preserve"> </w:t>
      </w:r>
      <w:r>
        <w:t xml:space="preserve">The Finance Manager requests an AP reconciliation report for a specific period.</w:t>
      </w:r>
    </w:p>
    <w:p>
      <w:pPr>
        <w:pStyle w:val="BodyText"/>
      </w:pPr>
      <w:r>
        <w:rPr>
          <w:b/>
          <w:bCs/>
        </w:rPr>
        <w:t xml:space="preserve">Response:</w:t>
      </w:r>
      <w:r>
        <w:t xml:space="preserve"> </w:t>
      </w:r>
      <w:r>
        <w:t xml:space="preserve">The system generates a report reconciling the AP sub-ledger total to the AP control account balance in the GL. The report shows: AP sub-ledger total, GL AP control account balance, variance. A non-zero variance is flagged as</w:t>
      </w:r>
      <w:r>
        <w:t xml:space="preserve"> </w:t>
      </w:r>
      <w:r>
        <w:rPr>
          <w:rStyle w:val="VerbatimChar"/>
        </w:rPr>
        <w:t xml:space="preserve">RECONCILIATION_BREAK</w:t>
      </w:r>
      <w:r>
        <w:t xml:space="preserve"> </w:t>
      </w:r>
      <w:r>
        <w:t xml:space="preserve">and triggers an alert to the Finance Director.</w:t>
      </w:r>
    </w:p>
    <w:p>
      <w:r>
        <w:pict>
          <v:rect style="width:0;height:1.5pt" o:hralign="center" o:hrstd="t" o:hr="t"/>
        </w:pict>
      </w:r>
    </w:p>
    <w:bookmarkEnd w:id="149"/>
    <w:bookmarkStart w:id="150" w:name="fr-ap-023"/>
    <w:p>
      <w:pPr>
        <w:pStyle w:val="Heading3"/>
      </w:pPr>
      <w:r>
        <w:t xml:space="preserve">FR-AP-023</w:t>
      </w:r>
    </w:p>
    <w:p>
      <w:pPr>
        <w:pStyle w:val="FirstParagraph"/>
      </w:pPr>
      <w:r>
        <w:rPr>
          <w:b/>
          <w:bCs/>
        </w:rPr>
        <w:t xml:space="preserve">Stimulus:</w:t>
      </w:r>
      <w:r>
        <w:t xml:space="preserve"> </w:t>
      </w:r>
      <w:r>
        <w:t xml:space="preserve">An Accounts Assistant requests a Vendor Statement for a specified vendor and date range.</w:t>
      </w:r>
    </w:p>
    <w:p>
      <w:pPr>
        <w:pStyle w:val="BodyText"/>
      </w:pPr>
      <w:r>
        <w:rPr>
          <w:b/>
          <w:bCs/>
        </w:rPr>
        <w:t xml:space="preserve">Response:</w:t>
      </w:r>
      <w:r>
        <w:t xml:space="preserve"> </w:t>
      </w:r>
      <w:r>
        <w:t xml:space="preserve">The system generates a vendor statement showing opening balance, all invoices, payments, and credit notes within the date range, and closing outstanding balance. The statement can be sent to the vendor via email or exported as PDF.</w:t>
      </w:r>
    </w:p>
    <w:p>
      <w:r>
        <w:pict>
          <v:rect style="width:0;height:1.5pt" o:hralign="center" o:hrstd="t" o:hr="t"/>
        </w:pict>
      </w:r>
    </w:p>
    <w:bookmarkEnd w:id="150"/>
    <w:bookmarkStart w:id="151" w:name="fr-ap-024"/>
    <w:p>
      <w:pPr>
        <w:pStyle w:val="Heading3"/>
      </w:pPr>
      <w:r>
        <w:t xml:space="preserve">FR-AP-024</w:t>
      </w:r>
    </w:p>
    <w:p>
      <w:pPr>
        <w:pStyle w:val="FirstParagraph"/>
      </w:pPr>
      <w:r>
        <w:rPr>
          <w:b/>
          <w:bCs/>
        </w:rPr>
        <w:t xml:space="preserve">Stimulus:</w:t>
      </w:r>
      <w:r>
        <w:t xml:space="preserve"> </w:t>
      </w:r>
      <w:r>
        <w:t xml:space="preserve">The Finance Director requests an AP summary report by expense category and department.</w:t>
      </w:r>
    </w:p>
    <w:p>
      <w:pPr>
        <w:pStyle w:val="BodyText"/>
      </w:pPr>
      <w:r>
        <w:rPr>
          <w:b/>
          <w:bCs/>
        </w:rPr>
        <w:t xml:space="preserve">Response:</w:t>
      </w:r>
      <w:r>
        <w:t xml:space="preserve"> </w:t>
      </w:r>
      <w:r>
        <w:t xml:space="preserve">The system aggregates all AP invoices for the specified period by expense account and cost centre, showing total invoiced, total paid, and outstanding by category. Export to Excel and PDF available.</w:t>
      </w:r>
    </w:p>
    <w:p>
      <w:r>
        <w:pict>
          <v:rect style="width:0;height:1.5pt" o:hralign="center" o:hrstd="t" o:hr="t"/>
        </w:pict>
      </w:r>
    </w:p>
    <w:bookmarkEnd w:id="151"/>
    <w:bookmarkStart w:id="152" w:name="fr-ap-025"/>
    <w:p>
      <w:pPr>
        <w:pStyle w:val="Heading3"/>
      </w:pPr>
      <w:r>
        <w:t xml:space="preserve">FR-AP-025</w:t>
      </w:r>
    </w:p>
    <w:p>
      <w:pPr>
        <w:pStyle w:val="FirstParagraph"/>
      </w:pPr>
      <w:r>
        <w:rPr>
          <w:b/>
          <w:bCs/>
        </w:rPr>
        <w:t xml:space="preserve">Stimulus:</w:t>
      </w:r>
      <w:r>
        <w:t xml:space="preserve"> </w:t>
      </w:r>
      <w:r>
        <w:t xml:space="preserve">An Accounts Assistant requests a Goods Received Not Invoiced (GRNI) report.</w:t>
      </w:r>
    </w:p>
    <w:p>
      <w:pPr>
        <w:pStyle w:val="BodyText"/>
      </w:pPr>
      <w:r>
        <w:rPr>
          <w:b/>
          <w:bCs/>
        </w:rPr>
        <w:t xml:space="preserve">Response:</w:t>
      </w:r>
      <w:r>
        <w:t xml:space="preserve"> </w:t>
      </w:r>
      <w:r>
        <w:t xml:space="preserve">The system returns all GRNs that have been received into inventory but have not yet been matched to a vendor invoice, showing GRN number, date, vendor, items received, PO reference, and the number of days since receipt. Items outstanding beyond 30 days are highlighted. The GRNI balance in the GL equals the total value of unmatched GRNs.</w:t>
      </w:r>
    </w:p>
    <w:p>
      <w:r>
        <w:pict>
          <v:rect style="width:0;height:1.5pt" o:hralign="center" o:hrstd="t" o:hr="t"/>
        </w:pict>
      </w:r>
    </w:p>
    <w:bookmarkEnd w:id="152"/>
    <w:bookmarkStart w:id="153" w:name="fr-ap-026"/>
    <w:p>
      <w:pPr>
        <w:pStyle w:val="Heading3"/>
      </w:pPr>
      <w:r>
        <w:t xml:space="preserve">FR-AP-026</w:t>
      </w:r>
    </w:p>
    <w:p>
      <w:pPr>
        <w:pStyle w:val="FirstParagraph"/>
      </w:pPr>
      <w:r>
        <w:rPr>
          <w:b/>
          <w:bCs/>
        </w:rPr>
        <w:t xml:space="preserve">Stimulus:</w:t>
      </w:r>
      <w:r>
        <w:t xml:space="preserve"> </w:t>
      </w:r>
      <w:r>
        <w:t xml:space="preserve">The Finance Director requires the AP module to track imprest accounts (petty cash floats) per BR-018.</w:t>
      </w:r>
    </w:p>
    <w:p>
      <w:pPr>
        <w:pStyle w:val="BodyText"/>
      </w:pPr>
      <w:r>
        <w:rPr>
          <w:b/>
          <w:bCs/>
        </w:rPr>
        <w:t xml:space="preserve">Response:</w:t>
      </w:r>
      <w:r>
        <w:t xml:space="preserve"> </w:t>
      </w:r>
      <w:r>
        <w:t xml:space="preserve">The system maintains each imprest account as a sub-ledger under Cash and Bank. A disbursement that would reduce the imprest balance below zero is blocked with error code</w:t>
      </w:r>
      <w:r>
        <w:t xml:space="preserve"> </w:t>
      </w:r>
      <w:r>
        <w:rPr>
          <w:rStyle w:val="VerbatimChar"/>
        </w:rPr>
        <w:t xml:space="preserve">ERR_IMPREST_INSUFFICIENT</w:t>
      </w:r>
      <w:r>
        <w:t xml:space="preserve">. All imprest disbursements require a receipt reference and are individually posted to the GL (DR relevant expense account / CR Imprest Cash). Replenishment transactions require Finance Manager approval and are logged in the audit trail.</w:t>
      </w:r>
    </w:p>
    <w:p>
      <w:r>
        <w:pict>
          <v:rect style="width:0;height:1.5pt" o:hralign="center" o:hrstd="t" o:hr="t"/>
        </w:pict>
      </w:r>
    </w:p>
    <w:bookmarkEnd w:id="153"/>
    <w:bookmarkStart w:id="154" w:name="fr-ap-027"/>
    <w:p>
      <w:pPr>
        <w:pStyle w:val="Heading3"/>
      </w:pPr>
      <w:r>
        <w:t xml:space="preserve">FR-AP-027</w:t>
      </w:r>
    </w:p>
    <w:p>
      <w:pPr>
        <w:pStyle w:val="FirstParagraph"/>
      </w:pPr>
      <w:r>
        <w:rPr>
          <w:b/>
          <w:bCs/>
        </w:rPr>
        <w:t xml:space="preserve">Stimulus:</w:t>
      </w:r>
      <w:r>
        <w:t xml:space="preserve"> </w:t>
      </w:r>
      <w:r>
        <w:t xml:space="preserve">An Accounts Assistant requests the Farmer Deduction Report for a specified cooperative and payment period.</w:t>
      </w:r>
    </w:p>
    <w:p>
      <w:pPr>
        <w:pStyle w:val="BodyText"/>
      </w:pPr>
      <w:r>
        <w:rPr>
          <w:b/>
          <w:bCs/>
        </w:rPr>
        <w:t xml:space="preserve">Response:</w:t>
      </w:r>
      <w:r>
        <w:t xml:space="preserve"> </w:t>
      </w:r>
      <w:r>
        <w:t xml:space="preserve">The system returns an itemised report showing each farmer's gross payable, loan repayment deducted, cooperative levy deducted, transport charge deducted, and net amount paid. The report distinguishes farmers paid via mobile money (with transaction ID) from those on the manual payment list. Export to PDF (mPDF, formatted for cooperative records) and Excel available.</w:t>
      </w:r>
    </w:p>
    <w:p>
      <w:r>
        <w:pict>
          <v:rect style="width:0;height:1.5pt" o:hralign="center" o:hrstd="t" o:hr="t"/>
        </w:pict>
      </w:r>
    </w:p>
    <w:bookmarkEnd w:id="154"/>
    <w:bookmarkStart w:id="155" w:name="fr-ap-028"/>
    <w:p>
      <w:pPr>
        <w:pStyle w:val="Heading3"/>
      </w:pPr>
      <w:r>
        <w:t xml:space="preserve">FR-AP-028</w:t>
      </w:r>
    </w:p>
    <w:p>
      <w:pPr>
        <w:pStyle w:val="FirstParagraph"/>
      </w:pPr>
      <w:r>
        <w:rPr>
          <w:b/>
          <w:bCs/>
        </w:rPr>
        <w:t xml:space="preserve">Stimulus:</w:t>
      </w:r>
      <w:r>
        <w:t xml:space="preserve"> </w:t>
      </w:r>
      <w:r>
        <w:t xml:space="preserve">The Finance Manager requests a Vendor Performance Report for a specified period.</w:t>
      </w:r>
    </w:p>
    <w:p>
      <w:pPr>
        <w:pStyle w:val="BodyText"/>
      </w:pPr>
      <w:r>
        <w:rPr>
          <w:b/>
          <w:bCs/>
        </w:rPr>
        <w:t xml:space="preserve">Response:</w:t>
      </w:r>
      <w:r>
        <w:t xml:space="preserve"> </w:t>
      </w:r>
      <w:r>
        <w:t xml:space="preserve">The system generates a report per vendor showing: number of invoices received, number of price variances flagged (&gt;5%), number of quantity variances flagged (&gt;2%), average days from GRN to invoice receipt, total value paid, and total WHT deducted. This report feeds the vendor management and procurement evaluation functions in Phase 3 (F-009 Procurement).</w:t>
      </w:r>
    </w:p>
    <w:p>
      <w:r>
        <w:pict>
          <v:rect style="width:0;height:1.5pt" o:hralign="center" o:hrstd="t" o:hr="t"/>
        </w:pict>
      </w:r>
    </w:p>
    <w:bookmarkEnd w:id="155"/>
    <w:bookmarkStart w:id="156" w:name="fr-ap-029"/>
    <w:p>
      <w:pPr>
        <w:pStyle w:val="Heading3"/>
      </w:pPr>
      <w:r>
        <w:t xml:space="preserve">FR-AP-029</w:t>
      </w:r>
    </w:p>
    <w:p>
      <w:pPr>
        <w:pStyle w:val="FirstParagraph"/>
      </w:pPr>
      <w:r>
        <w:rPr>
          <w:b/>
          <w:bCs/>
        </w:rPr>
        <w:t xml:space="preserve">Stimulus:</w:t>
      </w:r>
      <w:r>
        <w:t xml:space="preserve"> </w:t>
      </w:r>
      <w:r>
        <w:t xml:space="preserve">The Finance Director configures a payment authorisation threshold matrix specifying maximum payment amounts per role (Accounts Assistant, Finance Manager, Director) and payment method.</w:t>
      </w:r>
    </w:p>
    <w:p>
      <w:pPr>
        <w:pStyle w:val="BodyText"/>
      </w:pPr>
      <w:r>
        <w:rPr>
          <w:b/>
          <w:bCs/>
        </w:rPr>
        <w:t xml:space="preserve">Response:</w:t>
      </w:r>
      <w:r>
        <w:t xml:space="preserve"> </w:t>
      </w:r>
      <w:r>
        <w:t xml:space="preserve">The system saves the threshold configuration in</w:t>
      </w:r>
      <w:r>
        <w:t xml:space="preserve"> </w:t>
      </w:r>
      <w:r>
        <w:rPr>
          <w:rStyle w:val="VerbatimChar"/>
        </w:rPr>
        <w:t xml:space="preserve">tbl_payment_authorisation_config</w:t>
      </w:r>
      <w:r>
        <w:t xml:space="preserve"> </w:t>
      </w:r>
      <w:r>
        <w:t xml:space="preserve">and applies it immediately to all subsequent payment vouchers. Payments within the Accounts Assistant's threshold require only Finance Manager approval; payments above the Finance Manager's threshold require Director approval; no payment may proceed without the required level of authorisation. The configuration is updateable by the Finance Director without code changes (DC-002).</w:t>
      </w:r>
    </w:p>
    <w:p>
      <w:r>
        <w:pict>
          <v:rect style="width:0;height:1.5pt" o:hralign="center" o:hrstd="t" o:hr="t"/>
        </w:pict>
      </w:r>
    </w:p>
    <w:bookmarkEnd w:id="156"/>
    <w:bookmarkStart w:id="157" w:name="fr-ap-030"/>
    <w:p>
      <w:pPr>
        <w:pStyle w:val="Heading3"/>
      </w:pPr>
      <w:r>
        <w:t xml:space="preserve">FR-AP-030</w:t>
      </w:r>
    </w:p>
    <w:p>
      <w:pPr>
        <w:pStyle w:val="FirstParagraph"/>
      </w:pPr>
      <w:r>
        <w:rPr>
          <w:b/>
          <w:bCs/>
        </w:rPr>
        <w:t xml:space="preserve">Stimulus:</w:t>
      </w:r>
      <w:r>
        <w:t xml:space="preserve"> </w:t>
      </w:r>
      <w:r>
        <w:t xml:space="preserve">The Finance Director requests a cash flow forecast report for a specified date range.</w:t>
      </w:r>
    </w:p>
    <w:p>
      <w:pPr>
        <w:pStyle w:val="BodyText"/>
      </w:pPr>
      <w:r>
        <w:rPr>
          <w:b/>
          <w:bCs/>
        </w:rPr>
        <w:t xml:space="preserve">Response:</w:t>
      </w:r>
      <w:r>
        <w:t xml:space="preserve"> </w:t>
      </w:r>
      <w:r>
        <w:t xml:space="preserve">The system generates a cash flow forecast combining: (a) scheduled AP payments from the payment schedule (FR-AP-020); (b) expected AR receipts based on invoice due dates; (c) scheduled farmer payment runs. The forecast shows projected daily closing cash balance across all accounts. The Finance Director uses this to identify cash gap periods and plan for working capital.</w:t>
      </w:r>
    </w:p>
    <w:bookmarkEnd w:id="157"/>
    <w:bookmarkEnd w:id="158"/>
    <w:bookmarkEnd w:id="159"/>
    <w:bookmarkStart w:id="188" w:name="Xb5dfe02bc1fe0f6f92f8f013ff2972e1860564e"/>
    <w:p>
      <w:pPr>
        <w:pStyle w:val="Heading1"/>
      </w:pPr>
      <w:r>
        <w:t xml:space="preserve">6. F-008: Budget Management</w:t>
      </w:r>
    </w:p>
    <w:bookmarkStart w:id="160" w:name="X3efc346a35b60282d7c3dbe820dd2d9b4637e7d"/>
    <w:p>
      <w:pPr>
        <w:pStyle w:val="Heading2"/>
      </w:pPr>
      <w:r>
        <w:t xml:space="preserve">6.1 Module Overview</w:t>
      </w:r>
    </w:p>
    <w:p>
      <w:pPr>
        <w:pStyle w:val="FirstParagraph"/>
      </w:pPr>
      <w:r>
        <w:t xml:space="preserve">Module F-008 provides simultaneous parliamentary budget vote management (PIBID, July–June fiscal year) and commercial budget management (BIRDC IFRS, January–December). Both budget modes draw actual expenditure data directly from GL postings — there is no separate expenditure data entry. Budget vs. actual variance is available on demand at any moment, not only at period-end. The module enforces the three-tier alert system mandated by BR-014 and provides audit-logged Director override for budget ceiling breaches.</w:t>
      </w:r>
    </w:p>
    <w:bookmarkEnd w:id="160"/>
    <w:bookmarkStart w:id="169" w:name="X66e0a73bdeb9244bfd524c73e65505eccafcc60"/>
    <w:p>
      <w:pPr>
        <w:pStyle w:val="Heading2"/>
      </w:pPr>
      <w:r>
        <w:t xml:space="preserve">6.2 Parliamentary Budget Vote Management</w:t>
      </w:r>
    </w:p>
    <w:bookmarkStart w:id="161" w:name="fr-bdg-001"/>
    <w:p>
      <w:pPr>
        <w:pStyle w:val="Heading3"/>
      </w:pPr>
      <w:r>
        <w:t xml:space="preserve">FR-BDG-001</w:t>
      </w:r>
    </w:p>
    <w:p>
      <w:pPr>
        <w:pStyle w:val="FirstParagraph"/>
      </w:pPr>
      <w:r>
        <w:rPr>
          <w:b/>
          <w:bCs/>
        </w:rPr>
        <w:t xml:space="preserve">Stimulus:</w:t>
      </w:r>
      <w:r>
        <w:t xml:space="preserve"> </w:t>
      </w:r>
      <w:r>
        <w:t xml:space="preserve">The Finance Director imports the approved PIBID parliamentary budget for a new fiscal year (July 1 — June 30) from an Excel template using PhpSpreadsheet.</w:t>
      </w:r>
    </w:p>
    <w:p>
      <w:pPr>
        <w:pStyle w:val="BodyText"/>
      </w:pPr>
      <w:r>
        <w:rPr>
          <w:b/>
          <w:bCs/>
        </w:rPr>
        <w:t xml:space="preserve">Response:</w:t>
      </w:r>
      <w:r>
        <w:t xml:space="preserve"> </w:t>
      </w:r>
      <w:r>
        <w:t xml:space="preserve">The system reads the Excel file and creates or updates budget vote records for each row, mapping: vote code, vote name, department, approved amount (UGX), and fiscal year. It validates that: (a) every vote code matches an existing vote code in the vote code configuration table; (b) no row has a blank or zero approved amount; (c) the total of all vote amounts balances to the total appropriation figure on the summary tab of the Excel template (if present). On successful import, the system displays an import summary: total votes imported, total UGX appropriated, and any rows with validation errors. Errors are listed with row numbers for Finance Director correction and re-import.</w:t>
      </w:r>
    </w:p>
    <w:p>
      <w:r>
        <w:pict>
          <v:rect style="width:0;height:1.5pt" o:hralign="center" o:hrstd="t" o:hr="t"/>
        </w:pict>
      </w:r>
    </w:p>
    <w:bookmarkEnd w:id="161"/>
    <w:bookmarkStart w:id="162" w:name="fr-bdg-002"/>
    <w:p>
      <w:pPr>
        <w:pStyle w:val="Heading3"/>
      </w:pPr>
      <w:r>
        <w:t xml:space="preserve">FR-BDG-002</w:t>
      </w:r>
    </w:p>
    <w:p>
      <w:pPr>
        <w:pStyle w:val="FirstParagraph"/>
      </w:pPr>
      <w:r>
        <w:rPr>
          <w:b/>
          <w:bCs/>
        </w:rPr>
        <w:t xml:space="preserve">Stimulus:</w:t>
      </w:r>
      <w:r>
        <w:t xml:space="preserve"> </w:t>
      </w:r>
      <w:r>
        <w:t xml:space="preserve">The Finance Director creates or edits a parliamentary vote code configuration record, specifying vote code, vote name, responsible department, and linked GL cost centre.</w:t>
      </w:r>
    </w:p>
    <w:p>
      <w:pPr>
        <w:pStyle w:val="BodyText"/>
      </w:pPr>
      <w:r>
        <w:rPr>
          <w:b/>
          <w:bCs/>
        </w:rPr>
        <w:t xml:space="preserve">Response:</w:t>
      </w:r>
      <w:r>
        <w:t xml:space="preserve"> </w:t>
      </w:r>
      <w:r>
        <w:t xml:space="preserve">The system saves the vote code configuration. The vote code is made available as a budget line item for the annual budget import and as a cost centre segment for GL dual-mode posting (per FR-GL-005). The Finance Director may deactivate a vote code; deactivated codes cannot receive new budget allocations but remain visible in historical reports.</w:t>
      </w:r>
    </w:p>
    <w:p>
      <w:r>
        <w:pict>
          <v:rect style="width:0;height:1.5pt" o:hralign="center" o:hrstd="t" o:hr="t"/>
        </w:pict>
      </w:r>
    </w:p>
    <w:bookmarkEnd w:id="162"/>
    <w:bookmarkStart w:id="163" w:name="fr-bdg-003"/>
    <w:p>
      <w:pPr>
        <w:pStyle w:val="Heading3"/>
      </w:pPr>
      <w:r>
        <w:t xml:space="preserve">FR-BDG-003</w:t>
      </w:r>
    </w:p>
    <w:p>
      <w:pPr>
        <w:pStyle w:val="FirstParagraph"/>
      </w:pPr>
      <w:r>
        <w:rPr>
          <w:b/>
          <w:bCs/>
        </w:rPr>
        <w:t xml:space="preserve">Stimulus:</w:t>
      </w:r>
      <w:r>
        <w:t xml:space="preserve"> </w:t>
      </w:r>
      <w:r>
        <w:t xml:space="preserve">An Accounts Assistant or Finance Manager requests the Parliamentary Budget Utilisation report for a specified vote code and period.</w:t>
      </w:r>
    </w:p>
    <w:p>
      <w:pPr>
        <w:pStyle w:val="BodyText"/>
      </w:pPr>
      <w:r>
        <w:rPr>
          <w:b/>
          <w:bCs/>
        </w:rPr>
        <w:t xml:space="preserve">Response:</w:t>
      </w:r>
      <w:r>
        <w:t xml:space="preserve"> </w:t>
      </w:r>
      <w:r>
        <w:t xml:space="preserve">The system retrieves: (a) the approved budget for the vote code from the budget table; (b) the actual expenditure by summing all GL postings to cost centres linked to the vote code within the period. The report displays: vote code, vote name, approved budget (UGX), actual expenditure (UGX), remaining budget (UGX), and utilisation percentage (</w:t>
      </w:r>
      <m:oMath>
        <m:r>
          <m:rPr>
            <m:nor/>
            <m:sty m:val="p"/>
          </m:rPr>
          <m:t>Utilisation %</m:t>
        </m:r>
        <m:r>
          <m:rPr>
            <m:sty m:val="p"/>
          </m:rPr>
          <m:t>=</m:t>
        </m:r>
        <m:f>
          <m:fPr>
            <m:type m:val="bar"/>
          </m:fPr>
          <m:num>
            <m:r>
              <m:rPr>
                <m:nor/>
                <m:sty m:val="p"/>
              </m:rPr>
              <m:t>Actual Expenditure</m:t>
            </m:r>
          </m:num>
          <m:den>
            <m:r>
              <m:rPr>
                <m:nor/>
                <m:sty m:val="p"/>
              </m:rPr>
              <m:t>Approved Budget</m:t>
            </m:r>
          </m:den>
        </m:f>
        <m:r>
          <m:rPr>
            <m:sty m:val="p"/>
          </m:rPr>
          <m:t>×</m:t>
        </m:r>
        <m:r>
          <m:t>100</m:t>
        </m:r>
        <m:r>
          <m:rPr>
            <m:sty m:val="p"/>
          </m:rPr>
          <m:t>%</m:t>
        </m:r>
      </m:oMath>
      <w:r>
        <w:t xml:space="preserve">). The report is generated in real time from posted GL data. Export to PDF and Excel available.</w:t>
      </w:r>
    </w:p>
    <w:p>
      <w:r>
        <w:pict>
          <v:rect style="width:0;height:1.5pt" o:hralign="center" o:hrstd="t" o:hr="t"/>
        </w:pict>
      </w:r>
    </w:p>
    <w:bookmarkEnd w:id="163"/>
    <w:bookmarkStart w:id="164" w:name="fr-bdg-004"/>
    <w:p>
      <w:pPr>
        <w:pStyle w:val="Heading3"/>
      </w:pPr>
      <w:r>
        <w:t xml:space="preserve">FR-BDG-004</w:t>
      </w:r>
    </w:p>
    <w:p>
      <w:pPr>
        <w:pStyle w:val="FirstParagraph"/>
      </w:pPr>
      <w:r>
        <w:rPr>
          <w:b/>
          <w:bCs/>
        </w:rPr>
        <w:t xml:space="preserve">Stimulus:</w:t>
      </w:r>
      <w:r>
        <w:t xml:space="preserve"> </w:t>
      </w:r>
      <w:r>
        <w:t xml:space="preserve">A journal entry is posted to a GL account that is linked to a parliamentary vote code.</w:t>
      </w:r>
    </w:p>
    <w:p>
      <w:pPr>
        <w:pStyle w:val="BodyText"/>
      </w:pPr>
      <w:r>
        <w:rPr>
          <w:b/>
          <w:bCs/>
        </w:rPr>
        <w:t xml:space="preserve">Response:</w:t>
      </w:r>
      <w:r>
        <w:t xml:space="preserve"> </w:t>
      </w:r>
      <w:r>
        <w:t xml:space="preserve">The system automatically updates the vote code's accumulated expenditure total in the budget utilisation table within the same database transaction as the GL posting. No separate budget expenditure entry is required. The utilisation percentage is recalculated and stored immediately after posting.</w:t>
      </w:r>
    </w:p>
    <w:p>
      <w:r>
        <w:pict>
          <v:rect style="width:0;height:1.5pt" o:hralign="center" o:hrstd="t" o:hr="t"/>
        </w:pict>
      </w:r>
    </w:p>
    <w:bookmarkEnd w:id="164"/>
    <w:bookmarkStart w:id="165" w:name="fr-bdg-005"/>
    <w:p>
      <w:pPr>
        <w:pStyle w:val="Heading3"/>
      </w:pPr>
      <w:r>
        <w:t xml:space="preserve">FR-BDG-005</w:t>
      </w:r>
    </w:p>
    <w:p>
      <w:pPr>
        <w:pStyle w:val="FirstParagraph"/>
      </w:pPr>
      <w:r>
        <w:rPr>
          <w:b/>
          <w:bCs/>
        </w:rPr>
        <w:t xml:space="preserve">Stimulus:</w:t>
      </w:r>
      <w:r>
        <w:t xml:space="preserve"> </w:t>
      </w:r>
      <w:r>
        <w:t xml:space="preserve">The cumulative expenditure against a parliamentary budget vote reaches 80% of the approved vote amount.</w:t>
      </w:r>
    </w:p>
    <w:p>
      <w:pPr>
        <w:pStyle w:val="BodyText"/>
      </w:pPr>
      <w:r>
        <w:rPr>
          <w:b/>
          <w:bCs/>
        </w:rPr>
        <w:t xml:space="preserve">Response:</w:t>
      </w:r>
      <w:r>
        <w:t xml:space="preserve"> </w:t>
      </w:r>
      <w:r>
        <w:t xml:space="preserve">The system sends an automated email notification to the Finance Director (STK-002) and the BIRDC Director (STK-001) identifying: vote code, vote name, approved amount (UGX), cumulative expenditure (UGX), remaining balance (UGX), utilisation percentage, and fiscal year. The notification is also displayed as a persistent alert on the Finance Director's dashboard. The alert is logged in the audit trail with the vote code, threshold crossed, and timestamp (BR-014).</w:t>
      </w:r>
    </w:p>
    <w:p>
      <w:pPr>
        <w:pStyle w:val="BodyText"/>
      </w:pPr>
      <w:r>
        <w:rPr>
          <w:b/>
          <w:bCs/>
        </w:rPr>
        <w:t xml:space="preserve">Verification:</w:t>
      </w:r>
      <w:r>
        <w:t xml:space="preserve"> </w:t>
      </w:r>
      <w:r>
        <w:t xml:space="preserve">Set a vote budget to UGX 1,000,000; post GL transactions totalling UGX 800,001; confirm email notifications are sent and the dashboard alert is displayed.</w:t>
      </w:r>
    </w:p>
    <w:p>
      <w:r>
        <w:pict>
          <v:rect style="width:0;height:1.5pt" o:hralign="center" o:hrstd="t" o:hr="t"/>
        </w:pict>
      </w:r>
    </w:p>
    <w:bookmarkEnd w:id="165"/>
    <w:bookmarkStart w:id="166" w:name="fr-bdg-006"/>
    <w:p>
      <w:pPr>
        <w:pStyle w:val="Heading3"/>
      </w:pPr>
      <w:r>
        <w:t xml:space="preserve">FR-BDG-006</w:t>
      </w:r>
    </w:p>
    <w:p>
      <w:pPr>
        <w:pStyle w:val="FirstParagraph"/>
      </w:pPr>
      <w:r>
        <w:rPr>
          <w:b/>
          <w:bCs/>
        </w:rPr>
        <w:t xml:space="preserve">Stimulus:</w:t>
      </w:r>
      <w:r>
        <w:t xml:space="preserve"> </w:t>
      </w:r>
      <w:r>
        <w:t xml:space="preserve">The cumulative expenditure against a parliamentary budget vote reaches 95% of the approved vote amount.</w:t>
      </w:r>
    </w:p>
    <w:p>
      <w:pPr>
        <w:pStyle w:val="BodyText"/>
      </w:pPr>
      <w:r>
        <w:rPr>
          <w:b/>
          <w:bCs/>
        </w:rPr>
        <w:t xml:space="preserve">Response:</w:t>
      </w:r>
      <w:r>
        <w:t xml:space="preserve"> </w:t>
      </w:r>
      <w:r>
        <w:t xml:space="preserve">The system sends an additional escalation notification to the Finance Director and Director (same recipients as FR-BDG-005). The escalation notification is distinguished from the 80% alert by a different subject line and urgency flag. The Finance Director's dashboard displays a</w:t>
      </w:r>
      <w:r>
        <w:t xml:space="preserve"> </w:t>
      </w:r>
      <w:r>
        <w:rPr>
          <w:rStyle w:val="VerbatimChar"/>
        </w:rPr>
        <w:t xml:space="preserve">HIGH ALERT</w:t>
      </w:r>
      <w:r>
        <w:t xml:space="preserve"> </w:t>
      </w:r>
      <w:r>
        <w:t xml:space="preserve">indicator for the vote code (BR-014).</w:t>
      </w:r>
    </w:p>
    <w:p>
      <w:r>
        <w:pict>
          <v:rect style="width:0;height:1.5pt" o:hralign="center" o:hrstd="t" o:hr="t"/>
        </w:pict>
      </w:r>
    </w:p>
    <w:bookmarkEnd w:id="166"/>
    <w:bookmarkStart w:id="167" w:name="fr-bdg-007"/>
    <w:p>
      <w:pPr>
        <w:pStyle w:val="Heading3"/>
      </w:pPr>
      <w:r>
        <w:t xml:space="preserve">FR-BDG-007</w:t>
      </w:r>
    </w:p>
    <w:p>
      <w:pPr>
        <w:pStyle w:val="FirstParagraph"/>
      </w:pPr>
      <w:r>
        <w:rPr>
          <w:b/>
          <w:bCs/>
        </w:rPr>
        <w:t xml:space="preserve">Stimulus:</w:t>
      </w:r>
      <w:r>
        <w:t xml:space="preserve"> </w:t>
      </w:r>
      <w:r>
        <w:t xml:space="preserve">A GL posting would cause cumulative expenditure against a parliamentary budget vote to exceed 100% of the approved vote amount.</w:t>
      </w:r>
    </w:p>
    <w:p>
      <w:pPr>
        <w:pStyle w:val="BodyText"/>
      </w:pPr>
      <w:r>
        <w:rPr>
          <w:b/>
          <w:bCs/>
        </w:rPr>
        <w:t xml:space="preserve">Response:</w:t>
      </w:r>
      <w:r>
        <w:t xml:space="preserve"> </w:t>
      </w:r>
      <w:r>
        <w:t xml:space="preserve">The system does not automatically block the posting. Instead, it triggers a Director override workflow: (a) it notifies the Director (STK-001) and Finance Director (STK-002) in real time via email and dashboard alert that a budget ceiling breach is about to occur; (b) the posting is held in</w:t>
      </w:r>
      <w:r>
        <w:t xml:space="preserve"> </w:t>
      </w:r>
      <w:r>
        <w:rPr>
          <w:rStyle w:val="VerbatimChar"/>
        </w:rPr>
        <w:t xml:space="preserve">pending_override</w:t>
      </w:r>
      <w:r>
        <w:t xml:space="preserve"> </w:t>
      </w:r>
      <w:r>
        <w:t xml:space="preserve">status; (c) the Director must log in and provide a written justification in the override screen; (d) upon Director confirmation, the system proceeds with the posting, records the override in the audit trail with: Director identity, justification text, vote code, breach amount, timestamp (BR-014). If the Director does not act within 24 hours, the Finance Director is re-notified.</w:t>
      </w:r>
    </w:p>
    <w:p>
      <w:pPr>
        <w:pStyle w:val="BodyText"/>
      </w:pPr>
      <w:r>
        <w:rPr>
          <w:b/>
          <w:bCs/>
        </w:rPr>
        <w:t xml:space="preserve">Verification:</w:t>
      </w:r>
      <w:r>
        <w:t xml:space="preserve"> </w:t>
      </w:r>
      <w:r>
        <w:t xml:space="preserve">Post transactions to exhaust a vote to 99%; confirm</w:t>
      </w:r>
      <w:r>
        <w:t xml:space="preserve"> </w:t>
      </w:r>
      <w:r>
        <w:rPr>
          <w:rStyle w:val="VerbatimChar"/>
        </w:rPr>
        <w:t xml:space="preserve">pending_override</w:t>
      </w:r>
      <w:r>
        <w:t xml:space="preserve"> </w:t>
      </w:r>
      <w:r>
        <w:t xml:space="preserve">status on the next posting attempt; log in as Director and confirm; verify the audit trail entry contains the justification.</w:t>
      </w:r>
    </w:p>
    <w:p>
      <w:r>
        <w:pict>
          <v:rect style="width:0;height:1.5pt" o:hralign="center" o:hrstd="t" o:hr="t"/>
        </w:pict>
      </w:r>
    </w:p>
    <w:bookmarkEnd w:id="167"/>
    <w:bookmarkStart w:id="168" w:name="fr-bdg-008"/>
    <w:p>
      <w:pPr>
        <w:pStyle w:val="Heading3"/>
      </w:pPr>
      <w:r>
        <w:t xml:space="preserve">FR-BDG-008</w:t>
      </w:r>
    </w:p>
    <w:p>
      <w:pPr>
        <w:pStyle w:val="FirstParagraph"/>
      </w:pPr>
      <w:r>
        <w:rPr>
          <w:b/>
          <w:bCs/>
        </w:rPr>
        <w:t xml:space="preserve">Stimulus:</w:t>
      </w:r>
      <w:r>
        <w:t xml:space="preserve"> </w:t>
      </w:r>
      <w:r>
        <w:t xml:space="preserve">The Finance Director submits a budget revision (amendment) request for an approved vote, specifying the vote code, revised amount, and justification.</w:t>
      </w:r>
    </w:p>
    <w:p>
      <w:pPr>
        <w:pStyle w:val="BodyText"/>
      </w:pPr>
      <w:r>
        <w:rPr>
          <w:b/>
          <w:bCs/>
        </w:rPr>
        <w:t xml:space="preserve">Response:</w:t>
      </w:r>
      <w:r>
        <w:t xml:space="preserve"> </w:t>
      </w:r>
      <w:r>
        <w:t xml:space="preserve">The system creates a budget revision record in</w:t>
      </w:r>
      <w:r>
        <w:t xml:space="preserve"> </w:t>
      </w:r>
      <w:r>
        <w:rPr>
          <w:rStyle w:val="VerbatimChar"/>
        </w:rPr>
        <w:t xml:space="preserve">draft</w:t>
      </w:r>
      <w:r>
        <w:t xml:space="preserve"> </w:t>
      </w:r>
      <w:r>
        <w:t xml:space="preserve">status, records the original approved amount, requested revised amount, and justification. The revision follows a configured approval workflow (Finance Director drafts; Director approves). On Director approval, the system updates the approved budget amount for the vote, triggers recalculation of all utilisation percentages for the vote, and logs the revision in the audit trail with original amount, revised amount, approver identity, and timestamp. The vote utilisation alerts are re-evaluated against the new budget amount.</w:t>
      </w:r>
    </w:p>
    <w:bookmarkEnd w:id="168"/>
    <w:bookmarkEnd w:id="169"/>
    <w:bookmarkStart w:id="174" w:name="Xab6f6c3f3a6d741a999776bb0666a22b76093f4"/>
    <w:p>
      <w:pPr>
        <w:pStyle w:val="Heading2"/>
      </w:pPr>
      <w:r>
        <w:t xml:space="preserve">6.3 Commercial Budget Management</w:t>
      </w:r>
    </w:p>
    <w:bookmarkStart w:id="170" w:name="fr-bdg-009"/>
    <w:p>
      <w:pPr>
        <w:pStyle w:val="Heading3"/>
      </w:pPr>
      <w:r>
        <w:t xml:space="preserve">FR-BDG-009</w:t>
      </w:r>
    </w:p>
    <w:p>
      <w:pPr>
        <w:pStyle w:val="FirstParagraph"/>
      </w:pPr>
      <w:r>
        <w:rPr>
          <w:b/>
          <w:bCs/>
        </w:rPr>
        <w:t xml:space="preserve">Stimulus:</w:t>
      </w:r>
      <w:r>
        <w:t xml:space="preserve"> </w:t>
      </w:r>
      <w:r>
        <w:t xml:space="preserve">The Finance Director creates or imports the BIRDC commercial budget for a fiscal year (January 1 — December 31), specifying account code, cost centre, and monthly or annual budgeted amount.</w:t>
      </w:r>
    </w:p>
    <w:p>
      <w:pPr>
        <w:pStyle w:val="BodyText"/>
      </w:pPr>
      <w:r>
        <w:rPr>
          <w:b/>
          <w:bCs/>
        </w:rPr>
        <w:t xml:space="preserve">Response:</w:t>
      </w:r>
      <w:r>
        <w:t xml:space="preserve"> </w:t>
      </w:r>
      <w:r>
        <w:t xml:space="preserve">The system creates commercial budget records linking each budget line to a specific GL account and cost centre. Monthly phasing is recorded individually — the Finance Director may enter a single annual amount (system divides evenly across 12 months) or enter monthly amounts individually. The total commercial budget for a fiscal year is displayable as a summary. PhpSpreadsheet handles the Excel import using the same import mechanism as parliamentary budget import (FR-BDG-001).</w:t>
      </w:r>
    </w:p>
    <w:p>
      <w:r>
        <w:pict>
          <v:rect style="width:0;height:1.5pt" o:hralign="center" o:hrstd="t" o:hr="t"/>
        </w:pict>
      </w:r>
    </w:p>
    <w:bookmarkEnd w:id="170"/>
    <w:bookmarkStart w:id="171" w:name="fr-bdg-010"/>
    <w:p>
      <w:pPr>
        <w:pStyle w:val="Heading3"/>
      </w:pPr>
      <w:r>
        <w:t xml:space="preserve">FR-BDG-010</w:t>
      </w:r>
    </w:p>
    <w:p>
      <w:pPr>
        <w:pStyle w:val="FirstParagraph"/>
      </w:pPr>
      <w:r>
        <w:rPr>
          <w:b/>
          <w:bCs/>
        </w:rPr>
        <w:t xml:space="preserve">Stimulus:</w:t>
      </w:r>
      <w:r>
        <w:t xml:space="preserve"> </w:t>
      </w:r>
      <w:r>
        <w:t xml:space="preserve">A GL posting is made to an account that has a commercial budget record for the current period.</w:t>
      </w:r>
    </w:p>
    <w:p>
      <w:pPr>
        <w:pStyle w:val="BodyText"/>
      </w:pPr>
      <w:r>
        <w:rPr>
          <w:b/>
          <w:bCs/>
        </w:rPr>
        <w:t xml:space="preserve">Response:</w:t>
      </w:r>
      <w:r>
        <w:t xml:space="preserve"> </w:t>
      </w:r>
      <w:r>
        <w:t xml:space="preserve">The system updates the commercial budget utilisation for the linked account and cost centre within the same database transaction as the GL posting. The updated utilisation is immediately visible in all commercial budget reports without requiring a refresh or batch calculation.</w:t>
      </w:r>
    </w:p>
    <w:p>
      <w:r>
        <w:pict>
          <v:rect style="width:0;height:1.5pt" o:hralign="center" o:hrstd="t" o:hr="t"/>
        </w:pict>
      </w:r>
    </w:p>
    <w:bookmarkEnd w:id="171"/>
    <w:bookmarkStart w:id="172" w:name="fr-bdg-011"/>
    <w:p>
      <w:pPr>
        <w:pStyle w:val="Heading3"/>
      </w:pPr>
      <w:r>
        <w:t xml:space="preserve">FR-BDG-011</w:t>
      </w:r>
    </w:p>
    <w:p>
      <w:pPr>
        <w:pStyle w:val="FirstParagraph"/>
      </w:pPr>
      <w:r>
        <w:rPr>
          <w:b/>
          <w:bCs/>
        </w:rPr>
        <w:t xml:space="preserve">Stimulus:</w:t>
      </w:r>
      <w:r>
        <w:t xml:space="preserve"> </w:t>
      </w:r>
      <w:r>
        <w:t xml:space="preserve">A Finance Manager requests the Commercial Budget vs. Actual report for a specified account, cost centre, and period (monthly, quarterly, or year-to-date).</w:t>
      </w:r>
    </w:p>
    <w:p>
      <w:pPr>
        <w:pStyle w:val="BodyText"/>
      </w:pPr>
      <w:r>
        <w:rPr>
          <w:b/>
          <w:bCs/>
        </w:rPr>
        <w:t xml:space="preserve">Response:</w:t>
      </w:r>
      <w:r>
        <w:t xml:space="preserve"> </w:t>
      </w:r>
      <w:r>
        <w:t xml:space="preserve">The system displays: GL account, cost centre, budgeted amount for the period, actual expenditure (sum of posted GL transactions for the account and cost centre within the period), variance (budget minus actual), and variance percentage. Favourable variances (actual &lt; budget for expenses) are shown in green; unfavourable variances (actual &gt; budget for expenses) are shown in red. Export to Excel and PDF available.</w:t>
      </w:r>
    </w:p>
    <w:p>
      <w:r>
        <w:pict>
          <v:rect style="width:0;height:1.5pt" o:hralign="center" o:hrstd="t" o:hr="t"/>
        </w:pict>
      </w:r>
    </w:p>
    <w:bookmarkEnd w:id="172"/>
    <w:bookmarkStart w:id="173" w:name="fr-bdg-012"/>
    <w:p>
      <w:pPr>
        <w:pStyle w:val="Heading3"/>
      </w:pPr>
      <w:r>
        <w:t xml:space="preserve">FR-BDG-012</w:t>
      </w:r>
    </w:p>
    <w:p>
      <w:pPr>
        <w:pStyle w:val="FirstParagraph"/>
      </w:pPr>
      <w:r>
        <w:rPr>
          <w:b/>
          <w:bCs/>
        </w:rPr>
        <w:t xml:space="preserve">Stimulus:</w:t>
      </w:r>
      <w:r>
        <w:t xml:space="preserve"> </w:t>
      </w:r>
      <w:r>
        <w:t xml:space="preserve">A Finance Manager requests the full commercial Budget vs. Actual summary for the current fiscal year to date.</w:t>
      </w:r>
    </w:p>
    <w:p>
      <w:pPr>
        <w:pStyle w:val="BodyText"/>
      </w:pPr>
      <w:r>
        <w:rPr>
          <w:b/>
          <w:bCs/>
        </w:rPr>
        <w:t xml:space="preserve">Response:</w:t>
      </w:r>
      <w:r>
        <w:t xml:space="preserve"> </w:t>
      </w:r>
      <w:r>
        <w:t xml:space="preserve">The system generates a full P&amp;L-structured budget vs. actual report showing, for every revenue and expense account: annual budget, year-to-date actual, year-to-date variance, and full-year forecast (annualised actual). Export to Excel and PDF available. Response time ≤ 5,000 ms at P95 for a full-year 1,307-account report.</w:t>
      </w:r>
    </w:p>
    <w:bookmarkEnd w:id="173"/>
    <w:bookmarkEnd w:id="174"/>
    <w:bookmarkStart w:id="177" w:name="X7d92472890826b729f0cfa40976de1e95fffad0"/>
    <w:p>
      <w:pPr>
        <w:pStyle w:val="Heading2"/>
      </w:pPr>
      <w:r>
        <w:t xml:space="preserve">6.4 Dual-Mode Budget Reporting</w:t>
      </w:r>
    </w:p>
    <w:bookmarkStart w:id="175" w:name="fr-bdg-013"/>
    <w:p>
      <w:pPr>
        <w:pStyle w:val="Heading3"/>
      </w:pPr>
      <w:r>
        <w:t xml:space="preserve">FR-BDG-013</w:t>
      </w:r>
    </w:p>
    <w:p>
      <w:pPr>
        <w:pStyle w:val="FirstParagraph"/>
      </w:pPr>
      <w:r>
        <w:rPr>
          <w:b/>
          <w:bCs/>
        </w:rPr>
        <w:t xml:space="preserve">Stimulus:</w:t>
      </w:r>
      <w:r>
        <w:t xml:space="preserve"> </w:t>
      </w:r>
      <w:r>
        <w:t xml:space="preserve">The Finance Director requests a Dual-Mode Budget Report for a specified period.</w:t>
      </w:r>
    </w:p>
    <w:p>
      <w:pPr>
        <w:pStyle w:val="BodyText"/>
      </w:pPr>
      <w:r>
        <w:rPr>
          <w:b/>
          <w:bCs/>
        </w:rPr>
        <w:t xml:space="preserve">Response:</w:t>
      </w:r>
      <w:r>
        <w:t xml:space="preserve"> </w:t>
      </w:r>
      <w:r>
        <w:t xml:space="preserve">The system generates a side-by-side report showing: (a) PIBID parliamentary vote utilisation by vote code (approved, actual, remaining, % utilised) for the PIBID July–June fiscal year; and (b) BIRDC commercial budget utilisation by account and cost centre for the BIRDC January–December fiscal year. Both columns derive actual expenditure from the same posted GL transactions via the dual-mode account mapping (FR-GL-005, DC-004). A consolidated summary total is shown at the bottom. Export to Excel and PDF available.</w:t>
      </w:r>
    </w:p>
    <w:p>
      <w:r>
        <w:pict>
          <v:rect style="width:0;height:1.5pt" o:hralign="center" o:hrstd="t" o:hr="t"/>
        </w:pict>
      </w:r>
    </w:p>
    <w:bookmarkEnd w:id="175"/>
    <w:bookmarkStart w:id="176" w:name="fr-bdg-014"/>
    <w:p>
      <w:pPr>
        <w:pStyle w:val="Heading3"/>
      </w:pPr>
      <w:r>
        <w:t xml:space="preserve">FR-BDG-014</w:t>
      </w:r>
    </w:p>
    <w:p>
      <w:pPr>
        <w:pStyle w:val="FirstParagraph"/>
      </w:pPr>
      <w:r>
        <w:rPr>
          <w:b/>
          <w:bCs/>
        </w:rPr>
        <w:t xml:space="preserve">Stimulus:</w:t>
      </w:r>
      <w:r>
        <w:t xml:space="preserve"> </w:t>
      </w:r>
      <w:r>
        <w:t xml:space="preserve">The Director opens the Executive Dashboard Android app.</w:t>
      </w:r>
    </w:p>
    <w:p>
      <w:pPr>
        <w:pStyle w:val="BodyText"/>
      </w:pPr>
      <w:r>
        <w:rPr>
          <w:b/>
          <w:bCs/>
        </w:rPr>
        <w:t xml:space="preserve">Response:</w:t>
      </w:r>
      <w:r>
        <w:t xml:space="preserve"> </w:t>
      </w:r>
      <w:r>
        <w:t xml:space="preserve">The app calls the REST API and displays budget variance alerts: top 3 vote codes or commercial budget accounts with highest utilisation percentage, highlighting any above 80%. Push notifications are delivered when any budget crosses the 80% or 95% thresholds (complementing the email alerts from FR-BDG-005 and FR-BDG-006). The app data is read-only and requires JWT authentication.</w:t>
      </w:r>
    </w:p>
    <w:bookmarkEnd w:id="176"/>
    <w:bookmarkEnd w:id="177"/>
    <w:bookmarkStart w:id="180" w:name="X7e4e04a6502c20098b86a944f9e738a7343ec3d"/>
    <w:p>
      <w:pPr>
        <w:pStyle w:val="Heading2"/>
      </w:pPr>
      <w:r>
        <w:t xml:space="preserve">6.5 Budget Alerts and Controls</w:t>
      </w:r>
    </w:p>
    <w:bookmarkStart w:id="178" w:name="fr-bdg-015"/>
    <w:p>
      <w:pPr>
        <w:pStyle w:val="Heading3"/>
      </w:pPr>
      <w:r>
        <w:t xml:space="preserve">FR-BDG-015</w:t>
      </w:r>
    </w:p>
    <w:p>
      <w:pPr>
        <w:pStyle w:val="FirstParagraph"/>
      </w:pPr>
      <w:r>
        <w:rPr>
          <w:b/>
          <w:bCs/>
        </w:rPr>
        <w:t xml:space="preserve">Stimulus:</w:t>
      </w:r>
      <w:r>
        <w:t xml:space="preserve"> </w:t>
      </w:r>
      <w:r>
        <w:t xml:space="preserve">The Finance Director configures budget alert thresholds for commercial budget accounts (in addition to the mandatory parliamentary vote thresholds from BR-014).</w:t>
      </w:r>
    </w:p>
    <w:p>
      <w:pPr>
        <w:pStyle w:val="BodyText"/>
      </w:pPr>
      <w:r>
        <w:rPr>
          <w:b/>
          <w:bCs/>
        </w:rPr>
        <w:t xml:space="preserve">Response:</w:t>
      </w:r>
      <w:r>
        <w:t xml:space="preserve"> </w:t>
      </w:r>
      <w:r>
        <w:t xml:space="preserve">The system saves the threshold configuration (default: 80% warning, 95% high alert, 100% override required) per cost centre or per account group. Alert recipients are configurable: Finance Director always included; additional recipients configurable by the Finance Director without developer involvement (DC-002).</w:t>
      </w:r>
    </w:p>
    <w:p>
      <w:r>
        <w:pict>
          <v:rect style="width:0;height:1.5pt" o:hralign="center" o:hrstd="t" o:hr="t"/>
        </w:pict>
      </w:r>
    </w:p>
    <w:bookmarkEnd w:id="178"/>
    <w:bookmarkStart w:id="179" w:name="fr-bdg-016"/>
    <w:p>
      <w:pPr>
        <w:pStyle w:val="Heading3"/>
      </w:pPr>
      <w:r>
        <w:t xml:space="preserve">FR-BDG-016</w:t>
      </w:r>
    </w:p>
    <w:p>
      <w:pPr>
        <w:pStyle w:val="FirstParagraph"/>
      </w:pPr>
      <w:r>
        <w:rPr>
          <w:b/>
          <w:bCs/>
        </w:rPr>
        <w:t xml:space="preserve">Stimulus:</w:t>
      </w:r>
      <w:r>
        <w:t xml:space="preserve"> </w:t>
      </w:r>
      <w:r>
        <w:t xml:space="preserve">The Finance Director requests a Budget Alert History report for a specified period.</w:t>
      </w:r>
    </w:p>
    <w:p>
      <w:pPr>
        <w:pStyle w:val="BodyText"/>
      </w:pPr>
      <w:r>
        <w:rPr>
          <w:b/>
          <w:bCs/>
        </w:rPr>
        <w:t xml:space="preserve">Response:</w:t>
      </w:r>
      <w:r>
        <w:t xml:space="preserve"> </w:t>
      </w:r>
      <w:r>
        <w:t xml:space="preserve">The system returns a log of all budget alerts issued, showing: alert date/time, vote code or account, threshold crossed (80%, 95%, or 100%), approved budget amount, actual amount at alert time, utilisation percentage at alert time, and whether a Director override was invoked (with override justification if applicable). Export to PDF available for audit evidence.</w:t>
      </w:r>
    </w:p>
    <w:bookmarkEnd w:id="179"/>
    <w:bookmarkEnd w:id="180"/>
    <w:bookmarkStart w:id="183" w:name="X6093b283547e2d4bb6b4c41f4bc801562c3bc93"/>
    <w:p>
      <w:pPr>
        <w:pStyle w:val="Heading2"/>
      </w:pPr>
      <w:r>
        <w:t xml:space="preserve">6.6 Budget Period Management</w:t>
      </w:r>
    </w:p>
    <w:bookmarkStart w:id="181" w:name="fr-bdg-017"/>
    <w:p>
      <w:pPr>
        <w:pStyle w:val="Heading3"/>
      </w:pPr>
      <w:r>
        <w:t xml:space="preserve">FR-BDG-017</w:t>
      </w:r>
    </w:p>
    <w:p>
      <w:pPr>
        <w:pStyle w:val="FirstParagraph"/>
      </w:pPr>
      <w:r>
        <w:rPr>
          <w:b/>
          <w:bCs/>
        </w:rPr>
        <w:t xml:space="preserve">Stimulus:</w:t>
      </w:r>
      <w:r>
        <w:t xml:space="preserve"> </w:t>
      </w:r>
      <w:r>
        <w:t xml:space="preserve">The Finance Director opens or closes a parliamentary budget period (typically monthly within the July–June fiscal year).</w:t>
      </w:r>
    </w:p>
    <w:p>
      <w:pPr>
        <w:pStyle w:val="BodyText"/>
      </w:pPr>
      <w:r>
        <w:rPr>
          <w:b/>
          <w:bCs/>
        </w:rPr>
        <w:t xml:space="preserve">Response:</w:t>
      </w:r>
      <w:r>
        <w:t xml:space="preserve"> </w:t>
      </w:r>
      <w:r>
        <w:t xml:space="preserve">The system sets the period status (</w:t>
      </w:r>
      <w:r>
        <w:rPr>
          <w:rStyle w:val="VerbatimChar"/>
        </w:rPr>
        <w:t xml:space="preserve">open</w:t>
      </w:r>
      <w:r>
        <w:t xml:space="preserve"> </w:t>
      </w:r>
      <w:r>
        <w:t xml:space="preserve">or</w:t>
      </w:r>
      <w:r>
        <w:t xml:space="preserve"> </w:t>
      </w:r>
      <w:r>
        <w:rPr>
          <w:rStyle w:val="VerbatimChar"/>
        </w:rPr>
        <w:t xml:space="preserve">closed</w:t>
      </w:r>
      <w:r>
        <w:t xml:space="preserve">) for the parliamentary fiscal calendar. Closing a period does not prevent GL postings to accounts within that period (GL period management is governed by FR-GL-023 and FR-GL-024); it freezes the budget utilisation snapshot for reporting, allowing the Finance Director to generate a final budget vs. actual for a closed period without ongoing postings changing the figures.</w:t>
      </w:r>
    </w:p>
    <w:p>
      <w:r>
        <w:pict>
          <v:rect style="width:0;height:1.5pt" o:hralign="center" o:hrstd="t" o:hr="t"/>
        </w:pict>
      </w:r>
    </w:p>
    <w:bookmarkEnd w:id="181"/>
    <w:bookmarkStart w:id="182" w:name="fr-bdg-018"/>
    <w:p>
      <w:pPr>
        <w:pStyle w:val="Heading3"/>
      </w:pPr>
      <w:r>
        <w:t xml:space="preserve">FR-BDG-018</w:t>
      </w:r>
    </w:p>
    <w:p>
      <w:pPr>
        <w:pStyle w:val="FirstParagraph"/>
      </w:pPr>
      <w:r>
        <w:rPr>
          <w:b/>
          <w:bCs/>
        </w:rPr>
        <w:t xml:space="preserve">Stimulus:</w:t>
      </w:r>
      <w:r>
        <w:t xml:space="preserve"> </w:t>
      </w:r>
      <w:r>
        <w:t xml:space="preserve">A user requests the Budget Period Status overview.</w:t>
      </w:r>
    </w:p>
    <w:p>
      <w:pPr>
        <w:pStyle w:val="BodyText"/>
      </w:pPr>
      <w:r>
        <w:rPr>
          <w:b/>
          <w:bCs/>
        </w:rPr>
        <w:t xml:space="preserve">Response:</w:t>
      </w:r>
      <w:r>
        <w:t xml:space="preserve"> </w:t>
      </w:r>
      <w:r>
        <w:t xml:space="preserve">The system displays a calendar view of all periods in the current fiscal year (parliamentary and commercial), showing status (open or closed), total budgeted amount per period, total actual expenditure per period, and utilisation percentage per period.</w:t>
      </w:r>
    </w:p>
    <w:bookmarkEnd w:id="182"/>
    <w:bookmarkEnd w:id="183"/>
    <w:bookmarkStart w:id="187" w:name="X14a9569edf633ad8cc2be7d6e9cbf5b4783d760"/>
    <w:p>
      <w:pPr>
        <w:pStyle w:val="Heading2"/>
      </w:pPr>
      <w:r>
        <w:t xml:space="preserve">6.7 Budget Import and Configuration</w:t>
      </w:r>
    </w:p>
    <w:bookmarkStart w:id="184" w:name="fr-bdg-019"/>
    <w:p>
      <w:pPr>
        <w:pStyle w:val="Heading3"/>
      </w:pPr>
      <w:r>
        <w:t xml:space="preserve">FR-BDG-019</w:t>
      </w:r>
    </w:p>
    <w:p>
      <w:pPr>
        <w:pStyle w:val="FirstParagraph"/>
      </w:pPr>
      <w:r>
        <w:rPr>
          <w:b/>
          <w:bCs/>
        </w:rPr>
        <w:t xml:space="preserve">Stimulus:</w:t>
      </w:r>
      <w:r>
        <w:t xml:space="preserve"> </w:t>
      </w:r>
      <w:r>
        <w:t xml:space="preserve">The Finance Director downloads the budget import Excel template from the system.</w:t>
      </w:r>
    </w:p>
    <w:p>
      <w:pPr>
        <w:pStyle w:val="BodyText"/>
      </w:pPr>
      <w:r>
        <w:rPr>
          <w:b/>
          <w:bCs/>
        </w:rPr>
        <w:t xml:space="preserve">Response:</w:t>
      </w:r>
      <w:r>
        <w:t xml:space="preserve"> </w:t>
      </w:r>
      <w:r>
        <w:t xml:space="preserve">The system generates and serves a PhpSpreadsheet-formatted Excel template with: pre-populated headers (vote code, vote name, department, approved amount columns for parliamentary; account code, cost centre, monthly amount columns × 12 for commercial), data validation dropdowns for vote code and cost centre fields, and a sample data row demonstrating the required format. The template version matches the current fiscal year label.</w:t>
      </w:r>
    </w:p>
    <w:p>
      <w:r>
        <w:pict>
          <v:rect style="width:0;height:1.5pt" o:hralign="center" o:hrstd="t" o:hr="t"/>
        </w:pict>
      </w:r>
    </w:p>
    <w:bookmarkEnd w:id="184"/>
    <w:bookmarkStart w:id="185" w:name="fr-bdg-020"/>
    <w:p>
      <w:pPr>
        <w:pStyle w:val="Heading3"/>
      </w:pPr>
      <w:r>
        <w:t xml:space="preserve">FR-BDG-020</w:t>
      </w:r>
    </w:p>
    <w:p>
      <w:pPr>
        <w:pStyle w:val="FirstParagraph"/>
      </w:pPr>
      <w:r>
        <w:rPr>
          <w:b/>
          <w:bCs/>
        </w:rPr>
        <w:t xml:space="preserve">Stimulus:</w:t>
      </w:r>
      <w:r>
        <w:t xml:space="preserve"> </w:t>
      </w:r>
      <w:r>
        <w:t xml:space="preserve">The Finance Director configures a new vote code or GL account as a budget-tracked item mid-year.</w:t>
      </w:r>
    </w:p>
    <w:p>
      <w:pPr>
        <w:pStyle w:val="BodyText"/>
      </w:pPr>
      <w:r>
        <w:rPr>
          <w:b/>
          <w:bCs/>
        </w:rPr>
        <w:t xml:space="preserve">Response:</w:t>
      </w:r>
      <w:r>
        <w:t xml:space="preserve"> </w:t>
      </w:r>
      <w:r>
        <w:t xml:space="preserve">The system creates the budget record from the current period forward, populating the year-to-date approved amount on a pro-rata basis (</w:t>
      </w:r>
      <m:oMath>
        <m:r>
          <m:rPr>
            <m:nor/>
            <m:sty m:val="p"/>
          </m:rPr>
          <m:t>Pro-Rata Amount</m:t>
        </m:r>
        <m:r>
          <m:rPr>
            <m:sty m:val="p"/>
          </m:rPr>
          <m:t>=</m:t>
        </m:r>
        <m:f>
          <m:fPr>
            <m:type m:val="bar"/>
          </m:fPr>
          <m:num>
            <m:r>
              <m:rPr>
                <m:nor/>
                <m:sty m:val="p"/>
              </m:rPr>
              <m:t>Annual Budget</m:t>
            </m:r>
            <m:r>
              <m:rPr>
                <m:sty m:val="p"/>
              </m:rPr>
              <m:t>×</m:t>
            </m:r>
            <m:r>
              <m:rPr>
                <m:nor/>
                <m:sty m:val="p"/>
              </m:rPr>
              <m:t>Remaining Periods</m:t>
            </m:r>
          </m:num>
          <m:den>
            <m:r>
              <m:rPr>
                <m:nor/>
                <m:sty m:val="p"/>
              </m:rPr>
              <m:t>Total Periods in Year</m:t>
            </m:r>
          </m:den>
        </m:f>
      </m:oMath>
      <w:r>
        <w:t xml:space="preserve">) or requiring the Finance Director to manually enter a remaining-year allocation. Retrospective actual expenditure from the start of the fiscal year is applied against the annual budget total regardless of when the budget record was created, so the utilisation percentage is accurate from day one.</w:t>
      </w:r>
    </w:p>
    <w:p>
      <w:r>
        <w:pict>
          <v:rect style="width:0;height:1.5pt" o:hralign="center" o:hrstd="t" o:hr="t"/>
        </w:pict>
      </w:r>
    </w:p>
    <w:bookmarkEnd w:id="185"/>
    <w:bookmarkStart w:id="186" w:name="fr-bdg-021"/>
    <w:p>
      <w:pPr>
        <w:pStyle w:val="Heading3"/>
      </w:pPr>
      <w:r>
        <w:t xml:space="preserve">FR-BDG-021</w:t>
      </w:r>
    </w:p>
    <w:p>
      <w:pPr>
        <w:pStyle w:val="FirstParagraph"/>
      </w:pPr>
      <w:r>
        <w:rPr>
          <w:b/>
          <w:bCs/>
        </w:rPr>
        <w:t xml:space="preserve">Stimulus:</w:t>
      </w:r>
      <w:r>
        <w:t xml:space="preserve"> </w:t>
      </w:r>
      <w:r>
        <w:t xml:space="preserve">The Finance Director requests a Budget Revision History report for a specified vote code or commercial account and fiscal year.</w:t>
      </w:r>
    </w:p>
    <w:p>
      <w:pPr>
        <w:pStyle w:val="BodyText"/>
      </w:pPr>
      <w:r>
        <w:rPr>
          <w:b/>
          <w:bCs/>
        </w:rPr>
        <w:t xml:space="preserve">Response:</w:t>
      </w:r>
      <w:r>
        <w:t xml:space="preserve"> </w:t>
      </w:r>
      <w:r>
        <w:t xml:space="preserve">The system returns all approved revisions for the specified budget item, showing: original approved amount, each revision (date, revised amount, justification, approver identity), and current approved amount. The revision history is exportable to PDF for audit evidence.</w:t>
      </w:r>
    </w:p>
    <w:bookmarkEnd w:id="186"/>
    <w:bookmarkEnd w:id="187"/>
    <w:bookmarkEnd w:id="188"/>
    <w:bookmarkStart w:id="221" w:name="Xa4334c8b9995763a797d503dad951220113b9be"/>
    <w:p>
      <w:pPr>
        <w:pStyle w:val="Heading1"/>
      </w:pPr>
      <w:r>
        <w:t xml:space="preserve">7. Non-Functional Requirements — Phase 2 Financial Core</w:t>
      </w:r>
    </w:p>
    <w:bookmarkStart w:id="195" w:name="X922d9526bde6c57c1e4e9485c481ba6651640f8"/>
    <w:p>
      <w:pPr>
        <w:pStyle w:val="Heading2"/>
      </w:pPr>
      <w:r>
        <w:t xml:space="preserve">7.1 Performance Requirements</w:t>
      </w:r>
    </w:p>
    <w:bookmarkStart w:id="189" w:name="nfr-perf-001"/>
    <w:p>
      <w:pPr>
        <w:pStyle w:val="Heading3"/>
      </w:pPr>
      <w:r>
        <w:t xml:space="preserve">NFR-PERF-001</w:t>
      </w:r>
    </w:p>
    <w:p>
      <w:pPr>
        <w:pStyle w:val="FirstParagraph"/>
      </w:pPr>
      <w:r>
        <w:t xml:space="preserve">The Trial Balance for all 1,307 accounts must be generated and rendered within 3,000 ms at the 95th percentile (P95) under normal operating load (defined as ≤ 25 concurrent web sessions on BIRDC server hardware).</w:t>
      </w:r>
    </w:p>
    <w:bookmarkEnd w:id="189"/>
    <w:bookmarkStart w:id="190" w:name="nfr-perf-002"/>
    <w:p>
      <w:pPr>
        <w:pStyle w:val="Heading3"/>
      </w:pPr>
      <w:r>
        <w:t xml:space="preserve">NFR-PERF-002</w:t>
      </w:r>
    </w:p>
    <w:p>
      <w:pPr>
        <w:pStyle w:val="FirstParagraph"/>
      </w:pPr>
      <w:r>
        <w:t xml:space="preserve">GL Journal Entry list queries filtered to a 12-month date range must return results within 1,000 ms at P95 under normal load.</w:t>
      </w:r>
    </w:p>
    <w:bookmarkEnd w:id="190"/>
    <w:bookmarkStart w:id="191" w:name="nfr-perf-003"/>
    <w:p>
      <w:pPr>
        <w:pStyle w:val="Heading3"/>
      </w:pPr>
      <w:r>
        <w:t xml:space="preserve">NFR-PERF-003</w:t>
      </w:r>
    </w:p>
    <w:p>
      <w:pPr>
        <w:pStyle w:val="FirstParagraph"/>
      </w:pPr>
      <w:r>
        <w:t xml:space="preserve">The AR Aging dashboard for all active customer accounts must render within 2,000 ms at P95. The AP Aging dashboard for all vendors must render within 2,000 ms at P95.</w:t>
      </w:r>
    </w:p>
    <w:bookmarkEnd w:id="191"/>
    <w:bookmarkStart w:id="192" w:name="nfr-perf-004"/>
    <w:p>
      <w:pPr>
        <w:pStyle w:val="Heading3"/>
      </w:pPr>
      <w:r>
        <w:t xml:space="preserve">NFR-PERF-004</w:t>
      </w:r>
    </w:p>
    <w:p>
      <w:pPr>
        <w:pStyle w:val="FirstParagraph"/>
      </w:pPr>
      <w:r>
        <w:t xml:space="preserve">Account lookup via Select2 searchable dropdown (FR-GL-039) must return matching results within 300 ms at P95 for search strings of 3+ characters against the full 1,307-account Chart of Accounts.</w:t>
      </w:r>
    </w:p>
    <w:bookmarkEnd w:id="192"/>
    <w:bookmarkStart w:id="193" w:name="nfr-perf-005"/>
    <w:p>
      <w:pPr>
        <w:pStyle w:val="Heading3"/>
      </w:pPr>
      <w:r>
        <w:t xml:space="preserve">NFR-PERF-005</w:t>
      </w:r>
    </w:p>
    <w:p>
      <w:pPr>
        <w:pStyle w:val="FirstParagraph"/>
      </w:pPr>
      <w:r>
        <w:t xml:space="preserve">Financial statement generation (P&amp;L, Balance Sheet, Cash Flow) must complete within 5,000 ms at P95 for a full fiscal year's data.</w:t>
      </w:r>
    </w:p>
    <w:bookmarkEnd w:id="193"/>
    <w:bookmarkStart w:id="194" w:name="nfr-perf-006"/>
    <w:p>
      <w:pPr>
        <w:pStyle w:val="Heading3"/>
      </w:pPr>
      <w:r>
        <w:t xml:space="preserve">NFR-PERF-006</w:t>
      </w:r>
    </w:p>
    <w:p>
      <w:pPr>
        <w:pStyle w:val="FirstParagraph"/>
      </w:pPr>
      <w:r>
        <w:t xml:space="preserve">The GL hash chain integrity check for a single account's 12-month transaction history must complete within 60,000 ms (60 seconds). A full system-wide integrity check may run as a background job with no UI timeout constraint.</w:t>
      </w:r>
    </w:p>
    <w:bookmarkEnd w:id="194"/>
    <w:bookmarkEnd w:id="195"/>
    <w:bookmarkStart w:id="203" w:name="X8e5f8f9084cc955f8f07062245e16f4a29997fe"/>
    <w:p>
      <w:pPr>
        <w:pStyle w:val="Heading2"/>
      </w:pPr>
      <w:r>
        <w:t xml:space="preserve">7.2 Security Requirements</w:t>
      </w:r>
    </w:p>
    <w:bookmarkStart w:id="196" w:name="nfr-sec-001"/>
    <w:p>
      <w:pPr>
        <w:pStyle w:val="Heading3"/>
      </w:pPr>
      <w:r>
        <w:t xml:space="preserve">NFR-SEC-001</w:t>
      </w:r>
    </w:p>
    <w:p>
      <w:pPr>
        <w:pStyle w:val="FirstParagraph"/>
      </w:pPr>
      <w:r>
        <w:t xml:space="preserve">All Phase 2 module API endpoints enforce the 8-layer authorisation model (Role → Page → API endpoint → UI element → Location → Time → Conditional rules → Object ownership). No financial transaction endpoint is accessible without a valid authenticated session or JWT token.</w:t>
      </w:r>
    </w:p>
    <w:bookmarkEnd w:id="196"/>
    <w:bookmarkStart w:id="197" w:name="nfr-sec-002"/>
    <w:p>
      <w:pPr>
        <w:pStyle w:val="Heading3"/>
      </w:pPr>
      <w:r>
        <w:t xml:space="preserve">NFR-SEC-002</w:t>
      </w:r>
    </w:p>
    <w:p>
      <w:pPr>
        <w:pStyle w:val="FirstParagraph"/>
      </w:pPr>
      <w:r>
        <w:t xml:space="preserve">The segregation of duties constraint (BR-003) is enforced at the API layer for all Phase 2 operations: journal entry approval, vendor payment authorisation, remittance verification, budget override. A direct API request constructed to bypass the UI must be rejected with HTTP 403 if the SOD constraint is violated.</w:t>
      </w:r>
    </w:p>
    <w:bookmarkEnd w:id="197"/>
    <w:bookmarkStart w:id="198" w:name="nfr-sec-003"/>
    <w:p>
      <w:pPr>
        <w:pStyle w:val="Heading3"/>
      </w:pPr>
      <w:r>
        <w:t xml:space="preserve">NFR-SEC-003</w:t>
      </w:r>
    </w:p>
    <w:p>
      <w:pPr>
        <w:pStyle w:val="FirstParagraph"/>
      </w:pPr>
      <w:r>
        <w:t xml:space="preserve">All Phase 2 financial data is stored on BIRDC-owned servers in Uganda (DC-006). No financial data is transmitted to or stored on external cloud infrastructure.</w:t>
      </w:r>
    </w:p>
    <w:bookmarkEnd w:id="198"/>
    <w:bookmarkStart w:id="199" w:name="nfr-sec-004"/>
    <w:p>
      <w:pPr>
        <w:pStyle w:val="Heading3"/>
      </w:pPr>
      <w:r>
        <w:t xml:space="preserve">NFR-SEC-004</w:t>
      </w:r>
    </w:p>
    <w:p>
      <w:pPr>
        <w:pStyle w:val="FirstParagraph"/>
      </w:pPr>
      <w:r>
        <w:t xml:space="preserve">The Finance Director, BIRDC Director, and IT Administrator accounts require Two-Factor Authentication (TOTP, Google Authenticator compatible) for all Phase 2 module access.</w:t>
      </w:r>
    </w:p>
    <w:bookmarkEnd w:id="199"/>
    <w:bookmarkStart w:id="200" w:name="nfr-sec-005"/>
    <w:p>
      <w:pPr>
        <w:pStyle w:val="Heading3"/>
      </w:pPr>
      <w:r>
        <w:t xml:space="preserve">NFR-SEC-005</w:t>
      </w:r>
    </w:p>
    <w:p>
      <w:pPr>
        <w:pStyle w:val="FirstParagraph"/>
      </w:pPr>
      <w:r>
        <w:t xml:space="preserve">GL audit log records (</w:t>
      </w:r>
      <w:r>
        <w:rPr>
          <w:rStyle w:val="VerbatimChar"/>
        </w:rPr>
        <w:t xml:space="preserve">tbl_audit_log</w:t>
      </w:r>
      <w:r>
        <w:t xml:space="preserve">) cannot be updated or deleted by any application user at any permission level. DELETE and UPDATE operations on the audit log table are denied at the database level via MySQL 9.1 row-level permissions.</w:t>
      </w:r>
    </w:p>
    <w:bookmarkEnd w:id="200"/>
    <w:bookmarkStart w:id="201" w:name="nfr-sec-006"/>
    <w:p>
      <w:pPr>
        <w:pStyle w:val="Heading3"/>
      </w:pPr>
      <w:r>
        <w:t xml:space="preserve">NFR-SEC-006</w:t>
      </w:r>
    </w:p>
    <w:p>
      <w:pPr>
        <w:pStyle w:val="FirstParagraph"/>
      </w:pPr>
      <w:r>
        <w:t xml:space="preserve">All financial data in transit between client browser and server is encrypted with TLS 1.3. All REST API calls from the Executive Dashboard mobile app use HTTPS with TLS 1.3.</w:t>
      </w:r>
    </w:p>
    <w:bookmarkEnd w:id="201"/>
    <w:bookmarkStart w:id="202" w:name="nfr-sec-007"/>
    <w:p>
      <w:pPr>
        <w:pStyle w:val="Heading3"/>
      </w:pPr>
      <w:r>
        <w:t xml:space="preserve">NFR-SEC-007</w:t>
      </w:r>
    </w:p>
    <w:p>
      <w:pPr>
        <w:pStyle w:val="FirstParagraph"/>
      </w:pPr>
      <w:r>
        <w:t xml:space="preserve">SQL injection is prevented across all Phase 2 database queries via 100% PDO prepared statements. No string-concatenated SQL queries exist in any Phase 2 service or repository class.</w:t>
      </w:r>
    </w:p>
    <w:bookmarkEnd w:id="202"/>
    <w:bookmarkEnd w:id="203"/>
    <w:bookmarkStart w:id="207" w:name="Xe9edf2ce21a1535a7111c044516247944d106c9"/>
    <w:p>
      <w:pPr>
        <w:pStyle w:val="Heading2"/>
      </w:pPr>
      <w:r>
        <w:t xml:space="preserve">7.3 Reliability and Availability Requirements</w:t>
      </w:r>
    </w:p>
    <w:bookmarkStart w:id="204" w:name="nfr-rel-001"/>
    <w:p>
      <w:pPr>
        <w:pStyle w:val="Heading3"/>
      </w:pPr>
      <w:r>
        <w:t xml:space="preserve">NFR-REL-001</w:t>
      </w:r>
    </w:p>
    <w:p>
      <w:pPr>
        <w:pStyle w:val="FirstParagraph"/>
      </w:pPr>
      <w:r>
        <w:t xml:space="preserve">The BIRDC ERP financial modules must maintain a daily automated database backup. The backup must be tested for restore capability monthly. Backup retention: 90 days on-site plus an encrypted offsite copy (USB or remote).</w:t>
      </w:r>
    </w:p>
    <w:bookmarkEnd w:id="204"/>
    <w:bookmarkStart w:id="205" w:name="nfr-rel-002"/>
    <w:p>
      <w:pPr>
        <w:pStyle w:val="Heading3"/>
      </w:pPr>
      <w:r>
        <w:t xml:space="preserve">NFR-REL-002</w:t>
      </w:r>
    </w:p>
    <w:p>
      <w:pPr>
        <w:pStyle w:val="FirstParagraph"/>
      </w:pPr>
      <w:r>
        <w:t xml:space="preserve">GL auto-posting from operational modules (FR-GL-012 through FR-GL-018) must execute within the same database transaction as the originating operational record. If the GL posting fails, the originating transaction (invoice confirmation, payment, etc.) must be rolled back entirely — partial commits that create GL orphans are not permitted.</w:t>
      </w:r>
    </w:p>
    <w:bookmarkEnd w:id="205"/>
    <w:bookmarkStart w:id="206" w:name="nfr-rel-003"/>
    <w:p>
      <w:pPr>
        <w:pStyle w:val="Heading3"/>
      </w:pPr>
      <w:r>
        <w:t xml:space="preserve">NFR-REL-003</w:t>
      </w:r>
    </w:p>
    <w:p>
      <w:pPr>
        <w:pStyle w:val="FirstParagraph"/>
      </w:pPr>
      <w:r>
        <w:t xml:space="preserve">The farmer bulk payment API call (FR-AP-015) must implement exponential backoff retry logic with a maximum of 3 retry attempts per farmer record in the event of API timeout. After 3 failures, the farmer is placed in the</w:t>
      </w:r>
      <w:r>
        <w:t xml:space="preserve"> </w:t>
      </w:r>
      <w:r>
        <w:rPr>
          <w:rStyle w:val="VerbatimChar"/>
        </w:rPr>
        <w:t xml:space="preserve">manual_payment_required</w:t>
      </w:r>
      <w:r>
        <w:t xml:space="preserve"> </w:t>
      </w:r>
      <w:r>
        <w:t xml:space="preserve">queue; the system does not silently discard failed payments.</w:t>
      </w:r>
    </w:p>
    <w:bookmarkEnd w:id="206"/>
    <w:bookmarkEnd w:id="207"/>
    <w:bookmarkStart w:id="211" w:name="X22899e61bd25231fb77ba44f253c91743643ae8"/>
    <w:p>
      <w:pPr>
        <w:pStyle w:val="Heading2"/>
      </w:pPr>
      <w:r>
        <w:t xml:space="preserve">7.4 Maintainability Requirements</w:t>
      </w:r>
    </w:p>
    <w:bookmarkStart w:id="208" w:name="nfr-main-001"/>
    <w:p>
      <w:pPr>
        <w:pStyle w:val="Heading3"/>
      </w:pPr>
      <w:r>
        <w:t xml:space="preserve">NFR-MAIN-001</w:t>
      </w:r>
    </w:p>
    <w:p>
      <w:pPr>
        <w:pStyle w:val="FirstParagraph"/>
      </w:pPr>
      <w:r>
        <w:t xml:space="preserve">All Phase 2 financial services (GL posting service, payment service, budget utilisation service) must achieve ≥ 80% PHPUnit test coverage for all financial calculation paths (GL balance updates, WHT calculation, FX conversion, budget utilisation percentage, FIFO remittance allocation).</w:t>
      </w:r>
    </w:p>
    <w:bookmarkEnd w:id="208"/>
    <w:bookmarkStart w:id="209" w:name="nfr-main-002"/>
    <w:p>
      <w:pPr>
        <w:pStyle w:val="Heading3"/>
      </w:pPr>
      <w:r>
        <w:t xml:space="preserve">NFR-MAIN-002</w:t>
      </w:r>
    </w:p>
    <w:p>
      <w:pPr>
        <w:pStyle w:val="FirstParagraph"/>
      </w:pPr>
      <w:r>
        <w:t xml:space="preserve">All business rules configurable via DC-002 (WHT rate, budget alert thresholds, payment authorisation limits, FX rates, fiscal year dates, vote code mappings, GL posting rules) must be stored in named configuration tables, not in PHP constants,</w:t>
      </w:r>
      <w:r>
        <w:t xml:space="preserve"> </w:t>
      </w:r>
      <w:r>
        <w:rPr>
          <w:rStyle w:val="VerbatimChar"/>
        </w:rPr>
        <w:t xml:space="preserve">.env</w:t>
      </w:r>
      <w:r>
        <w:t xml:space="preserve"> </w:t>
      </w:r>
      <w:r>
        <w:t xml:space="preserve">variables, or hardcoded values in service classes.</w:t>
      </w:r>
    </w:p>
    <w:bookmarkEnd w:id="209"/>
    <w:bookmarkStart w:id="210" w:name="nfr-main-003"/>
    <w:p>
      <w:pPr>
        <w:pStyle w:val="Heading3"/>
      </w:pPr>
      <w:r>
        <w:t xml:space="preserve">NFR-MAIN-003</w:t>
      </w:r>
    </w:p>
    <w:p>
      <w:pPr>
        <w:pStyle w:val="FirstParagraph"/>
      </w:pPr>
      <w:r>
        <w:t xml:space="preserve">The GL auto-posting rule table (</w:t>
      </w:r>
      <w:r>
        <w:rPr>
          <w:rStyle w:val="VerbatimChar"/>
        </w:rPr>
        <w:t xml:space="preserve">tbl_gl_posting_rules</w:t>
      </w:r>
      <w:r>
        <w:t xml:space="preserve">) must be documented with a configuration guide that describes how to add a new module's posting rule without developer assistance. This guide is a deliverable of Phase 2.</w:t>
      </w:r>
    </w:p>
    <w:bookmarkEnd w:id="210"/>
    <w:bookmarkEnd w:id="211"/>
    <w:bookmarkStart w:id="216" w:name="Xfef000c979c35f39c106967895f470545b4ccf3"/>
    <w:p>
      <w:pPr>
        <w:pStyle w:val="Heading2"/>
      </w:pPr>
      <w:r>
        <w:t xml:space="preserve">7.5 Audit and Compliance Requirements</w:t>
      </w:r>
    </w:p>
    <w:bookmarkStart w:id="212" w:name="nfr-comp-001"/>
    <w:p>
      <w:pPr>
        <w:pStyle w:val="Heading3"/>
      </w:pPr>
      <w:r>
        <w:t xml:space="preserve">NFR-COMP-001</w:t>
      </w:r>
    </w:p>
    <w:p>
      <w:pPr>
        <w:pStyle w:val="FirstParagraph"/>
      </w:pPr>
      <w:r>
        <w:t xml:space="preserve">All financial records (GL entries, invoices, payments, budget records) must be retained for a minimum of 7 years from the date of creation, per Uganda Companies Act Cap 110 and Uganda Income Tax Act Cap 340. Automated deletion or archival that would remove records within the 7-year retention window is prohibited.</w:t>
      </w:r>
    </w:p>
    <w:bookmarkEnd w:id="212"/>
    <w:bookmarkStart w:id="213" w:name="nfr-comp-002"/>
    <w:p>
      <w:pPr>
        <w:pStyle w:val="Heading3"/>
      </w:pPr>
      <w:r>
        <w:t xml:space="preserve">NFR-COMP-002</w:t>
      </w:r>
    </w:p>
    <w:p>
      <w:pPr>
        <w:pStyle w:val="FirstParagraph"/>
      </w:pPr>
      <w:r>
        <w:t xml:space="preserve">The GL hash chain (BR-013) must use SHA-256 as the hashing algorithm. The hash input must be a deterministic serialisation of the GL entry fields: entry ID, account code, debit amount, credit amount, date, JE number, and the previous entry hash. The serialisation format must be documented in the technical specification so the Finance Director or OAG auditor can independently verify the chain.</w:t>
      </w:r>
    </w:p>
    <w:bookmarkEnd w:id="213"/>
    <w:bookmarkStart w:id="214" w:name="nfr-comp-003"/>
    <w:p>
      <w:pPr>
        <w:pStyle w:val="Heading3"/>
      </w:pPr>
      <w:r>
        <w:t xml:space="preserve">NFR-COMP-003</w:t>
      </w:r>
    </w:p>
    <w:p>
      <w:pPr>
        <w:pStyle w:val="FirstParagraph"/>
      </w:pPr>
      <w:r>
        <w:t xml:space="preserve">Withholding Tax calculations must comply with the Uganda Income Tax Act Cap 340 at the rate currently configured in the system. The Finance Director must update the WHT rate configuration whenever URA publishes a rate change; the configuration audit trail records the date of any rate change.</w:t>
      </w:r>
    </w:p>
    <w:bookmarkEnd w:id="214"/>
    <w:bookmarkStart w:id="215" w:name="nfr-comp-004"/>
    <w:p>
      <w:pPr>
        <w:pStyle w:val="Heading3"/>
      </w:pPr>
      <w:r>
        <w:t xml:space="preserve">NFR-COMP-004</w:t>
      </w:r>
    </w:p>
    <w:p>
      <w:pPr>
        <w:pStyle w:val="FirstParagraph"/>
      </w:pPr>
      <w:r>
        <w:t xml:space="preserve">The system must generate a parliamentary budget utilisation report in a format acceptable for submission to the Parliament Budget Committee (STK-004) and OAG Uganda (STK-026) without manual reformatting. The report format is defined collaboratively with the Finance Director during Phase 2 UAT.</w:t>
      </w:r>
    </w:p>
    <w:bookmarkEnd w:id="215"/>
    <w:bookmarkEnd w:id="216"/>
    <w:bookmarkStart w:id="220" w:name="X7a5e6aafdac198d55a2e40ccdbee45c0c62116c"/>
    <w:p>
      <w:pPr>
        <w:pStyle w:val="Heading2"/>
      </w:pPr>
      <w:r>
        <w:t xml:space="preserve">7.6 Usability Requirements</w:t>
      </w:r>
    </w:p>
    <w:bookmarkStart w:id="217" w:name="nfr-use-001"/>
    <w:p>
      <w:pPr>
        <w:pStyle w:val="Heading3"/>
      </w:pPr>
      <w:r>
        <w:t xml:space="preserve">NFR-USE-001</w:t>
      </w:r>
    </w:p>
    <w:p>
      <w:pPr>
        <w:pStyle w:val="FirstParagraph"/>
      </w:pPr>
      <w:r>
        <w:t xml:space="preserve">Per Design Covenant DC-001, a newly hired Accounts Assistant must be able to post a balanced journal entry correctly on their first attempt without reading a manual. The journal entry screen must provide: real-time debit/credit running total display, inline error messages for unbalanced entries, and account search with account type labelling.</w:t>
      </w:r>
    </w:p>
    <w:bookmarkEnd w:id="217"/>
    <w:bookmarkStart w:id="218" w:name="nfr-use-002"/>
    <w:p>
      <w:pPr>
        <w:pStyle w:val="Heading3"/>
      </w:pPr>
      <w:r>
        <w:t xml:space="preserve">NFR-USE-002</w:t>
      </w:r>
    </w:p>
    <w:p>
      <w:pPr>
        <w:pStyle w:val="FirstParagraph"/>
      </w:pPr>
      <w:r>
        <w:t xml:space="preserve">All financial reports must be accessible within 3 clicks from the module's main dashboard. No financial report requires more than 3 sequential navigation steps.</w:t>
      </w:r>
    </w:p>
    <w:bookmarkEnd w:id="218"/>
    <w:bookmarkStart w:id="219" w:name="nfr-use-003"/>
    <w:p>
      <w:pPr>
        <w:pStyle w:val="Heading3"/>
      </w:pPr>
      <w:r>
        <w:t xml:space="preserve">NFR-USE-003</w:t>
      </w:r>
    </w:p>
    <w:p>
      <w:pPr>
        <w:pStyle w:val="FirstParagraph"/>
      </w:pPr>
      <w:r>
        <w:t xml:space="preserve">Error messages returned to users on failed transactions must state: what happened, why it was blocked, and what the user must do to resolve the issue. Error codes (e.g.,</w:t>
      </w:r>
      <w:r>
        <w:t xml:space="preserve"> </w:t>
      </w:r>
      <w:r>
        <w:rPr>
          <w:rStyle w:val="VerbatimChar"/>
        </w:rPr>
        <w:t xml:space="preserve">ERR_THREE_WAY_MATCH_INCOMPLETE</w:t>
      </w:r>
      <w:r>
        <w:t xml:space="preserve">) are for developer reference; the user-facing message must be plain English.</w:t>
      </w:r>
    </w:p>
    <w:bookmarkEnd w:id="219"/>
    <w:bookmarkEnd w:id="220"/>
    <w:bookmarkEnd w:id="221"/>
    <w:bookmarkStart w:id="228" w:name="Xb0fbca7e79479dee74beb2afd96c1eb0ee80d1b"/>
    <w:p>
      <w:pPr>
        <w:pStyle w:val="Heading1"/>
      </w:pPr>
      <w:r>
        <w:t xml:space="preserve">8. Verification and Traceability Matrix</w:t>
      </w:r>
    </w:p>
    <w:bookmarkStart w:id="222" w:name="X4e13b1379dee3523bc1b672be9252923c6a0da7"/>
    <w:p>
      <w:pPr>
        <w:pStyle w:val="Heading2"/>
      </w:pPr>
      <w:r>
        <w:t xml:space="preserve">8.1 Requirements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Requirement Range</w:t>
            </w:r>
          </w:p>
        </w:tc>
        <w:tc>
          <w:tcPr/>
          <w:p>
            <w:pPr>
              <w:pStyle w:val="Compact"/>
            </w:pPr>
            <w:r>
              <w:t xml:space="preserve">Count</w:t>
            </w:r>
          </w:p>
        </w:tc>
      </w:tr>
      <w:tr>
        <w:tc>
          <w:tcPr/>
          <w:p>
            <w:pPr>
              <w:pStyle w:val="Compact"/>
            </w:pPr>
            <w:r>
              <w:t xml:space="preserve">F-005 Financial Accounting and General Ledger</w:t>
            </w:r>
          </w:p>
        </w:tc>
        <w:tc>
          <w:tcPr/>
          <w:p>
            <w:pPr>
              <w:pStyle w:val="Compact"/>
            </w:pPr>
            <w:r>
              <w:t xml:space="preserve">FR-GL-001 to FR-GL-040</w:t>
            </w:r>
          </w:p>
        </w:tc>
        <w:tc>
          <w:tcPr/>
          <w:p>
            <w:pPr>
              <w:pStyle w:val="Compact"/>
            </w:pPr>
            <w:r>
              <w:t xml:space="preserve">40</w:t>
            </w:r>
          </w:p>
        </w:tc>
      </w:tr>
      <w:tr>
        <w:tc>
          <w:tcPr/>
          <w:p>
            <w:pPr>
              <w:pStyle w:val="Compact"/>
            </w:pPr>
            <w:r>
              <w:t xml:space="preserve">F-006 Accounts Receivable</w:t>
            </w:r>
          </w:p>
        </w:tc>
        <w:tc>
          <w:tcPr/>
          <w:p>
            <w:pPr>
              <w:pStyle w:val="Compact"/>
            </w:pPr>
            <w:r>
              <w:t xml:space="preserve">FR-AR-001 to FR-AR-025</w:t>
            </w:r>
          </w:p>
        </w:tc>
        <w:tc>
          <w:tcPr/>
          <w:p>
            <w:pPr>
              <w:pStyle w:val="Compact"/>
            </w:pPr>
            <w:r>
              <w:t xml:space="preserve">25</w:t>
            </w:r>
          </w:p>
        </w:tc>
      </w:tr>
      <w:tr>
        <w:tc>
          <w:tcPr/>
          <w:p>
            <w:pPr>
              <w:pStyle w:val="Compact"/>
            </w:pPr>
            <w:r>
              <w:t xml:space="preserve">F-007 Accounts Payable</w:t>
            </w:r>
          </w:p>
        </w:tc>
        <w:tc>
          <w:tcPr/>
          <w:p>
            <w:pPr>
              <w:pStyle w:val="Compact"/>
            </w:pPr>
            <w:r>
              <w:t xml:space="preserve">FR-AP-001 to FR-AP-030</w:t>
            </w:r>
          </w:p>
        </w:tc>
        <w:tc>
          <w:tcPr/>
          <w:p>
            <w:pPr>
              <w:pStyle w:val="Compact"/>
            </w:pPr>
            <w:r>
              <w:t xml:space="preserve">30</w:t>
            </w:r>
          </w:p>
        </w:tc>
      </w:tr>
      <w:tr>
        <w:tc>
          <w:tcPr/>
          <w:p>
            <w:pPr>
              <w:pStyle w:val="Compact"/>
            </w:pPr>
            <w:r>
              <w:t xml:space="preserve">F-008 Budget Management</w:t>
            </w:r>
          </w:p>
        </w:tc>
        <w:tc>
          <w:tcPr/>
          <w:p>
            <w:pPr>
              <w:pStyle w:val="Compact"/>
            </w:pPr>
            <w:r>
              <w:t xml:space="preserve">FR-BDG-001 to FR-BDG-021</w:t>
            </w:r>
          </w:p>
        </w:tc>
        <w:tc>
          <w:tcPr/>
          <w:p>
            <w:pPr>
              <w:pStyle w:val="Compact"/>
            </w:pPr>
            <w:r>
              <w:t xml:space="preserve">21</w:t>
            </w:r>
          </w:p>
        </w:tc>
      </w:tr>
      <w:tr>
        <w:tc>
          <w:tcPr/>
          <w:p>
            <w:pPr>
              <w:pStyle w:val="Compact"/>
            </w:pPr>
            <w:r>
              <w:t xml:space="preserve">Non-Functional Requirements</w:t>
            </w:r>
          </w:p>
        </w:tc>
        <w:tc>
          <w:tcPr/>
          <w:p>
            <w:pPr>
              <w:pStyle w:val="Compact"/>
            </w:pPr>
            <w:r>
              <w:t xml:space="preserve">NFR-PERF-001 to NFR-USE-003</w:t>
            </w:r>
          </w:p>
        </w:tc>
        <w:tc>
          <w:tcPr/>
          <w:p>
            <w:pPr>
              <w:pStyle w:val="Compact"/>
            </w:pPr>
            <w:r>
              <w:t xml:space="preserve">17</w:t>
            </w:r>
          </w:p>
        </w:tc>
      </w:tr>
      <w:tr>
        <w:tc>
          <w:tcPr/>
          <w:p>
            <w:pPr>
              <w:pStyle w:val="Compact"/>
            </w:pPr>
            <w:r>
              <w:rPr>
                <w:b/>
                <w:bCs/>
              </w:rPr>
              <w:t xml:space="preserve">Total</w:t>
            </w:r>
          </w:p>
        </w:tc>
        <w:tc>
          <w:tcPr/>
          <w:p>
            <w:pPr>
              <w:pStyle w:val="Compact"/>
            </w:pPr>
          </w:p>
        </w:tc>
        <w:tc>
          <w:tcPr/>
          <w:p>
            <w:pPr>
              <w:pStyle w:val="Compact"/>
            </w:pPr>
            <w:r>
              <w:rPr>
                <w:b/>
                <w:bCs/>
              </w:rPr>
              <w:t xml:space="preserve">133</w:t>
            </w:r>
          </w:p>
        </w:tc>
      </w:tr>
    </w:tbl>
    <w:bookmarkEnd w:id="222"/>
    <w:bookmarkStart w:id="223" w:name="X596df0809cf61f04d46b066d705ff8541b124aa"/>
    <w:p>
      <w:pPr>
        <w:pStyle w:val="Heading2"/>
      </w:pPr>
      <w:r>
        <w:t xml:space="preserve">8.2 Functional Requirements Traceability Matrix — F-005 General Ledger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Business Goal (Vision.md)</w:t>
            </w:r>
          </w:p>
        </w:tc>
        <w:tc>
          <w:tcPr/>
          <w:p>
            <w:pPr>
              <w:pStyle w:val="Compact"/>
            </w:pPr>
            <w:r>
              <w:t xml:space="preserve">Business Rule</w:t>
            </w:r>
          </w:p>
        </w:tc>
        <w:tc>
          <w:tcPr/>
          <w:p>
            <w:pPr>
              <w:pStyle w:val="Compact"/>
            </w:pPr>
            <w:r>
              <w:t xml:space="preserve">Design Covenant</w:t>
            </w:r>
          </w:p>
        </w:tc>
        <w:tc>
          <w:tcPr/>
          <w:p>
            <w:pPr>
              <w:pStyle w:val="Compact"/>
            </w:pPr>
            <w:r>
              <w:t xml:space="preserve">Test Oracle (Pass/Fail)</w:t>
            </w:r>
          </w:p>
        </w:tc>
      </w:tr>
      <w:tr>
        <w:tc>
          <w:tcPr/>
          <w:p>
            <w:pPr>
              <w:pStyle w:val="Compact"/>
            </w:pPr>
            <w:r>
              <w:t xml:space="preserve">FR-GL-001</w:t>
            </w:r>
          </w:p>
        </w:tc>
        <w:tc>
          <w:tcPr/>
          <w:p>
            <w:pPr>
              <w:pStyle w:val="Compact"/>
            </w:pPr>
            <w:r>
              <w:t xml:space="preserve">Financial integrity</w:t>
            </w:r>
          </w:p>
        </w:tc>
        <w:tc>
          <w:tcPr/>
          <w:p>
            <w:pPr>
              <w:pStyle w:val="Compact"/>
            </w:pPr>
            <w:r>
              <w:t xml:space="preserve">—</w:t>
            </w:r>
          </w:p>
        </w:tc>
        <w:tc>
          <w:tcPr/>
          <w:p>
            <w:pPr>
              <w:pStyle w:val="Compact"/>
            </w:pPr>
            <w:r>
              <w:t xml:space="preserve">DC-002, DC-003</w:t>
            </w:r>
          </w:p>
        </w:tc>
        <w:tc>
          <w:tcPr/>
          <w:p>
            <w:pPr>
              <w:pStyle w:val="Compact"/>
            </w:pPr>
            <w:r>
              <w:t xml:space="preserve">POST control account → HTTP 422</w:t>
            </w:r>
            <w:r>
              <w:t xml:space="preserve"> </w:t>
            </w:r>
            <w:r>
              <w:rPr>
                <w:rStyle w:val="VerbatimChar"/>
              </w:rPr>
              <w:t xml:space="preserve">ERR_CONTROL_ACCOUNT</w:t>
            </w:r>
          </w:p>
        </w:tc>
      </w:tr>
      <w:tr>
        <w:tc>
          <w:tcPr/>
          <w:p>
            <w:pPr>
              <w:pStyle w:val="Compact"/>
            </w:pPr>
            <w:r>
              <w:t xml:space="preserve">FR-GL-002</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Change type of posted account → HTTP 422</w:t>
            </w:r>
            <w:r>
              <w:t xml:space="preserve"> </w:t>
            </w:r>
            <w:r>
              <w:rPr>
                <w:rStyle w:val="VerbatimChar"/>
              </w:rPr>
              <w:t xml:space="preserve">ERR_ACCOUNT_IMMUTABLE_AFTER_POST</w:t>
            </w:r>
          </w:p>
        </w:tc>
      </w:tr>
      <w:tr>
        <w:tc>
          <w:tcPr/>
          <w:p>
            <w:pPr>
              <w:pStyle w:val="Compact"/>
            </w:pPr>
            <w:r>
              <w:t xml:space="preserve">FR-GL-003</w:t>
            </w:r>
          </w:p>
        </w:tc>
        <w:tc>
          <w:tcPr/>
          <w:p>
            <w:pPr>
              <w:pStyle w:val="Compact"/>
            </w:pPr>
            <w:r>
              <w:t xml:space="preserve">Financial integrity</w:t>
            </w:r>
          </w:p>
        </w:tc>
        <w:tc>
          <w:tcPr/>
          <w:p>
            <w:pPr>
              <w:pStyle w:val="Compact"/>
            </w:pPr>
            <w:r>
              <w:t xml:space="preserve">—</w:t>
            </w:r>
          </w:p>
        </w:tc>
        <w:tc>
          <w:tcPr/>
          <w:p>
            <w:pPr>
              <w:pStyle w:val="Compact"/>
            </w:pPr>
            <w:r>
              <w:t xml:space="preserve">DC-001</w:t>
            </w:r>
          </w:p>
        </w:tc>
        <w:tc>
          <w:tcPr/>
          <w:p>
            <w:pPr>
              <w:pStyle w:val="Compact"/>
            </w:pPr>
            <w:r>
              <w:t xml:space="preserve">Full 1,307-account CoA renders ≤ 800 ms</w:t>
            </w:r>
          </w:p>
        </w:tc>
      </w:tr>
      <w:tr>
        <w:tc>
          <w:tcPr/>
          <w:p>
            <w:pPr>
              <w:pStyle w:val="Compact"/>
            </w:pPr>
            <w:r>
              <w:t xml:space="preserve">FR-GL-004</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Deactivate non-zero-balance account → HTTP 422</w:t>
            </w:r>
          </w:p>
        </w:tc>
      </w:tr>
      <w:tr>
        <w:tc>
          <w:tcPr/>
          <w:p>
            <w:pPr>
              <w:pStyle w:val="Compact"/>
            </w:pPr>
            <w:r>
              <w:t xml:space="preserve">FR-GL-005</w:t>
            </w:r>
          </w:p>
        </w:tc>
        <w:tc>
          <w:tcPr/>
          <w:p>
            <w:pPr>
              <w:pStyle w:val="Compact"/>
            </w:pPr>
            <w:r>
              <w:t xml:space="preserve">Dual-mode accounting</w:t>
            </w:r>
          </w:p>
        </w:tc>
        <w:tc>
          <w:tcPr/>
          <w:p>
            <w:pPr>
              <w:pStyle w:val="Compact"/>
            </w:pPr>
            <w:r>
              <w:t xml:space="preserve">DC-004</w:t>
            </w:r>
          </w:p>
        </w:tc>
        <w:tc>
          <w:tcPr/>
          <w:p>
            <w:pPr>
              <w:pStyle w:val="Compact"/>
            </w:pPr>
            <w:r>
              <w:t xml:space="preserve">DC-004</w:t>
            </w:r>
          </w:p>
        </w:tc>
        <w:tc>
          <w:tcPr/>
          <w:p>
            <w:pPr>
              <w:pStyle w:val="Compact"/>
            </w:pPr>
            <w:r>
              <w:t xml:space="preserve">Dual-mapped transaction appears in both parliamentary and IFRS reports</w:t>
            </w:r>
          </w:p>
        </w:tc>
      </w:tr>
      <w:tr>
        <w:tc>
          <w:tcPr/>
          <w:p>
            <w:pPr>
              <w:pStyle w:val="Compact"/>
            </w:pPr>
            <w:r>
              <w:t xml:space="preserve">FR-GL-006</w:t>
            </w:r>
          </w:p>
        </w:tc>
        <w:tc>
          <w:tcPr/>
          <w:p>
            <w:pPr>
              <w:pStyle w:val="Compact"/>
            </w:pPr>
            <w:r>
              <w:t xml:space="preserve">Financial integrity</w:t>
            </w:r>
          </w:p>
        </w:tc>
        <w:tc>
          <w:tcPr/>
          <w:p>
            <w:pPr>
              <w:pStyle w:val="Compact"/>
            </w:pPr>
            <w:r>
              <w:t xml:space="preserve">BR-009</w:t>
            </w:r>
          </w:p>
        </w:tc>
        <w:tc>
          <w:tcPr/>
          <w:p>
            <w:pPr>
              <w:pStyle w:val="Compact"/>
            </w:pPr>
            <w:r>
              <w:t xml:space="preserve">DC-001, DC-003</w:t>
            </w:r>
          </w:p>
        </w:tc>
        <w:tc>
          <w:tcPr/>
          <w:p>
            <w:pPr>
              <w:pStyle w:val="Compact"/>
            </w:pPr>
            <w:r>
              <w:t xml:space="preserve">Unbalanced JE → HTTP 422</w:t>
            </w:r>
            <w:r>
              <w:t xml:space="preserve"> </w:t>
            </w:r>
            <w:r>
              <w:rPr>
                <w:rStyle w:val="VerbatimChar"/>
              </w:rPr>
              <w:t xml:space="preserve">ERR_UNBALANCED_JE</w:t>
            </w:r>
            <w:r>
              <w:t xml:space="preserve">; zero DB writes</w:t>
            </w:r>
          </w:p>
        </w:tc>
      </w:tr>
      <w:tr>
        <w:tc>
          <w:tcPr/>
          <w:p>
            <w:pPr>
              <w:pStyle w:val="Compact"/>
            </w:pPr>
            <w:r>
              <w:t xml:space="preserve">FR-GL-007</w:t>
            </w:r>
          </w:p>
        </w:tc>
        <w:tc>
          <w:tcPr/>
          <w:p>
            <w:pPr>
              <w:pStyle w:val="Compact"/>
            </w:pPr>
            <w:r>
              <w:t xml:space="preserve">Financial integrity</w:t>
            </w:r>
          </w:p>
        </w:tc>
        <w:tc>
          <w:tcPr/>
          <w:p>
            <w:pPr>
              <w:pStyle w:val="Compact"/>
            </w:pPr>
            <w:r>
              <w:t xml:space="preserve">BR-003</w:t>
            </w:r>
          </w:p>
        </w:tc>
        <w:tc>
          <w:tcPr/>
          <w:p>
            <w:pPr>
              <w:pStyle w:val="Compact"/>
            </w:pPr>
            <w:r>
              <w:t xml:space="preserve">DC-003</w:t>
            </w:r>
          </w:p>
        </w:tc>
        <w:tc>
          <w:tcPr/>
          <w:p>
            <w:pPr>
              <w:pStyle w:val="Compact"/>
            </w:pPr>
            <w:r>
              <w:t xml:space="preserve">Creator attempts self-approval → HTTP 403</w:t>
            </w:r>
            <w:r>
              <w:t xml:space="preserve"> </w:t>
            </w:r>
            <w:r>
              <w:rPr>
                <w:rStyle w:val="VerbatimChar"/>
              </w:rPr>
              <w:t xml:space="preserve">ERR_SOD_VIOLATION</w:t>
            </w:r>
          </w:p>
        </w:tc>
      </w:tr>
      <w:tr>
        <w:tc>
          <w:tcPr/>
          <w:p>
            <w:pPr>
              <w:pStyle w:val="Compact"/>
            </w:pPr>
            <w:r>
              <w:t xml:space="preserve">FR-GL-008</w:t>
            </w:r>
          </w:p>
        </w:tc>
        <w:tc>
          <w:tcPr/>
          <w:p>
            <w:pPr>
              <w:pStyle w:val="Compact"/>
            </w:pPr>
            <w:r>
              <w:t xml:space="preserve">Financial integrity</w:t>
            </w:r>
          </w:p>
        </w:tc>
        <w:tc>
          <w:tcPr/>
          <w:p>
            <w:pPr>
              <w:pStyle w:val="Compact"/>
            </w:pPr>
            <w:r>
              <w:t xml:space="preserve">BR-009, BR-013</w:t>
            </w:r>
          </w:p>
        </w:tc>
        <w:tc>
          <w:tcPr/>
          <w:p>
            <w:pPr>
              <w:pStyle w:val="Compact"/>
            </w:pPr>
            <w:r>
              <w:t xml:space="preserve">DC-003</w:t>
            </w:r>
          </w:p>
        </w:tc>
        <w:tc>
          <w:tcPr/>
          <w:p>
            <w:pPr>
              <w:pStyle w:val="Compact"/>
            </w:pPr>
            <w:r>
              <w:t xml:space="preserve">JE-YYYY-NNNN sequential; hash equals SHA-256(entry+prev_hash)</w:t>
            </w:r>
          </w:p>
        </w:tc>
      </w:tr>
      <w:tr>
        <w:tc>
          <w:tcPr/>
          <w:p>
            <w:pPr>
              <w:pStyle w:val="Compact"/>
            </w:pPr>
            <w:r>
              <w:t xml:space="preserve">FR-GL-009</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Reversal JE is mirror image; original flagged</w:t>
            </w:r>
            <w:r>
              <w:t xml:space="preserve"> </w:t>
            </w:r>
            <w:r>
              <w:rPr>
                <w:rStyle w:val="VerbatimChar"/>
              </w:rPr>
              <w:t xml:space="preserve">reversed</w:t>
            </w:r>
          </w:p>
        </w:tc>
      </w:tr>
      <w:tr>
        <w:tc>
          <w:tcPr/>
          <w:p>
            <w:pPr>
              <w:pStyle w:val="Compact"/>
            </w:pPr>
            <w:r>
              <w:t xml:space="preserve">FR-GL-010</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12-month JE list returns ≤ 1,000 ms</w:t>
            </w:r>
          </w:p>
        </w:tc>
      </w:tr>
      <w:tr>
        <w:tc>
          <w:tcPr/>
          <w:p>
            <w:pPr>
              <w:pStyle w:val="Compact"/>
            </w:pPr>
            <w:r>
              <w:t xml:space="preserve">FR-GL-011</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GL detail with running balance correct per manual calculation</w:t>
            </w:r>
          </w:p>
        </w:tc>
      </w:tr>
      <w:tr>
        <w:tc>
          <w:tcPr/>
          <w:p>
            <w:pPr>
              <w:pStyle w:val="Compact"/>
            </w:pPr>
            <w:r>
              <w:t xml:space="preserve">FR-GL-012</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Invoice confirm → GL debit AR / credit Revenue posted automatically</w:t>
            </w:r>
          </w:p>
        </w:tc>
      </w:tr>
      <w:tr>
        <w:tc>
          <w:tcPr/>
          <w:p>
            <w:pPr>
              <w:pStyle w:val="Compact"/>
            </w:pPr>
            <w:r>
              <w:t xml:space="preserve">FR-GL-013</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Payment receipt → GL debit Bank / credit AR posted automatically</w:t>
            </w:r>
          </w:p>
        </w:tc>
      </w:tr>
      <w:tr>
        <w:tc>
          <w:tcPr/>
          <w:p>
            <w:pPr>
              <w:pStyle w:val="Compact"/>
            </w:pPr>
            <w:r>
              <w:t xml:space="preserve">FR-GL-014</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Stock adjustment → GL auto-post with correct valuation</w:t>
            </w:r>
          </w:p>
        </w:tc>
      </w:tr>
      <w:tr>
        <w:tc>
          <w:tcPr/>
          <w:p>
            <w:pPr>
              <w:pStyle w:val="Compact"/>
            </w:pPr>
            <w:r>
              <w:t xml:space="preserve">FR-GL-015</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Vendor payment → GL debit AP / credit Bank; WHT split if applicable</w:t>
            </w:r>
          </w:p>
        </w:tc>
      </w:tr>
      <w:tr>
        <w:tc>
          <w:tcPr/>
          <w:p>
            <w:pPr>
              <w:pStyle w:val="Compact"/>
            </w:pPr>
            <w:r>
              <w:t xml:space="preserve">FR-GL-016</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Farmer payment → GL debit Cooperative Payable / credit MoMo</w:t>
            </w:r>
          </w:p>
        </w:tc>
      </w:tr>
      <w:tr>
        <w:tc>
          <w:tcPr/>
          <w:p>
            <w:pPr>
              <w:pStyle w:val="Compact"/>
            </w:pPr>
            <w:r>
              <w:t xml:space="preserve">FR-GL-017</w:t>
            </w:r>
          </w:p>
        </w:tc>
        <w:tc>
          <w:tcPr/>
          <w:p>
            <w:pPr>
              <w:pStyle w:val="Compact"/>
            </w:pPr>
            <w:r>
              <w:t xml:space="preserve">Operational visibility</w:t>
            </w:r>
          </w:p>
        </w:tc>
        <w:tc>
          <w:tcPr/>
          <w:p>
            <w:pPr>
              <w:pStyle w:val="Compact"/>
            </w:pPr>
            <w:r>
              <w:t xml:space="preserve">—</w:t>
            </w:r>
          </w:p>
        </w:tc>
        <w:tc>
          <w:tcPr/>
          <w:p>
            <w:pPr>
              <w:pStyle w:val="Compact"/>
            </w:pPr>
            <w:r>
              <w:t xml:space="preserve">DC-003</w:t>
            </w:r>
          </w:p>
        </w:tc>
        <w:tc>
          <w:tcPr/>
          <w:p>
            <w:pPr>
              <w:pStyle w:val="Compact"/>
            </w:pPr>
            <w:r>
              <w:t xml:space="preserve">Phase 3 GRN → GL GRNI posting per API contract</w:t>
            </w:r>
          </w:p>
        </w:tc>
      </w:tr>
      <w:tr>
        <w:tc>
          <w:tcPr/>
          <w:p>
            <w:pPr>
              <w:pStyle w:val="Compact"/>
            </w:pPr>
            <w:r>
              <w:t xml:space="preserve">FR-GL-018</w:t>
            </w:r>
          </w:p>
        </w:tc>
        <w:tc>
          <w:tcPr/>
          <w:p>
            <w:pPr>
              <w:pStyle w:val="Compact"/>
            </w:pPr>
            <w:r>
              <w:t xml:space="preserve">Government replicability</w:t>
            </w:r>
          </w:p>
        </w:tc>
        <w:tc>
          <w:tcPr/>
          <w:p>
            <w:pPr>
              <w:pStyle w:val="Compact"/>
            </w:pPr>
            <w:r>
              <w:t xml:space="preserve">—</w:t>
            </w:r>
          </w:p>
        </w:tc>
        <w:tc>
          <w:tcPr/>
          <w:p>
            <w:pPr>
              <w:pStyle w:val="Compact"/>
            </w:pPr>
            <w:r>
              <w:t xml:space="preserve">DC-002, DC-007</w:t>
            </w:r>
          </w:p>
        </w:tc>
        <w:tc>
          <w:tcPr/>
          <w:p>
            <w:pPr>
              <w:pStyle w:val="Compact"/>
            </w:pPr>
            <w:r>
              <w:t xml:space="preserve">New posting rule active without code deployment</w:t>
            </w:r>
          </w:p>
        </w:tc>
      </w:tr>
      <w:tr>
        <w:tc>
          <w:tcPr/>
          <w:p>
            <w:pPr>
              <w:pStyle w:val="Compact"/>
            </w:pPr>
            <w:r>
              <w:t xml:space="preserve">FR-GL-019</w:t>
            </w:r>
          </w:p>
        </w:tc>
        <w:tc>
          <w:tcPr/>
          <w:p>
            <w:pPr>
              <w:pStyle w:val="Compact"/>
            </w:pPr>
            <w:r>
              <w:t xml:space="preserve">Financial integrity</w:t>
            </w:r>
          </w:p>
        </w:tc>
        <w:tc>
          <w:tcPr/>
          <w:p>
            <w:pPr>
              <w:pStyle w:val="Compact"/>
            </w:pPr>
            <w:r>
              <w:t xml:space="preserve">BR-013</w:t>
            </w:r>
          </w:p>
        </w:tc>
        <w:tc>
          <w:tcPr/>
          <w:p>
            <w:pPr>
              <w:pStyle w:val="Compact"/>
            </w:pPr>
            <w:r>
              <w:t xml:space="preserve">DC-003</w:t>
            </w:r>
          </w:p>
        </w:tc>
        <w:tc>
          <w:tcPr/>
          <w:p>
            <w:pPr>
              <w:pStyle w:val="Compact"/>
            </w:pPr>
            <w:r>
              <w:t xml:space="preserve">Tampered entry detected in integrity check report</w:t>
            </w:r>
          </w:p>
        </w:tc>
      </w:tr>
      <w:tr>
        <w:tc>
          <w:tcPr/>
          <w:p>
            <w:pPr>
              <w:pStyle w:val="Compact"/>
            </w:pPr>
            <w:r>
              <w:t xml:space="preserve">FR-GL-020</w:t>
            </w:r>
          </w:p>
        </w:tc>
        <w:tc>
          <w:tcPr/>
          <w:p>
            <w:pPr>
              <w:pStyle w:val="Compact"/>
            </w:pPr>
            <w:r>
              <w:t xml:space="preserve">Financial integrity</w:t>
            </w:r>
          </w:p>
        </w:tc>
        <w:tc>
          <w:tcPr/>
          <w:p>
            <w:pPr>
              <w:pStyle w:val="Compact"/>
            </w:pPr>
            <w:r>
              <w:t xml:space="preserve">BR-013</w:t>
            </w:r>
          </w:p>
        </w:tc>
        <w:tc>
          <w:tcPr/>
          <w:p>
            <w:pPr>
              <w:pStyle w:val="Compact"/>
            </w:pPr>
            <w:r>
              <w:t xml:space="preserve">DC-003</w:t>
            </w:r>
          </w:p>
        </w:tc>
        <w:tc>
          <w:tcPr/>
          <w:p>
            <w:pPr>
              <w:pStyle w:val="Compact"/>
            </w:pPr>
            <w:r>
              <w:t xml:space="preserve">Nightly scan breach → email to Finance Director and IT Admin</w:t>
            </w:r>
          </w:p>
        </w:tc>
      </w:tr>
      <w:tr>
        <w:tc>
          <w:tcPr/>
          <w:p>
            <w:pPr>
              <w:pStyle w:val="Compact"/>
            </w:pPr>
            <w:r>
              <w:t xml:space="preserve">FR-GL-021</w:t>
            </w:r>
          </w:p>
        </w:tc>
        <w:tc>
          <w:tcPr/>
          <w:p>
            <w:pPr>
              <w:pStyle w:val="Compact"/>
            </w:pPr>
            <w:r>
              <w:t xml:space="preserve">Financial integrity</w:t>
            </w:r>
          </w:p>
        </w:tc>
        <w:tc>
          <w:tcPr/>
          <w:p>
            <w:pPr>
              <w:pStyle w:val="Compact"/>
            </w:pPr>
            <w:r>
              <w:t xml:space="preserve">—</w:t>
            </w:r>
          </w:p>
        </w:tc>
        <w:tc>
          <w:tcPr/>
          <w:p>
            <w:pPr>
              <w:pStyle w:val="Compact"/>
            </w:pPr>
            <w:r>
              <w:t xml:space="preserve">DC-001</w:t>
            </w:r>
          </w:p>
        </w:tc>
        <w:tc>
          <w:tcPr/>
          <w:p>
            <w:pPr>
              <w:pStyle w:val="Compact"/>
            </w:pPr>
            <w:r>
              <w:t xml:space="preserve">Trial Balance debits = credits; renders ≤ 3,000 ms</w:t>
            </w:r>
          </w:p>
        </w:tc>
      </w:tr>
      <w:tr>
        <w:tc>
          <w:tcPr/>
          <w:p>
            <w:pPr>
              <w:pStyle w:val="Compact"/>
            </w:pPr>
            <w:r>
              <w:t xml:space="preserve">FR-GL-022</w:t>
            </w:r>
          </w:p>
        </w:tc>
        <w:tc>
          <w:tcPr/>
          <w:p>
            <w:pPr>
              <w:pStyle w:val="Compact"/>
            </w:pPr>
            <w:r>
              <w:t xml:space="preserve">Operational visibility</w:t>
            </w:r>
          </w:p>
        </w:tc>
        <w:tc>
          <w:tcPr/>
          <w:p>
            <w:pPr>
              <w:pStyle w:val="Compact"/>
            </w:pPr>
            <w:r>
              <w:t xml:space="preserve">—</w:t>
            </w:r>
          </w:p>
        </w:tc>
        <w:tc>
          <w:tcPr/>
          <w:p>
            <w:pPr>
              <w:pStyle w:val="Compact"/>
            </w:pPr>
            <w:r>
              <w:t xml:space="preserve">DC-003</w:t>
            </w:r>
          </w:p>
        </w:tc>
        <w:tc>
          <w:tcPr/>
          <w:p>
            <w:pPr>
              <w:pStyle w:val="Compact"/>
            </w:pPr>
            <w:r>
              <w:t xml:space="preserve">Running balance updated immediately after posting</w:t>
            </w:r>
          </w:p>
        </w:tc>
      </w:tr>
      <w:tr>
        <w:tc>
          <w:tcPr/>
          <w:p>
            <w:pPr>
              <w:pStyle w:val="Compact"/>
            </w:pPr>
            <w:r>
              <w:t xml:space="preserve">FR-GL-023</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No overlapping periods created</w:t>
            </w:r>
          </w:p>
        </w:tc>
      </w:tr>
      <w:tr>
        <w:tc>
          <w:tcPr/>
          <w:p>
            <w:pPr>
              <w:pStyle w:val="Compact"/>
            </w:pPr>
            <w:r>
              <w:t xml:space="preserve">FR-GL-024</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Post to closed period → HTTP 422</w:t>
            </w:r>
            <w:r>
              <w:t xml:space="preserve"> </w:t>
            </w:r>
            <w:r>
              <w:rPr>
                <w:rStyle w:val="VerbatimChar"/>
              </w:rPr>
              <w:t xml:space="preserve">ERR_PERIOD_CLOSED</w:t>
            </w:r>
          </w:p>
        </w:tc>
      </w:tr>
      <w:tr>
        <w:tc>
          <w:tcPr/>
          <w:p>
            <w:pPr>
              <w:pStyle w:val="Compact"/>
            </w:pPr>
            <w:r>
              <w:t xml:space="preserve">FR-GL-025</w:t>
            </w:r>
          </w:p>
        </w:tc>
        <w:tc>
          <w:tcPr/>
          <w:p>
            <w:pPr>
              <w:pStyle w:val="Compact"/>
            </w:pPr>
            <w:r>
              <w:t xml:space="preserve">Dual-mode accounting</w:t>
            </w:r>
          </w:p>
        </w:tc>
        <w:tc>
          <w:tcPr/>
          <w:p>
            <w:pPr>
              <w:pStyle w:val="Compact"/>
            </w:pPr>
            <w:r>
              <w:t xml:space="preserve">DC-004</w:t>
            </w:r>
          </w:p>
        </w:tc>
        <w:tc>
          <w:tcPr/>
          <w:p>
            <w:pPr>
              <w:pStyle w:val="Compact"/>
            </w:pPr>
            <w:r>
              <w:t xml:space="preserve">DC-004</w:t>
            </w:r>
          </w:p>
        </w:tc>
        <w:tc>
          <w:tcPr/>
          <w:p>
            <w:pPr>
              <w:pStyle w:val="Compact"/>
            </w:pPr>
            <w:r>
              <w:t xml:space="preserve">Both fiscal calendars produce correct period labels on same JE</w:t>
            </w:r>
          </w:p>
        </w:tc>
      </w:tr>
      <w:tr>
        <w:tc>
          <w:tcPr/>
          <w:p>
            <w:pPr>
              <w:pStyle w:val="Compact"/>
            </w:pPr>
            <w:r>
              <w:t xml:space="preserve">FR-GL-026</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FX UGX = Foreign × Rate stored and correct</w:t>
            </w:r>
          </w:p>
        </w:tc>
      </w:tr>
      <w:tr>
        <w:tc>
          <w:tcPr/>
          <w:p>
            <w:pPr>
              <w:pStyle w:val="Compact"/>
            </w:pPr>
            <w:r>
              <w:t xml:space="preserve">FR-GL-027</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Unrealised FX JE posted with correct gain/loss amount</w:t>
            </w:r>
          </w:p>
        </w:tc>
      </w:tr>
      <w:tr>
        <w:tc>
          <w:tcPr/>
          <w:p>
            <w:pPr>
              <w:pStyle w:val="Compact"/>
            </w:pPr>
            <w:r>
              <w:t xml:space="preserve">FR-GL-028</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Realised FX JE posted; invoice cleared to zero AR balance</w:t>
            </w:r>
          </w:p>
        </w:tc>
      </w:tr>
      <w:tr>
        <w:tc>
          <w:tcPr/>
          <w:p>
            <w:pPr>
              <w:pStyle w:val="Compact"/>
            </w:pPr>
            <w:r>
              <w:t xml:space="preserve">FR-GL-029</w:t>
            </w:r>
          </w:p>
        </w:tc>
        <w:tc>
          <w:tcPr/>
          <w:p>
            <w:pPr>
              <w:pStyle w:val="Compact"/>
            </w:pPr>
            <w:r>
              <w:t xml:space="preserve">Financial integrity</w:t>
            </w:r>
          </w:p>
        </w:tc>
        <w:tc>
          <w:tcPr/>
          <w:p>
            <w:pPr>
              <w:pStyle w:val="Compact"/>
            </w:pPr>
            <w:r>
              <w:t xml:space="preserve">—</w:t>
            </w:r>
          </w:p>
        </w:tc>
        <w:tc>
          <w:tcPr/>
          <w:p>
            <w:pPr>
              <w:pStyle w:val="Compact"/>
            </w:pPr>
            <w:r>
              <w:t xml:space="preserve">DC-001</w:t>
            </w:r>
          </w:p>
        </w:tc>
        <w:tc>
          <w:tcPr/>
          <w:p>
            <w:pPr>
              <w:pStyle w:val="Compact"/>
            </w:pPr>
            <w:r>
              <w:t xml:space="preserve">P&amp;L renders ≤ 5,000 ms; gross profit = revenue − COGS</w:t>
            </w:r>
          </w:p>
        </w:tc>
      </w:tr>
      <w:tr>
        <w:tc>
          <w:tcPr/>
          <w:p>
            <w:pPr>
              <w:pStyle w:val="Compact"/>
            </w:pPr>
            <w:r>
              <w:t xml:space="preserve">FR-GL-030</w:t>
            </w:r>
          </w:p>
        </w:tc>
        <w:tc>
          <w:tcPr/>
          <w:p>
            <w:pPr>
              <w:pStyle w:val="Compact"/>
            </w:pPr>
            <w:r>
              <w:t xml:space="preserve">Financial integrity</w:t>
            </w:r>
          </w:p>
        </w:tc>
        <w:tc>
          <w:tcPr/>
          <w:p>
            <w:pPr>
              <w:pStyle w:val="Compact"/>
            </w:pPr>
            <w:r>
              <w:t xml:space="preserve">—</w:t>
            </w:r>
          </w:p>
        </w:tc>
        <w:tc>
          <w:tcPr/>
          <w:p>
            <w:pPr>
              <w:pStyle w:val="Compact"/>
            </w:pPr>
            <w:r>
              <w:t xml:space="preserve">DC-001</w:t>
            </w:r>
          </w:p>
        </w:tc>
        <w:tc>
          <w:tcPr/>
          <w:p>
            <w:pPr>
              <w:pStyle w:val="Compact"/>
            </w:pPr>
            <w:r>
              <w:t xml:space="preserve">Balance Sheet: assets = liabilities + equity</w:t>
            </w:r>
          </w:p>
        </w:tc>
      </w:tr>
      <w:tr>
        <w:tc>
          <w:tcPr/>
          <w:p>
            <w:pPr>
              <w:pStyle w:val="Compact"/>
            </w:pPr>
            <w:r>
              <w:t xml:space="preserve">FR-GL-031</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IAS 7 Cash Flow three sections; totals tie to cash movement</w:t>
            </w:r>
          </w:p>
        </w:tc>
      </w:tr>
      <w:tr>
        <w:tc>
          <w:tcPr/>
          <w:p>
            <w:pPr>
              <w:pStyle w:val="Compact"/>
            </w:pPr>
            <w:r>
              <w:t xml:space="preserve">FR-GL-032</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GL Detail opening + transactions = closing balance</w:t>
            </w:r>
          </w:p>
        </w:tc>
      </w:tr>
      <w:tr>
        <w:tc>
          <w:tcPr/>
          <w:p>
            <w:pPr>
              <w:pStyle w:val="Compact"/>
            </w:pPr>
            <w:r>
              <w:t xml:space="preserve">FR-GL-033</w:t>
            </w:r>
          </w:p>
        </w:tc>
        <w:tc>
          <w:tcPr/>
          <w:p>
            <w:pPr>
              <w:pStyle w:val="Compact"/>
            </w:pPr>
            <w:r>
              <w:t xml:space="preserve">Dual-mode accounting</w:t>
            </w:r>
          </w:p>
        </w:tc>
        <w:tc>
          <w:tcPr/>
          <w:p>
            <w:pPr>
              <w:pStyle w:val="Compact"/>
            </w:pPr>
            <w:r>
              <w:t xml:space="preserve">DC-004</w:t>
            </w:r>
          </w:p>
        </w:tc>
        <w:tc>
          <w:tcPr/>
          <w:p>
            <w:pPr>
              <w:pStyle w:val="Compact"/>
            </w:pPr>
            <w:r>
              <w:t xml:space="preserve">DC-004</w:t>
            </w:r>
          </w:p>
        </w:tc>
        <w:tc>
          <w:tcPr/>
          <w:p>
            <w:pPr>
              <w:pStyle w:val="Compact"/>
            </w:pPr>
            <w:r>
              <w:t xml:space="preserve">Same transaction amount in both IFRS and parliamentary columns</w:t>
            </w:r>
          </w:p>
        </w:tc>
      </w:tr>
      <w:tr>
        <w:tc>
          <w:tcPr/>
          <w:p>
            <w:pPr>
              <w:pStyle w:val="Compact"/>
            </w:pPr>
            <w:r>
              <w:t xml:space="preserve">FR-GL-034</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Every GL action creates immutable audit log entry</w:t>
            </w:r>
          </w:p>
        </w:tc>
      </w:tr>
      <w:tr>
        <w:tc>
          <w:tcPr/>
          <w:p>
            <w:pPr>
              <w:pStyle w:val="Compact"/>
            </w:pPr>
            <w:r>
              <w:t xml:space="preserve">FR-GL-035</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OAG audit trail report covers complete filter range</w:t>
            </w:r>
          </w:p>
        </w:tc>
      </w:tr>
      <w:tr>
        <w:tc>
          <w:tcPr/>
          <w:p>
            <w:pPr>
              <w:pStyle w:val="Compact"/>
            </w:pPr>
            <w:r>
              <w:t xml:space="preserve">FR-GL-036</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New fiscal year available for period creation</w:t>
            </w:r>
          </w:p>
        </w:tc>
      </w:tr>
      <w:tr>
        <w:tc>
          <w:tcPr/>
          <w:p>
            <w:pPr>
              <w:pStyle w:val="Compact"/>
            </w:pPr>
            <w:r>
              <w:t xml:space="preserve">FR-GL-037</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Rate auto-selected by closest effective date before transaction date</w:t>
            </w:r>
          </w:p>
        </w:tc>
      </w:tr>
      <w:tr>
        <w:tc>
          <w:tcPr/>
          <w:p>
            <w:pPr>
              <w:pStyle w:val="Compact"/>
            </w:pPr>
            <w:r>
              <w:t xml:space="preserve">FR-GL-038</w:t>
            </w:r>
          </w:p>
        </w:tc>
        <w:tc>
          <w:tcPr/>
          <w:p>
            <w:pPr>
              <w:pStyle w:val="Compact"/>
            </w:pPr>
            <w:r>
              <w:t xml:space="preserve">Government replicability</w:t>
            </w:r>
          </w:p>
        </w:tc>
        <w:tc>
          <w:tcPr/>
          <w:p>
            <w:pPr>
              <w:pStyle w:val="Compact"/>
            </w:pPr>
            <w:r>
              <w:t xml:space="preserve">—</w:t>
            </w:r>
          </w:p>
        </w:tc>
        <w:tc>
          <w:tcPr/>
          <w:p>
            <w:pPr>
              <w:pStyle w:val="Compact"/>
            </w:pPr>
            <w:r>
              <w:t xml:space="preserve">DC-002, DC-007</w:t>
            </w:r>
          </w:p>
        </w:tc>
        <w:tc>
          <w:tcPr/>
          <w:p>
            <w:pPr>
              <w:pStyle w:val="Compact"/>
            </w:pPr>
            <w:r>
              <w:t xml:space="preserve">Updated posting rule applies without restart</w:t>
            </w:r>
          </w:p>
        </w:tc>
      </w:tr>
      <w:tr>
        <w:tc>
          <w:tcPr/>
          <w:p>
            <w:pPr>
              <w:pStyle w:val="Compact"/>
            </w:pPr>
            <w:r>
              <w:t xml:space="preserve">FR-GL-039</w:t>
            </w:r>
          </w:p>
        </w:tc>
        <w:tc>
          <w:tcPr/>
          <w:p>
            <w:pPr>
              <w:pStyle w:val="Compact"/>
            </w:pPr>
            <w:r>
              <w:t xml:space="preserve">Operational usability</w:t>
            </w:r>
          </w:p>
        </w:tc>
        <w:tc>
          <w:tcPr/>
          <w:p>
            <w:pPr>
              <w:pStyle w:val="Compact"/>
            </w:pPr>
            <w:r>
              <w:t xml:space="preserve">—</w:t>
            </w:r>
          </w:p>
        </w:tc>
        <w:tc>
          <w:tcPr/>
          <w:p>
            <w:pPr>
              <w:pStyle w:val="Compact"/>
            </w:pPr>
            <w:r>
              <w:t xml:space="preserve">DC-001</w:t>
            </w:r>
          </w:p>
        </w:tc>
        <w:tc>
          <w:tcPr/>
          <w:p>
            <w:pPr>
              <w:pStyle w:val="Compact"/>
            </w:pPr>
            <w:r>
              <w:t xml:space="preserve">Account search returns results ≤ 300 ms</w:t>
            </w:r>
          </w:p>
        </w:tc>
      </w:tr>
      <w:tr>
        <w:tc>
          <w:tcPr/>
          <w:p>
            <w:pPr>
              <w:pStyle w:val="Compact"/>
            </w:pPr>
            <w:r>
              <w:t xml:space="preserve">FR-GL-040</w:t>
            </w:r>
          </w:p>
        </w:tc>
        <w:tc>
          <w:tcPr/>
          <w:p>
            <w:pPr>
              <w:pStyle w:val="Compact"/>
            </w:pPr>
            <w:r>
              <w:t xml:space="preserve">Audit readiness</w:t>
            </w:r>
          </w:p>
        </w:tc>
        <w:tc>
          <w:tcPr/>
          <w:p>
            <w:pPr>
              <w:pStyle w:val="Compact"/>
            </w:pPr>
            <w:r>
              <w:t xml:space="preserve">BR-009</w:t>
            </w:r>
          </w:p>
        </w:tc>
        <w:tc>
          <w:tcPr/>
          <w:p>
            <w:pPr>
              <w:pStyle w:val="Compact"/>
            </w:pPr>
            <w:r>
              <w:t xml:space="preserve">DC-003</w:t>
            </w:r>
          </w:p>
        </w:tc>
        <w:tc>
          <w:tcPr/>
          <w:p>
            <w:pPr>
              <w:pStyle w:val="Compact"/>
            </w:pPr>
            <w:r>
              <w:t xml:space="preserve">Gap detection identifies missing JE number</w:t>
            </w:r>
          </w:p>
        </w:tc>
      </w:tr>
    </w:tbl>
    <w:bookmarkEnd w:id="223"/>
    <w:bookmarkStart w:id="224" w:name="Xa4426b6f270f6dfc47dae510b56dfe215a45696"/>
    <w:p>
      <w:pPr>
        <w:pStyle w:val="Heading2"/>
      </w:pPr>
      <w:r>
        <w:t xml:space="preserve">8.3 Functional Requirements Traceability Matrix — F-006 Accounts Receivable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Test Oracle</w:t>
            </w:r>
          </w:p>
        </w:tc>
      </w:tr>
      <w:tr>
        <w:tc>
          <w:tcPr/>
          <w:p>
            <w:pPr>
              <w:pStyle w:val="Compact"/>
            </w:pPr>
            <w:r>
              <w:t xml:space="preserve">FR-AR-001</w:t>
            </w:r>
          </w:p>
        </w:tc>
        <w:tc>
          <w:tcPr/>
          <w:p>
            <w:pPr>
              <w:pStyle w:val="Compact"/>
            </w:pPr>
            <w:r>
              <w:t xml:space="preserve">Agent accountability</w:t>
            </w:r>
          </w:p>
        </w:tc>
        <w:tc>
          <w:tcPr/>
          <w:p>
            <w:pPr>
              <w:pStyle w:val="Compact"/>
            </w:pPr>
            <w:r>
              <w:t xml:space="preserve">—</w:t>
            </w:r>
          </w:p>
        </w:tc>
        <w:tc>
          <w:tcPr/>
          <w:p>
            <w:pPr>
              <w:pStyle w:val="Compact"/>
            </w:pPr>
            <w:r>
              <w:t xml:space="preserve">DC-003</w:t>
            </w:r>
          </w:p>
        </w:tc>
        <w:tc>
          <w:tcPr/>
          <w:p>
            <w:pPr>
              <w:pStyle w:val="Compact"/>
            </w:pPr>
            <w:r>
              <w:t xml:space="preserve">Invoice confirm → AR sub-ledger record created, balance updated</w:t>
            </w:r>
          </w:p>
        </w:tc>
      </w:tr>
      <w:tr>
        <w:tc>
          <w:tcPr/>
          <w:p>
            <w:pPr>
              <w:pStyle w:val="Compact"/>
            </w:pPr>
            <w:r>
              <w:t xml:space="preserve">FR-AR-002</w:t>
            </w:r>
          </w:p>
        </w:tc>
        <w:tc>
          <w:tcPr/>
          <w:p>
            <w:pPr>
              <w:pStyle w:val="Compact"/>
            </w:pPr>
            <w:r>
              <w:t xml:space="preserve">Financial integrity</w:t>
            </w:r>
          </w:p>
        </w:tc>
        <w:tc>
          <w:tcPr/>
          <w:p>
            <w:pPr>
              <w:pStyle w:val="Compact"/>
            </w:pPr>
            <w:r>
              <w:t xml:space="preserve">BR-002</w:t>
            </w:r>
          </w:p>
        </w:tc>
        <w:tc>
          <w:tcPr/>
          <w:p>
            <w:pPr>
              <w:pStyle w:val="Compact"/>
            </w:pPr>
            <w:r>
              <w:t xml:space="preserve">DC-003</w:t>
            </w:r>
          </w:p>
        </w:tc>
        <w:tc>
          <w:tcPr/>
          <w:p>
            <w:pPr>
              <w:pStyle w:val="Compact"/>
            </w:pPr>
            <w:r>
              <w:t xml:space="preserve">FIFO allocation clears oldest invoice first</w:t>
            </w:r>
          </w:p>
        </w:tc>
      </w:tr>
      <w:tr>
        <w:tc>
          <w:tcPr/>
          <w:p>
            <w:pPr>
              <w:pStyle w:val="Compact"/>
            </w:pPr>
            <w:r>
              <w:t xml:space="preserve">FR-AR-003</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Customer AR sub-ledger renders with correct outstanding balance</w:t>
            </w:r>
          </w:p>
        </w:tc>
      </w:tr>
      <w:tr>
        <w:tc>
          <w:tcPr/>
          <w:p>
            <w:pPr>
              <w:pStyle w:val="Compact"/>
            </w:pPr>
            <w:r>
              <w:t xml:space="preserve">FR-AR-004</w:t>
            </w:r>
          </w:p>
        </w:tc>
        <w:tc>
          <w:tcPr/>
          <w:p>
            <w:pPr>
              <w:pStyle w:val="Compact"/>
            </w:pPr>
            <w:r>
              <w:t xml:space="preserve">Financial integrity</w:t>
            </w:r>
          </w:p>
        </w:tc>
        <w:tc>
          <w:tcPr/>
          <w:p>
            <w:pPr>
              <w:pStyle w:val="Compact"/>
            </w:pPr>
            <w:r>
              <w:t xml:space="preserve">BR-009</w:t>
            </w:r>
          </w:p>
        </w:tc>
        <w:tc>
          <w:tcPr/>
          <w:p>
            <w:pPr>
              <w:pStyle w:val="Compact"/>
            </w:pPr>
            <w:r>
              <w:t xml:space="preserve">DC-003</w:t>
            </w:r>
          </w:p>
        </w:tc>
        <w:tc>
          <w:tcPr/>
          <w:p>
            <w:pPr>
              <w:pStyle w:val="Compact"/>
            </w:pPr>
            <w:r>
              <w:t xml:space="preserve">Credit note CN-YYYY-NNNN sequential; GL auto-posted</w:t>
            </w:r>
          </w:p>
        </w:tc>
      </w:tr>
      <w:tr>
        <w:tc>
          <w:tcPr/>
          <w:p>
            <w:pPr>
              <w:pStyle w:val="Compact"/>
            </w:pPr>
            <w:r>
              <w:t xml:space="preserve">FR-AR-005</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Aging dashboard renders correct buckets based on due date</w:t>
            </w:r>
          </w:p>
        </w:tc>
      </w:tr>
      <w:tr>
        <w:tc>
          <w:tcPr/>
          <w:p>
            <w:pPr>
              <w:pStyle w:val="Compact"/>
            </w:pPr>
            <w:r>
              <w:t xml:space="preserve">FR-AR-006</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Filter by territory shows correct sub-totals</w:t>
            </w:r>
          </w:p>
        </w:tc>
      </w:tr>
      <w:tr>
        <w:tc>
          <w:tcPr/>
          <w:p>
            <w:pPr>
              <w:pStyle w:val="Compact"/>
            </w:pPr>
            <w:r>
              <w:t xml:space="preserve">FR-AR-007</w:t>
            </w:r>
          </w:p>
        </w:tc>
        <w:tc>
          <w:tcPr/>
          <w:p>
            <w:pPr>
              <w:pStyle w:val="Compact"/>
            </w:pPr>
            <w:r>
              <w:t xml:space="preserve">Agent accountability</w:t>
            </w:r>
          </w:p>
        </w:tc>
        <w:tc>
          <w:tcPr/>
          <w:p>
            <w:pPr>
              <w:pStyle w:val="Compact"/>
            </w:pPr>
            <w:r>
              <w:t xml:space="preserve">—</w:t>
            </w:r>
          </w:p>
        </w:tc>
        <w:tc>
          <w:tcPr/>
          <w:p>
            <w:pPr>
              <w:pStyle w:val="Compact"/>
            </w:pPr>
            <w:r>
              <w:t xml:space="preserve">DC-003</w:t>
            </w:r>
          </w:p>
        </w:tc>
        <w:tc>
          <w:tcPr/>
          <w:p>
            <w:pPr>
              <w:pStyle w:val="Compact"/>
            </w:pPr>
            <w:r>
              <w:t xml:space="preserve">30-day overdue → email to Accounts Assistant and Sales Manager</w:t>
            </w:r>
          </w:p>
        </w:tc>
      </w:tr>
      <w:tr>
        <w:tc>
          <w:tcPr/>
          <w:p>
            <w:pPr>
              <w:pStyle w:val="Compact"/>
            </w:pPr>
            <w:r>
              <w:t xml:space="preserve">FR-AR-008</w:t>
            </w:r>
          </w:p>
        </w:tc>
        <w:tc>
          <w:tcPr/>
          <w:p>
            <w:pPr>
              <w:pStyle w:val="Compact"/>
            </w:pPr>
            <w:r>
              <w:t xml:space="preserve">Agent accountability</w:t>
            </w:r>
          </w:p>
        </w:tc>
        <w:tc>
          <w:tcPr/>
          <w:p>
            <w:pPr>
              <w:pStyle w:val="Compact"/>
            </w:pPr>
            <w:r>
              <w:t xml:space="preserve">—</w:t>
            </w:r>
          </w:p>
        </w:tc>
        <w:tc>
          <w:tcPr/>
          <w:p>
            <w:pPr>
              <w:pStyle w:val="Compact"/>
            </w:pPr>
            <w:r>
              <w:t xml:space="preserve">DC-003</w:t>
            </w:r>
          </w:p>
        </w:tc>
        <w:tc>
          <w:tcPr/>
          <w:p>
            <w:pPr>
              <w:pStyle w:val="Compact"/>
            </w:pPr>
            <w:r>
              <w:t xml:space="preserve">60-day overdue → additional email to Finance Director; invoice flagged</w:t>
            </w:r>
            <w:r>
              <w:t xml:space="preserve"> </w:t>
            </w:r>
            <w:r>
              <w:rPr>
                <w:rStyle w:val="VerbatimChar"/>
              </w:rPr>
              <w:t xml:space="preserve">escalated</w:t>
            </w:r>
          </w:p>
        </w:tc>
      </w:tr>
      <w:tr>
        <w:tc>
          <w:tcPr/>
          <w:p>
            <w:pPr>
              <w:pStyle w:val="Compact"/>
            </w:pPr>
            <w:r>
              <w:t xml:space="preserve">FR-AR-009</w:t>
            </w:r>
          </w:p>
        </w:tc>
        <w:tc>
          <w:tcPr/>
          <w:p>
            <w:pPr>
              <w:pStyle w:val="Compact"/>
            </w:pPr>
            <w:r>
              <w:t xml:space="preserve">Agent accountability</w:t>
            </w:r>
          </w:p>
        </w:tc>
        <w:tc>
          <w:tcPr/>
          <w:p>
            <w:pPr>
              <w:pStyle w:val="Compact"/>
            </w:pPr>
            <w:r>
              <w:t xml:space="preserve">—</w:t>
            </w:r>
          </w:p>
        </w:tc>
        <w:tc>
          <w:tcPr/>
          <w:p>
            <w:pPr>
              <w:pStyle w:val="Compact"/>
            </w:pPr>
            <w:r>
              <w:t xml:space="preserve">DC-003</w:t>
            </w:r>
          </w:p>
        </w:tc>
        <w:tc>
          <w:tcPr/>
          <w:p>
            <w:pPr>
              <w:pStyle w:val="Compact"/>
            </w:pPr>
            <w:r>
              <w:t xml:space="preserve">Agent balance = invoices − verified remittances (real time)</w:t>
            </w:r>
          </w:p>
        </w:tc>
      </w:tr>
      <w:tr>
        <w:tc>
          <w:tcPr/>
          <w:p>
            <w:pPr>
              <w:pStyle w:val="Compact"/>
            </w:pPr>
            <w:r>
              <w:t xml:space="preserve">FR-AR-010</w:t>
            </w:r>
          </w:p>
        </w:tc>
        <w:tc>
          <w:tcPr/>
          <w:p>
            <w:pPr>
              <w:pStyle w:val="Compact"/>
            </w:pPr>
            <w:r>
              <w:t xml:space="preserve">Agent accountability</w:t>
            </w:r>
          </w:p>
        </w:tc>
        <w:tc>
          <w:tcPr/>
          <w:p>
            <w:pPr>
              <w:pStyle w:val="Compact"/>
            </w:pPr>
            <w:r>
              <w:t xml:space="preserve">—</w:t>
            </w:r>
          </w:p>
        </w:tc>
        <w:tc>
          <w:tcPr/>
          <w:p>
            <w:pPr>
              <w:pStyle w:val="Compact"/>
            </w:pPr>
            <w:r>
              <w:t xml:space="preserve">DC-003</w:t>
            </w:r>
          </w:p>
        </w:tc>
        <w:tc>
          <w:tcPr/>
          <w:p>
            <w:pPr>
              <w:pStyle w:val="Compact"/>
            </w:pPr>
            <w:r>
              <w:t xml:space="preserve">Threshold breach → Sales Manager alert with agent details</w:t>
            </w:r>
          </w:p>
        </w:tc>
      </w:tr>
      <w:tr>
        <w:tc>
          <w:tcPr/>
          <w:p>
            <w:pPr>
              <w:pStyle w:val="Compact"/>
            </w:pPr>
            <w:r>
              <w:t xml:space="preserve">FR-AR-011</w:t>
            </w:r>
          </w:p>
        </w:tc>
        <w:tc>
          <w:tcPr/>
          <w:p>
            <w:pPr>
              <w:pStyle w:val="Compact"/>
            </w:pPr>
            <w:r>
              <w:t xml:space="preserve">Agent accountability</w:t>
            </w:r>
          </w:p>
        </w:tc>
        <w:tc>
          <w:tcPr/>
          <w:p>
            <w:pPr>
              <w:pStyle w:val="Compact"/>
            </w:pPr>
            <w:r>
              <w:t xml:space="preserve">BR-002, BR-003</w:t>
            </w:r>
          </w:p>
        </w:tc>
        <w:tc>
          <w:tcPr/>
          <w:p>
            <w:pPr>
              <w:pStyle w:val="Compact"/>
            </w:pPr>
            <w:r>
              <w:t xml:space="preserve">DC-003</w:t>
            </w:r>
          </w:p>
        </w:tc>
        <w:tc>
          <w:tcPr/>
          <w:p>
            <w:pPr>
              <w:pStyle w:val="Compact"/>
            </w:pPr>
            <w:r>
              <w:t xml:space="preserve">Self-verify remittance →</w:t>
            </w:r>
            <w:r>
              <w:t xml:space="preserve"> </w:t>
            </w:r>
            <w:r>
              <w:rPr>
                <w:rStyle w:val="VerbatimChar"/>
              </w:rPr>
              <w:t xml:space="preserve">ERR_SOD_VIOLATION</w:t>
            </w:r>
            <w:r>
              <w:t xml:space="preserve">; no allocation</w:t>
            </w:r>
          </w:p>
        </w:tc>
      </w:tr>
      <w:tr>
        <w:tc>
          <w:tcPr/>
          <w:p>
            <w:pPr>
              <w:pStyle w:val="Compact"/>
            </w:pPr>
            <w:r>
              <w:t xml:space="preserve">FR-AR-012</w:t>
            </w:r>
          </w:p>
        </w:tc>
        <w:tc>
          <w:tcPr/>
          <w:p>
            <w:pPr>
              <w:pStyle w:val="Compact"/>
            </w:pPr>
            <w:r>
              <w:t xml:space="preserve">Agent accountability</w:t>
            </w:r>
          </w:p>
        </w:tc>
        <w:tc>
          <w:tcPr/>
          <w:p>
            <w:pPr>
              <w:pStyle w:val="Compact"/>
            </w:pPr>
            <w:r>
              <w:t xml:space="preserve">—</w:t>
            </w:r>
          </w:p>
        </w:tc>
        <w:tc>
          <w:tcPr/>
          <w:p>
            <w:pPr>
              <w:pStyle w:val="Compact"/>
            </w:pPr>
            <w:r>
              <w:t xml:space="preserve">DC-001</w:t>
            </w:r>
          </w:p>
        </w:tc>
        <w:tc>
          <w:tcPr/>
          <w:p>
            <w:pPr>
              <w:pStyle w:val="Compact"/>
            </w:pPr>
            <w:r>
              <w:t xml:space="preserve">1,071 agents in aging report sorted by balance</w:t>
            </w:r>
          </w:p>
        </w:tc>
      </w:tr>
      <w:tr>
        <w:tc>
          <w:tcPr/>
          <w:p>
            <w:pPr>
              <w:pStyle w:val="Compact"/>
            </w:pPr>
            <w:r>
              <w:t xml:space="preserve">FR-AR-013</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Credit limit exceeded →</w:t>
            </w:r>
            <w:r>
              <w:t xml:space="preserve"> </w:t>
            </w:r>
            <w:r>
              <w:rPr>
                <w:rStyle w:val="VerbatimChar"/>
              </w:rPr>
              <w:t xml:space="preserve">ERR_CREDIT_LIMIT_EXCEEDED</w:t>
            </w:r>
            <w:r>
              <w:t xml:space="preserve">; zero invoice created</w:t>
            </w:r>
          </w:p>
        </w:tc>
      </w:tr>
      <w:tr>
        <w:tc>
          <w:tcPr/>
          <w:p>
            <w:pPr>
              <w:pStyle w:val="Compact"/>
            </w:pPr>
            <w:r>
              <w:t xml:space="preserve">FR-AR-014</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Credit hold active → API returns</w:t>
            </w:r>
            <w:r>
              <w:t xml:space="preserve"> </w:t>
            </w:r>
            <w:r>
              <w:rPr>
                <w:rStyle w:val="VerbatimChar"/>
              </w:rPr>
              <w:t xml:space="preserve">ERR_CREDIT_HOLD_ACTIVE</w:t>
            </w:r>
          </w:p>
        </w:tc>
      </w:tr>
      <w:tr>
        <w:tc>
          <w:tcPr/>
          <w:p>
            <w:pPr>
              <w:pStyle w:val="Compact"/>
            </w:pPr>
            <w:r>
              <w:t xml:space="preserve">FR-AR-015</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Credit limit update applies immediately to new invoice checks</w:t>
            </w:r>
          </w:p>
        </w:tc>
      </w:tr>
      <w:tr>
        <w:tc>
          <w:tcPr/>
          <w:p>
            <w:pPr>
              <w:pStyle w:val="Compact"/>
            </w:pPr>
            <w:r>
              <w:t xml:space="preserve">FR-AR-016</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Statement PDF generated and emailed with correct balances</w:t>
            </w:r>
          </w:p>
        </w:tc>
      </w:tr>
      <w:tr>
        <w:tc>
          <w:tcPr/>
          <w:p>
            <w:pPr>
              <w:pStyle w:val="Compact"/>
            </w:pPr>
            <w:r>
              <w:t xml:space="preserve">FR-AR-017</w:t>
            </w:r>
          </w:p>
        </w:tc>
        <w:tc>
          <w:tcPr/>
          <w:p>
            <w:pPr>
              <w:pStyle w:val="Compact"/>
            </w:pPr>
            <w:r>
              <w:t xml:space="preserve">Operational visibility</w:t>
            </w:r>
          </w:p>
        </w:tc>
        <w:tc>
          <w:tcPr/>
          <w:p>
            <w:pPr>
              <w:pStyle w:val="Compact"/>
            </w:pPr>
            <w:r>
              <w:t xml:space="preserve">—</w:t>
            </w:r>
          </w:p>
        </w:tc>
        <w:tc>
          <w:tcPr/>
          <w:p>
            <w:pPr>
              <w:pStyle w:val="Compact"/>
            </w:pPr>
            <w:r>
              <w:t xml:space="preserve">DC-003</w:t>
            </w:r>
          </w:p>
        </w:tc>
        <w:tc>
          <w:tcPr/>
          <w:p>
            <w:pPr>
              <w:pStyle w:val="Compact"/>
            </w:pPr>
            <w:r>
              <w:t xml:space="preserve">Monthly auto-statement sent; failures logged</w:t>
            </w:r>
          </w:p>
        </w:tc>
      </w:tr>
      <w:tr>
        <w:tc>
          <w:tcPr/>
          <w:p>
            <w:pPr>
              <w:pStyle w:val="Compact"/>
            </w:pPr>
            <w:r>
              <w:t xml:space="preserve">FR-AR-018</w:t>
            </w:r>
          </w:p>
        </w:tc>
        <w:tc>
          <w:tcPr/>
          <w:p>
            <w:pPr>
              <w:pStyle w:val="Compact"/>
            </w:pPr>
            <w:r>
              <w:t xml:space="preserve">Financial integrity</w:t>
            </w:r>
          </w:p>
        </w:tc>
        <w:tc>
          <w:tcPr/>
          <w:p>
            <w:pPr>
              <w:pStyle w:val="Compact"/>
            </w:pPr>
            <w:r>
              <w:t xml:space="preserve">BR-009</w:t>
            </w:r>
          </w:p>
        </w:tc>
        <w:tc>
          <w:tcPr/>
          <w:p>
            <w:pPr>
              <w:pStyle w:val="Compact"/>
            </w:pPr>
            <w:r>
              <w:t xml:space="preserve">DC-003</w:t>
            </w:r>
          </w:p>
        </w:tc>
        <w:tc>
          <w:tcPr/>
          <w:p>
            <w:pPr>
              <w:pStyle w:val="Compact"/>
            </w:pPr>
            <w:r>
              <w:t xml:space="preserve">RCT-YYYY-NNNN sequential; GL auto-posted</w:t>
            </w:r>
          </w:p>
        </w:tc>
      </w:tr>
      <w:tr>
        <w:tc>
          <w:tcPr/>
          <w:p>
            <w:pPr>
              <w:pStyle w:val="Compact"/>
            </w:pPr>
            <w:r>
              <w:t xml:space="preserve">FR-AR-019</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Payment receipt report totals by method correct</w:t>
            </w:r>
          </w:p>
        </w:tc>
      </w:tr>
      <w:tr>
        <w:tc>
          <w:tcPr/>
          <w:p>
            <w:pPr>
              <w:pStyle w:val="Compact"/>
            </w:pPr>
            <w:r>
              <w:t xml:space="preserve">FR-AR-020</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AR dashboard figures current to last transaction</w:t>
            </w:r>
          </w:p>
        </w:tc>
      </w:tr>
      <w:tr>
        <w:tc>
          <w:tcPr/>
          <w:p>
            <w:pPr>
              <w:pStyle w:val="Compact"/>
            </w:pPr>
            <w:r>
              <w:t xml:space="preserve">FR-AR-021</w:t>
            </w:r>
          </w:p>
        </w:tc>
        <w:tc>
          <w:tcPr/>
          <w:p>
            <w:pPr>
              <w:pStyle w:val="Compact"/>
            </w:pPr>
            <w:r>
              <w:t xml:space="preserve">Operational visibility</w:t>
            </w:r>
          </w:p>
        </w:tc>
        <w:tc>
          <w:tcPr/>
          <w:p>
            <w:pPr>
              <w:pStyle w:val="Compact"/>
            </w:pPr>
            <w:r>
              <w:t xml:space="preserve">—</w:t>
            </w:r>
          </w:p>
        </w:tc>
        <w:tc>
          <w:tcPr/>
          <w:p>
            <w:pPr>
              <w:pStyle w:val="Compact"/>
            </w:pPr>
            <w:r>
              <w:t xml:space="preserve">DC-005</w:t>
            </w:r>
          </w:p>
        </w:tc>
        <w:tc>
          <w:tcPr/>
          <w:p>
            <w:pPr>
              <w:pStyle w:val="Compact"/>
            </w:pPr>
            <w:r>
              <w:t xml:space="preserve">Executive app displays AR summary; push notification on threshold</w:t>
            </w:r>
          </w:p>
        </w:tc>
      </w:tr>
      <w:tr>
        <w:tc>
          <w:tcPr/>
          <w:p>
            <w:pPr>
              <w:pStyle w:val="Compact"/>
            </w:pPr>
            <w:r>
              <w:t xml:space="preserve">FR-AR-022</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AR sub-ledger total = GL AR control account balance; breach flagged</w:t>
            </w:r>
          </w:p>
        </w:tc>
      </w:tr>
      <w:tr>
        <w:tc>
          <w:tcPr/>
          <w:p>
            <w:pPr>
              <w:pStyle w:val="Compact"/>
            </w:pPr>
            <w:r>
              <w:t xml:space="preserve">FR-AR-023</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Unapplied payments appear in panel after 7 days</w:t>
            </w:r>
          </w:p>
        </w:tc>
      </w:tr>
      <w:tr>
        <w:tc>
          <w:tcPr/>
          <w:p>
            <w:pPr>
              <w:pStyle w:val="Compact"/>
            </w:pPr>
            <w:r>
              <w:t xml:space="preserve">FR-AR-024</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120+ day invoices listed for provision review</w:t>
            </w:r>
          </w:p>
        </w:tc>
      </w:tr>
      <w:tr>
        <w:tc>
          <w:tcPr/>
          <w:p>
            <w:pPr>
              <w:pStyle w:val="Compact"/>
            </w:pPr>
            <w:r>
              <w:t xml:space="preserve">FR-AR-025</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Collection rate % = collected / invoiced × 100% per territory</w:t>
            </w:r>
          </w:p>
        </w:tc>
      </w:tr>
    </w:tbl>
    <w:bookmarkEnd w:id="224"/>
    <w:bookmarkStart w:id="225" w:name="X2d612ade379eafbbdb19afe919f2b1b5b5178be"/>
    <w:p>
      <w:pPr>
        <w:pStyle w:val="Heading2"/>
      </w:pPr>
      <w:r>
        <w:t xml:space="preserve">8.4 Functional Requirements Traceability Matrix — F-007 Accounts Payable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Test Oracle</w:t>
            </w:r>
          </w:p>
        </w:tc>
      </w:tr>
      <w:tr>
        <w:tc>
          <w:tcPr/>
          <w:p>
            <w:pPr>
              <w:pStyle w:val="Compact"/>
            </w:pPr>
            <w:r>
              <w:t xml:space="preserve">FR-AP-001</w:t>
            </w:r>
          </w:p>
        </w:tc>
        <w:tc>
          <w:tcPr/>
          <w:p>
            <w:pPr>
              <w:pStyle w:val="Compact"/>
            </w:pPr>
            <w:r>
              <w:t xml:space="preserve">Financial integrity</w:t>
            </w:r>
          </w:p>
        </w:tc>
        <w:tc>
          <w:tcPr/>
          <w:p>
            <w:pPr>
              <w:pStyle w:val="Compact"/>
            </w:pPr>
            <w:r>
              <w:t xml:space="preserve">BR-012</w:t>
            </w:r>
          </w:p>
        </w:tc>
        <w:tc>
          <w:tcPr/>
          <w:p>
            <w:pPr>
              <w:pStyle w:val="Compact"/>
            </w:pPr>
            <w:r>
              <w:t xml:space="preserve">DC-003</w:t>
            </w:r>
          </w:p>
        </w:tc>
        <w:tc>
          <w:tcPr/>
          <w:p>
            <w:pPr>
              <w:pStyle w:val="Compact"/>
            </w:pPr>
            <w:r>
              <w:t xml:space="preserve">Price variance &gt;5% →</w:t>
            </w:r>
            <w:r>
              <w:t xml:space="preserve"> </w:t>
            </w:r>
            <w:r>
              <w:rPr>
                <w:rStyle w:val="VerbatimChar"/>
              </w:rPr>
              <w:t xml:space="preserve">price_variance_hold</w:t>
            </w:r>
            <w:r>
              <w:t xml:space="preserve">; Finance Manager notified</w:t>
            </w:r>
          </w:p>
        </w:tc>
      </w:tr>
      <w:tr>
        <w:tc>
          <w:tcPr/>
          <w:p>
            <w:pPr>
              <w:pStyle w:val="Compact"/>
            </w:pPr>
            <w:r>
              <w:t xml:space="preserve">FR-AP-002</w:t>
            </w:r>
          </w:p>
        </w:tc>
        <w:tc>
          <w:tcPr/>
          <w:p>
            <w:pPr>
              <w:pStyle w:val="Compact"/>
            </w:pPr>
            <w:r>
              <w:t xml:space="preserve">Financial integrity</w:t>
            </w:r>
          </w:p>
        </w:tc>
        <w:tc>
          <w:tcPr/>
          <w:p>
            <w:pPr>
              <w:pStyle w:val="Compact"/>
            </w:pPr>
            <w:r>
              <w:t xml:space="preserve">BR-012</w:t>
            </w:r>
          </w:p>
        </w:tc>
        <w:tc>
          <w:tcPr/>
          <w:p>
            <w:pPr>
              <w:pStyle w:val="Compact"/>
            </w:pPr>
            <w:r>
              <w:t xml:space="preserve">DC-003</w:t>
            </w:r>
          </w:p>
        </w:tc>
        <w:tc>
          <w:tcPr/>
          <w:p>
            <w:pPr>
              <w:pStyle w:val="Compact"/>
            </w:pPr>
            <w:r>
              <w:t xml:space="preserve">Override logged with justification text in audit trail</w:t>
            </w:r>
          </w:p>
        </w:tc>
      </w:tr>
      <w:tr>
        <w:tc>
          <w:tcPr/>
          <w:p>
            <w:pPr>
              <w:pStyle w:val="Compact"/>
            </w:pPr>
            <w:r>
              <w:t xml:space="preserve">FR-AP-003</w:t>
            </w:r>
          </w:p>
        </w:tc>
        <w:tc>
          <w:tcPr/>
          <w:p>
            <w:pPr>
              <w:pStyle w:val="Compact"/>
            </w:pPr>
            <w:r>
              <w:t xml:space="preserve">Financial integrity</w:t>
            </w:r>
          </w:p>
        </w:tc>
        <w:tc>
          <w:tcPr/>
          <w:p>
            <w:pPr>
              <w:pStyle w:val="Compact"/>
            </w:pPr>
            <w:r>
              <w:t xml:space="preserve">BR-012</w:t>
            </w:r>
          </w:p>
        </w:tc>
        <w:tc>
          <w:tcPr/>
          <w:p>
            <w:pPr>
              <w:pStyle w:val="Compact"/>
            </w:pPr>
            <w:r>
              <w:t xml:space="preserve">DC-003</w:t>
            </w:r>
          </w:p>
        </w:tc>
        <w:tc>
          <w:tcPr/>
          <w:p>
            <w:pPr>
              <w:pStyle w:val="Compact"/>
            </w:pPr>
            <w:r>
              <w:t xml:space="preserve">Unmatched invoice payment attempt →</w:t>
            </w:r>
            <w:r>
              <w:t xml:space="preserve"> </w:t>
            </w:r>
            <w:r>
              <w:rPr>
                <w:rStyle w:val="VerbatimChar"/>
              </w:rPr>
              <w:t xml:space="preserve">ERR_THREE_WAY_MATCH_INCOMPLETE</w:t>
            </w:r>
          </w:p>
        </w:tc>
      </w:tr>
      <w:tr>
        <w:tc>
          <w:tcPr/>
          <w:p>
            <w:pPr>
              <w:pStyle w:val="Compact"/>
            </w:pPr>
            <w:r>
              <w:t xml:space="preserve">FR-AP-004</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Vendor AP sub-ledger shows correct outstanding balance</w:t>
            </w:r>
          </w:p>
        </w:tc>
      </w:tr>
      <w:tr>
        <w:tc>
          <w:tcPr/>
          <w:p>
            <w:pPr>
              <w:pStyle w:val="Compact"/>
            </w:pPr>
            <w:r>
              <w:t xml:space="preserve">FR-AP-005</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AP aging dashboard renders correct buckets</w:t>
            </w:r>
          </w:p>
        </w:tc>
      </w:tr>
      <w:tr>
        <w:tc>
          <w:tcPr/>
          <w:p>
            <w:pPr>
              <w:pStyle w:val="Compact"/>
            </w:pPr>
            <w:r>
              <w:t xml:space="preserve">FR-AP-006</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Payment due report lists invoices in due-date order</w:t>
            </w:r>
          </w:p>
        </w:tc>
      </w:tr>
      <w:tr>
        <w:tc>
          <w:tcPr/>
          <w:p>
            <w:pPr>
              <w:pStyle w:val="Compact"/>
            </w:pPr>
            <w:r>
              <w:t xml:space="preserve">FR-AP-007</w:t>
            </w:r>
          </w:p>
        </w:tc>
        <w:tc>
          <w:tcPr/>
          <w:p>
            <w:pPr>
              <w:pStyle w:val="Compact"/>
            </w:pPr>
            <w:r>
              <w:t xml:space="preserve">Financial integrity</w:t>
            </w:r>
          </w:p>
        </w:tc>
        <w:tc>
          <w:tcPr/>
          <w:p>
            <w:pPr>
              <w:pStyle w:val="Compact"/>
            </w:pPr>
            <w:r>
              <w:t xml:space="preserve">BR-003</w:t>
            </w:r>
          </w:p>
        </w:tc>
        <w:tc>
          <w:tcPr/>
          <w:p>
            <w:pPr>
              <w:pStyle w:val="Compact"/>
            </w:pPr>
            <w:r>
              <w:t xml:space="preserve">DC-003</w:t>
            </w:r>
          </w:p>
        </w:tc>
        <w:tc>
          <w:tcPr/>
          <w:p>
            <w:pPr>
              <w:pStyle w:val="Compact"/>
            </w:pPr>
            <w:r>
              <w:t xml:space="preserve">Payment voucher in</w:t>
            </w:r>
            <w:r>
              <w:t xml:space="preserve"> </w:t>
            </w:r>
            <w:r>
              <w:rPr>
                <w:rStyle w:val="VerbatimChar"/>
              </w:rPr>
              <w:t xml:space="preserve">draft</w:t>
            </w:r>
            <w:r>
              <w:t xml:space="preserve"> </w:t>
            </w:r>
            <w:r>
              <w:t xml:space="preserve">until authorised</w:t>
            </w:r>
          </w:p>
        </w:tc>
      </w:tr>
      <w:tr>
        <w:tc>
          <w:tcPr/>
          <w:p>
            <w:pPr>
              <w:pStyle w:val="Compact"/>
            </w:pPr>
            <w:r>
              <w:t xml:space="preserve">FR-AP-008</w:t>
            </w:r>
          </w:p>
        </w:tc>
        <w:tc>
          <w:tcPr/>
          <w:p>
            <w:pPr>
              <w:pStyle w:val="Compact"/>
            </w:pPr>
            <w:r>
              <w:t xml:space="preserve">Financial integrity</w:t>
            </w:r>
          </w:p>
        </w:tc>
        <w:tc>
          <w:tcPr/>
          <w:p>
            <w:pPr>
              <w:pStyle w:val="Compact"/>
            </w:pPr>
            <w:r>
              <w:t xml:space="preserve">BR-003</w:t>
            </w:r>
          </w:p>
        </w:tc>
        <w:tc>
          <w:tcPr/>
          <w:p>
            <w:pPr>
              <w:pStyle w:val="Compact"/>
            </w:pPr>
            <w:r>
              <w:t xml:space="preserve">DC-003</w:t>
            </w:r>
          </w:p>
        </w:tc>
        <w:tc>
          <w:tcPr/>
          <w:p>
            <w:pPr>
              <w:pStyle w:val="Compact"/>
            </w:pPr>
            <w:r>
              <w:t xml:space="preserve">Creator self-authorise → HTTP 403</w:t>
            </w:r>
            <w:r>
              <w:t xml:space="preserve"> </w:t>
            </w:r>
            <w:r>
              <w:rPr>
                <w:rStyle w:val="VerbatimChar"/>
              </w:rPr>
              <w:t xml:space="preserve">ERR_SOD_VIOLATION</w:t>
            </w:r>
          </w:p>
        </w:tc>
      </w:tr>
      <w:tr>
        <w:tc>
          <w:tcPr/>
          <w:p>
            <w:pPr>
              <w:pStyle w:val="Compact"/>
            </w:pPr>
            <w:r>
              <w:t xml:space="preserve">FR-AP-009</w:t>
            </w:r>
          </w:p>
        </w:tc>
        <w:tc>
          <w:tcPr/>
          <w:p>
            <w:pPr>
              <w:pStyle w:val="Compact"/>
            </w:pPr>
            <w:r>
              <w:t xml:space="preserve">Financial integrity</w:t>
            </w:r>
          </w:p>
        </w:tc>
        <w:tc>
          <w:tcPr/>
          <w:p>
            <w:pPr>
              <w:pStyle w:val="Compact"/>
            </w:pPr>
            <w:r>
              <w:t xml:space="preserve">BR-009</w:t>
            </w:r>
          </w:p>
        </w:tc>
        <w:tc>
          <w:tcPr/>
          <w:p>
            <w:pPr>
              <w:pStyle w:val="Compact"/>
            </w:pPr>
            <w:r>
              <w:t xml:space="preserve">DC-003</w:t>
            </w:r>
          </w:p>
        </w:tc>
        <w:tc>
          <w:tcPr/>
          <w:p>
            <w:pPr>
              <w:pStyle w:val="Compact"/>
            </w:pPr>
            <w:r>
              <w:t xml:space="preserve">PMT-YYYY-NNNN sequential; GL auto-posted; PDF generated</w:t>
            </w:r>
          </w:p>
        </w:tc>
      </w:tr>
      <w:tr>
        <w:tc>
          <w:tcPr/>
          <w:p>
            <w:pPr>
              <w:pStyle w:val="Compact"/>
            </w:pPr>
            <w:r>
              <w:t xml:space="preserve">FR-AP-010</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Credit note increases vendor AP credit balance</w:t>
            </w:r>
          </w:p>
        </w:tc>
      </w:tr>
      <w:tr>
        <w:tc>
          <w:tcPr/>
          <w:p>
            <w:pPr>
              <w:pStyle w:val="Compact"/>
            </w:pPr>
            <w:r>
              <w:t xml:space="preserve">FR-AP-011</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Credit note applied; invoice balance reduced; credit balance reduced</w:t>
            </w:r>
          </w:p>
        </w:tc>
      </w:tr>
      <w:tr>
        <w:tc>
          <w:tcPr/>
          <w:p>
            <w:pPr>
              <w:pStyle w:val="Compact"/>
            </w:pPr>
            <w:r>
              <w:t xml:space="preserve">FR-AP-012</w:t>
            </w:r>
          </w:p>
        </w:tc>
        <w:tc>
          <w:tcPr/>
          <w:p>
            <w:pPr>
              <w:pStyle w:val="Compact"/>
            </w:pPr>
            <w:r>
              <w:t xml:space="preserve">Financial integrity</w:t>
            </w:r>
          </w:p>
        </w:tc>
        <w:tc>
          <w:tcPr/>
          <w:p>
            <w:pPr>
              <w:pStyle w:val="Compact"/>
            </w:pPr>
            <w:r>
              <w:t xml:space="preserve">BR-011</w:t>
            </w:r>
          </w:p>
        </w:tc>
        <w:tc>
          <w:tcPr/>
          <w:p>
            <w:pPr>
              <w:pStyle w:val="Compact"/>
            </w:pPr>
            <w:r>
              <w:t xml:space="preserve">DC-003</w:t>
            </w:r>
          </w:p>
        </w:tc>
        <w:tc>
          <w:tcPr/>
          <w:p>
            <w:pPr>
              <w:pStyle w:val="Compact"/>
            </w:pPr>
            <w:r>
              <w:t xml:space="preserve">Unallocated kg →</w:t>
            </w:r>
            <w:r>
              <w:t xml:space="preserve"> </w:t>
            </w:r>
            <w:r>
              <w:rPr>
                <w:rStyle w:val="VerbatimChar"/>
              </w:rPr>
              <w:t xml:space="preserve">ERR_INCOMPLETE_CONTRIBUTION_BREAKDOWN</w:t>
            </w:r>
            <w:r>
              <w:t xml:space="preserve">; run blocked</w:t>
            </w:r>
          </w:p>
        </w:tc>
      </w:tr>
      <w:tr>
        <w:tc>
          <w:tcPr/>
          <w:p>
            <w:pPr>
              <w:pStyle w:val="Compact"/>
            </w:pPr>
            <w:r>
              <w:t xml:space="preserve">FR-AP-013</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Net payable = gross − loan − levy − transport; deductions ≤ gross</w:t>
            </w:r>
          </w:p>
        </w:tc>
      </w:tr>
      <w:tr>
        <w:tc>
          <w:tcPr/>
          <w:p>
            <w:pPr>
              <w:pStyle w:val="Compact"/>
            </w:pPr>
            <w:r>
              <w:t xml:space="preserve">FR-AP-014</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Bulk payment file total = sum of individual net payables</w:t>
            </w:r>
          </w:p>
        </w:tc>
      </w:tr>
      <w:tr>
        <w:tc>
          <w:tcPr/>
          <w:p>
            <w:pPr>
              <w:pStyle w:val="Compact"/>
            </w:pPr>
            <w:r>
              <w:t xml:space="preserve">FR-AP-015</w:t>
            </w:r>
          </w:p>
        </w:tc>
        <w:tc>
          <w:tcPr/>
          <w:p>
            <w:pPr>
              <w:pStyle w:val="Compact"/>
            </w:pPr>
            <w:r>
              <w:t xml:space="preserve">Agent accountability</w:t>
            </w:r>
          </w:p>
        </w:tc>
        <w:tc>
          <w:tcPr/>
          <w:p>
            <w:pPr>
              <w:pStyle w:val="Compact"/>
            </w:pPr>
            <w:r>
              <w:t xml:space="preserve">—</w:t>
            </w:r>
          </w:p>
        </w:tc>
        <w:tc>
          <w:tcPr/>
          <w:p>
            <w:pPr>
              <w:pStyle w:val="Compact"/>
            </w:pPr>
            <w:r>
              <w:t xml:space="preserve">DC-003</w:t>
            </w:r>
          </w:p>
        </w:tc>
        <w:tc>
          <w:tcPr/>
          <w:p>
            <w:pPr>
              <w:pStyle w:val="Compact"/>
            </w:pPr>
            <w:r>
              <w:t xml:space="preserve">API response per farmer logged; SMS sent; GL posted on success total</w:t>
            </w:r>
          </w:p>
        </w:tc>
      </w:tr>
      <w:tr>
        <w:tc>
          <w:tcPr/>
          <w:p>
            <w:pPr>
              <w:pStyle w:val="Compact"/>
            </w:pPr>
            <w:r>
              <w:t xml:space="preserve">FR-AP-016</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WHT = invoice gross × 0.06; rate from config table</w:t>
            </w:r>
          </w:p>
        </w:tc>
      </w:tr>
      <w:tr>
        <w:tc>
          <w:tcPr/>
          <w:p>
            <w:pPr>
              <w:pStyle w:val="Compact"/>
            </w:pPr>
            <w:r>
              <w:t xml:space="preserve">FR-AP-017</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GL: DR AP / CR Bank (net) / CR WHT Payable</w:t>
            </w:r>
          </w:p>
        </w:tc>
      </w:tr>
      <w:tr>
        <w:tc>
          <w:tcPr/>
          <w:p>
            <w:pPr>
              <w:pStyle w:val="Compact"/>
            </w:pPr>
            <w:r>
              <w:t xml:space="preserve">FR-AP-018</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WHT certificate PDF matches payments; sequential certificate number</w:t>
            </w:r>
          </w:p>
        </w:tc>
      </w:tr>
      <w:tr>
        <w:tc>
          <w:tcPr/>
          <w:p>
            <w:pPr>
              <w:pStyle w:val="Compact"/>
            </w:pPr>
            <w:r>
              <w:t xml:space="preserve">FR-AP-019</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Monthly WHT remittance clears WHT Payable balance</w:t>
            </w:r>
          </w:p>
        </w:tc>
      </w:tr>
      <w:tr>
        <w:tc>
          <w:tcPr/>
          <w:p>
            <w:pPr>
              <w:pStyle w:val="Compact"/>
            </w:pPr>
            <w:r>
              <w:t xml:space="preserve">FR-AP-020</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Cash position warning shown when scheduled total &gt;80% cash</w:t>
            </w:r>
          </w:p>
        </w:tc>
      </w:tr>
      <w:tr>
        <w:tc>
          <w:tcPr/>
          <w:p>
            <w:pPr>
              <w:pStyle w:val="Compact"/>
            </w:pPr>
            <w:r>
              <w:t xml:space="preserve">FR-AP-021</w:t>
            </w:r>
          </w:p>
        </w:tc>
        <w:tc>
          <w:tcPr/>
          <w:p>
            <w:pPr>
              <w:pStyle w:val="Compact"/>
            </w:pPr>
            <w:r>
              <w:t xml:space="preserve">Operational visibility</w:t>
            </w:r>
          </w:p>
        </w:tc>
        <w:tc>
          <w:tcPr/>
          <w:p>
            <w:pPr>
              <w:pStyle w:val="Compact"/>
            </w:pPr>
            <w:r>
              <w:t xml:space="preserve">—</w:t>
            </w:r>
          </w:p>
        </w:tc>
        <w:tc>
          <w:tcPr/>
          <w:p>
            <w:pPr>
              <w:pStyle w:val="Compact"/>
            </w:pPr>
            <w:r>
              <w:t xml:space="preserve">DC-003</w:t>
            </w:r>
          </w:p>
        </w:tc>
        <w:tc>
          <w:tcPr/>
          <w:p>
            <w:pPr>
              <w:pStyle w:val="Compact"/>
            </w:pPr>
            <w:r>
              <w:t xml:space="preserve">Scheduled payment reminder sent; no auto-disbursement</w:t>
            </w:r>
          </w:p>
        </w:tc>
      </w:tr>
      <w:tr>
        <w:tc>
          <w:tcPr/>
          <w:p>
            <w:pPr>
              <w:pStyle w:val="Compact"/>
            </w:pPr>
            <w:r>
              <w:t xml:space="preserve">FR-AP-022</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AP sub-ledger = GL AP control account; breach flagged</w:t>
            </w:r>
          </w:p>
        </w:tc>
      </w:tr>
      <w:tr>
        <w:tc>
          <w:tcPr/>
          <w:p>
            <w:pPr>
              <w:pStyle w:val="Compact"/>
            </w:pPr>
            <w:r>
              <w:t xml:space="preserve">FR-AP-023</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Vendor statement PDF generated with correct balances</w:t>
            </w:r>
          </w:p>
        </w:tc>
      </w:tr>
      <w:tr>
        <w:tc>
          <w:tcPr/>
          <w:p>
            <w:pPr>
              <w:pStyle w:val="Compact"/>
            </w:pPr>
            <w:r>
              <w:t xml:space="preserve">FR-AP-024</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AP by expense category totals correct</w:t>
            </w:r>
          </w:p>
        </w:tc>
      </w:tr>
      <w:tr>
        <w:tc>
          <w:tcPr/>
          <w:p>
            <w:pPr>
              <w:pStyle w:val="Compact"/>
            </w:pPr>
            <w:r>
              <w:t xml:space="preserve">FR-AP-025</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GRNI report shows unmatched GRNs; 30+ day items highlighted</w:t>
            </w:r>
          </w:p>
        </w:tc>
      </w:tr>
      <w:tr>
        <w:tc>
          <w:tcPr/>
          <w:p>
            <w:pPr>
              <w:pStyle w:val="Compact"/>
            </w:pPr>
            <w:r>
              <w:t xml:space="preserve">FR-AP-026</w:t>
            </w:r>
          </w:p>
        </w:tc>
        <w:tc>
          <w:tcPr/>
          <w:p>
            <w:pPr>
              <w:pStyle w:val="Compact"/>
            </w:pPr>
            <w:r>
              <w:t xml:space="preserve">Financial integrity</w:t>
            </w:r>
          </w:p>
        </w:tc>
        <w:tc>
          <w:tcPr/>
          <w:p>
            <w:pPr>
              <w:pStyle w:val="Compact"/>
            </w:pPr>
            <w:r>
              <w:t xml:space="preserve">BR-018</w:t>
            </w:r>
          </w:p>
        </w:tc>
        <w:tc>
          <w:tcPr/>
          <w:p>
            <w:pPr>
              <w:pStyle w:val="Compact"/>
            </w:pPr>
            <w:r>
              <w:t xml:space="preserve">DC-003</w:t>
            </w:r>
          </w:p>
        </w:tc>
        <w:tc>
          <w:tcPr/>
          <w:p>
            <w:pPr>
              <w:pStyle w:val="Compact"/>
            </w:pPr>
            <w:r>
              <w:t xml:space="preserve">Imprest disbursement below zero →</w:t>
            </w:r>
            <w:r>
              <w:t xml:space="preserve"> </w:t>
            </w:r>
            <w:r>
              <w:rPr>
                <w:rStyle w:val="VerbatimChar"/>
              </w:rPr>
              <w:t xml:space="preserve">ERR_IMPREST_INSUFFICIENT</w:t>
            </w:r>
          </w:p>
        </w:tc>
      </w:tr>
      <w:tr>
        <w:tc>
          <w:tcPr/>
          <w:p>
            <w:pPr>
              <w:pStyle w:val="Compact"/>
            </w:pPr>
            <w:r>
              <w:t xml:space="preserve">FR-AP-027</w:t>
            </w:r>
          </w:p>
        </w:tc>
        <w:tc>
          <w:tcPr/>
          <w:p>
            <w:pPr>
              <w:pStyle w:val="Compact"/>
            </w:pPr>
            <w:r>
              <w:t xml:space="preserve">Agent accountability</w:t>
            </w:r>
          </w:p>
        </w:tc>
        <w:tc>
          <w:tcPr/>
          <w:p>
            <w:pPr>
              <w:pStyle w:val="Compact"/>
            </w:pPr>
            <w:r>
              <w:t xml:space="preserve">—</w:t>
            </w:r>
          </w:p>
        </w:tc>
        <w:tc>
          <w:tcPr/>
          <w:p>
            <w:pPr>
              <w:pStyle w:val="Compact"/>
            </w:pPr>
            <w:r>
              <w:t xml:space="preserve">DC-001</w:t>
            </w:r>
          </w:p>
        </w:tc>
        <w:tc>
          <w:tcPr/>
          <w:p>
            <w:pPr>
              <w:pStyle w:val="Compact"/>
            </w:pPr>
            <w:r>
              <w:t xml:space="preserve">Farmer deduction report: gross, deductions, net per farmer</w:t>
            </w:r>
          </w:p>
        </w:tc>
      </w:tr>
      <w:tr>
        <w:tc>
          <w:tcPr/>
          <w:p>
            <w:pPr>
              <w:pStyle w:val="Compact"/>
            </w:pPr>
            <w:r>
              <w:t xml:space="preserve">FR-AP-028</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Vendor performance report shows variance count and WHT total</w:t>
            </w:r>
          </w:p>
        </w:tc>
      </w:tr>
      <w:tr>
        <w:tc>
          <w:tcPr/>
          <w:p>
            <w:pPr>
              <w:pStyle w:val="Compact"/>
            </w:pPr>
            <w:r>
              <w:t xml:space="preserve">FR-AP-029</w:t>
            </w:r>
          </w:p>
        </w:tc>
        <w:tc>
          <w:tcPr/>
          <w:p>
            <w:pPr>
              <w:pStyle w:val="Compact"/>
            </w:pPr>
            <w:r>
              <w:t xml:space="preserve">Financial integrity</w:t>
            </w:r>
          </w:p>
        </w:tc>
        <w:tc>
          <w:tcPr/>
          <w:p>
            <w:pPr>
              <w:pStyle w:val="Compact"/>
            </w:pPr>
            <w:r>
              <w:t xml:space="preserve">BR-003</w:t>
            </w:r>
          </w:p>
        </w:tc>
        <w:tc>
          <w:tcPr/>
          <w:p>
            <w:pPr>
              <w:pStyle w:val="Compact"/>
            </w:pPr>
            <w:r>
              <w:t xml:space="preserve">DC-002</w:t>
            </w:r>
          </w:p>
        </w:tc>
        <w:tc>
          <w:tcPr/>
          <w:p>
            <w:pPr>
              <w:pStyle w:val="Compact"/>
            </w:pPr>
            <w:r>
              <w:t xml:space="preserve">Threshold config update applies immediately; no restart required</w:t>
            </w:r>
          </w:p>
        </w:tc>
      </w:tr>
      <w:tr>
        <w:tc>
          <w:tcPr/>
          <w:p>
            <w:pPr>
              <w:pStyle w:val="Compact"/>
            </w:pPr>
            <w:r>
              <w:t xml:space="preserve">FR-AP-030</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Cash flow forecast shows projected daily closing balance</w:t>
            </w:r>
          </w:p>
        </w:tc>
      </w:tr>
    </w:tbl>
    <w:bookmarkEnd w:id="225"/>
    <w:bookmarkStart w:id="226" w:name="X9fb1339340a4d57fbe13c014fe300c35a7751b2"/>
    <w:p>
      <w:pPr>
        <w:pStyle w:val="Heading2"/>
      </w:pPr>
      <w:r>
        <w:t xml:space="preserve">8.5 Functional Requirements Traceability Matrix — F-008 Budget Management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Business Goal</w:t>
            </w:r>
          </w:p>
        </w:tc>
        <w:tc>
          <w:tcPr/>
          <w:p>
            <w:pPr>
              <w:pStyle w:val="Compact"/>
            </w:pPr>
            <w:r>
              <w:t xml:space="preserve">Business Rule</w:t>
            </w:r>
          </w:p>
        </w:tc>
        <w:tc>
          <w:tcPr/>
          <w:p>
            <w:pPr>
              <w:pStyle w:val="Compact"/>
            </w:pPr>
            <w:r>
              <w:t xml:space="preserve">Design Covenant</w:t>
            </w:r>
          </w:p>
        </w:tc>
        <w:tc>
          <w:tcPr/>
          <w:p>
            <w:pPr>
              <w:pStyle w:val="Compact"/>
            </w:pPr>
            <w:r>
              <w:t xml:space="preserve">Test Oracle</w:t>
            </w:r>
          </w:p>
        </w:tc>
      </w:tr>
      <w:tr>
        <w:tc>
          <w:tcPr/>
          <w:p>
            <w:pPr>
              <w:pStyle w:val="Compact"/>
            </w:pPr>
            <w:r>
              <w:t xml:space="preserve">FR-BDG-001</w:t>
            </w:r>
          </w:p>
        </w:tc>
        <w:tc>
          <w:tcPr/>
          <w:p>
            <w:pPr>
              <w:pStyle w:val="Compact"/>
            </w:pPr>
            <w:r>
              <w:t xml:space="preserve">Parliamentary accountability</w:t>
            </w:r>
          </w:p>
        </w:tc>
        <w:tc>
          <w:tcPr/>
          <w:p>
            <w:pPr>
              <w:pStyle w:val="Compact"/>
            </w:pPr>
            <w:r>
              <w:t xml:space="preserve">BR-014</w:t>
            </w:r>
          </w:p>
        </w:tc>
        <w:tc>
          <w:tcPr/>
          <w:p>
            <w:pPr>
              <w:pStyle w:val="Compact"/>
            </w:pPr>
            <w:r>
              <w:t xml:space="preserve">DC-002</w:t>
            </w:r>
          </w:p>
        </w:tc>
        <w:tc>
          <w:tcPr/>
          <w:p>
            <w:pPr>
              <w:pStyle w:val="Compact"/>
            </w:pPr>
            <w:r>
              <w:t xml:space="preserve">Import validates vote codes; mismatches listed with row numbers</w:t>
            </w:r>
          </w:p>
        </w:tc>
      </w:tr>
      <w:tr>
        <w:tc>
          <w:tcPr/>
          <w:p>
            <w:pPr>
              <w:pStyle w:val="Compact"/>
            </w:pPr>
            <w:r>
              <w:t xml:space="preserve">FR-BDG-002</w:t>
            </w:r>
          </w:p>
        </w:tc>
        <w:tc>
          <w:tcPr/>
          <w:p>
            <w:pPr>
              <w:pStyle w:val="Compact"/>
            </w:pPr>
            <w:r>
              <w:t xml:space="preserve">Parliamentary accountability</w:t>
            </w:r>
          </w:p>
        </w:tc>
        <w:tc>
          <w:tcPr/>
          <w:p>
            <w:pPr>
              <w:pStyle w:val="Compact"/>
            </w:pPr>
            <w:r>
              <w:t xml:space="preserve">—</w:t>
            </w:r>
          </w:p>
        </w:tc>
        <w:tc>
          <w:tcPr/>
          <w:p>
            <w:pPr>
              <w:pStyle w:val="Compact"/>
            </w:pPr>
            <w:r>
              <w:t xml:space="preserve">DC-002</w:t>
            </w:r>
          </w:p>
        </w:tc>
        <w:tc>
          <w:tcPr/>
          <w:p>
            <w:pPr>
              <w:pStyle w:val="Compact"/>
            </w:pPr>
            <w:r>
              <w:t xml:space="preserve">Vote code available as GL segment after configuration</w:t>
            </w:r>
          </w:p>
        </w:tc>
      </w:tr>
      <w:tr>
        <w:tc>
          <w:tcPr/>
          <w:p>
            <w:pPr>
              <w:pStyle w:val="Compact"/>
            </w:pPr>
            <w:r>
              <w:t xml:space="preserve">FR-BDG-003</w:t>
            </w:r>
          </w:p>
        </w:tc>
        <w:tc>
          <w:tcPr/>
          <w:p>
            <w:pPr>
              <w:pStyle w:val="Compact"/>
            </w:pPr>
            <w:r>
              <w:t xml:space="preserve">Parliamentary accountability</w:t>
            </w:r>
          </w:p>
        </w:tc>
        <w:tc>
          <w:tcPr/>
          <w:p>
            <w:pPr>
              <w:pStyle w:val="Compact"/>
            </w:pPr>
            <w:r>
              <w:t xml:space="preserve">—</w:t>
            </w:r>
          </w:p>
        </w:tc>
        <w:tc>
          <w:tcPr/>
          <w:p>
            <w:pPr>
              <w:pStyle w:val="Compact"/>
            </w:pPr>
            <w:r>
              <w:t xml:space="preserve">DC-001</w:t>
            </w:r>
          </w:p>
        </w:tc>
        <w:tc>
          <w:tcPr/>
          <w:p>
            <w:pPr>
              <w:pStyle w:val="Compact"/>
            </w:pPr>
            <w:r>
              <w:t xml:space="preserve">Utilisation % = actual / approved × 100%; figures real-time from GL</w:t>
            </w:r>
          </w:p>
        </w:tc>
      </w:tr>
      <w:tr>
        <w:tc>
          <w:tcPr/>
          <w:p>
            <w:pPr>
              <w:pStyle w:val="Compact"/>
            </w:pPr>
            <w:r>
              <w:t xml:space="preserve">FR-BDG-004</w:t>
            </w:r>
          </w:p>
        </w:tc>
        <w:tc>
          <w:tcPr/>
          <w:p>
            <w:pPr>
              <w:pStyle w:val="Compact"/>
            </w:pPr>
            <w:r>
              <w:t xml:space="preserve">Parliamentary accountability</w:t>
            </w:r>
          </w:p>
        </w:tc>
        <w:tc>
          <w:tcPr/>
          <w:p>
            <w:pPr>
              <w:pStyle w:val="Compact"/>
            </w:pPr>
            <w:r>
              <w:t xml:space="preserve">—</w:t>
            </w:r>
          </w:p>
        </w:tc>
        <w:tc>
          <w:tcPr/>
          <w:p>
            <w:pPr>
              <w:pStyle w:val="Compact"/>
            </w:pPr>
            <w:r>
              <w:t xml:space="preserve">DC-003</w:t>
            </w:r>
          </w:p>
        </w:tc>
        <w:tc>
          <w:tcPr/>
          <w:p>
            <w:pPr>
              <w:pStyle w:val="Compact"/>
            </w:pPr>
            <w:r>
              <w:t xml:space="preserve">GL posting updates vote utilisation in same transaction</w:t>
            </w:r>
          </w:p>
        </w:tc>
      </w:tr>
      <w:tr>
        <w:tc>
          <w:tcPr/>
          <w:p>
            <w:pPr>
              <w:pStyle w:val="Compact"/>
            </w:pPr>
            <w:r>
              <w:t xml:space="preserve">FR-BDG-005</w:t>
            </w:r>
          </w:p>
        </w:tc>
        <w:tc>
          <w:tcPr/>
          <w:p>
            <w:pPr>
              <w:pStyle w:val="Compact"/>
            </w:pPr>
            <w:r>
              <w:t xml:space="preserve">Parliamentary accountability</w:t>
            </w:r>
          </w:p>
        </w:tc>
        <w:tc>
          <w:tcPr/>
          <w:p>
            <w:pPr>
              <w:pStyle w:val="Compact"/>
            </w:pPr>
            <w:r>
              <w:t xml:space="preserve">BR-014</w:t>
            </w:r>
          </w:p>
        </w:tc>
        <w:tc>
          <w:tcPr/>
          <w:p>
            <w:pPr>
              <w:pStyle w:val="Compact"/>
            </w:pPr>
            <w:r>
              <w:t xml:space="preserve">DC-003</w:t>
            </w:r>
          </w:p>
        </w:tc>
        <w:tc>
          <w:tcPr/>
          <w:p>
            <w:pPr>
              <w:pStyle w:val="Compact"/>
            </w:pPr>
            <w:r>
              <w:t xml:space="preserve">80% threshold → email to Finance Director and Director; dashboard alert</w:t>
            </w:r>
          </w:p>
        </w:tc>
      </w:tr>
      <w:tr>
        <w:tc>
          <w:tcPr/>
          <w:p>
            <w:pPr>
              <w:pStyle w:val="Compact"/>
            </w:pPr>
            <w:r>
              <w:t xml:space="preserve">FR-BDG-006</w:t>
            </w:r>
          </w:p>
        </w:tc>
        <w:tc>
          <w:tcPr/>
          <w:p>
            <w:pPr>
              <w:pStyle w:val="Compact"/>
            </w:pPr>
            <w:r>
              <w:t xml:space="preserve">Parliamentary accountability</w:t>
            </w:r>
          </w:p>
        </w:tc>
        <w:tc>
          <w:tcPr/>
          <w:p>
            <w:pPr>
              <w:pStyle w:val="Compact"/>
            </w:pPr>
            <w:r>
              <w:t xml:space="preserve">BR-014</w:t>
            </w:r>
          </w:p>
        </w:tc>
        <w:tc>
          <w:tcPr/>
          <w:p>
            <w:pPr>
              <w:pStyle w:val="Compact"/>
            </w:pPr>
            <w:r>
              <w:t xml:space="preserve">DC-003</w:t>
            </w:r>
          </w:p>
        </w:tc>
        <w:tc>
          <w:tcPr/>
          <w:p>
            <w:pPr>
              <w:pStyle w:val="Compact"/>
            </w:pPr>
            <w:r>
              <w:t xml:space="preserve">95% threshold → HIGH ALERT indicator on dashboard</w:t>
            </w:r>
          </w:p>
        </w:tc>
      </w:tr>
      <w:tr>
        <w:tc>
          <w:tcPr/>
          <w:p>
            <w:pPr>
              <w:pStyle w:val="Compact"/>
            </w:pPr>
            <w:r>
              <w:t xml:space="preserve">FR-BDG-007</w:t>
            </w:r>
          </w:p>
        </w:tc>
        <w:tc>
          <w:tcPr/>
          <w:p>
            <w:pPr>
              <w:pStyle w:val="Compact"/>
            </w:pPr>
            <w:r>
              <w:t xml:space="preserve">Parliamentary accountability</w:t>
            </w:r>
          </w:p>
        </w:tc>
        <w:tc>
          <w:tcPr/>
          <w:p>
            <w:pPr>
              <w:pStyle w:val="Compact"/>
            </w:pPr>
            <w:r>
              <w:t xml:space="preserve">BR-014</w:t>
            </w:r>
          </w:p>
        </w:tc>
        <w:tc>
          <w:tcPr/>
          <w:p>
            <w:pPr>
              <w:pStyle w:val="Compact"/>
            </w:pPr>
            <w:r>
              <w:t xml:space="preserve">DC-003</w:t>
            </w:r>
          </w:p>
        </w:tc>
        <w:tc>
          <w:tcPr/>
          <w:p>
            <w:pPr>
              <w:pStyle w:val="Compact"/>
            </w:pPr>
            <w:r>
              <w:t xml:space="preserve">100% breach →</w:t>
            </w:r>
            <w:r>
              <w:t xml:space="preserve"> </w:t>
            </w:r>
            <w:r>
              <w:rPr>
                <w:rStyle w:val="VerbatimChar"/>
              </w:rPr>
              <w:t xml:space="preserve">pending_override</w:t>
            </w:r>
            <w:r>
              <w:t xml:space="preserve">; Director justification required; audit log entry</w:t>
            </w:r>
          </w:p>
        </w:tc>
      </w:tr>
      <w:tr>
        <w:tc>
          <w:tcPr/>
          <w:p>
            <w:pPr>
              <w:pStyle w:val="Compact"/>
            </w:pPr>
            <w:r>
              <w:t xml:space="preserve">FR-BDG-008</w:t>
            </w:r>
          </w:p>
        </w:tc>
        <w:tc>
          <w:tcPr/>
          <w:p>
            <w:pPr>
              <w:pStyle w:val="Compact"/>
            </w:pPr>
            <w:r>
              <w:t xml:space="preserve">Parliamentary accountability</w:t>
            </w:r>
          </w:p>
        </w:tc>
        <w:tc>
          <w:tcPr/>
          <w:p>
            <w:pPr>
              <w:pStyle w:val="Compact"/>
            </w:pPr>
            <w:r>
              <w:t xml:space="preserve">—</w:t>
            </w:r>
          </w:p>
        </w:tc>
        <w:tc>
          <w:tcPr/>
          <w:p>
            <w:pPr>
              <w:pStyle w:val="Compact"/>
            </w:pPr>
            <w:r>
              <w:t xml:space="preserve">DC-003</w:t>
            </w:r>
          </w:p>
        </w:tc>
        <w:tc>
          <w:tcPr/>
          <w:p>
            <w:pPr>
              <w:pStyle w:val="Compact"/>
            </w:pPr>
            <w:r>
              <w:t xml:space="preserve">Revision approval updates budget; utilisation re-evaluated; old amount in audit trail</w:t>
            </w:r>
          </w:p>
        </w:tc>
      </w:tr>
      <w:tr>
        <w:tc>
          <w:tcPr/>
          <w:p>
            <w:pPr>
              <w:pStyle w:val="Compact"/>
            </w:pPr>
            <w:r>
              <w:t xml:space="preserve">FR-BDG-009</w:t>
            </w:r>
          </w:p>
        </w:tc>
        <w:tc>
          <w:tcPr/>
          <w:p>
            <w:pPr>
              <w:pStyle w:val="Compact"/>
            </w:pPr>
            <w:r>
              <w:t xml:space="preserve">Financial integrity</w:t>
            </w:r>
          </w:p>
        </w:tc>
        <w:tc>
          <w:tcPr/>
          <w:p>
            <w:pPr>
              <w:pStyle w:val="Compact"/>
            </w:pPr>
            <w:r>
              <w:t xml:space="preserve">—</w:t>
            </w:r>
          </w:p>
        </w:tc>
        <w:tc>
          <w:tcPr/>
          <w:p>
            <w:pPr>
              <w:pStyle w:val="Compact"/>
            </w:pPr>
            <w:r>
              <w:t xml:space="preserve">DC-002</w:t>
            </w:r>
          </w:p>
        </w:tc>
        <w:tc>
          <w:tcPr/>
          <w:p>
            <w:pPr>
              <w:pStyle w:val="Compact"/>
            </w:pPr>
            <w:r>
              <w:t xml:space="preserve">Commercial budget lines created; monthly phasing stored</w:t>
            </w:r>
          </w:p>
        </w:tc>
      </w:tr>
      <w:tr>
        <w:tc>
          <w:tcPr/>
          <w:p>
            <w:pPr>
              <w:pStyle w:val="Compact"/>
            </w:pPr>
            <w:r>
              <w:t xml:space="preserve">FR-BDG-010</w:t>
            </w:r>
          </w:p>
        </w:tc>
        <w:tc>
          <w:tcPr/>
          <w:p>
            <w:pPr>
              <w:pStyle w:val="Compact"/>
            </w:pPr>
            <w:r>
              <w:t xml:space="preserve">Financial integrity</w:t>
            </w:r>
          </w:p>
        </w:tc>
        <w:tc>
          <w:tcPr/>
          <w:p>
            <w:pPr>
              <w:pStyle w:val="Compact"/>
            </w:pPr>
            <w:r>
              <w:t xml:space="preserve">—</w:t>
            </w:r>
          </w:p>
        </w:tc>
        <w:tc>
          <w:tcPr/>
          <w:p>
            <w:pPr>
              <w:pStyle w:val="Compact"/>
            </w:pPr>
            <w:r>
              <w:t xml:space="preserve">DC-003</w:t>
            </w:r>
          </w:p>
        </w:tc>
        <w:tc>
          <w:tcPr/>
          <w:p>
            <w:pPr>
              <w:pStyle w:val="Compact"/>
            </w:pPr>
            <w:r>
              <w:t xml:space="preserve">GL posting updates commercial utilisation in same transaction</w:t>
            </w:r>
          </w:p>
        </w:tc>
      </w:tr>
      <w:tr>
        <w:tc>
          <w:tcPr/>
          <w:p>
            <w:pPr>
              <w:pStyle w:val="Compact"/>
            </w:pPr>
            <w:r>
              <w:t xml:space="preserve">FR-BDG-011</w:t>
            </w:r>
          </w:p>
        </w:tc>
        <w:tc>
          <w:tcPr/>
          <w:p>
            <w:pPr>
              <w:pStyle w:val="Compact"/>
            </w:pPr>
            <w:r>
              <w:t xml:space="preserve">Financial integrity</w:t>
            </w:r>
          </w:p>
        </w:tc>
        <w:tc>
          <w:tcPr/>
          <w:p>
            <w:pPr>
              <w:pStyle w:val="Compact"/>
            </w:pPr>
            <w:r>
              <w:t xml:space="preserve">—</w:t>
            </w:r>
          </w:p>
        </w:tc>
        <w:tc>
          <w:tcPr/>
          <w:p>
            <w:pPr>
              <w:pStyle w:val="Compact"/>
            </w:pPr>
            <w:r>
              <w:t xml:space="preserve">DC-001</w:t>
            </w:r>
          </w:p>
        </w:tc>
        <w:tc>
          <w:tcPr/>
          <w:p>
            <w:pPr>
              <w:pStyle w:val="Compact"/>
            </w:pPr>
            <w:r>
              <w:t xml:space="preserve">Budget vs. actual report: favourable in green, unfavourable in red</w:t>
            </w:r>
          </w:p>
        </w:tc>
      </w:tr>
      <w:tr>
        <w:tc>
          <w:tcPr/>
          <w:p>
            <w:pPr>
              <w:pStyle w:val="Compact"/>
            </w:pPr>
            <w:r>
              <w:t xml:space="preserve">FR-BDG-012</w:t>
            </w:r>
          </w:p>
        </w:tc>
        <w:tc>
          <w:tcPr/>
          <w:p>
            <w:pPr>
              <w:pStyle w:val="Compact"/>
            </w:pPr>
            <w:r>
              <w:t xml:space="preserve">Financial integrity</w:t>
            </w:r>
          </w:p>
        </w:tc>
        <w:tc>
          <w:tcPr/>
          <w:p>
            <w:pPr>
              <w:pStyle w:val="Compact"/>
            </w:pPr>
            <w:r>
              <w:t xml:space="preserve">—</w:t>
            </w:r>
          </w:p>
        </w:tc>
        <w:tc>
          <w:tcPr/>
          <w:p>
            <w:pPr>
              <w:pStyle w:val="Compact"/>
            </w:pPr>
            <w:r>
              <w:t xml:space="preserve">DC-001</w:t>
            </w:r>
          </w:p>
        </w:tc>
        <w:tc>
          <w:tcPr/>
          <w:p>
            <w:pPr>
              <w:pStyle w:val="Compact"/>
            </w:pPr>
            <w:r>
              <w:t xml:space="preserve">Full-year B vs. A renders ≤ 5,000 ms</w:t>
            </w:r>
          </w:p>
        </w:tc>
      </w:tr>
      <w:tr>
        <w:tc>
          <w:tcPr/>
          <w:p>
            <w:pPr>
              <w:pStyle w:val="Compact"/>
            </w:pPr>
            <w:r>
              <w:t xml:space="preserve">FR-BDG-013</w:t>
            </w:r>
          </w:p>
        </w:tc>
        <w:tc>
          <w:tcPr/>
          <w:p>
            <w:pPr>
              <w:pStyle w:val="Compact"/>
            </w:pPr>
            <w:r>
              <w:t xml:space="preserve">Dual-mode accounting</w:t>
            </w:r>
          </w:p>
        </w:tc>
        <w:tc>
          <w:tcPr/>
          <w:p>
            <w:pPr>
              <w:pStyle w:val="Compact"/>
            </w:pPr>
            <w:r>
              <w:t xml:space="preserve">DC-004</w:t>
            </w:r>
          </w:p>
        </w:tc>
        <w:tc>
          <w:tcPr/>
          <w:p>
            <w:pPr>
              <w:pStyle w:val="Compact"/>
            </w:pPr>
            <w:r>
              <w:t xml:space="preserve">DC-004</w:t>
            </w:r>
          </w:p>
        </w:tc>
        <w:tc>
          <w:tcPr/>
          <w:p>
            <w:pPr>
              <w:pStyle w:val="Compact"/>
            </w:pPr>
            <w:r>
              <w:t xml:space="preserve">Same amount in both parliamentary and IFRS columns of dual-mode report</w:t>
            </w:r>
          </w:p>
        </w:tc>
      </w:tr>
      <w:tr>
        <w:tc>
          <w:tcPr/>
          <w:p>
            <w:pPr>
              <w:pStyle w:val="Compact"/>
            </w:pPr>
            <w:r>
              <w:t xml:space="preserve">FR-BDG-014</w:t>
            </w:r>
          </w:p>
        </w:tc>
        <w:tc>
          <w:tcPr/>
          <w:p>
            <w:pPr>
              <w:pStyle w:val="Compact"/>
            </w:pPr>
            <w:r>
              <w:t xml:space="preserve">Operational visibility</w:t>
            </w:r>
          </w:p>
        </w:tc>
        <w:tc>
          <w:tcPr/>
          <w:p>
            <w:pPr>
              <w:pStyle w:val="Compact"/>
            </w:pPr>
            <w:r>
              <w:t xml:space="preserve">—</w:t>
            </w:r>
          </w:p>
        </w:tc>
        <w:tc>
          <w:tcPr/>
          <w:p>
            <w:pPr>
              <w:pStyle w:val="Compact"/>
            </w:pPr>
            <w:r>
              <w:t xml:space="preserve">DC-005</w:t>
            </w:r>
          </w:p>
        </w:tc>
        <w:tc>
          <w:tcPr/>
          <w:p>
            <w:pPr>
              <w:pStyle w:val="Compact"/>
            </w:pPr>
            <w:r>
              <w:t xml:space="preserve">Executive app displays top 3 over-80% budget items; push notification</w:t>
            </w:r>
          </w:p>
        </w:tc>
      </w:tr>
      <w:tr>
        <w:tc>
          <w:tcPr/>
          <w:p>
            <w:pPr>
              <w:pStyle w:val="Compact"/>
            </w:pPr>
            <w:r>
              <w:t xml:space="preserve">FR-BDG-015</w:t>
            </w:r>
          </w:p>
        </w:tc>
        <w:tc>
          <w:tcPr/>
          <w:p>
            <w:pPr>
              <w:pStyle w:val="Compact"/>
            </w:pPr>
            <w:r>
              <w:t xml:space="preserve">Financial integrity</w:t>
            </w:r>
          </w:p>
        </w:tc>
        <w:tc>
          <w:tcPr/>
          <w:p>
            <w:pPr>
              <w:pStyle w:val="Compact"/>
            </w:pPr>
            <w:r>
              <w:t xml:space="preserve">BR-014</w:t>
            </w:r>
          </w:p>
        </w:tc>
        <w:tc>
          <w:tcPr/>
          <w:p>
            <w:pPr>
              <w:pStyle w:val="Compact"/>
            </w:pPr>
            <w:r>
              <w:t xml:space="preserve">DC-002</w:t>
            </w:r>
          </w:p>
        </w:tc>
        <w:tc>
          <w:tcPr/>
          <w:p>
            <w:pPr>
              <w:pStyle w:val="Compact"/>
            </w:pPr>
            <w:r>
              <w:t xml:space="preserve">Alert threshold config active immediately; no restart</w:t>
            </w:r>
          </w:p>
        </w:tc>
      </w:tr>
      <w:tr>
        <w:tc>
          <w:tcPr/>
          <w:p>
            <w:pPr>
              <w:pStyle w:val="Compact"/>
            </w:pPr>
            <w:r>
              <w:t xml:space="preserve">FR-BDG-016</w:t>
            </w:r>
          </w:p>
        </w:tc>
        <w:tc>
          <w:tcPr/>
          <w:p>
            <w:pPr>
              <w:pStyle w:val="Compact"/>
            </w:pPr>
            <w:r>
              <w:t xml:space="preserve">Audit readiness</w:t>
            </w:r>
          </w:p>
        </w:tc>
        <w:tc>
          <w:tcPr/>
          <w:p>
            <w:pPr>
              <w:pStyle w:val="Compact"/>
            </w:pPr>
            <w:r>
              <w:t xml:space="preserve">BR-014</w:t>
            </w:r>
          </w:p>
        </w:tc>
        <w:tc>
          <w:tcPr/>
          <w:p>
            <w:pPr>
              <w:pStyle w:val="Compact"/>
            </w:pPr>
            <w:r>
              <w:t xml:space="preserve">DC-003</w:t>
            </w:r>
          </w:p>
        </w:tc>
        <w:tc>
          <w:tcPr/>
          <w:p>
            <w:pPr>
              <w:pStyle w:val="Compact"/>
            </w:pPr>
            <w:r>
              <w:t xml:space="preserve">Alert history log includes override justifications</w:t>
            </w:r>
          </w:p>
        </w:tc>
      </w:tr>
      <w:tr>
        <w:tc>
          <w:tcPr/>
          <w:p>
            <w:pPr>
              <w:pStyle w:val="Compact"/>
            </w:pPr>
            <w:r>
              <w:t xml:space="preserve">FR-BDG-017</w:t>
            </w:r>
          </w:p>
        </w:tc>
        <w:tc>
          <w:tcPr/>
          <w:p>
            <w:pPr>
              <w:pStyle w:val="Compact"/>
            </w:pPr>
            <w:r>
              <w:t xml:space="preserve">Parliamentary accountability</w:t>
            </w:r>
          </w:p>
        </w:tc>
        <w:tc>
          <w:tcPr/>
          <w:p>
            <w:pPr>
              <w:pStyle w:val="Compact"/>
            </w:pPr>
            <w:r>
              <w:t xml:space="preserve">—</w:t>
            </w:r>
          </w:p>
        </w:tc>
        <w:tc>
          <w:tcPr/>
          <w:p>
            <w:pPr>
              <w:pStyle w:val="Compact"/>
            </w:pPr>
            <w:r>
              <w:t xml:space="preserve">DC-003</w:t>
            </w:r>
          </w:p>
        </w:tc>
        <w:tc>
          <w:tcPr/>
          <w:p>
            <w:pPr>
              <w:pStyle w:val="Compact"/>
            </w:pPr>
            <w:r>
              <w:t xml:space="preserve">Period close freezes budget snapshot; GL postings still allowed</w:t>
            </w:r>
          </w:p>
        </w:tc>
      </w:tr>
      <w:tr>
        <w:tc>
          <w:tcPr/>
          <w:p>
            <w:pPr>
              <w:pStyle w:val="Compact"/>
            </w:pPr>
            <w:r>
              <w:t xml:space="preserve">FR-BDG-018</w:t>
            </w:r>
          </w:p>
        </w:tc>
        <w:tc>
          <w:tcPr/>
          <w:p>
            <w:pPr>
              <w:pStyle w:val="Compact"/>
            </w:pPr>
            <w:r>
              <w:t xml:space="preserve">Operational visibility</w:t>
            </w:r>
          </w:p>
        </w:tc>
        <w:tc>
          <w:tcPr/>
          <w:p>
            <w:pPr>
              <w:pStyle w:val="Compact"/>
            </w:pPr>
            <w:r>
              <w:t xml:space="preserve">—</w:t>
            </w:r>
          </w:p>
        </w:tc>
        <w:tc>
          <w:tcPr/>
          <w:p>
            <w:pPr>
              <w:pStyle w:val="Compact"/>
            </w:pPr>
            <w:r>
              <w:t xml:space="preserve">DC-001</w:t>
            </w:r>
          </w:p>
        </w:tc>
        <w:tc>
          <w:tcPr/>
          <w:p>
            <w:pPr>
              <w:pStyle w:val="Compact"/>
            </w:pPr>
            <w:r>
              <w:t xml:space="preserve">Period status calendar shows open/closed for both fiscal years</w:t>
            </w:r>
          </w:p>
        </w:tc>
      </w:tr>
      <w:tr>
        <w:tc>
          <w:tcPr/>
          <w:p>
            <w:pPr>
              <w:pStyle w:val="Compact"/>
            </w:pPr>
            <w:r>
              <w:t xml:space="preserve">FR-BDG-019</w:t>
            </w:r>
          </w:p>
        </w:tc>
        <w:tc>
          <w:tcPr/>
          <w:p>
            <w:pPr>
              <w:pStyle w:val="Compact"/>
            </w:pPr>
            <w:r>
              <w:t xml:space="preserve">Parliamentary accountability</w:t>
            </w:r>
          </w:p>
        </w:tc>
        <w:tc>
          <w:tcPr/>
          <w:p>
            <w:pPr>
              <w:pStyle w:val="Compact"/>
            </w:pPr>
            <w:r>
              <w:t xml:space="preserve">—</w:t>
            </w:r>
          </w:p>
        </w:tc>
        <w:tc>
          <w:tcPr/>
          <w:p>
            <w:pPr>
              <w:pStyle w:val="Compact"/>
            </w:pPr>
            <w:r>
              <w:t xml:space="preserve">DC-002</w:t>
            </w:r>
          </w:p>
        </w:tc>
        <w:tc>
          <w:tcPr/>
          <w:p>
            <w:pPr>
              <w:pStyle w:val="Compact"/>
            </w:pPr>
            <w:r>
              <w:t xml:space="preserve">Template Excel file generated with correct headers and dropdowns</w:t>
            </w:r>
          </w:p>
        </w:tc>
      </w:tr>
      <w:tr>
        <w:tc>
          <w:tcPr/>
          <w:p>
            <w:pPr>
              <w:pStyle w:val="Compact"/>
            </w:pPr>
            <w:r>
              <w:t xml:space="preserve">FR-BDG-020</w:t>
            </w:r>
          </w:p>
        </w:tc>
        <w:tc>
          <w:tcPr/>
          <w:p>
            <w:pPr>
              <w:pStyle w:val="Compact"/>
            </w:pPr>
            <w:r>
              <w:t xml:space="preserve">Parliamentary accountability</w:t>
            </w:r>
          </w:p>
        </w:tc>
        <w:tc>
          <w:tcPr/>
          <w:p>
            <w:pPr>
              <w:pStyle w:val="Compact"/>
            </w:pPr>
            <w:r>
              <w:t xml:space="preserve">—</w:t>
            </w:r>
          </w:p>
        </w:tc>
        <w:tc>
          <w:tcPr/>
          <w:p>
            <w:pPr>
              <w:pStyle w:val="Compact"/>
            </w:pPr>
            <w:r>
              <w:t xml:space="preserve">DC-002</w:t>
            </w:r>
          </w:p>
        </w:tc>
        <w:tc>
          <w:tcPr/>
          <w:p>
            <w:pPr>
              <w:pStyle w:val="Compact"/>
            </w:pPr>
            <w:r>
              <w:t xml:space="preserve">Pro-rata calculation correct: annual × remaining / total periods</w:t>
            </w:r>
          </w:p>
        </w:tc>
      </w:tr>
      <w:tr>
        <w:tc>
          <w:tcPr/>
          <w:p>
            <w:pPr>
              <w:pStyle w:val="Compact"/>
            </w:pPr>
            <w:r>
              <w:t xml:space="preserve">FR-BDG-021</w:t>
            </w:r>
          </w:p>
        </w:tc>
        <w:tc>
          <w:tcPr/>
          <w:p>
            <w:pPr>
              <w:pStyle w:val="Compact"/>
            </w:pPr>
            <w:r>
              <w:t xml:space="preserve">Audit readiness</w:t>
            </w:r>
          </w:p>
        </w:tc>
        <w:tc>
          <w:tcPr/>
          <w:p>
            <w:pPr>
              <w:pStyle w:val="Compact"/>
            </w:pPr>
            <w:r>
              <w:t xml:space="preserve">—</w:t>
            </w:r>
          </w:p>
        </w:tc>
        <w:tc>
          <w:tcPr/>
          <w:p>
            <w:pPr>
              <w:pStyle w:val="Compact"/>
            </w:pPr>
            <w:r>
              <w:t xml:space="preserve">DC-003</w:t>
            </w:r>
          </w:p>
        </w:tc>
        <w:tc>
          <w:tcPr/>
          <w:p>
            <w:pPr>
              <w:pStyle w:val="Compact"/>
            </w:pPr>
            <w:r>
              <w:t xml:space="preserve">Revision history shows all changes with approver identity</w:t>
            </w:r>
          </w:p>
        </w:tc>
      </w:tr>
    </w:tbl>
    <w:bookmarkEnd w:id="226"/>
    <w:bookmarkStart w:id="227" w:name="X39d8713ca7dc71f6a4cae4c6235a94de958dc7f"/>
    <w:p>
      <w:pPr>
        <w:pStyle w:val="Heading2"/>
      </w:pPr>
      <w:r>
        <w:t xml:space="preserve">8.6 Open Context Gaps and Verification Flags</w:t>
      </w:r>
    </w:p>
    <w:p>
      <w:pPr>
        <w:pStyle w:val="FirstParagraph"/>
      </w:pPr>
      <w:r>
        <w:t xml:space="preserve">The following items require Finance Director or client resolution before the indicated requirements can be finalised or tested.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Affected Requirements</w:t>
            </w:r>
          </w:p>
        </w:tc>
        <w:tc>
          <w:tcPr/>
          <w:p>
            <w:pPr>
              <w:pStyle w:val="Compact"/>
            </w:pPr>
            <w:r>
              <w:t xml:space="preserve">Description</w:t>
            </w:r>
          </w:p>
        </w:tc>
        <w:tc>
          <w:tcPr/>
          <w:p>
            <w:pPr>
              <w:pStyle w:val="Compact"/>
            </w:pPr>
            <w:r>
              <w:t xml:space="preserve">Severity</w:t>
            </w:r>
          </w:p>
        </w:tc>
        <w:tc>
          <w:tcPr/>
          <w:p>
            <w:pPr>
              <w:pStyle w:val="Compact"/>
            </w:pPr>
            <w:r>
              <w:t xml:space="preserve">Owner</w:t>
            </w:r>
          </w:p>
        </w:tc>
      </w:tr>
      <w:tr>
        <w:tc>
          <w:tcPr/>
          <w:p>
            <w:pPr>
              <w:pStyle w:val="Compact"/>
            </w:pPr>
            <w:r>
              <w:t xml:space="preserve">GAP-012</w:t>
            </w:r>
          </w:p>
        </w:tc>
        <w:tc>
          <w:tcPr/>
          <w:p>
            <w:pPr>
              <w:pStyle w:val="Compact"/>
            </w:pPr>
            <w:r>
              <w:t xml:space="preserve">FR-GL-003, FR-GL-031, FR-GL-038</w:t>
            </w:r>
          </w:p>
        </w:tc>
        <w:tc>
          <w:tcPr/>
          <w:p>
            <w:pPr>
              <w:pStyle w:val="Compact"/>
            </w:pPr>
            <w:r>
              <w:t xml:space="preserve">Confirm whether 1,307-account Chart of Accounts exists or must be designed. GL database design and IAS 7 account mapping cannot be finalised without this.</w:t>
            </w:r>
          </w:p>
        </w:tc>
        <w:tc>
          <w:tcPr/>
          <w:p>
            <w:pPr>
              <w:pStyle w:val="Compact"/>
            </w:pPr>
            <w:r>
              <w:t xml:space="preserve">High</w:t>
            </w:r>
          </w:p>
        </w:tc>
        <w:tc>
          <w:tcPr/>
          <w:p>
            <w:pPr>
              <w:pStyle w:val="Compact"/>
            </w:pPr>
            <w:r>
              <w:t xml:space="preserve">Finance Director</w:t>
            </w:r>
          </w:p>
        </w:tc>
      </w:tr>
      <w:tr>
        <w:tc>
          <w:tcPr/>
          <w:p>
            <w:pPr>
              <w:pStyle w:val="Compact"/>
            </w:pPr>
            <w:r>
              <w:t xml:space="preserve">GAP-002</w:t>
            </w:r>
          </w:p>
        </w:tc>
        <w:tc>
          <w:tcPr/>
          <w:p>
            <w:pPr>
              <w:pStyle w:val="Compact"/>
            </w:pPr>
            <w:r>
              <w:t xml:space="preserve">FR-AP-012, FR-AP-014, FR-AP-015</w:t>
            </w:r>
          </w:p>
        </w:tc>
        <w:tc>
          <w:tcPr/>
          <w:p>
            <w:pPr>
              <w:pStyle w:val="Compact"/>
            </w:pPr>
            <w:r>
              <w:t xml:space="preserve">MTN MoMo Business API sandbox credentials required before farmer bulk payment end-to-end testing</w:t>
            </w:r>
          </w:p>
        </w:tc>
        <w:tc>
          <w:tcPr/>
          <w:p>
            <w:pPr>
              <w:pStyle w:val="Compact"/>
            </w:pPr>
            <w:r>
              <w:t xml:space="preserve">High</w:t>
            </w:r>
          </w:p>
        </w:tc>
        <w:tc>
          <w:tcPr/>
          <w:p>
            <w:pPr>
              <w:pStyle w:val="Compact"/>
            </w:pPr>
            <w:r>
              <w:t xml:space="preserve">Peter / BIRDC Finance</w:t>
            </w:r>
          </w:p>
        </w:tc>
      </w:tr>
      <w:tr>
        <w:tc>
          <w:tcPr/>
          <w:p>
            <w:pPr>
              <w:pStyle w:val="Compact"/>
            </w:pPr>
            <w:r>
              <w:t xml:space="preserve">GAP-003</w:t>
            </w:r>
          </w:p>
        </w:tc>
        <w:tc>
          <w:tcPr/>
          <w:p>
            <w:pPr>
              <w:pStyle w:val="Compact"/>
            </w:pPr>
            <w:r>
              <w:t xml:space="preserve">FR-AP-014, FR-AP-015</w:t>
            </w:r>
          </w:p>
        </w:tc>
        <w:tc>
          <w:tcPr/>
          <w:p>
            <w:pPr>
              <w:pStyle w:val="Compact"/>
            </w:pPr>
            <w:r>
              <w:t xml:space="preserve">Airtel Money API sandbox credentials required before dual-provider payment testing</w:t>
            </w:r>
          </w:p>
        </w:tc>
        <w:tc>
          <w:tcPr/>
          <w:p>
            <w:pPr>
              <w:pStyle w:val="Compact"/>
            </w:pPr>
            <w:r>
              <w:t xml:space="preserve">Medium</w:t>
            </w:r>
          </w:p>
        </w:tc>
        <w:tc>
          <w:tcPr/>
          <w:p>
            <w:pPr>
              <w:pStyle w:val="Compact"/>
            </w:pPr>
            <w:r>
              <w:t xml:space="preserve">Peter / BIRDC Finance</w:t>
            </w:r>
          </w:p>
        </w:tc>
      </w:tr>
      <w:tr>
        <w:tc>
          <w:tcPr/>
          <w:p>
            <w:pPr>
              <w:pStyle w:val="Compact"/>
            </w:pPr>
            <w:r>
              <w:t xml:space="preserve">GAP-006</w:t>
            </w:r>
          </w:p>
        </w:tc>
        <w:tc>
          <w:tcPr/>
          <w:p>
            <w:pPr>
              <w:pStyle w:val="Compact"/>
            </w:pPr>
            <w:r>
              <w:t xml:space="preserve">FR-AP-009</w:t>
            </w:r>
          </w:p>
        </w:tc>
        <w:tc>
          <w:tcPr/>
          <w:p>
            <w:pPr>
              <w:pStyle w:val="Compact"/>
            </w:pPr>
            <w:r>
              <w:t xml:space="preserve">Bank bulk credit transfer file format required by BIRDC's bank — needed for vendor payment bank transfer file specification</w:t>
            </w:r>
          </w:p>
        </w:tc>
        <w:tc>
          <w:tcPr/>
          <w:p>
            <w:pPr>
              <w:pStyle w:val="Compact"/>
            </w:pPr>
            <w:r>
              <w:t xml:space="preserve">Medium</w:t>
            </w:r>
          </w:p>
        </w:tc>
        <w:tc>
          <w:tcPr/>
          <w:p>
            <w:pPr>
              <w:pStyle w:val="Compact"/>
            </w:pPr>
            <w:r>
              <w:t xml:space="preserve">BIRDC Finance</w:t>
            </w:r>
          </w:p>
        </w:tc>
      </w:tr>
      <w:tr>
        <w:tc>
          <w:tcPr/>
          <w:p>
            <w:pPr>
              <w:pStyle w:val="Compact"/>
            </w:pPr>
            <w:r>
              <w:t xml:space="preserve">GAP-014</w:t>
            </w:r>
          </w:p>
        </w:tc>
        <w:tc>
          <w:tcPr/>
          <w:p>
            <w:pPr>
              <w:pStyle w:val="Compact"/>
            </w:pPr>
            <w:r>
              <w:t xml:space="preserve">FR-GL-003, FR-GL-021, FR-BDG-001</w:t>
            </w:r>
          </w:p>
        </w:tc>
        <w:tc>
          <w:tcPr/>
          <w:p>
            <w:pPr>
              <w:pStyle w:val="Compact"/>
            </w:pPr>
            <w:r>
              <w:t xml:space="preserve">Legacy accounting software data migration plan needed before go-live opening balance import strategy can be specified</w:t>
            </w:r>
          </w:p>
        </w:tc>
        <w:tc>
          <w:tcPr/>
          <w:p>
            <w:pPr>
              <w:pStyle w:val="Compact"/>
            </w:pPr>
            <w:r>
              <w:t xml:space="preserve">High</w:t>
            </w:r>
          </w:p>
        </w:tc>
        <w:tc>
          <w:tcPr/>
          <w:p>
            <w:pPr>
              <w:pStyle w:val="Compact"/>
            </w:pPr>
            <w:r>
              <w:t xml:space="preserve">BIRDC Finance / Peter</w:t>
            </w:r>
          </w:p>
        </w:tc>
      </w:tr>
    </w:tbl>
    <w:bookmarkEnd w:id="227"/>
    <w:bookmarkEnd w:id="22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Phase 2: Financial Core</dc:title>
  <dc:creator>Peter Bamuhigire, ICT Consultant (techguypeter.com) for PIBID/BIRDC</dc:creator>
  <cp:keywords/>
  <dcterms:created xsi:type="dcterms:W3CDTF">2026-04-05T16:43:30Z</dcterms:created>
  <dcterms:modified xsi:type="dcterms:W3CDTF">2026-04-05T16:43:30Z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BIRDC ERP System</vt:lpwstr>
  </property>
  <property fmtid="{D5CDD505-2E9C-101B-9397-08002B2CF9AE}" pid="4" name="version">
    <vt:lpwstr>1.0 DRAFT</vt:lpwstr>
  </property>
</Properties>
</file>