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Definition of Done — Maduuka Phase 1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definition-of-done--maduuka-phase-1"/>
    <w:p>
      <w:pPr>
        <w:pStyle w:val="Heading1"/>
      </w:pPr>
      <w:r>
        <w:t xml:space="preserve">Definition of Done — Maduuka Phase 1</w:t>
      </w:r>
    </w:p>
    <w:p>
      <w:pPr>
        <w:pStyle w:val="FirstParagraph"/>
      </w:pPr>
      <w:r>
        <w:t xml:space="preserve">A task or user story is</w:t>
      </w:r>
      <w: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only when ALL of the following criteria are true. A story that satisfies only a subset of these criteria is not Done and must not be closed or counted in the sprint velocity.</w:t>
      </w:r>
    </w:p>
    <w:bookmarkStart w:id="19" w:name="code-quality"/>
    <w:p>
      <w:pPr>
        <w:pStyle w:val="Heading2"/>
      </w:pPr>
      <w:r>
        <w:t xml:space="preserve">Code Quality</w:t>
      </w:r>
    </w:p>
    <w:p>
      <w:pPr>
        <w:pStyle w:val="Compact"/>
        <w:numPr>
          <w:ilvl w:val="0"/>
          <w:numId w:val="1001"/>
        </w:numPr>
      </w:pPr>
      <w:r>
        <w:t xml:space="preserve">Code follows the Coding Guidelines documented in</w:t>
      </w:r>
      <w:r>
        <w:t xml:space="preserve"> </w:t>
      </w:r>
      <w:r>
        <w:rPr>
          <w:rStyle w:val="VerbatimChar"/>
        </w:rPr>
        <w:t xml:space="preserve">CodingGuidelines_Maduuka.docx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hardcoded currency symbols, tenant IDs, or API keys appear in the committed code.</w:t>
      </w:r>
    </w:p>
    <w:p>
      <w:pPr>
        <w:pStyle w:val="Compact"/>
        <w:numPr>
          <w:ilvl w:val="0"/>
          <w:numId w:val="1003"/>
        </w:numPr>
      </w:pPr>
      <w:r>
        <w:t xml:space="preserve">PHPStan level 8 passes with no ignored errors (backend).</w:t>
      </w:r>
    </w:p>
    <w:p>
      <w:pPr>
        <w:pStyle w:val="Compact"/>
        <w:numPr>
          <w:ilvl w:val="0"/>
          <w:numId w:val="1004"/>
        </w:numPr>
      </w:pPr>
      <w:r>
        <w:t xml:space="preserve">SwiftLint passes with no warnings (iOS); ktlint passes with no warnings (Android).</w:t>
      </w:r>
    </w:p>
    <w:p>
      <w:pPr>
        <w:pStyle w:val="Compact"/>
        <w:numPr>
          <w:ilvl w:val="0"/>
          <w:numId w:val="100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comments are committed without an associated issue number.</w:t>
      </w:r>
    </w:p>
    <w:bookmarkEnd w:id="19"/>
    <w:bookmarkStart w:id="2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Every new API endpoint has RBAC middleware applied.</w:t>
      </w:r>
    </w:p>
    <w:p>
      <w:pPr>
        <w:pStyle w:val="Compact"/>
        <w:numPr>
          <w:ilvl w:val="0"/>
          <w:numId w:val="1007"/>
        </w:numPr>
      </w:pPr>
      <w:r>
        <w:t xml:space="preserve">Every new state-changing web form has CSRF protection.</w:t>
      </w:r>
    </w:p>
    <w:p>
      <w:pPr>
        <w:pStyle w:val="Compact"/>
        <w:numPr>
          <w:ilvl w:val="0"/>
          <w:numId w:val="1008"/>
        </w:numPr>
      </w:pPr>
      <w:r>
        <w:t xml:space="preserve">All user input is validated and sanitised before database writes.</w:t>
      </w:r>
    </w:p>
    <w:p>
      <w:pPr>
        <w:pStyle w:val="Compact"/>
        <w:numPr>
          <w:ilvl w:val="0"/>
          <w:numId w:val="1009"/>
        </w:numPr>
      </w:pPr>
      <w:r>
        <w:t xml:space="preserve">No new SQL injection vectors are introduced; parameterised queries are used exclusively.</w:t>
      </w:r>
    </w:p>
    <w:p>
      <w:pPr>
        <w:pStyle w:val="Compact"/>
        <w:numPr>
          <w:ilvl w:val="0"/>
          <w:numId w:val="1010"/>
        </w:numPr>
      </w:pPr>
      <w:r>
        <w:t xml:space="preserve">Sensitive data (PII, credentials, salary figures) is not written to application logs.</w:t>
      </w:r>
    </w:p>
    <w:bookmarkEnd w:id="20"/>
    <w:bookmarkStart w:id="21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11"/>
        </w:numPr>
      </w:pPr>
      <w:r>
        <w:t xml:space="preserve">Unit tests are written and passing for all new service methods.</w:t>
      </w:r>
    </w:p>
    <w:p>
      <w:pPr>
        <w:pStyle w:val="Compact"/>
        <w:numPr>
          <w:ilvl w:val="0"/>
          <w:numId w:val="1012"/>
        </w:numPr>
      </w:pPr>
      <w:r>
        <w:t xml:space="preserve">Integration tests are written for all new API endpoints, covering: response code, response schema, and RBAC enforcement.</w:t>
      </w:r>
    </w:p>
    <w:p>
      <w:pPr>
        <w:pStyle w:val="Compact"/>
        <w:numPr>
          <w:ilvl w:val="0"/>
          <w:numId w:val="1013"/>
        </w:numPr>
      </w:pPr>
      <w:r>
        <w:t xml:space="preserve">The test case(s) from</w:t>
      </w:r>
      <w:r>
        <w:t xml:space="preserve"> </w:t>
      </w:r>
      <w:r>
        <w:rPr>
          <w:rStyle w:val="VerbatimChar"/>
        </w:rPr>
        <w:t xml:space="preserve">TestPlan_Maduuka_Phase1.docx</w:t>
      </w:r>
      <w:r>
        <w:t xml:space="preserve"> </w:t>
      </w:r>
      <w:r>
        <w:t xml:space="preserve">corresponding to this story are passing.</w:t>
      </w:r>
    </w:p>
    <w:p>
      <w:pPr>
        <w:pStyle w:val="Compact"/>
        <w:numPr>
          <w:ilvl w:val="0"/>
          <w:numId w:val="1014"/>
        </w:numPr>
      </w:pPr>
      <w:r>
        <w:t xml:space="preserve">No regression: the full test suite passes, not only the new tests.</w:t>
      </w:r>
    </w:p>
    <w:bookmarkEnd w:id="21"/>
    <w:bookmarkStart w:id="22" w:name="multi-tenancy"/>
    <w:p>
      <w:pPr>
        <w:pStyle w:val="Heading2"/>
      </w:pPr>
      <w:r>
        <w:t xml:space="preserve">Multi-tenancy</w:t>
      </w:r>
    </w:p>
    <w:p>
      <w:pPr>
        <w:pStyle w:val="Compact"/>
        <w:numPr>
          <w:ilvl w:val="0"/>
          <w:numId w:val="1015"/>
        </w:numPr>
      </w:pPr>
      <w:r>
        <w:t xml:space="preserve">Every new database query is scoped to</w:t>
      </w:r>
      <w:r>
        <w:t xml:space="preserve"> </w:t>
      </w:r>
      <w:r>
        <w:rPr>
          <w:rStyle w:val="VerbatimChar"/>
        </w:rPr>
        <w:t xml:space="preserve">franchise_id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Cross-tenant data leak test: a user authenticated as Tenant A cannot access Tenant B's data via this feature. Result documented in the PR.</w:t>
      </w:r>
    </w:p>
    <w:bookmarkEnd w:id="22"/>
    <w:bookmarkStart w:id="23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t xml:space="preserve">The API endpoint is documented in the API specification, or the existing API spec is updated if behaviour changed.</w:t>
      </w:r>
    </w:p>
    <w:p>
      <w:pPr>
        <w:pStyle w:val="Compact"/>
        <w:numPr>
          <w:ilvl w:val="0"/>
          <w:numId w:val="1018"/>
        </w:numPr>
      </w:pPr>
      <w:r>
        <w:t xml:space="preserve">The Traceability Matrix is updated if a new functional requirement has been implemented.</w:t>
      </w:r>
    </w:p>
    <w:bookmarkEnd w:id="23"/>
    <w:bookmarkStart w:id="24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19"/>
        </w:numPr>
      </w:pPr>
      <w:r>
        <w:t xml:space="preserve">The feature works identically on Web AND Android (DC-001 parity), confirmed by manual test on both platforms before the PR is raised.</w:t>
      </w:r>
    </w:p>
    <w:p>
      <w:pPr>
        <w:pStyle w:val="Compact"/>
        <w:numPr>
          <w:ilvl w:val="0"/>
          <w:numId w:val="1020"/>
        </w:numPr>
      </w:pPr>
      <w:r>
        <w:t xml:space="preserve">The feature functions in offline mode if it is a POS or inventory feature (DC-003).</w:t>
      </w:r>
    </w:p>
    <w:p>
      <w:pPr>
        <w:pStyle w:val="Compact"/>
        <w:numPr>
          <w:ilvl w:val="0"/>
          <w:numId w:val="1021"/>
        </w:numPr>
      </w:pPr>
      <w:r>
        <w:t xml:space="preserve">The feature is verified on a low-end test device (DC-004: UGX 250,000-class Android handset).</w:t>
      </w:r>
    </w:p>
    <w:p>
      <w:pPr>
        <w:pStyle w:val="Compact"/>
        <w:numPr>
          <w:ilvl w:val="0"/>
          <w:numId w:val="1022"/>
        </w:numPr>
      </w:pPr>
      <w:r>
        <w:t xml:space="preserve">The PR has been reviewed and approved by at least 1 other team member.</w:t>
      </w:r>
    </w:p>
    <w:p>
      <w:pPr>
        <w:pStyle w:val="Compact"/>
        <w:numPr>
          <w:ilvl w:val="0"/>
          <w:numId w:val="1023"/>
        </w:numPr>
      </w:pPr>
      <w:r>
        <w:t xml:space="preserve">The story is merged to the staging branch and smoke-tested on the staging environment.</w:t>
      </w:r>
    </w:p>
    <w:bookmarkEnd w:id="24"/>
    <w:bookmarkEnd w:id="2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 — Maduuka Phase 1</dc:title>
  <dc:creator/>
  <cp:keywords/>
  <dcterms:created xsi:type="dcterms:W3CDTF">2026-04-05T14:27:54Z</dcterms:created>
  <dcterms:modified xsi:type="dcterms:W3CDTF">2026-04-05T14:27:54Z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wner">
    <vt:lpwstr>Peter Bamuhigire</vt:lpwstr>
  </property>
  <property fmtid="{D5CDD505-2E9C-101B-9397-08002B2CF9AE}" pid="4" name="status">
    <vt:lpwstr>Approved</vt:lpwstr>
  </property>
  <property fmtid="{D5CDD505-2E9C-101B-9397-08002B2CF9AE}" pid="5" name="version">
    <vt:lpwstr>1.0</vt:lpwstr>
  </property>
</Properties>
</file>