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ection-1-introduction"/>
    <w:p>
      <w:pPr>
        <w:pStyle w:val="Heading1"/>
      </w:pPr>
      <w:r>
        <w:t xml:space="preserve">Section 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Maduuka Phase 1 -- the Android mobile application and web interface covering all 10 core business management modules. This document is the authoritative reference for the Phase 1 development team at Chwezi Core Systems. It constitutes the formal requirements gate that must be signed off before Phase 1 development begins, per the Water-Scrum-Fall hybrid methodology adopted for this project.</w:t>
      </w:r>
    </w:p>
    <w:p>
      <w:pPr>
        <w:pStyle w:val="BodyText"/>
      </w:pPr>
      <w:r>
        <w:t xml:space="preserve">The intended audience is:</w:t>
      </w:r>
    </w:p>
    <w:p>
      <w:pPr>
        <w:pStyle w:val="Compact"/>
        <w:numPr>
          <w:ilvl w:val="0"/>
          <w:numId w:val="1001"/>
        </w:numPr>
      </w:pPr>
      <w:r>
        <w:t xml:space="preserve">The Phase 1 development team (2-5 engineers at Chwezi Core Systems)</w:t>
      </w:r>
    </w:p>
    <w:p>
      <w:pPr>
        <w:pStyle w:val="Compact"/>
        <w:numPr>
          <w:ilvl w:val="0"/>
          <w:numId w:val="1001"/>
        </w:numPr>
      </w:pPr>
      <w:r>
        <w:t xml:space="preserve">The project owner (Peter Bamuhigire)</w:t>
      </w:r>
    </w:p>
    <w:p>
      <w:pPr>
        <w:pStyle w:val="Compact"/>
        <w:numPr>
          <w:ilvl w:val="0"/>
          <w:numId w:val="1001"/>
        </w:numPr>
      </w:pPr>
      <w:r>
        <w:t xml:space="preserve">Quality assurance reviewers performing V&amp;V against this specification</w:t>
      </w:r>
    </w:p>
    <w:p>
      <w:pPr>
        <w:pStyle w:val="Compact"/>
        <w:numPr>
          <w:ilvl w:val="0"/>
          <w:numId w:val="1001"/>
        </w:numPr>
      </w:pPr>
      <w:r>
        <w:t xml:space="preserve">Future maintainers who inherit this system</w:t>
      </w:r>
    </w:p>
    <w:p>
      <w:pPr>
        <w:pStyle w:val="FirstParagraph"/>
      </w:pPr>
      <w:r>
        <w:t xml:space="preserve">This SRS covers</w:t>
      </w:r>
      <w:r>
        <w:t xml:space="preserve"> </w:t>
      </w:r>
      <w:r>
        <w:rPr>
          <w:b/>
          <w:bCs/>
        </w:rPr>
        <w:t xml:space="preserve">Phase 1 only</w:t>
      </w:r>
      <w:r>
        <w:t xml:space="preserve">. Phase 2 (iOS parity, Restaurant/Bar module, Pharmacy module) and Phase 3 (Hotel/Accommodation, Advanced Inventory, EFRIS) are documented in separate SRS documents produced after Phase 1 sign-off.</w:t>
      </w:r>
    </w:p>
    <w:bookmarkEnd w:id="19"/>
    <w:bookmarkStart w:id="20" w:name="X3378fde8998068a01e48267892e5cd923e9bc15"/>
    <w:p>
      <w:pPr>
        <w:pStyle w:val="Heading2"/>
      </w:pPr>
      <w:r>
        <w:t xml:space="preserve">1.2 Scope</w:t>
      </w:r>
    </w:p>
    <w:p>
      <w:pPr>
        <w:pStyle w:val="FirstParagraph"/>
      </w:pPr>
      <w:r>
        <w:rPr>
          <w:b/>
          <w:bCs/>
        </w:rPr>
        <w:t xml:space="preserve">Product name:</w:t>
      </w:r>
      <w:r>
        <w:t xml:space="preserve"> </w:t>
      </w:r>
      <w:r>
        <w:t xml:space="preserve">Maduuka</w:t>
      </w:r>
    </w:p>
    <w:p>
      <w:pPr>
        <w:pStyle w:val="BodyText"/>
      </w:pPr>
      <w:r>
        <w:rPr>
          <w:b/>
          <w:bCs/>
        </w:rPr>
        <w:t xml:space="preserve">Vendor:</w:t>
      </w:r>
      <w:r>
        <w:t xml:space="preserve"> </w:t>
      </w:r>
      <w:r>
        <w:t xml:space="preserve">Chwezi Core Systems (chwezicore.com) -- Peter Bamuhigire, owner and developer</w:t>
      </w:r>
    </w:p>
    <w:p>
      <w:pPr>
        <w:pStyle w:val="BodyText"/>
      </w:pPr>
      <w:r>
        <w:rPr>
          <w:b/>
          <w:bCs/>
        </w:rPr>
        <w:t xml:space="preserve">What Maduuka does:</w:t>
      </w:r>
      <w:r>
        <w:t xml:space="preserve"> </w:t>
      </w:r>
      <w:r>
        <w:t xml:space="preserve">Maduuka is a mobile-first, multi-tenant SaaS business management platform serving small and medium businesses in Uganda and across Africa. It provides point of sale, inventory management, customer and supplier management, expense tracking, financial account management, sales reporting, HR and payroll, and business health monitoring -- all from a single Android application or web browser, with full offline capability.</w:t>
      </w:r>
    </w:p>
    <w:p>
      <w:pPr>
        <w:pStyle w:val="BodyText"/>
      </w:pPr>
      <w:r>
        <w:rPr>
          <w:b/>
          <w:bCs/>
        </w:rPr>
        <w:t xml:space="preserve">What Phase 1 delivers:</w:t>
      </w:r>
    </w:p>
    <w:p>
      <w:pPr>
        <w:pStyle w:val="Compact"/>
        <w:numPr>
          <w:ilvl w:val="0"/>
          <w:numId w:val="1002"/>
        </w:numPr>
      </w:pPr>
      <w:r>
        <w:t xml:space="preserve">Android application (Kotlin/Jetpack Compose) covering all 10 core modules</w:t>
      </w:r>
    </w:p>
    <w:p>
      <w:pPr>
        <w:pStyle w:val="Compact"/>
        <w:numPr>
          <w:ilvl w:val="0"/>
          <w:numId w:val="1002"/>
        </w:numPr>
      </w:pPr>
      <w:r>
        <w:t xml:space="preserve">Web application (PHP 8.3+, Bootstrap 5/Tabler) covering all 10 core modules</w:t>
      </w:r>
    </w:p>
    <w:p>
      <w:pPr>
        <w:pStyle w:val="Compact"/>
        <w:numPr>
          <w:ilvl w:val="0"/>
          <w:numId w:val="1002"/>
        </w:numPr>
      </w:pPr>
      <w:r>
        <w:t xml:space="preserve">Single REST API backend serving both clients</w:t>
      </w:r>
    </w:p>
    <w:p>
      <w:pPr>
        <w:pStyle w:val="Compact"/>
        <w:numPr>
          <w:ilvl w:val="0"/>
          <w:numId w:val="1002"/>
        </w:numPr>
      </w:pPr>
      <w:r>
        <w:t xml:space="preserve">Offline-first operation: all core POS and inventory functions work without internet connectivity</w:t>
      </w:r>
    </w:p>
    <w:p>
      <w:pPr>
        <w:pStyle w:val="Compact"/>
        <w:numPr>
          <w:ilvl w:val="0"/>
          <w:numId w:val="1002"/>
        </w:numPr>
      </w:pPr>
      <w:r>
        <w:t xml:space="preserve">Multi-tenant architecture: complete data isolation between business accounts</w:t>
      </w:r>
    </w:p>
    <w:p>
      <w:pPr>
        <w:pStyle w:val="FirstParagraph"/>
      </w:pPr>
      <w:r>
        <w:rPr>
          <w:b/>
          <w:bCs/>
        </w:rPr>
        <w:t xml:space="preserve">What this SRS explicitly excludes:</w:t>
      </w:r>
    </w:p>
    <w:p>
      <w:pPr>
        <w:pStyle w:val="Compact"/>
        <w:numPr>
          <w:ilvl w:val="0"/>
          <w:numId w:val="1003"/>
        </w:numPr>
      </w:pPr>
      <w:r>
        <w:t xml:space="preserve">iOS application (Phase 2)</w:t>
      </w:r>
    </w:p>
    <w:p>
      <w:pPr>
        <w:pStyle w:val="Compact"/>
        <w:numPr>
          <w:ilvl w:val="0"/>
          <w:numId w:val="1003"/>
        </w:numPr>
      </w:pPr>
      <w:r>
        <w:t xml:space="preserve">Restaurant/Bar add-on module (Phase 2)</w:t>
      </w:r>
    </w:p>
    <w:p>
      <w:pPr>
        <w:pStyle w:val="Compact"/>
        <w:numPr>
          <w:ilvl w:val="0"/>
          <w:numId w:val="1003"/>
        </w:numPr>
      </w:pPr>
      <w:r>
        <w:t xml:space="preserve">Pharmacy add-on module (Phase 2)</w:t>
      </w:r>
    </w:p>
    <w:p>
      <w:pPr>
        <w:pStyle w:val="Compact"/>
        <w:numPr>
          <w:ilvl w:val="0"/>
          <w:numId w:val="1003"/>
        </w:numPr>
      </w:pPr>
      <w:r>
        <w:t xml:space="preserve">Hotel/Accommodation add-on module (Phase 3)</w:t>
      </w:r>
    </w:p>
    <w:p>
      <w:pPr>
        <w:pStyle w:val="Compact"/>
        <w:numPr>
          <w:ilvl w:val="0"/>
          <w:numId w:val="1003"/>
        </w:numPr>
      </w:pPr>
      <w:r>
        <w:t xml:space="preserve">Advanced Inventory add-on module (Phase 3)</w:t>
      </w:r>
    </w:p>
    <w:p>
      <w:pPr>
        <w:pStyle w:val="Compact"/>
        <w:numPr>
          <w:ilvl w:val="0"/>
          <w:numId w:val="1003"/>
        </w:numPr>
      </w:pPr>
      <w:r>
        <w:t xml:space="preserve">EFRIS compliance add-on module (Phase 3)</w:t>
      </w:r>
    </w:p>
    <w:p>
      <w:pPr>
        <w:pStyle w:val="Compact"/>
        <w:numPr>
          <w:ilvl w:val="0"/>
          <w:numId w:val="1003"/>
        </w:numPr>
      </w:pPr>
      <w:r>
        <w:t xml:space="preserve">Any MLM or distributor network functionality -- permanently excluded from all phases</w:t>
      </w:r>
    </w:p>
    <w:p>
      <w:pPr>
        <w:pStyle w:val="Compact"/>
        <w:numPr>
          <w:ilvl w:val="0"/>
          <w:numId w:val="1003"/>
        </w:numPr>
      </w:pPr>
      <w:r>
        <w:t xml:space="preserve">Any Byoosi.com branding or association -- Maduuka is exclusively a Chwezi Core Systems product</w:t>
      </w:r>
    </w:p>
    <w:p>
      <w:pPr>
        <w:pStyle w:val="FirstParagraph"/>
      </w:pPr>
      <w:r>
        <w:rPr>
          <w:b/>
          <w:bCs/>
        </w:rPr>
        <w:t xml:space="preserve">Business goals this SRS serves</w:t>
      </w:r>
      <w:r>
        <w:t xml:space="preserve"> </w:t>
      </w:r>
      <w:r>
        <w:t xml:space="preserve">(from _context/vision.md):</w:t>
      </w:r>
    </w:p>
    <w:p>
      <w:pPr>
        <w:pStyle w:val="Compact"/>
        <w:numPr>
          <w:ilvl w:val="0"/>
          <w:numId w:val="1004"/>
        </w:numPr>
      </w:pPr>
      <w:r>
        <w:t xml:space="preserve">Acquire 1,000 paying Ugandan business accounts within 12 months of Phase 1 launch.</w:t>
      </w:r>
    </w:p>
    <w:p>
      <w:pPr>
        <w:pStyle w:val="Compact"/>
        <w:numPr>
          <w:ilvl w:val="0"/>
          <w:numId w:val="1004"/>
        </w:numPr>
      </w:pPr>
      <w:r>
        <w:t xml:space="preserve">Provide real-time business health visibility on any Android phone.</w:t>
      </w:r>
    </w:p>
    <w:p>
      <w:pPr>
        <w:pStyle w:val="Compact"/>
        <w:numPr>
          <w:ilvl w:val="0"/>
          <w:numId w:val="1004"/>
        </w:numPr>
      </w:pPr>
      <w:r>
        <w:t xml:space="preserve">Achieve EFRIS compliance coverage via the Phase 3 add-on (foundation built in Phase 1).</w:t>
      </w:r>
    </w:p>
    <w:p>
      <w:pPr>
        <w:pStyle w:val="Compact"/>
        <w:numPr>
          <w:ilvl w:val="0"/>
          <w:numId w:val="1004"/>
        </w:numPr>
      </w:pPr>
      <w:r>
        <w:t xml:space="preserve">Expand to all African markets with configurable currency, language, and mobile money gateways.</w:t>
      </w:r>
    </w:p>
    <w:p>
      <w:pPr>
        <w:pStyle w:val="Compact"/>
        <w:numPr>
          <w:ilvl w:val="0"/>
          <w:numId w:val="1004"/>
        </w:numPr>
      </w:pPr>
      <w:r>
        <w:t xml:space="preserve">Displace pirated POS software as the dominant solution in Kampala's downtown business district.</w:t>
      </w:r>
    </w:p>
    <w:bookmarkEnd w:id="20"/>
    <w:bookmarkStart w:id="21" w:name="Xd5a0e21e2c4be1b3f832452d2b85caef2992d2e"/>
    <w:p>
      <w:pPr>
        <w:pStyle w:val="Heading2"/>
      </w:pPr>
      <w:r>
        <w:t xml:space="preserve">1.3 Definitions, Acronyms, and Abbreviations</w:t>
      </w:r>
    </w:p>
    <w:p>
      <w:pPr>
        <w:pStyle w:val="FirstParagraph"/>
      </w:pPr>
      <w:r>
        <w:t xml:space="preserve">All terms below follow IEEE Std 610.12-1990 format. The complete glossary is maintained in</w:t>
      </w:r>
      <w:r>
        <w:t xml:space="preserve">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EFRIS</w:t>
            </w:r>
          </w:p>
        </w:tc>
        <w:tc>
          <w:tcPr/>
          <w:p>
            <w:pPr>
              <w:pStyle w:val="Compact"/>
            </w:pPr>
            <w:r>
              <w:t xml:space="preserve">Electronic Fiscal Receipting and Invoicing Solution -- URA's real-time digital invoicing system</w:t>
            </w:r>
          </w:p>
        </w:tc>
      </w:tr>
      <w:tr>
        <w:tc>
          <w:tcPr/>
          <w:p>
            <w:pPr>
              <w:pStyle w:val="Compact"/>
            </w:pPr>
            <w:r>
              <w:t xml:space="preserve">FEFO</w:t>
            </w:r>
          </w:p>
        </w:tc>
        <w:tc>
          <w:tcPr/>
          <w:p>
            <w:pPr>
              <w:pStyle w:val="Compact"/>
            </w:pPr>
            <w:r>
              <w:t xml:space="preserve">First Expiry, First Out -- stock rotation by nearest expiry date</w:t>
            </w:r>
          </w:p>
        </w:tc>
      </w:tr>
      <w:tr>
        <w:tc>
          <w:tcPr/>
          <w:p>
            <w:pPr>
              <w:pStyle w:val="Compact"/>
            </w:pPr>
            <w:r>
              <w:t xml:space="preserve">FIFO</w:t>
            </w:r>
          </w:p>
        </w:tc>
        <w:tc>
          <w:tcPr/>
          <w:p>
            <w:pPr>
              <w:pStyle w:val="Compact"/>
            </w:pPr>
            <w:r>
              <w:t xml:space="preserve">First In, First Out -- stock rotation by oldest stock first</w:t>
            </w:r>
          </w:p>
        </w:tc>
      </w:tr>
      <w:tr>
        <w:tc>
          <w:tcPr/>
          <w:p>
            <w:pPr>
              <w:pStyle w:val="Compact"/>
            </w:pPr>
            <w:r>
              <w:t xml:space="preserve">Franchise ID</w:t>
            </w:r>
          </w:p>
        </w:tc>
        <w:tc>
          <w:tcPr/>
          <w:p>
            <w:pPr>
              <w:pStyle w:val="Compact"/>
            </w:pPr>
            <w:r>
              <w:t xml:space="preserve">Unique tenant identifier. Every database record is scoped to franchise_id</w:t>
            </w:r>
          </w:p>
        </w:tc>
      </w:tr>
      <w:tr>
        <w:tc>
          <w:tcPr/>
          <w:p>
            <w:pPr>
              <w:pStyle w:val="Compact"/>
            </w:pPr>
            <w:r>
              <w:t xml:space="preserve">KDS</w:t>
            </w:r>
          </w:p>
        </w:tc>
        <w:tc>
          <w:tcPr/>
          <w:p>
            <w:pPr>
              <w:pStyle w:val="Compact"/>
            </w:pPr>
            <w:r>
              <w:t xml:space="preserve">Kitchen Display System -- kitchen-facing order display screen</w:t>
            </w:r>
          </w:p>
        </w:tc>
      </w:tr>
      <w:tr>
        <w:tc>
          <w:tcPr/>
          <w:p>
            <w:pPr>
              <w:pStyle w:val="Compact"/>
            </w:pPr>
            <w:r>
              <w:t xml:space="preserve">KOT</w:t>
            </w:r>
          </w:p>
        </w:tc>
        <w:tc>
          <w:tcPr/>
          <w:p>
            <w:pPr>
              <w:pStyle w:val="Compact"/>
            </w:pPr>
            <w:r>
              <w:t xml:space="preserve">Kitchen Order Ticket -- digital order sent from server to kitchen</w:t>
            </w:r>
          </w:p>
        </w:tc>
      </w:tr>
      <w:tr>
        <w:tc>
          <w:tcPr/>
          <w:p>
            <w:pPr>
              <w:pStyle w:val="Compact"/>
            </w:pPr>
            <w:r>
              <w:t xml:space="preserve">LST</w:t>
            </w:r>
          </w:p>
        </w:tc>
        <w:tc>
          <w:tcPr/>
          <w:p>
            <w:pPr>
              <w:pStyle w:val="Compact"/>
            </w:pPr>
            <w:r>
              <w:t xml:space="preserve">Local Service Tax -- Ugandan local government employment tax</w:t>
            </w:r>
          </w:p>
        </w:tc>
      </w:tr>
      <w:tr>
        <w:tc>
          <w:tcPr/>
          <w:p>
            <w:pPr>
              <w:pStyle w:val="Compact"/>
            </w:pPr>
            <w:r>
              <w:t xml:space="preserve">MTN MoMo</w:t>
            </w:r>
          </w:p>
        </w:tc>
        <w:tc>
          <w:tcPr/>
          <w:p>
            <w:pPr>
              <w:pStyle w:val="Compact"/>
            </w:pPr>
            <w:r>
              <w:t xml:space="preserve">MTN Mobile Money -- dominant mobile payment in Uganda</w:t>
            </w:r>
          </w:p>
        </w:tc>
      </w:tr>
      <w:tr>
        <w:tc>
          <w:tcPr/>
          <w:p>
            <w:pPr>
              <w:pStyle w:val="Compact"/>
            </w:pPr>
            <w:r>
              <w:t xml:space="preserve">NDA</w:t>
            </w:r>
          </w:p>
        </w:tc>
        <w:tc>
          <w:tcPr/>
          <w:p>
            <w:pPr>
              <w:pStyle w:val="Compact"/>
            </w:pPr>
            <w:r>
              <w:t xml:space="preserve">National Drug Authority Uganda</w:t>
            </w:r>
          </w:p>
        </w:tc>
      </w:tr>
      <w:tr>
        <w:tc>
          <w:tcPr/>
          <w:p>
            <w:pPr>
              <w:pStyle w:val="Compact"/>
            </w:pPr>
            <w:r>
              <w:t xml:space="preserve">NSSF</w:t>
            </w:r>
          </w:p>
        </w:tc>
        <w:tc>
          <w:tcPr/>
          <w:p>
            <w:pPr>
              <w:pStyle w:val="Compact"/>
            </w:pPr>
            <w:r>
              <w:t xml:space="preserve">National Social Security Fund Uganda</w:t>
            </w:r>
          </w:p>
        </w:tc>
      </w:tr>
      <w:tr>
        <w:tc>
          <w:tcPr/>
          <w:p>
            <w:pPr>
              <w:pStyle w:val="Compact"/>
            </w:pPr>
            <w:r>
              <w:t xml:space="preserve">Offline-First</w:t>
            </w:r>
          </w:p>
        </w:tc>
        <w:tc>
          <w:tcPr/>
          <w:p>
            <w:pPr>
              <w:pStyle w:val="Compact"/>
            </w:pPr>
            <w:r>
              <w:t xml:space="preserve">Full operation without internet; sync when connectivity restores</w:t>
            </w:r>
          </w:p>
        </w:tc>
      </w:tr>
      <w:tr>
        <w:tc>
          <w:tcPr/>
          <w:p>
            <w:pPr>
              <w:pStyle w:val="Compact"/>
            </w:pPr>
            <w:r>
              <w:t xml:space="preserve">PAYE</w:t>
            </w:r>
          </w:p>
        </w:tc>
        <w:tc>
          <w:tcPr/>
          <w:p>
            <w:pPr>
              <w:pStyle w:val="Compact"/>
            </w:pPr>
            <w:r>
              <w:t xml:space="preserve">Pay As You Earn -- Uganda income tax withheld at source</w:t>
            </w:r>
          </w:p>
        </w:tc>
      </w:tr>
      <w:tr>
        <w:tc>
          <w:tcPr/>
          <w:p>
            <w:pPr>
              <w:pStyle w:val="Compact"/>
            </w:pPr>
            <w:r>
              <w:t xml:space="preserve">PIF</w:t>
            </w:r>
          </w:p>
        </w:tc>
        <w:tc>
          <w:tcPr/>
          <w:p>
            <w:pPr>
              <w:pStyle w:val="Compact"/>
            </w:pPr>
            <w:r>
              <w:t xml:space="preserve">Project Input Folder -- the _context/ directory</w:t>
            </w:r>
          </w:p>
        </w:tc>
      </w:tr>
      <w:tr>
        <w:tc>
          <w:tcPr/>
          <w:p>
            <w:pPr>
              <w:pStyle w:val="Compact"/>
            </w:pPr>
            <w:r>
              <w:t xml:space="preserve">POS</w:t>
            </w:r>
          </w:p>
        </w:tc>
        <w:tc>
          <w:tcPr/>
          <w:p>
            <w:pPr>
              <w:pStyle w:val="Compact"/>
            </w:pPr>
            <w:r>
              <w:t xml:space="preserve">Point of Sale -- the transaction processing module</w:t>
            </w:r>
          </w:p>
        </w:tc>
      </w:tr>
      <w:tr>
        <w:tc>
          <w:tcPr/>
          <w:p>
            <w:pPr>
              <w:pStyle w:val="Compact"/>
            </w:pPr>
            <w:r>
              <w:t xml:space="preserve">PWA</w:t>
            </w:r>
          </w:p>
        </w:tc>
        <w:tc>
          <w:tcPr/>
          <w:p>
            <w:pPr>
              <w:pStyle w:val="Compact"/>
            </w:pPr>
            <w:r>
              <w:t xml:space="preserve">Progressive Web Application -- installable web app with offline capability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Receipt Gap</w:t>
            </w:r>
          </w:p>
        </w:tc>
        <w:tc>
          <w:tcPr/>
          <w:p>
            <w:pPr>
              <w:pStyle w:val="Compact"/>
            </w:pPr>
            <w:r>
              <w:t xml:space="preserve">Missing receipt number in a POS session sequence</w:t>
            </w:r>
          </w:p>
        </w:tc>
      </w:tr>
      <w:tr>
        <w:tc>
          <w:tcPr/>
          <w:p>
            <w:pPr>
              <w:pStyle w:val="Compact"/>
            </w:pPr>
            <w:r>
              <w:t xml:space="preserve">RevPAR</w:t>
            </w:r>
          </w:p>
        </w:tc>
        <w:tc>
          <w:tcPr/>
          <w:p>
            <w:pPr>
              <w:pStyle w:val="Compact"/>
            </w:pPr>
            <w:r>
              <w:t xml:space="preserve">Revenue Per Available Room -- hotel occupancy metric</w:t>
            </w:r>
          </w:p>
        </w:tc>
      </w:tr>
      <w:tr>
        <w:tc>
          <w:tcPr/>
          <w:p>
            <w:pPr>
              <w:pStyle w:val="Compact"/>
            </w:pPr>
            <w:r>
              <w:t xml:space="preserve">SKU</w:t>
            </w:r>
          </w:p>
        </w:tc>
        <w:tc>
          <w:tcPr/>
          <w:p>
            <w:pPr>
              <w:pStyle w:val="Compact"/>
            </w:pPr>
            <w:r>
              <w:t xml:space="preserve">Stock Keeping Unit</w:t>
            </w:r>
          </w:p>
        </w:tc>
      </w:tr>
      <w:tr>
        <w:tc>
          <w:tcPr/>
          <w:p>
            <w:pPr>
              <w:pStyle w:val="Compact"/>
            </w:pPr>
            <w:r>
              <w:t xml:space="preserve">Tenant</w:t>
            </w:r>
          </w:p>
        </w:tc>
        <w:tc>
          <w:tcPr/>
          <w:p>
            <w:pPr>
              <w:pStyle w:val="Compact"/>
            </w:pPr>
            <w:r>
              <w:t xml:space="preserve">A business account on the Maduuka SaaS platform</w:t>
            </w:r>
          </w:p>
        </w:tc>
      </w:tr>
      <w:tr>
        <w:tc>
          <w:tcPr/>
          <w:p>
            <w:pPr>
              <w:pStyle w:val="Compact"/>
            </w:pPr>
            <w:r>
              <w:t xml:space="preserve">TIN</w:t>
            </w:r>
          </w:p>
        </w:tc>
        <w:tc>
          <w:tcPr/>
          <w:p>
            <w:pPr>
              <w:pStyle w:val="Compact"/>
            </w:pPr>
            <w:r>
              <w:t xml:space="preserve">Taxpayer Identification Number (Uganda)</w:t>
            </w:r>
          </w:p>
        </w:tc>
      </w:tr>
      <w:tr>
        <w:tc>
          <w:tcPr/>
          <w:p>
            <w:pPr>
              <w:pStyle w:val="Compact"/>
            </w:pPr>
            <w:r>
              <w:t xml:space="preserve">UOM</w:t>
            </w:r>
          </w:p>
        </w:tc>
        <w:tc>
          <w:tcPr/>
          <w:p>
            <w:pPr>
              <w:pStyle w:val="Compact"/>
            </w:pPr>
            <w:r>
              <w:t xml:space="preserve">Unit of Measure</w:t>
            </w:r>
          </w:p>
        </w:tc>
      </w:tr>
      <w:tr>
        <w:tc>
          <w:tcPr/>
          <w:p>
            <w:pPr>
              <w:pStyle w:val="Compact"/>
            </w:pPr>
            <w:r>
              <w:t xml:space="preserve">URA</w:t>
            </w:r>
          </w:p>
        </w:tc>
        <w:tc>
          <w:tcPr/>
          <w:p>
            <w:pPr>
              <w:pStyle w:val="Compact"/>
            </w:pPr>
            <w:r>
              <w:t xml:space="preserve">Uganda Revenue Authority</w:t>
            </w:r>
          </w:p>
        </w:tc>
      </w:tr>
      <w:tr>
        <w:tc>
          <w:tcPr/>
          <w:p>
            <w:pPr>
              <w:pStyle w:val="Compact"/>
            </w:pPr>
            <w:r>
              <w:t xml:space="preserve">Void</w:t>
            </w:r>
          </w:p>
        </w:tc>
        <w:tc>
          <w:tcPr/>
          <w:p>
            <w:pPr>
              <w:pStyle w:val="Compact"/>
            </w:pPr>
            <w:r>
              <w:t xml:space="preserve">Cancellation of a completed POS transaction, with audit record</w:t>
            </w:r>
          </w:p>
        </w:tc>
      </w:tr>
      <w:tr>
        <w:tc>
          <w:tcPr/>
          <w:p>
            <w:pPr>
              <w:pStyle w:val="Compact"/>
            </w:pPr>
            <w:r>
              <w:t xml:space="preserve">Warehouse</w:t>
            </w:r>
          </w:p>
        </w:tc>
        <w:tc>
          <w:tcPr/>
          <w:p>
            <w:pPr>
              <w:pStyle w:val="Compact"/>
            </w:pPr>
            <w:r>
              <w:t xml:space="preserve">A named storage location within a branch</w:t>
            </w:r>
          </w:p>
        </w:tc>
      </w:tr>
      <w:tr>
        <w:tc>
          <w:tcPr/>
          <w:p>
            <w:pPr>
              <w:pStyle w:val="Compact"/>
            </w:pPr>
            <w:r>
              <w:t xml:space="preserve">Water-Scrum-Fall</w:t>
            </w:r>
          </w:p>
        </w:tc>
        <w:tc>
          <w:tcPr/>
          <w:p>
            <w:pPr>
              <w:pStyle w:val="Compact"/>
            </w:pPr>
            <w:r>
              <w:t xml:space="preserve">Hybrid methodology: formal requirements gate + iterative sprints</w:t>
            </w:r>
          </w:p>
        </w:tc>
      </w:tr>
    </w:tbl>
    <w:bookmarkEnd w:id="21"/>
    <w:bookmarkStart w:id="22"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Description</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IEEE Std 1233-1998</w:t>
            </w:r>
          </w:p>
        </w:tc>
        <w:tc>
          <w:tcPr/>
          <w:p>
            <w:pPr>
              <w:pStyle w:val="Compact"/>
            </w:pPr>
            <w:r>
              <w:t xml:space="preserve">IEEE Guide for Developing System Requirements Specifications</w:t>
            </w:r>
          </w:p>
        </w:tc>
      </w:tr>
      <w:tr>
        <w:tc>
          <w:tcPr/>
          <w:p>
            <w:pPr>
              <w:pStyle w:val="Compact"/>
            </w:pPr>
            <w:r>
              <w:t xml:space="preserve">IEEE Std 610.12-1990</w:t>
            </w:r>
          </w:p>
        </w:tc>
        <w:tc>
          <w:tcPr/>
          <w:p>
            <w:pPr>
              <w:pStyle w:val="Compact"/>
            </w:pPr>
            <w:r>
              <w:t xml:space="preserve">IEEE Standard Glossary of Software Engineering Terminology</w:t>
            </w:r>
          </w:p>
        </w:tc>
      </w:tr>
      <w:tr>
        <w:tc>
          <w:tcPr/>
          <w:p>
            <w:pPr>
              <w:pStyle w:val="Compact"/>
            </w:pPr>
            <w:r>
              <w:t xml:space="preserve">IEEE Std 1012-2016</w:t>
            </w:r>
          </w:p>
        </w:tc>
        <w:tc>
          <w:tcPr/>
          <w:p>
            <w:pPr>
              <w:pStyle w:val="Compact"/>
            </w:pPr>
            <w:r>
              <w:t xml:space="preserve">IEEE Standard for System, Software, and Hardware Verification and Validation</w:t>
            </w:r>
          </w:p>
        </w:tc>
      </w:tr>
      <w:tr>
        <w:tc>
          <w:tcPr/>
          <w:p>
            <w:pPr>
              <w:pStyle w:val="Compact"/>
            </w:pPr>
            <w:r>
              <w:t xml:space="preserve">ASTM E1340-96</w:t>
            </w:r>
          </w:p>
        </w:tc>
        <w:tc>
          <w:tcPr/>
          <w:p>
            <w:pPr>
              <w:pStyle w:val="Compact"/>
            </w:pPr>
            <w:r>
              <w:t xml:space="preserve">Standard Guide for Rapid Prototyping of Computerized Systems</w:t>
            </w:r>
          </w:p>
        </w:tc>
      </w:tr>
      <w:tr>
        <w:tc>
          <w:tcPr/>
          <w:p>
            <w:pPr>
              <w:pStyle w:val="Compact"/>
            </w:pPr>
            <w:r>
              <w:t xml:space="preserve">Uganda DPA 2019</w:t>
            </w:r>
          </w:p>
        </w:tc>
        <w:tc>
          <w:tcPr/>
          <w:p>
            <w:pPr>
              <w:pStyle w:val="Compact"/>
            </w:pPr>
            <w:r>
              <w:t xml:space="preserve">Data Protection and Privacy Act 2019 (Uganda)</w:t>
            </w:r>
          </w:p>
        </w:tc>
      </w:tr>
      <w:tr>
        <w:tc>
          <w:tcPr/>
          <w:p>
            <w:pPr>
              <w:pStyle w:val="Compact"/>
            </w:pPr>
            <w:r>
              <w:t xml:space="preserve">EFRIS API Docs</w:t>
            </w:r>
          </w:p>
        </w:tc>
        <w:tc>
          <w:tcPr/>
          <w:p>
            <w:pPr>
              <w:pStyle w:val="Compact"/>
            </w:pPr>
            <w:r>
              <w:t xml:space="preserve">URA EFRIS system-to-system integration specification (Phase 3)</w:t>
            </w:r>
          </w:p>
        </w:tc>
      </w:tr>
      <w:tr>
        <w:tc>
          <w:tcPr/>
          <w:p>
            <w:pPr>
              <w:pStyle w:val="Compact"/>
            </w:pPr>
            <w:r>
              <w:t xml:space="preserve">maduuka_spec.docx</w:t>
            </w:r>
          </w:p>
        </w:tc>
        <w:tc>
          <w:tcPr/>
          <w:p>
            <w:pPr>
              <w:pStyle w:val="Compact"/>
            </w:pPr>
            <w:r>
              <w:t xml:space="preserve">Maduuka product specification, Peter Bamuhigire, 2026-04-05</w:t>
            </w:r>
          </w:p>
        </w:tc>
      </w:tr>
      <w:tr>
        <w:tc>
          <w:tcPr/>
          <w:p>
            <w:pPr>
              <w:pStyle w:val="Compact"/>
            </w:pPr>
            <w:r>
              <w:t xml:space="preserve">docs/plans/2026-04-05-maduuka-design.md</w:t>
            </w:r>
          </w:p>
        </w:tc>
        <w:tc>
          <w:tcPr/>
          <w:p>
            <w:pPr>
              <w:pStyle w:val="Compact"/>
            </w:pPr>
            <w:r>
              <w:t xml:space="preserve">Approved design document, Chwezi Core Systems</w:t>
            </w:r>
          </w:p>
        </w:tc>
      </w:tr>
      <w:tr>
        <w:tc>
          <w:tcPr/>
          <w:p>
            <w:pPr>
              <w:pStyle w:val="Compact"/>
            </w:pPr>
            <w:r>
              <w:t xml:space="preserve">_context/vision.md</w:t>
            </w:r>
          </w:p>
        </w:tc>
        <w:tc>
          <w:tcPr/>
          <w:p>
            <w:pPr>
              <w:pStyle w:val="Compact"/>
            </w:pPr>
            <w:r>
              <w:t xml:space="preserve">Project vision and business goals</w:t>
            </w:r>
          </w:p>
        </w:tc>
      </w:tr>
      <w:tr>
        <w:tc>
          <w:tcPr/>
          <w:p>
            <w:pPr>
              <w:pStyle w:val="Compact"/>
            </w:pPr>
            <w:r>
              <w:t xml:space="preserve">_context/features.md</w:t>
            </w:r>
          </w:p>
        </w:tc>
        <w:tc>
          <w:tcPr/>
          <w:p>
            <w:pPr>
              <w:pStyle w:val="Compact"/>
            </w:pPr>
            <w:r>
              <w:t xml:space="preserve">Feature register F-001 through F-015</w:t>
            </w:r>
          </w:p>
        </w:tc>
      </w:tr>
      <w:tr>
        <w:tc>
          <w:tcPr/>
          <w:p>
            <w:pPr>
              <w:pStyle w:val="Compact"/>
            </w:pPr>
            <w:r>
              <w:t xml:space="preserve">_context/business_rules.md</w:t>
            </w:r>
          </w:p>
        </w:tc>
        <w:tc>
          <w:tcPr/>
          <w:p>
            <w:pPr>
              <w:pStyle w:val="Compact"/>
            </w:pPr>
            <w:r>
              <w:t xml:space="preserve">Business rules BR-001 through BR-015</w:t>
            </w:r>
          </w:p>
        </w:tc>
      </w:tr>
      <w:tr>
        <w:tc>
          <w:tcPr/>
          <w:p>
            <w:pPr>
              <w:pStyle w:val="Compact"/>
            </w:pPr>
            <w:r>
              <w:t xml:space="preserve">_context/tech_stack.md</w:t>
            </w:r>
          </w:p>
        </w:tc>
        <w:tc>
          <w:tcPr/>
          <w:p>
            <w:pPr>
              <w:pStyle w:val="Compact"/>
            </w:pPr>
            <w:r>
              <w:t xml:space="preserve">Technology stack specification</w:t>
            </w:r>
          </w:p>
        </w:tc>
      </w:tr>
    </w:tbl>
    <w:bookmarkEnd w:id="22"/>
    <w:bookmarkStart w:id="23" w:name="Xabf2de593d1a98cfafb1e1946aafdab9e849b33"/>
    <w:p>
      <w:pPr>
        <w:pStyle w:val="Heading2"/>
      </w:pPr>
      <w:r>
        <w:t xml:space="preserve">1.5 Document Structure</w:t>
      </w:r>
    </w:p>
    <w:p>
      <w:pPr>
        <w:pStyle w:val="FirstParagraph"/>
      </w:pPr>
      <w:r>
        <w:t xml:space="preserve">This SRS is organised as follows:</w:t>
      </w:r>
    </w:p>
    <w:p>
      <w:pPr>
        <w:pStyle w:val="Compact"/>
        <w:numPr>
          <w:ilvl w:val="0"/>
          <w:numId w:val="1005"/>
        </w:numPr>
      </w:pPr>
      <w:r>
        <w:rPr>
          <w:b/>
          <w:bCs/>
        </w:rPr>
        <w:t xml:space="preserve">Section 1 (this section):</w:t>
      </w:r>
      <w:r>
        <w:t xml:space="preserve"> </w:t>
      </w:r>
      <w:r>
        <w:t xml:space="preserve">Purpose, scope, definitions, and references.</w:t>
      </w:r>
    </w:p>
    <w:p>
      <w:pPr>
        <w:pStyle w:val="Compact"/>
        <w:numPr>
          <w:ilvl w:val="0"/>
          <w:numId w:val="1005"/>
        </w:numPr>
      </w:pPr>
      <w:r>
        <w:rPr>
          <w:b/>
          <w:bCs/>
        </w:rPr>
        <w:t xml:space="preserve">Section 2:</w:t>
      </w:r>
      <w:r>
        <w:t xml:space="preserve"> </w:t>
      </w:r>
      <w:r>
        <w:t xml:space="preserve">Overall product description -- product perspective, user characteristics, constraints, and assumptions.</w:t>
      </w:r>
    </w:p>
    <w:p>
      <w:pPr>
        <w:pStyle w:val="Compact"/>
        <w:numPr>
          <w:ilvl w:val="0"/>
          <w:numId w:val="1005"/>
        </w:numPr>
      </w:pPr>
      <w:r>
        <w:rPr>
          <w:b/>
          <w:bCs/>
        </w:rPr>
        <w:t xml:space="preserve">Section 3:</w:t>
      </w:r>
      <w:r>
        <w:t xml:space="preserve"> </w:t>
      </w:r>
      <w:r>
        <w:t xml:space="preserve">External interface requirements -- user interfaces, hardware interfaces, software interfaces, and communications interfaces.</w:t>
      </w:r>
    </w:p>
    <w:p>
      <w:pPr>
        <w:pStyle w:val="Compact"/>
        <w:numPr>
          <w:ilvl w:val="0"/>
          <w:numId w:val="1005"/>
        </w:numPr>
      </w:pPr>
      <w:r>
        <w:rPr>
          <w:b/>
          <w:bCs/>
        </w:rPr>
        <w:t xml:space="preserve">Section 4:</w:t>
      </w:r>
      <w:r>
        <w:t xml:space="preserve"> </w:t>
      </w:r>
      <w:r>
        <w:t xml:space="preserve">Functional requirements -- one subsection per core module (F-001 through F-010), written in stimulus-response format.</w:t>
      </w:r>
    </w:p>
    <w:p>
      <w:pPr>
        <w:pStyle w:val="Compact"/>
        <w:numPr>
          <w:ilvl w:val="0"/>
          <w:numId w:val="1005"/>
        </w:numPr>
      </w:pPr>
      <w:r>
        <w:rPr>
          <w:b/>
          <w:bCs/>
        </w:rPr>
        <w:t xml:space="preserve">Section 5:</w:t>
      </w:r>
      <w:r>
        <w:t xml:space="preserve"> </w:t>
      </w:r>
      <w:r>
        <w:t xml:space="preserve">System constraints -- regulatory, hardware, design, and software attribute constraints.</w:t>
      </w:r>
    </w:p>
    <w:p>
      <w:pPr>
        <w:pStyle w:val="Compact"/>
        <w:numPr>
          <w:ilvl w:val="0"/>
          <w:numId w:val="1005"/>
        </w:numPr>
      </w:pPr>
      <w:r>
        <w:rPr>
          <w:b/>
          <w:bCs/>
        </w:rPr>
        <w:t xml:space="preserve">Section 6:</w:t>
      </w:r>
      <w:r>
        <w:t xml:space="preserve"> </w:t>
      </w:r>
      <w:r>
        <w:t xml:space="preserve">Non-functional requirements -- performance, availability, security, usability, and scalability requirements with measurable thresholds.</w:t>
      </w:r>
    </w:p>
    <w:p>
      <w:pPr>
        <w:pStyle w:val="FirstParagraph"/>
      </w:pPr>
      <w:r>
        <w:t xml:space="preserve">Each functional requirement (Section 4) carries a unique identifier in the format</w:t>
      </w:r>
      <w:r>
        <w:t xml:space="preserve"> </w:t>
      </w:r>
      <w:r>
        <w:rPr>
          <w:b/>
          <w:bCs/>
        </w:rPr>
        <w:t xml:space="preserve">FR-[module]-[sequence]</w:t>
      </w:r>
      <w:r>
        <w:t xml:space="preserve"> </w:t>
      </w:r>
      <w:r>
        <w:t xml:space="preserve">(e.g., FR-POS-001). Each non-functional requirement (Section 6) carries an identifier in the format</w:t>
      </w:r>
      <w:r>
        <w:t xml:space="preserve"> </w:t>
      </w:r>
      <w:r>
        <w:rPr>
          <w:b/>
          <w:bCs/>
        </w:rPr>
        <w:t xml:space="preserve">NFR-[category]-[sequence]</w:t>
      </w:r>
      <w:r>
        <w:t xml:space="preserve"> </w:t>
      </w:r>
      <w:r>
        <w:t xml:space="preserve">(e.g., NFR-PERF-001). These identifiers are used in the Traceability Matrix (Phase 09).</w:t>
      </w:r>
    </w:p>
    <w:bookmarkEnd w:id="23"/>
    <w:bookmarkEnd w:id="24"/>
    <w:bookmarkStart w:id="35" w:name="section-2-overall-description"/>
    <w:p>
      <w:pPr>
        <w:pStyle w:val="Heading1"/>
      </w:pPr>
      <w:r>
        <w:t xml:space="preserve">Section 2: Overall Description</w:t>
      </w:r>
    </w:p>
    <w:bookmarkStart w:id="25" w:name="X40679f18d7e6714a9b5771b70f2e7757bd6390a"/>
    <w:p>
      <w:pPr>
        <w:pStyle w:val="Heading2"/>
      </w:pPr>
      <w:r>
        <w:t xml:space="preserve">2.1 Product Perspective</w:t>
      </w:r>
    </w:p>
    <w:p>
      <w:pPr>
        <w:pStyle w:val="FirstParagraph"/>
      </w:pPr>
      <w:r>
        <w:t xml:space="preserve">Maduuka is a new, standalone SaaS product. It does not replace or extend an existing Chwezi Core Systems product in Phase 1. It operates as an independent multi-tenant platform with its own dedicated backend, database, and mobile/web clients.</w:t>
      </w:r>
    </w:p>
    <w:p>
      <w:pPr>
        <w:pStyle w:val="BodyText"/>
      </w:pPr>
      <w:r>
        <w:rPr>
          <w:b/>
          <w:bCs/>
        </w:rPr>
        <w:t xml:space="preserve">System boundary:</w:t>
      </w:r>
      <w:r>
        <w:t xml:space="preserve"> </w:t>
      </w:r>
      <w:r>
        <w:t xml:space="preserve">Maduuka consists of three client components (Android app, iOS app [Phase 2], web application) communicating with a single REST API backend. The backend connects to a MySQL database, Wasabi S3-compatible file storage, and external services (MTN MoMo, Airtel Money, Africa's Talking, Firebase/APNs). No client-to-client communication occurs; all data flows through the API.</w:t>
      </w:r>
    </w:p>
    <w:p>
      <w:pPr>
        <w:pStyle w:val="BodyText"/>
      </w:pPr>
      <w:r>
        <w:rPr>
          <w:b/>
          <w:bCs/>
        </w:rPr>
        <w:t xml:space="preserve">Tenant hierarchy:</w:t>
      </w:r>
      <w:r>
        <w:t xml:space="preserve"> </w:t>
      </w:r>
      <w:r>
        <w:t xml:space="preserve">Platform (Chwezi Core Systems) --&gt; Business (tenant) --&gt; Branches --&gt; Warehouses/Floors/Room blocks. Every database entity belongs to exactly one franchise_id. Queries that cross franchise boundaries are architecturally impossible.</w:t>
      </w:r>
    </w:p>
    <w:p>
      <w:pPr>
        <w:pStyle w:val="BodyText"/>
      </w:pPr>
      <w:r>
        <w:rPr>
          <w:b/>
          <w:bCs/>
        </w:rPr>
        <w:t xml:space="preserve">Phase 2 integration point:</w:t>
      </w:r>
      <w:r>
        <w:t xml:space="preserve"> </w:t>
      </w:r>
      <w:r>
        <w:t xml:space="preserve">The Academia Pro school management platform (Chwezi Core Systems) may integrate with Maduuka for canteen POS and school shop management in Phase 4. The API design in Phase 1 must not preclude this integration. No Phase 1 development action is required for this integration.</w:t>
      </w:r>
    </w:p>
    <w:bookmarkEnd w:id="25"/>
    <w:bookmarkStart w:id="26" w:name="Xd4ed750dae9bd46ccb0fa00137df3e935854172"/>
    <w:p>
      <w:pPr>
        <w:pStyle w:val="Heading2"/>
      </w:pPr>
      <w:r>
        <w:t xml:space="preserve">2.2 Product Functions Summary</w:t>
      </w:r>
    </w:p>
    <w:p>
      <w:pPr>
        <w:pStyle w:val="FirstParagraph"/>
      </w:pPr>
      <w:r>
        <w:t xml:space="preserve">Phase 1 delivers 10 core modules available on both Android and Web simultaneously: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Primary Function</w:t>
            </w:r>
          </w:p>
        </w:tc>
      </w:tr>
      <w:tr>
        <w:tc>
          <w:tcPr/>
          <w:p>
            <w:pPr>
              <w:pStyle w:val="Compact"/>
            </w:pPr>
            <w:r>
              <w:t xml:space="preserve">F-001: POS</w:t>
            </w:r>
          </w:p>
        </w:tc>
        <w:tc>
          <w:tcPr/>
          <w:p>
            <w:pPr>
              <w:pStyle w:val="Compact"/>
            </w:pPr>
            <w:r>
              <w:t xml:space="preserve">Process sales, collect payments, issue receipts</w:t>
            </w:r>
          </w:p>
        </w:tc>
      </w:tr>
      <w:tr>
        <w:tc>
          <w:tcPr/>
          <w:p>
            <w:pPr>
              <w:pStyle w:val="Compact"/>
            </w:pPr>
            <w:r>
              <w:t xml:space="preserve">F-002: Inventory</w:t>
            </w:r>
          </w:p>
        </w:tc>
        <w:tc>
          <w:tcPr/>
          <w:p>
            <w:pPr>
              <w:pStyle w:val="Compact"/>
            </w:pPr>
            <w:r>
              <w:t xml:space="preserve">Track stock levels, movements, valuation, reorder</w:t>
            </w:r>
          </w:p>
        </w:tc>
      </w:tr>
      <w:tr>
        <w:tc>
          <w:tcPr/>
          <w:p>
            <w:pPr>
              <w:pStyle w:val="Compact"/>
            </w:pPr>
            <w:r>
              <w:t xml:space="preserve">F-003: Customer Management</w:t>
            </w:r>
          </w:p>
        </w:tc>
        <w:tc>
          <w:tcPr/>
          <w:p>
            <w:pPr>
              <w:pStyle w:val="Compact"/>
            </w:pPr>
            <w:r>
              <w:t xml:space="preserve">Manage customer profiles, credit accounts, debtors</w:t>
            </w:r>
          </w:p>
        </w:tc>
      </w:tr>
      <w:tr>
        <w:tc>
          <w:tcPr/>
          <w:p>
            <w:pPr>
              <w:pStyle w:val="Compact"/>
            </w:pPr>
            <w:r>
              <w:t xml:space="preserve">F-004: Supplier Management</w:t>
            </w:r>
          </w:p>
        </w:tc>
        <w:tc>
          <w:tcPr/>
          <w:p>
            <w:pPr>
              <w:pStyle w:val="Compact"/>
            </w:pPr>
            <w:r>
              <w:t xml:space="preserve">Manage suppliers, purchase orders, goods receiving</w:t>
            </w:r>
          </w:p>
        </w:tc>
      </w:tr>
      <w:tr>
        <w:tc>
          <w:tcPr/>
          <w:p>
            <w:pPr>
              <w:pStyle w:val="Compact"/>
            </w:pPr>
            <w:r>
              <w:t xml:space="preserve">F-005: Expenses</w:t>
            </w:r>
          </w:p>
        </w:tc>
        <w:tc>
          <w:tcPr/>
          <w:p>
            <w:pPr>
              <w:pStyle w:val="Compact"/>
            </w:pPr>
            <w:r>
              <w:t xml:space="preserve">Record and categorise all business expenditure</w:t>
            </w:r>
          </w:p>
        </w:tc>
      </w:tr>
      <w:tr>
        <w:tc>
          <w:tcPr/>
          <w:p>
            <w:pPr>
              <w:pStyle w:val="Compact"/>
            </w:pPr>
            <w:r>
              <w:t xml:space="preserve">F-006: Financial Accounts</w:t>
            </w:r>
          </w:p>
        </w:tc>
        <w:tc>
          <w:tcPr/>
          <w:p>
            <w:pPr>
              <w:pStyle w:val="Compact"/>
            </w:pPr>
            <w:r>
              <w:t xml:space="preserve">Track cash position across all payment accounts</w:t>
            </w:r>
          </w:p>
        </w:tc>
      </w:tr>
      <w:tr>
        <w:tc>
          <w:tcPr/>
          <w:p>
            <w:pPr>
              <w:pStyle w:val="Compact"/>
            </w:pPr>
            <w:r>
              <w:t xml:space="preserve">F-007: Sales Reporting</w:t>
            </w:r>
          </w:p>
        </w:tc>
        <w:tc>
          <w:tcPr/>
          <w:p>
            <w:pPr>
              <w:pStyle w:val="Compact"/>
            </w:pPr>
            <w:r>
              <w:t xml:space="preserve">Generate sales analytics across all dimensions</w:t>
            </w:r>
          </w:p>
        </w:tc>
      </w:tr>
      <w:tr>
        <w:tc>
          <w:tcPr/>
          <w:p>
            <w:pPr>
              <w:pStyle w:val="Compact"/>
            </w:pPr>
            <w:r>
              <w:t xml:space="preserve">F-008: HR and Payroll</w:t>
            </w:r>
          </w:p>
        </w:tc>
        <w:tc>
          <w:tcPr/>
          <w:p>
            <w:pPr>
              <w:pStyle w:val="Compact"/>
            </w:pPr>
            <w:r>
              <w:t xml:space="preserve">Manage staff, compute payroll, generate NSSF/PAYE</w:t>
            </w:r>
          </w:p>
        </w:tc>
      </w:tr>
      <w:tr>
        <w:tc>
          <w:tcPr/>
          <w:p>
            <w:pPr>
              <w:pStyle w:val="Compact"/>
            </w:pPr>
            <w:r>
              <w:t xml:space="preserve">F-009: Dashboard</w:t>
            </w:r>
          </w:p>
        </w:tc>
        <w:tc>
          <w:tcPr/>
          <w:p>
            <w:pPr>
              <w:pStyle w:val="Compact"/>
            </w:pPr>
            <w:r>
              <w:t xml:space="preserve">Real-time business health overview</w:t>
            </w:r>
          </w:p>
        </w:tc>
      </w:tr>
      <w:tr>
        <w:tc>
          <w:tcPr/>
          <w:p>
            <w:pPr>
              <w:pStyle w:val="Compact"/>
            </w:pPr>
            <w:r>
              <w:t xml:space="preserve">F-010: Settings</w:t>
            </w:r>
          </w:p>
        </w:tc>
        <w:tc>
          <w:tcPr/>
          <w:p>
            <w:pPr>
              <w:pStyle w:val="Compact"/>
            </w:pPr>
            <w:r>
              <w:t xml:space="preserve">Configure all business parameters</w:t>
            </w:r>
          </w:p>
        </w:tc>
      </w:tr>
    </w:tbl>
    <w:p>
      <w:pPr>
        <w:pStyle w:val="BodyText"/>
      </w:pPr>
      <w:r>
        <w:t xml:space="preserve">All 10 modules are available on all plans. Subscription plan limits control capacity (number of users, branches, products, storage) -- not feature access.</w:t>
      </w:r>
    </w:p>
    <w:bookmarkEnd w:id="26"/>
    <w:bookmarkStart w:id="27" w:name="Xd2f70ac4050bfb0f41ce4f9357738f18c684a1e"/>
    <w:p>
      <w:pPr>
        <w:pStyle w:val="Heading2"/>
      </w:pPr>
      <w:r>
        <w:t xml:space="preserve">2.3 User Characteristics</w:t>
      </w:r>
    </w:p>
    <w:p>
      <w:pPr>
        <w:pStyle w:val="FirstParagraph"/>
      </w:pPr>
      <w:r>
        <w:t xml:space="preserve">Five primary user types interact with Maduuka in Phase 1. Full persona profiles are in</w:t>
      </w:r>
      <w:r>
        <w:t xml:space="preserve"> </w:t>
      </w:r>
      <w:r>
        <w:rPr>
          <w:rStyle w:val="VerbatimChar"/>
        </w:rPr>
        <w:t xml:space="preserve">_context/personas.md</w:t>
      </w:r>
      <w:r>
        <w:t xml:space="preserve">.</w:t>
      </w:r>
    </w:p>
    <w:p>
      <w:pPr>
        <w:pStyle w:val="BodyText"/>
      </w:pPr>
      <w:r>
        <w:rPr>
          <w:b/>
          <w:bCs/>
        </w:rPr>
        <w:t xml:space="preserve">Business Owner (Nakato / Namukasa personas):</w:t>
      </w:r>
      <w:r>
        <w:t xml:space="preserve"> </w:t>
      </w:r>
      <w:r>
        <w:t xml:space="preserve">Primary decision-maker and account holder. Ranges from a sole trader with Standard 7 education (Nakato) to a multi-branch owner with a degree (Namukasa). Accesses dashboard, reports, approvals, and HR on both mobile and web. Mobile is the primary interface for owners who are not at a fixed desk.</w:t>
      </w:r>
    </w:p>
    <w:p>
      <w:pPr>
        <w:pStyle w:val="BodyText"/>
      </w:pPr>
      <w:r>
        <w:rPr>
          <w:b/>
          <w:bCs/>
        </w:rPr>
        <w:t xml:space="preserve">Cashier / POS Operator (Wasswa persona):</w:t>
      </w:r>
      <w:r>
        <w:t xml:space="preserve"> </w:t>
      </w:r>
      <w:r>
        <w:t xml:space="preserve">Front-line staff processing sales all day. Low to medium tech literacy. Uses only the POS module. Speed and simplicity are critical -- every extra tap costs customer-facing time. Must be able to learn the POS without formal training.</w:t>
      </w:r>
    </w:p>
    <w:p>
      <w:pPr>
        <w:pStyle w:val="BodyText"/>
      </w:pPr>
      <w:r>
        <w:rPr>
          <w:b/>
          <w:bCs/>
        </w:rPr>
        <w:t xml:space="preserve">HR Manager (Apio persona):</w:t>
      </w:r>
      <w:r>
        <w:t xml:space="preserve"> </w:t>
      </w:r>
      <w:r>
        <w:t xml:space="preserve">Back-office staff with high tech literacy (Excel, web apps). Primarily uses web interface for payroll processing and NSSF/PAYE report generation. Needs accuracy above all else.</w:t>
      </w:r>
    </w:p>
    <w:p>
      <w:pPr>
        <w:pStyle w:val="BodyText"/>
      </w:pPr>
      <w:r>
        <w:rPr>
          <w:b/>
          <w:bCs/>
        </w:rPr>
        <w:t xml:space="preserve">Restaurant Manager (Ocen persona):</w:t>
      </w:r>
      <w:r>
        <w:t xml:space="preserve"> </w:t>
      </w:r>
      <w:r>
        <w:t xml:space="preserve">Medium-high tech literacy. Uses table management, KOT, and reporting on Android phone. Phase 2 feature -- documented here for context only; no Phase 1 requirements derived from this persona.</w:t>
      </w:r>
    </w:p>
    <w:p>
      <w:pPr>
        <w:pStyle w:val="BodyText"/>
      </w:pPr>
      <w:r>
        <w:rPr>
          <w:b/>
          <w:bCs/>
        </w:rPr>
        <w:t xml:space="preserve">Inventory / Accounts Staff:</w:t>
      </w:r>
      <w:r>
        <w:t xml:space="preserve"> </w:t>
      </w:r>
      <w:r>
        <w:t xml:space="preserve">Medium tech literacy. Uses inventory and financial modules on both web and mobile. Primarily data entry and report review roles.</w:t>
      </w:r>
    </w:p>
    <w:bookmarkEnd w:id="27"/>
    <w:bookmarkStart w:id="33" w:name="X04de70857d99374d6c88010f5d9b960f7156f22"/>
    <w:p>
      <w:pPr>
        <w:pStyle w:val="Heading2"/>
      </w:pPr>
      <w:r>
        <w:t xml:space="preserve">2.4 General Constraints</w:t>
      </w:r>
    </w:p>
    <w:bookmarkStart w:id="28" w:name="X4ce3eea9d6e9853788702e7a1805a3f1b280d25"/>
    <w:p>
      <w:pPr>
        <w:pStyle w:val="Heading3"/>
      </w:pPr>
      <w:r>
        <w:t xml:space="preserve">2.4.1 Regulatory Constraints</w:t>
      </w:r>
    </w:p>
    <w:p>
      <w:pPr>
        <w:pStyle w:val="Compact"/>
        <w:numPr>
          <w:ilvl w:val="0"/>
          <w:numId w:val="1006"/>
        </w:numPr>
      </w:pPr>
      <w:r>
        <w:rPr>
          <w:b/>
          <w:bCs/>
        </w:rPr>
        <w:t xml:space="preserve">Uganda Data Protection and Privacy Act 2019:</w:t>
      </w:r>
      <w:r>
        <w:t xml:space="preserve"> </w:t>
      </w:r>
      <w:r>
        <w:t xml:space="preserve">Maduuka stores customer purchase histories, employee salary records, and business financial records. All personal data collection, storage, and processing must comply with this Act. A legal review of data handling practices is required before Phase 1 release (GAP-002 in _context/gap-analysis.md).</w:t>
      </w:r>
    </w:p>
    <w:p>
      <w:pPr>
        <w:pStyle w:val="Compact"/>
        <w:numPr>
          <w:ilvl w:val="0"/>
          <w:numId w:val="1006"/>
        </w:numPr>
      </w:pPr>
      <w:r>
        <w:rPr>
          <w:b/>
          <w:bCs/>
        </w:rPr>
        <w:t xml:space="preserve">Uganda NSSF Act:</w:t>
      </w:r>
      <w:r>
        <w:t xml:space="preserve"> </w:t>
      </w:r>
      <w:r>
        <w:t xml:space="preserve">Employer payroll contributions (10%) and employee contributions (5%) must be calculated and reported in the format required by NSSF Uganda.</w:t>
      </w:r>
    </w:p>
    <w:p>
      <w:pPr>
        <w:pStyle w:val="Compact"/>
        <w:numPr>
          <w:ilvl w:val="0"/>
          <w:numId w:val="1006"/>
        </w:numPr>
      </w:pPr>
      <w:r>
        <w:rPr>
          <w:b/>
          <w:bCs/>
        </w:rPr>
        <w:t xml:space="preserve">Uganda Income Tax Act:</w:t>
      </w:r>
      <w:r>
        <w:t xml:space="preserve"> </w:t>
      </w:r>
      <w:r>
        <w:t xml:space="preserve">PAYE must be calculated using the current Uganda Revenue Authority tax bands and reported in URA format.</w:t>
      </w:r>
    </w:p>
    <w:p>
      <w:pPr>
        <w:pStyle w:val="Compact"/>
        <w:numPr>
          <w:ilvl w:val="0"/>
          <w:numId w:val="1006"/>
        </w:numPr>
      </w:pPr>
      <w:r>
        <w:rPr>
          <w:b/>
          <w:bCs/>
        </w:rPr>
        <w:t xml:space="preserve">LST Ordinances:</w:t>
      </w:r>
      <w:r>
        <w:t xml:space="preserve"> </w:t>
      </w:r>
      <w:r>
        <w:t xml:space="preserve">Local Service Tax must be calculated using the tier structure of the employee's local government jurisdiction.</w:t>
      </w:r>
    </w:p>
    <w:bookmarkEnd w:id="28"/>
    <w:bookmarkStart w:id="29" w:name="X91724d8143eb4d2d2290c3840329e6d28ebd0eb"/>
    <w:p>
      <w:pPr>
        <w:pStyle w:val="Heading3"/>
      </w:pPr>
      <w:r>
        <w:t xml:space="preserve">2.4.2 Hardware Constraints</w:t>
      </w:r>
    </w:p>
    <w:p>
      <w:pPr>
        <w:pStyle w:val="Compact"/>
        <w:numPr>
          <w:ilvl w:val="0"/>
          <w:numId w:val="1007"/>
        </w:numPr>
      </w:pPr>
      <w:r>
        <w:t xml:space="preserve">The Android application must operate on a device with a minimum of 2 GB RAM and Android API level 26 (Android 8.0 Oreo) or higher.</w:t>
      </w:r>
    </w:p>
    <w:p>
      <w:pPr>
        <w:pStyle w:val="Compact"/>
        <w:numPr>
          <w:ilvl w:val="0"/>
          <w:numId w:val="1007"/>
        </w:numPr>
      </w:pPr>
      <w:r>
        <w:t xml:space="preserve">The Android application must function on a device costing as little as UGX 250,000 as of 2026 (approximately a Samsung Galaxy A-series entry-level device).</w:t>
      </w:r>
    </w:p>
    <w:p>
      <w:pPr>
        <w:pStyle w:val="Compact"/>
        <w:numPr>
          <w:ilvl w:val="0"/>
          <w:numId w:val="1007"/>
        </w:numPr>
      </w:pPr>
      <w:r>
        <w:t xml:space="preserve">The web application must function on any modern browser (Chrome 90+, Firefox 88+, Safari 14+, Edge 90+).</w:t>
      </w:r>
    </w:p>
    <w:p>
      <w:pPr>
        <w:pStyle w:val="Compact"/>
        <w:numPr>
          <w:ilvl w:val="0"/>
          <w:numId w:val="1007"/>
        </w:numPr>
      </w:pPr>
      <w:r>
        <w:t xml:space="preserve">No minimum hardware requirement is imposed on the web interface beyond a device with a supported browser released within the last 5 years.</w:t>
      </w:r>
    </w:p>
    <w:bookmarkEnd w:id="29"/>
    <w:bookmarkStart w:id="30" w:name="X12785a4f8678a6f6eee83fc4492ddcef9aeed89"/>
    <w:p>
      <w:pPr>
        <w:pStyle w:val="Heading3"/>
      </w:pPr>
      <w:r>
        <w:t xml:space="preserve">2.4.3 Offline-First Mandate</w:t>
      </w:r>
    </w:p>
    <w:p>
      <w:pPr>
        <w:pStyle w:val="FirstParagraph"/>
      </w:pPr>
      <w:r>
        <w:t xml:space="preserve">The Android application must record POS sales, stock adjustments, and expense entries when internet connectivity is completely unavailable. This is a hard constraint, not an optional feature. Any architecture that requires connectivity for basic transaction recording fails this constraint.</w:t>
      </w:r>
    </w:p>
    <w:bookmarkEnd w:id="30"/>
    <w:bookmarkStart w:id="31" w:name="Xf2909cf0ed1af252fb19b214a91edd89cbeb08c"/>
    <w:p>
      <w:pPr>
        <w:pStyle w:val="Heading3"/>
      </w:pPr>
      <w:r>
        <w:t xml:space="preserve">2.4.4 Single-API Constraint</w:t>
      </w:r>
    </w:p>
    <w:p>
      <w:pPr>
        <w:pStyle w:val="FirstParagraph"/>
      </w:pPr>
      <w:r>
        <w:t xml:space="preserve">The backend must expose a single REST API consumed by both the Android client and the web client. No platform-specific endpoints are permitted. The same endpoint must serve both</w:t>
      </w:r>
      <w:r>
        <w:t xml:space="preserve"> </w:t>
      </w:r>
      <w:r>
        <w:rPr>
          <w:rStyle w:val="VerbatimChar"/>
        </w:rPr>
        <w:t xml:space="preserve">Authorization: Bearer &lt;token&gt;</w:t>
      </w:r>
      <w:r>
        <w:t xml:space="preserve"> </w:t>
      </w:r>
      <w:r>
        <w:t xml:space="preserve">(mobile) and session-cookie (web) authenticated requests, with the authentication method determined by the request headers.</w:t>
      </w:r>
    </w:p>
    <w:bookmarkEnd w:id="31"/>
    <w:bookmarkStart w:id="32" w:name="Xda55e6b857fb742a766c23df82b63fc764d69ef"/>
    <w:p>
      <w:pPr>
        <w:pStyle w:val="Heading3"/>
      </w:pPr>
      <w:r>
        <w:t xml:space="preserve">2.4.5 Language and Currency</w:t>
      </w:r>
    </w:p>
    <w:p>
      <w:pPr>
        <w:pStyle w:val="FirstParagraph"/>
      </w:pPr>
      <w:r>
        <w:t xml:space="preserve">Phase 1 must support English and Swahili as selectable per-user languages. No currency symbol is hardcoded; the functional currency is configured per business account during onboarding. Phase 1 default: Ugandan Shilling (UGX).</w:t>
      </w:r>
    </w:p>
    <w:bookmarkEnd w:id="32"/>
    <w:bookmarkEnd w:id="33"/>
    <w:bookmarkStart w:id="34" w:name="X64d2af84293eeb3b79c868ce9364e2198597b19"/>
    <w:p>
      <w:pPr>
        <w:pStyle w:val="Heading2"/>
      </w:pPr>
      <w:r>
        <w:t xml:space="preserve">2.5 Assumptions and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 / Dependency</w:t>
            </w:r>
          </w:p>
        </w:tc>
      </w:tr>
      <w:tr>
        <w:tc>
          <w:tcPr/>
          <w:p>
            <w:pPr>
              <w:pStyle w:val="Compact"/>
            </w:pPr>
            <w:r>
              <w:t xml:space="preserve">ASS-001</w:t>
            </w:r>
          </w:p>
        </w:tc>
        <w:tc>
          <w:tcPr/>
          <w:p>
            <w:pPr>
              <w:pStyle w:val="Compact"/>
            </w:pPr>
            <w:r>
              <w:t xml:space="preserve">MTN MoMo Business API credentials and sandbox access are obtained before the POS payment module is built. (GAP-001)</w:t>
            </w:r>
          </w:p>
        </w:tc>
      </w:tr>
      <w:tr>
        <w:tc>
          <w:tcPr/>
          <w:p>
            <w:pPr>
              <w:pStyle w:val="Compact"/>
            </w:pPr>
            <w:r>
              <w:t xml:space="preserve">ASS-002</w:t>
            </w:r>
          </w:p>
        </w:tc>
        <w:tc>
          <w:tcPr/>
          <w:p>
            <w:pPr>
              <w:pStyle w:val="Compact"/>
            </w:pPr>
            <w:r>
              <w:t xml:space="preserve">Africa's Talking provides SMS and WhatsApp Business API access for receipt delivery and notifications.</w:t>
            </w:r>
          </w:p>
        </w:tc>
      </w:tr>
      <w:tr>
        <w:tc>
          <w:tcPr/>
          <w:p>
            <w:pPr>
              <w:pStyle w:val="Compact"/>
            </w:pPr>
            <w:r>
              <w:t xml:space="preserve">ASS-003</w:t>
            </w:r>
          </w:p>
        </w:tc>
        <w:tc>
          <w:tcPr/>
          <w:p>
            <w:pPr>
              <w:pStyle w:val="Compact"/>
            </w:pPr>
            <w:r>
              <w:t xml:space="preserve">MySQL 8.x is the production database. No other RDBMS is supported in Phase 1.</w:t>
            </w:r>
          </w:p>
        </w:tc>
      </w:tr>
      <w:tr>
        <w:tc>
          <w:tcPr/>
          <w:p>
            <w:pPr>
              <w:pStyle w:val="Compact"/>
            </w:pPr>
            <w:r>
              <w:t xml:space="preserve">ASS-004</w:t>
            </w:r>
          </w:p>
        </w:tc>
        <w:tc>
          <w:tcPr/>
          <w:p>
            <w:pPr>
              <w:pStyle w:val="Compact"/>
            </w:pPr>
            <w:r>
              <w:t xml:space="preserve">Wasabi S3-compatible object storage is used for product images, receipt photos, and payslip PDFs.</w:t>
            </w:r>
          </w:p>
        </w:tc>
      </w:tr>
      <w:tr>
        <w:tc>
          <w:tcPr/>
          <w:p>
            <w:pPr>
              <w:pStyle w:val="Compact"/>
            </w:pPr>
            <w:r>
              <w:t xml:space="preserve">ASS-005</w:t>
            </w:r>
          </w:p>
        </w:tc>
        <w:tc>
          <w:tcPr/>
          <w:p>
            <w:pPr>
              <w:pStyle w:val="Compact"/>
            </w:pPr>
            <w:r>
              <w:t xml:space="preserve">Firebase Cloud Messaging (FCM) is used for Android push notifications.</w:t>
            </w:r>
          </w:p>
        </w:tc>
      </w:tr>
      <w:tr>
        <w:tc>
          <w:tcPr/>
          <w:p>
            <w:pPr>
              <w:pStyle w:val="Compact"/>
            </w:pPr>
            <w:r>
              <w:t xml:space="preserve">ASS-006</w:t>
            </w:r>
          </w:p>
        </w:tc>
        <w:tc>
          <w:tcPr/>
          <w:p>
            <w:pPr>
              <w:pStyle w:val="Compact"/>
            </w:pPr>
            <w:r>
              <w:t xml:space="preserve">Uganda PAYE tax bands in this SRS reflect the Uganda Income Tax Act as of 2026-04-05. A maintenance process for annual URA updates is defined in GAP-008.</w:t>
            </w:r>
          </w:p>
        </w:tc>
      </w:tr>
      <w:tr>
        <w:tc>
          <w:tcPr/>
          <w:p>
            <w:pPr>
              <w:pStyle w:val="Compact"/>
            </w:pPr>
            <w:r>
              <w:t xml:space="preserve">ASS-007</w:t>
            </w:r>
          </w:p>
        </w:tc>
        <w:tc>
          <w:tcPr/>
          <w:p>
            <w:pPr>
              <w:pStyle w:val="Compact"/>
            </w:pPr>
            <w:r>
              <w:t xml:space="preserve">The Uganda NSSF employer rate is 10% and the employee rate is 5% as of 2026-04-05.</w:t>
            </w:r>
          </w:p>
        </w:tc>
      </w:tr>
      <w:tr>
        <w:tc>
          <w:tcPr/>
          <w:p>
            <w:pPr>
              <w:pStyle w:val="Compact"/>
            </w:pPr>
            <w:r>
              <w:t xml:space="preserve">ASS-008</w:t>
            </w:r>
          </w:p>
        </w:tc>
        <w:tc>
          <w:tcPr/>
          <w:p>
            <w:pPr>
              <w:pStyle w:val="Compact"/>
            </w:pPr>
            <w:r>
              <w:t xml:space="preserve">The web application is deployed on a VPS with Nginx and Let's Encrypt SSL in a Uganda-region or low-latency African data centre.</w:t>
            </w:r>
          </w:p>
        </w:tc>
      </w:tr>
      <w:tr>
        <w:tc>
          <w:tcPr/>
          <w:p>
            <w:pPr>
              <w:pStyle w:val="Compact"/>
            </w:pPr>
            <w:r>
              <w:t xml:space="preserve">ASS-009</w:t>
            </w:r>
          </w:p>
        </w:tc>
        <w:tc>
          <w:tcPr/>
          <w:p>
            <w:pPr>
              <w:pStyle w:val="Compact"/>
            </w:pPr>
            <w:r>
              <w:t xml:space="preserve">Users onboard themselves without calling Chwezi Core Systems support. The onboarding wizard (6 steps) must be self-explanatory.</w:t>
            </w:r>
          </w:p>
        </w:tc>
      </w:tr>
    </w:tbl>
    <w:bookmarkEnd w:id="34"/>
    <w:bookmarkEnd w:id="35"/>
    <w:bookmarkStart w:id="58" w:name="X8d09c884f15c90448fd1abf80fb0c56a7550732"/>
    <w:p>
      <w:pPr>
        <w:pStyle w:val="Heading1"/>
      </w:pPr>
      <w:r>
        <w:t xml:space="preserve">Section 3: External Interface Requirements</w:t>
      </w:r>
    </w:p>
    <w:bookmarkStart w:id="39" w:name="Xd0a85d7949193a3cb43e65a8fc5ae541c9f00b1"/>
    <w:p>
      <w:pPr>
        <w:pStyle w:val="Heading2"/>
      </w:pPr>
      <w:r>
        <w:t xml:space="preserve">3.1 User Interfaces</w:t>
      </w:r>
    </w:p>
    <w:bookmarkStart w:id="36" w:name="X84a0c72363a66cc015cefbea30f8ebf3f729680"/>
    <w:p>
      <w:pPr>
        <w:pStyle w:val="Heading3"/>
      </w:pPr>
      <w:r>
        <w:t xml:space="preserve">3.1.1 Android Application</w:t>
      </w:r>
    </w:p>
    <w:p>
      <w:pPr>
        <w:pStyle w:val="FirstParagraph"/>
      </w:pPr>
      <w:r>
        <w:t xml:space="preserve">The Android application shall present a full-screen POS mode that hides all navigation and exposes only the product search, cart, and payment controls. In POS mode, the interface shall be operable with one hand on a phone screen with a minimum diagonal size of 5 inches.</w:t>
      </w:r>
    </w:p>
    <w:p>
      <w:pPr>
        <w:pStyle w:val="BodyText"/>
      </w:pPr>
      <w:r>
        <w:t xml:space="preserve">The Android application shall present a product grid with configurable column counts: 3 columns on a standard phone, 5 columns on a 7-inch tablet, and 6 columns on a 10-inch tablet.</w:t>
      </w:r>
    </w:p>
    <w:p>
      <w:pPr>
        <w:pStyle w:val="BodyText"/>
      </w:pPr>
      <w:r>
        <w:t xml:space="preserve">The Android application shall support a persistent navigation bar or bottom sheet providing access to: Dashboard, POS, Inventory, Customers, Reports, and Settings.</w:t>
      </w:r>
    </w:p>
    <w:p>
      <w:pPr>
        <w:pStyle w:val="BodyText"/>
      </w:pPr>
      <w:r>
        <w:t xml:space="preserve">All interactive elements in the Android application shall have a minimum tap target size of 48x48 dp, in accordance with Material Design accessibility guidelines.</w:t>
      </w:r>
    </w:p>
    <w:p>
      <w:pPr>
        <w:pStyle w:val="BodyText"/>
      </w:pPr>
      <w:r>
        <w:t xml:space="preserve">The Android application shall support a dark mode toggle (system / light / dark) settable per user.</w:t>
      </w:r>
    </w:p>
    <w:p>
      <w:pPr>
        <w:pStyle w:val="BodyText"/>
      </w:pPr>
      <w:r>
        <w:t xml:space="preserve">The Android application dashboard shall support an optional Android home screen widget displaying Today's Revenue and Cash Position without requiring the app to be opened.</w:t>
      </w:r>
    </w:p>
    <w:bookmarkEnd w:id="36"/>
    <w:bookmarkStart w:id="37" w:name="Xa1b59d75cd02a8a601493f9c4f1538589c916c2"/>
    <w:p>
      <w:pPr>
        <w:pStyle w:val="Heading3"/>
      </w:pPr>
      <w:r>
        <w:t xml:space="preserve">3.1.2 Web Application</w:t>
      </w:r>
    </w:p>
    <w:p>
      <w:pPr>
        <w:pStyle w:val="FirstParagraph"/>
      </w:pPr>
      <w:r>
        <w:t xml:space="preserve">The web application shall adapt its layout to the viewport width: sidebar navigation on screens wider than 992 px; bottom-sheet navigation on screens narrower than 992 px.</w:t>
      </w:r>
    </w:p>
    <w:p>
      <w:pPr>
        <w:pStyle w:val="BodyText"/>
      </w:pPr>
      <w:r>
        <w:t xml:space="preserve">The web application shall provide a full-screen POS terminal mode accessible via a browser fullscreen action. In this mode, the URL bar, browser toolbar, and all application navigation outside the POS shall be hidden.</w:t>
      </w:r>
    </w:p>
    <w:p>
      <w:pPr>
        <w:pStyle w:val="BodyText"/>
      </w:pPr>
      <w:r>
        <w:t xml:space="preserve">The web application shall provide a Kitchen Display System (KDS) URL that renders active KOTs in a full-screen, auto-refreshing view. This URL shall remain accessible after initial authentication without requiring re-login, so that a dedicated kitchen device can remain on the KDS screen without periodic session interruptions.</w:t>
      </w:r>
    </w:p>
    <w:p>
      <w:pPr>
        <w:pStyle w:val="BodyText"/>
      </w:pPr>
      <w:r>
        <w:t xml:space="preserve">All interactive elements in the web application shall have a minimum click/tap target size of 44x44 px.</w:t>
      </w:r>
    </w:p>
    <w:p>
      <w:pPr>
        <w:pStyle w:val="BodyText"/>
      </w:pPr>
      <w:r>
        <w:t xml:space="preserve">The web application shall support keyboard navigation: all screens shall be navigable by Tab key, with a logical Tab order. The POS module shall support keyboard shortcuts for adding items, applying discounts, and completing checkout.</w:t>
      </w:r>
    </w:p>
    <w:bookmarkEnd w:id="37"/>
    <w:bookmarkStart w:id="38" w:name="X73fc799e940c70ca86e6c5516f00a5594fc329b"/>
    <w:p>
      <w:pPr>
        <w:pStyle w:val="Heading3"/>
      </w:pPr>
      <w:r>
        <w:t xml:space="preserve">3.1.3 Customer Self-Service Portal</w:t>
      </w:r>
    </w:p>
    <w:p>
      <w:pPr>
        <w:pStyle w:val="FirstParagraph"/>
      </w:pPr>
      <w:r>
        <w:t xml:space="preserve">The customer portal shall be accessible via a magic link delivered by SMS or WhatsApp. The link shall not require the customer to create a password or username. Access via the magic link shall expire after 30 days of inactivity.</w:t>
      </w:r>
    </w:p>
    <w:p>
      <w:pPr>
        <w:pStyle w:val="BodyText"/>
      </w:pPr>
      <w:r>
        <w:t xml:space="preserve">The customer portal shall display: full purchase history, outstanding credit balance, current credit limit, and downloadable PDF statements. It shall be read-only -- no data modification is permitted.</w:t>
      </w:r>
    </w:p>
    <w:bookmarkEnd w:id="38"/>
    <w:bookmarkEnd w:id="39"/>
    <w:bookmarkStart w:id="43" w:name="X4c2cf716762a4416bc889380d4a123de24a44f7"/>
    <w:p>
      <w:pPr>
        <w:pStyle w:val="Heading2"/>
      </w:pPr>
      <w:r>
        <w:t xml:space="preserve">3.2 Hardware Interfaces</w:t>
      </w:r>
    </w:p>
    <w:bookmarkStart w:id="40" w:name="X8dc75fd1f24a5d4b7fc7d47dd624b9ed93757cc"/>
    <w:p>
      <w:pPr>
        <w:pStyle w:val="Heading3"/>
      </w:pPr>
      <w:r>
        <w:t xml:space="preserve">3.2.1 Bluetooth Thermal Receipt Printer</w:t>
      </w:r>
    </w:p>
    <w:p>
      <w:pPr>
        <w:pStyle w:val="FirstParagraph"/>
      </w:pPr>
      <w:r>
        <w:t xml:space="preserve">The Android application shall connect to an 80mm thermal receipt printer via Bluetooth. The supported printer models in Phase 1 are: Epson TM series (Bluetooth variant), Xprinter XP-series Bluetooth, and TP-Link (Bluetooth-enabled) receipt printers.</w:t>
      </w:r>
    </w:p>
    <w:p>
      <w:pPr>
        <w:pStyle w:val="BodyText"/>
      </w:pPr>
      <w:r>
        <w:t xml:space="preserve">The web application shall send receipts to a USB-connected or network-connected thermal printer via the browser print dialog (standard Ctrl+P / browser print API). No proprietary browser plugin is required.</w:t>
      </w:r>
    </w:p>
    <w:bookmarkEnd w:id="40"/>
    <w:bookmarkStart w:id="41" w:name="X680fd26ef1674649359fb1b83ec22a28f725c70"/>
    <w:p>
      <w:pPr>
        <w:pStyle w:val="Heading3"/>
      </w:pPr>
      <w:r>
        <w:t xml:space="preserve">3.2.2 Barcode Scanner</w:t>
      </w:r>
    </w:p>
    <w:p>
      <w:pPr>
        <w:pStyle w:val="FirstParagraph"/>
      </w:pPr>
      <w:r>
        <w:t xml:space="preserve">The Android application shall scan EAN-13, EAN-8, Code-128, Code-39, and QR barcodes using the device camera via ML Kit. A product shall be added to the active POS cart within 1 second of barcode detection.</w:t>
      </w:r>
    </w:p>
    <w:p>
      <w:pPr>
        <w:pStyle w:val="BodyText"/>
      </w:pPr>
      <w:r>
        <w:t xml:space="preserve">The Android application and web application shall accept barcode input from a Bluetooth or USB barcode scanner configured in HID keyboard-emulation mode. The scanner shall function without any driver installation by treating scanner output as keyboard input.</w:t>
      </w:r>
    </w:p>
    <w:bookmarkEnd w:id="41"/>
    <w:bookmarkStart w:id="42" w:name="Xbad79145de78f82c38004963f66250811a802f5"/>
    <w:p>
      <w:pPr>
        <w:pStyle w:val="Heading3"/>
      </w:pPr>
      <w:r>
        <w:t xml:space="preserve">3.2.3 Bluetooth Weight Scale</w:t>
      </w:r>
    </w:p>
    <w:p>
      <w:pPr>
        <w:pStyle w:val="FirstParagraph"/>
      </w:pPr>
      <w:r>
        <w:t xml:space="preserve">The Android application shall accept manual weight entry (kg, g) for weight-based products. Automatic integration with a Bluetooth weight scale is a Phase 2 enhancement; Phase 1 requires manual weight entry only.</w:t>
      </w:r>
    </w:p>
    <w:bookmarkEnd w:id="42"/>
    <w:bookmarkEnd w:id="43"/>
    <w:bookmarkStart w:id="51" w:name="X165c5f1ae5fcdd5323bac8cfb5b51a68882c52b"/>
    <w:p>
      <w:pPr>
        <w:pStyle w:val="Heading2"/>
      </w:pPr>
      <w:r>
        <w:t xml:space="preserve">3.3 Software Interfaces</w:t>
      </w:r>
    </w:p>
    <w:bookmarkStart w:id="44" w:name="X4cff942c0087bbde324941f892a2ebc32c738b3"/>
    <w:p>
      <w:pPr>
        <w:pStyle w:val="Heading3"/>
      </w:pPr>
      <w:r>
        <w:t xml:space="preserve">3.3.1 MTN MoMo Business API</w:t>
      </w:r>
    </w:p>
    <w:p>
      <w:pPr>
        <w:pStyle w:val="FirstParagraph"/>
      </w:pPr>
      <w:r>
        <w:t xml:space="preserve">The system shall integrate with the MTN MoMo Business API (Uganda) to initiate push payment requests to a customer's MTN MoMo wallet from the POS. The API credentials required are the MTN MoMo Business API key and secret (distinct from the standard Merchant API -- see GAP-001 in</w:t>
      </w:r>
      <w:r>
        <w:t xml:space="preserve"> </w:t>
      </w:r>
      <w:r>
        <w:rPr>
          <w:rStyle w:val="VerbatimChar"/>
        </w:rPr>
        <w:t xml:space="preserve">_context/gap-analysis.md</w:t>
      </w:r>
      <w:r>
        <w:t xml:space="preserve">). The integration must handle API response codes: success (transaction confirmed), pending (awaiting customer confirmation), and failure (transaction declined or timed out).</w:t>
      </w:r>
    </w:p>
    <w:bookmarkEnd w:id="44"/>
    <w:bookmarkStart w:id="45" w:name="X99daba00d4e606c4598b11fafb453f6abd5c625"/>
    <w:p>
      <w:pPr>
        <w:pStyle w:val="Heading3"/>
      </w:pPr>
      <w:r>
        <w:t xml:space="preserve">3.3.2 Airtel Money API</w:t>
      </w:r>
    </w:p>
    <w:p>
      <w:pPr>
        <w:pStyle w:val="FirstParagraph"/>
      </w:pPr>
      <w:r>
        <w:t xml:space="preserve">The system shall integrate with the Airtel Money Uganda API to collect payments from customers' Airtel Money wallets. The integration must handle success, pending, and failure response states equivalent to the MTN MoMo integration.</w:t>
      </w:r>
    </w:p>
    <w:bookmarkEnd w:id="45"/>
    <w:bookmarkStart w:id="46" w:name="Xd342e132819d3f77c82611f8d400d10e1dcf621"/>
    <w:p>
      <w:pPr>
        <w:pStyle w:val="Heading3"/>
      </w:pPr>
      <w:r>
        <w:t xml:space="preserve">3.3.3 Africa's Talking API</w:t>
      </w:r>
    </w:p>
    <w:p>
      <w:pPr>
        <w:pStyle w:val="FirstParagraph"/>
      </w:pPr>
      <w:r>
        <w:t xml:space="preserve">The system shall integrate with Africa's Talking for:</w:t>
      </w:r>
    </w:p>
    <w:p>
      <w:pPr>
        <w:pStyle w:val="Compact"/>
        <w:numPr>
          <w:ilvl w:val="0"/>
          <w:numId w:val="1008"/>
        </w:numPr>
      </w:pPr>
      <w:r>
        <w:t xml:space="preserve">SMS delivery: transaction notifications, payment reminders, customer statements.</w:t>
      </w:r>
    </w:p>
    <w:p>
      <w:pPr>
        <w:pStyle w:val="Compact"/>
        <w:numPr>
          <w:ilvl w:val="0"/>
          <w:numId w:val="1008"/>
        </w:numPr>
      </w:pPr>
      <w:r>
        <w:t xml:space="preserve">WhatsApp Business API: digital receipt delivery, customer portal magic links, payslip delivery to staff.</w:t>
      </w:r>
    </w:p>
    <w:bookmarkEnd w:id="46"/>
    <w:bookmarkStart w:id="47" w:name="Xd7ef14cc62009e99071b234bad0164c915b6496"/>
    <w:p>
      <w:pPr>
        <w:pStyle w:val="Heading3"/>
      </w:pPr>
      <w:r>
        <w:t xml:space="preserve">3.3.4 Wasabi S3-Compatible Storage</w:t>
      </w:r>
    </w:p>
    <w:p>
      <w:pPr>
        <w:pStyle w:val="FirstParagraph"/>
      </w:pPr>
      <w:r>
        <w:t xml:space="preserve">The system shall store the following objects in Wasabi S3-compatible object storage: product images (JPEG/PNG, max 2 MB each), expense receipt photos (JPEG/PNG, max 5 MB each), payslip PDFs, and generated report PDFs. Objects shall be stored with per-tenant path prefixes keyed to</w:t>
      </w:r>
      <w:r>
        <w:t xml:space="preserve"> </w:t>
      </w:r>
      <w:r>
        <w:rPr>
          <w:rStyle w:val="VerbatimChar"/>
        </w:rPr>
        <w:t xml:space="preserve">franchise_id</w:t>
      </w:r>
      <w:r>
        <w:t xml:space="preserve">.</w:t>
      </w:r>
    </w:p>
    <w:bookmarkEnd w:id="47"/>
    <w:bookmarkStart w:id="48" w:name="X4506513b56c2b6c5157eecaca4b5140ee778b0c"/>
    <w:p>
      <w:pPr>
        <w:pStyle w:val="Heading3"/>
      </w:pPr>
      <w:r>
        <w:t xml:space="preserve">3.3.5 Firebase Cloud Messaging (FCM)</w:t>
      </w:r>
    </w:p>
    <w:p>
      <w:pPr>
        <w:pStyle w:val="FirstParagraph"/>
      </w:pPr>
      <w:r>
        <w:t xml:space="preserve">The Android application shall receive push notifications via Firebase Cloud Messaging (FCM). Notification types include: low stock alert, payment received, leave request (for managers), expense approval needed, daily revenue summary, and payment reminder for overdue customer credit.</w:t>
      </w:r>
    </w:p>
    <w:bookmarkEnd w:id="48"/>
    <w:bookmarkStart w:id="49" w:name="X9d09d448ccd3e4c09c6f3360c36ad64bb2b26e2"/>
    <w:p>
      <w:pPr>
        <w:pStyle w:val="Heading3"/>
      </w:pPr>
      <w:r>
        <w:t xml:space="preserve">3.3.6 MySQL 8.x Database</w:t>
      </w:r>
    </w:p>
    <w:p>
      <w:pPr>
        <w:pStyle w:val="FirstParagraph"/>
      </w:pPr>
      <w:r>
        <w:t xml:space="preserve">The backend shall connect to a MySQL 8.x database. Every table shall include a</w:t>
      </w:r>
      <w:r>
        <w:t xml:space="preserve"> </w:t>
      </w:r>
      <w:r>
        <w:rPr>
          <w:rStyle w:val="VerbatimChar"/>
        </w:rPr>
        <w:t xml:space="preserve">franchise_id</w:t>
      </w:r>
      <w:r>
        <w:t xml:space="preserve"> </w:t>
      </w:r>
      <w:r>
        <w:t xml:space="preserve">column with a non-nullable foreign key constraint to the</w:t>
      </w:r>
      <w:r>
        <w:t xml:space="preserve"> </w:t>
      </w:r>
      <w:r>
        <w:rPr>
          <w:rStyle w:val="VerbatimChar"/>
        </w:rPr>
        <w:t xml:space="preserve">businesses</w:t>
      </w:r>
      <w:r>
        <w:t xml:space="preserve"> </w:t>
      </w:r>
      <w:r>
        <w:t xml:space="preserve">table. The database shall be the sole source of truth for all persistent data; no persistent data shall be stored exclusively in the application cache or file system.</w:t>
      </w:r>
    </w:p>
    <w:bookmarkEnd w:id="49"/>
    <w:bookmarkStart w:id="50" w:name="Xfa677e41d7893fedfd1df6e8678bcb26eaa6601"/>
    <w:p>
      <w:pPr>
        <w:pStyle w:val="Heading3"/>
      </w:pPr>
      <w:r>
        <w:t xml:space="preserve">3.3.7 EFRIS API (Phase 3 -- Not in Phase 1 Scope)</w:t>
      </w:r>
    </w:p>
    <w:p>
      <w:pPr>
        <w:pStyle w:val="FirstParagraph"/>
      </w:pPr>
      <w:r>
        <w:t xml:space="preserve">The EFRIS API integration is documented here for interface awareness only. Phase 1 data models must be designed to accommodate EFRIS submission in Phase 3 without requiring schema migrations to core sales and invoice tables.</w:t>
      </w:r>
    </w:p>
    <w:bookmarkEnd w:id="50"/>
    <w:bookmarkEnd w:id="51"/>
    <w:bookmarkStart w:id="57" w:name="X40dd3988d5de243c0b64676632d73eb3926770b"/>
    <w:p>
      <w:pPr>
        <w:pStyle w:val="Heading2"/>
      </w:pPr>
      <w:r>
        <w:t xml:space="preserve">3.4 Communications Interfaces</w:t>
      </w:r>
    </w:p>
    <w:bookmarkStart w:id="52" w:name="X6d0417bbba60251ba1bce14052e4c2478c36daa"/>
    <w:p>
      <w:pPr>
        <w:pStyle w:val="Heading3"/>
      </w:pPr>
      <w:r>
        <w:t xml:space="preserve">3.4.1 REST API</w:t>
      </w:r>
    </w:p>
    <w:p>
      <w:pPr>
        <w:pStyle w:val="FirstParagraph"/>
      </w:pPr>
      <w:r>
        <w:t xml:space="preserve">All communication between mobile/web clients and the backend shall use HTTPS REST with JSON payloads. The API shall version its endpoints with a URL prefix (e.g.,</w:t>
      </w:r>
      <w:r>
        <w:t xml:space="preserve"> </w:t>
      </w:r>
      <w:r>
        <w:rPr>
          <w:rStyle w:val="VerbatimChar"/>
        </w:rPr>
        <w:t xml:space="preserve">/api/v1/</w:t>
      </w:r>
      <w:r>
        <w:t xml:space="preserve">). All API responses shall include: an HTTP status code, a success boolean, a data payload (on success), and an errors array (on failure).</w:t>
      </w:r>
    </w:p>
    <w:bookmarkEnd w:id="52"/>
    <w:bookmarkStart w:id="53" w:name="X3ea4fe8d89843235735ea89c99060e6fafda1cf"/>
    <w:p>
      <w:pPr>
        <w:pStyle w:val="Heading3"/>
      </w:pPr>
      <w:r>
        <w:t xml:space="preserve">3.4.2 Transport Security</w:t>
      </w:r>
    </w:p>
    <w:p>
      <w:pPr>
        <w:pStyle w:val="FirstParagraph"/>
      </w:pPr>
      <w:r>
        <w:t xml:space="preserve">All API communication shall use TLS 1.3 or higher. TLS 1.2 and below shall be rejected. The Android application shall implement certificate pinning via OkHttp</w:t>
      </w:r>
      <w:r>
        <w:t xml:space="preserve"> </w:t>
      </w:r>
      <w:r>
        <w:rPr>
          <w:rStyle w:val="VerbatimChar"/>
        </w:rPr>
        <w:t xml:space="preserve">CertificatePinner</w:t>
      </w:r>
      <w:r>
        <w:t xml:space="preserve">, pinning the Maduuka server's leaf certificate and its intermediate CA. A pin rotation mechanism must be included to allow certificate renewal without an app update.</w:t>
      </w:r>
    </w:p>
    <w:bookmarkEnd w:id="53"/>
    <w:bookmarkStart w:id="54" w:name="X07f095549ed614a47ed8dd846dac38d57a7eaa4"/>
    <w:p>
      <w:pPr>
        <w:pStyle w:val="Heading3"/>
      </w:pPr>
      <w:r>
        <w:t xml:space="preserve">3.4.3 Mobile Authentication</w:t>
      </w:r>
    </w:p>
    <w:p>
      <w:pPr>
        <w:pStyle w:val="FirstParagraph"/>
      </w:pPr>
      <w:r>
        <w:t xml:space="preserve">Mobile clients shall authenticate using JWT Bearer tokens. The access token TTL is 15 minutes. The refresh token TTL is 30 days. Refresh tokens shall be stored in AES-256-GCM</w:t>
      </w:r>
      <w:r>
        <w:t xml:space="preserve"> </w:t>
      </w:r>
      <w:r>
        <w:rPr>
          <w:rStyle w:val="VerbatimChar"/>
        </w:rPr>
        <w:t xml:space="preserve">EncryptedSharedPreferences</w:t>
      </w:r>
      <w:r>
        <w:t xml:space="preserve"> </w:t>
      </w:r>
      <w:r>
        <w:t xml:space="preserve">on Android. Access token renewal shall occur automatically in the background without requiring the user to re-enter credentials, provided the refresh token has not expired.</w:t>
      </w:r>
    </w:p>
    <w:bookmarkEnd w:id="54"/>
    <w:bookmarkStart w:id="55" w:name="X6c4830e397a2cac6ade4c1f570d50238cc280e1"/>
    <w:p>
      <w:pPr>
        <w:pStyle w:val="Heading3"/>
      </w:pPr>
      <w:r>
        <w:t xml:space="preserve">3.4.4 Web Authentication</w:t>
      </w:r>
    </w:p>
    <w:p>
      <w:pPr>
        <w:pStyle w:val="FirstParagraph"/>
      </w:pPr>
      <w:r>
        <w:t xml:space="preserve">The web application shall use server-side session authentication. Every state-changing HTTP request (POST, PUT, PATCH, DELETE) shall include a CSRF token validated server-side. Session cookies shall be marked</w:t>
      </w:r>
      <w:r>
        <w:t xml:space="preserve"> </w:t>
      </w:r>
      <w:r>
        <w:rPr>
          <w:rStyle w:val="VerbatimChar"/>
        </w:rPr>
        <w:t xml:space="preserve">HttpOnly</w:t>
      </w:r>
      <w:r>
        <w:t xml:space="preserve">,</w:t>
      </w:r>
      <w:r>
        <w:t xml:space="preserve"> </w:t>
      </w:r>
      <w:r>
        <w:rPr>
          <w:rStyle w:val="VerbatimChar"/>
        </w:rPr>
        <w:t xml:space="preserve">Secure</w:t>
      </w:r>
      <w:r>
        <w:t xml:space="preserve">, and</w:t>
      </w:r>
      <w:r>
        <w:t xml:space="preserve"> </w:t>
      </w:r>
      <w:r>
        <w:rPr>
          <w:rStyle w:val="VerbatimChar"/>
        </w:rPr>
        <w:t xml:space="preserve">SameSite=Strict</w:t>
      </w:r>
      <w:r>
        <w:t xml:space="preserve">.</w:t>
      </w:r>
    </w:p>
    <w:bookmarkEnd w:id="55"/>
    <w:bookmarkStart w:id="56" w:name="Xae40dab760ee3c07ede8761c864c51607c59340"/>
    <w:p>
      <w:pPr>
        <w:pStyle w:val="Heading3"/>
      </w:pPr>
      <w:r>
        <w:t xml:space="preserve">3.4.5 KDS Auto-Refresh</w:t>
      </w:r>
    </w:p>
    <w:p>
      <w:pPr>
        <w:pStyle w:val="FirstParagraph"/>
      </w:pPr>
      <w:r>
        <w:t xml:space="preserve">The Kitchen Display System web view shall auto-refresh active KOTs every 10 seconds using either a polling mechanism (HTTP GET to the KOT endpoint) or a WebSocket connection. The refresh mechanism shall not require any user action. If the connection is lost, the display shall show a visible connectivity warning and retry automatically every 5 seconds.</w:t>
      </w:r>
    </w:p>
    <w:bookmarkEnd w:id="56"/>
    <w:bookmarkEnd w:id="57"/>
    <w:bookmarkEnd w:id="58"/>
    <w:bookmarkStart w:id="117" w:name="section-4-functional-requirements"/>
    <w:p>
      <w:pPr>
        <w:pStyle w:val="Heading1"/>
      </w:pPr>
      <w:r>
        <w:t xml:space="preserve">Section 4: Functional Requirements</w:t>
      </w:r>
    </w:p>
    <w:p>
      <w:pPr>
        <w:pStyle w:val="FirstParagraph"/>
      </w:pPr>
      <w:r>
        <w:t xml:space="preserve">All requirements in this section are scoped to Phase 1 (Android + Web). Every requirement applies equally to both the Android application and the web application unless explicitly noted. Requirements follow stimulus-response format per the IEEE 830 "Verifiable" criterion.</w:t>
      </w:r>
    </w:p>
    <w:p>
      <w:r>
        <w:pict>
          <v:rect style="width:0;height:1.5pt" o:hralign="center" o:hrstd="t" o:hr="t"/>
        </w:pict>
      </w:r>
    </w:p>
    <w:bookmarkStart w:id="68" w:name="X81af705c4f7d0cfbcebed2b23f8a493f118ef6d"/>
    <w:p>
      <w:pPr>
        <w:pStyle w:val="Heading2"/>
      </w:pPr>
      <w:r>
        <w:t xml:space="preserve">4.1 Point of Sale (F-001)</w:t>
      </w:r>
    </w:p>
    <w:bookmarkStart w:id="59" w:name="Xefbb729b7e51ecfe2615fdccce6878f56b18bd3"/>
    <w:p>
      <w:pPr>
        <w:pStyle w:val="Heading3"/>
      </w:pPr>
      <w:r>
        <w:t xml:space="preserve">4.1.1 Product Discovery</w:t>
      </w:r>
    </w:p>
    <w:p>
      <w:pPr>
        <w:pStyle w:val="FirstParagraph"/>
      </w:pPr>
      <w:r>
        <w:rPr>
          <w:b/>
          <w:bCs/>
        </w:rPr>
        <w:t xml:space="preserve">FR-POS-001:</w:t>
      </w:r>
      <w:r>
        <w:t xml:space="preserve"> </w:t>
      </w:r>
      <w:r>
        <w:t xml:space="preserve">When a cashier enters text in the POS search field, the system shall display matching products (by name, SKU, or barcode) within 500 ms of the last keystroke, showing product name, current price, and stock availability.</w:t>
      </w:r>
    </w:p>
    <w:p>
      <w:pPr>
        <w:pStyle w:val="BodyText"/>
      </w:pPr>
      <w:r>
        <w:rPr>
          <w:b/>
          <w:bCs/>
        </w:rPr>
        <w:t xml:space="preserve">FR-POS-002:</w:t>
      </w:r>
      <w:r>
        <w:t xml:space="preserve"> </w:t>
      </w:r>
      <w:r>
        <w:t xml:space="preserve">When a cashier taps the camera icon in the POS search field on Android, the system shall open a full-screen camera view and automatically add the matching product to the active cart within 1 second of successful barcode detection, without requiring a confirmation tap.</w:t>
      </w:r>
    </w:p>
    <w:p>
      <w:pPr>
        <w:pStyle w:val="BodyText"/>
      </w:pPr>
      <w:r>
        <w:rPr>
          <w:b/>
          <w:bCs/>
        </w:rPr>
        <w:t xml:space="preserve">FR-POS-003:</w:t>
      </w:r>
      <w:r>
        <w:t xml:space="preserve"> </w:t>
      </w:r>
      <w:r>
        <w:t xml:space="preserve">When a cashier activates the product grid view, the system shall display products grouped by category with configurable photo tiles. Selecting a category filter shall update the grid to show only products in that category within 300 ms.</w:t>
      </w:r>
    </w:p>
    <w:p>
      <w:pPr>
        <w:pStyle w:val="BodyText"/>
      </w:pPr>
      <w:r>
        <w:rPr>
          <w:b/>
          <w:bCs/>
        </w:rPr>
        <w:t xml:space="preserve">FR-POS-004:</w:t>
      </w:r>
      <w:r>
        <w:t xml:space="preserve"> </w:t>
      </w:r>
      <w:r>
        <w:t xml:space="preserve">When a product's current stock level is zero, the system shall display a visible out-of-stock indicator on the product tile and in the search results. The cashier shall still be able to add the product to the cart, but a warning shall be shown before checkout.</w:t>
      </w:r>
    </w:p>
    <w:bookmarkEnd w:id="59"/>
    <w:bookmarkStart w:id="60" w:name="X615276680c19715d4c2e03a2f9bbec94f01df03"/>
    <w:p>
      <w:pPr>
        <w:pStyle w:val="Heading3"/>
      </w:pPr>
      <w:r>
        <w:t xml:space="preserve">4.1.2 Cart Management</w:t>
      </w:r>
    </w:p>
    <w:p>
      <w:pPr>
        <w:pStyle w:val="FirstParagraph"/>
      </w:pPr>
      <w:r>
        <w:rPr>
          <w:b/>
          <w:bCs/>
        </w:rPr>
        <w:t xml:space="preserve">FR-POS-005:</w:t>
      </w:r>
      <w:r>
        <w:t xml:space="preserve"> </w:t>
      </w:r>
      <w:r>
        <w:t xml:space="preserve">When a cashier adds a product to the cart, the system shall increment the cart line item quantity by 1 and update the cart total in real time. If the product already exists in the cart, the existing line item quantity shall be incremented rather than creating a duplicate line.</w:t>
      </w:r>
    </w:p>
    <w:p>
      <w:pPr>
        <w:pStyle w:val="BodyText"/>
      </w:pPr>
      <w:r>
        <w:rPr>
          <w:b/>
          <w:bCs/>
        </w:rPr>
        <w:t xml:space="preserve">FR-POS-006:</w:t>
      </w:r>
      <w:r>
        <w:t xml:space="preserve"> </w:t>
      </w:r>
      <w:r>
        <w:t xml:space="preserve">When a cashier modifies the quantity of a cart line item to a value greater than current stock, the system shall display a stock warning but shall not prevent the cashier from proceeding.</w:t>
      </w:r>
    </w:p>
    <w:p>
      <w:pPr>
        <w:pStyle w:val="BodyText"/>
      </w:pPr>
      <w:r>
        <w:rPr>
          <w:b/>
          <w:bCs/>
        </w:rPr>
        <w:t xml:space="preserve">FR-POS-007:</w:t>
      </w:r>
      <w:r>
        <w:t xml:space="preserve"> </w:t>
      </w:r>
      <w:r>
        <w:t xml:space="preserve">When a cashier applies a per-item discount to a cart line, the system shall accept the discount as either a percentage (0-100%) or a fixed amount (not exceeding the line item total), recalculate the line total immediately, and update the cart grand total.</w:t>
      </w:r>
    </w:p>
    <w:p>
      <w:pPr>
        <w:pStyle w:val="BodyText"/>
      </w:pPr>
      <w:r>
        <w:rPr>
          <w:b/>
          <w:bCs/>
        </w:rPr>
        <w:t xml:space="preserve">FR-POS-008:</w:t>
      </w:r>
      <w:r>
        <w:t xml:space="preserve"> </w:t>
      </w:r>
      <w:r>
        <w:t xml:space="preserve">When a cashier applies an order-level discount, the system shall apply the discount to the pre-tax subtotal and display the discounted total, original total, and discount amount on the cart summary.</w:t>
      </w:r>
    </w:p>
    <w:p>
      <w:pPr>
        <w:pStyle w:val="BodyText"/>
      </w:pPr>
      <w:r>
        <w:rPr>
          <w:b/>
          <w:bCs/>
        </w:rPr>
        <w:t xml:space="preserve">FR-POS-009:</w:t>
      </w:r>
      <w:r>
        <w:t xml:space="preserve"> </w:t>
      </w:r>
      <w:r>
        <w:t xml:space="preserve">When a cashier selects "Hold Sale," the system shall suspend the active cart, assign it a hold reference number, and present an empty cart for a new transaction. The held cart shall persist across app restarts.</w:t>
      </w:r>
    </w:p>
    <w:p>
      <w:pPr>
        <w:pStyle w:val="BodyText"/>
      </w:pPr>
      <w:r>
        <w:rPr>
          <w:b/>
          <w:bCs/>
        </w:rPr>
        <w:t xml:space="preserve">FR-POS-010:</w:t>
      </w:r>
      <w:r>
        <w:t xml:space="preserve"> </w:t>
      </w:r>
      <w:r>
        <w:t xml:space="preserve">When a cashier selects a held cart by its hold reference, the system shall restore all items, quantities, prices, and applied discounts to the active cart exactly as they were at the time of hold.</w:t>
      </w:r>
    </w:p>
    <w:bookmarkEnd w:id="60"/>
    <w:bookmarkStart w:id="61" w:name="Xa0b4f5c2c0d16aeaf52f6f65c311bea08862c16"/>
    <w:p>
      <w:pPr>
        <w:pStyle w:val="Heading3"/>
      </w:pPr>
      <w:r>
        <w:t xml:space="preserve">4.1.3 Payment Processing</w:t>
      </w:r>
    </w:p>
    <w:p>
      <w:pPr>
        <w:pStyle w:val="FirstParagraph"/>
      </w:pPr>
      <w:r>
        <w:rPr>
          <w:b/>
          <w:bCs/>
        </w:rPr>
        <w:t xml:space="preserve">FR-POS-011:</w:t>
      </w:r>
      <w:r>
        <w:t xml:space="preserve"> </w:t>
      </w:r>
      <w:r>
        <w:t xml:space="preserve">When a cashier selects cash payment and enters the amount tendered, the system shall calculate and display the change due as: Change = Amount Tendered - Cart Total, before the cashier confirms the transaction.</w:t>
      </w:r>
    </w:p>
    <w:p>
      <w:pPr>
        <w:pStyle w:val="BodyText"/>
      </w:pPr>
      <w:r>
        <w:rPr>
          <w:b/>
          <w:bCs/>
        </w:rPr>
        <w:t xml:space="preserve">FR-POS-012:</w:t>
      </w:r>
      <w:r>
        <w:t xml:space="preserve"> </w:t>
      </w:r>
      <w:r>
        <w:t xml:space="preserve">When a cashier initiates an MTN MoMo push payment, the system shall send a payment request to the customer's MTN MoMo wallet via the MTN MoMo Business API and display a pending indicator. When the API confirms payment, the system shall mark the payment as collected and proceed to receipt generation. When the API returns failure or timeout, the system shall display the failure reason and allow the cashier to retry or switch payment method.</w:t>
      </w:r>
    </w:p>
    <w:p>
      <w:pPr>
        <w:pStyle w:val="BodyText"/>
      </w:pPr>
      <w:r>
        <w:rPr>
          <w:b/>
          <w:bCs/>
        </w:rPr>
        <w:t xml:space="preserve">FR-POS-013:</w:t>
      </w:r>
      <w:r>
        <w:t xml:space="preserve"> </w:t>
      </w:r>
      <w:r>
        <w:t xml:space="preserve">When a cashier initiates an Airtel Money push payment, the system shall follow the equivalent flow to FR-POS-012 using the Airtel Money API.</w:t>
      </w:r>
    </w:p>
    <w:p>
      <w:pPr>
        <w:pStyle w:val="BodyText"/>
      </w:pPr>
      <w:r>
        <w:rPr>
          <w:b/>
          <w:bCs/>
        </w:rPr>
        <w:t xml:space="preserve">FR-POS-014:</w:t>
      </w:r>
      <w:r>
        <w:t xml:space="preserve"> </w:t>
      </w:r>
      <w:r>
        <w:t xml:space="preserve">When a cashier selects a registered customer for a credit sale, the system shall display the customer's current outstanding balance and credit limit before the cashier confirms. If the sale amount would cause the balance to exceed the credit limit, the system shall block completion unless a manager-level user approves the override with a reason code (BR-002).</w:t>
      </w:r>
    </w:p>
    <w:p>
      <w:pPr>
        <w:pStyle w:val="BodyText"/>
      </w:pPr>
      <w:r>
        <w:rPr>
          <w:b/>
          <w:bCs/>
        </w:rPr>
        <w:t xml:space="preserve">FR-POS-015:</w:t>
      </w:r>
      <w:r>
        <w:t xml:space="preserve"> </w:t>
      </w:r>
      <w:r>
        <w:t xml:space="preserve">When a cashier processes a multi-payment sale (e.g., partial cash + partial MTN MoMo), the system shall track each payment component separately against its payment account, require the total of all payment components to equal the cart total before allowing completion, and record each component in the sale_payments table.</w:t>
      </w:r>
    </w:p>
    <w:p>
      <w:pPr>
        <w:pStyle w:val="BodyText"/>
      </w:pPr>
      <w:r>
        <w:rPr>
          <w:b/>
          <w:bCs/>
        </w:rPr>
        <w:t xml:space="preserve">FR-POS-016:</w:t>
      </w:r>
      <w:r>
        <w:t xml:space="preserve"> </w:t>
      </w:r>
      <w:r>
        <w:t xml:space="preserve">When a sale is completed, the system shall decrement stock levels for all physical products in the sale in real time. Service items shall not trigger a stock decrement.</w:t>
      </w:r>
    </w:p>
    <w:bookmarkEnd w:id="61"/>
    <w:bookmarkStart w:id="62" w:name="X84c9cc43c7c0472948d516b3e367d8d40273be2"/>
    <w:p>
      <w:pPr>
        <w:pStyle w:val="Heading3"/>
      </w:pPr>
      <w:r>
        <w:t xml:space="preserve">4.1.4 Receipt Generation</w:t>
      </w:r>
    </w:p>
    <w:p>
      <w:pPr>
        <w:pStyle w:val="FirstParagraph"/>
      </w:pPr>
      <w:r>
        <w:rPr>
          <w:b/>
          <w:bCs/>
        </w:rPr>
        <w:t xml:space="preserve">FR-POS-017:</w:t>
      </w:r>
      <w:r>
        <w:t xml:space="preserve"> </w:t>
      </w:r>
      <w:r>
        <w:t xml:space="preserve">When a sale is completed, the system shall generate a receipt containing: business name and logo, branch name, cashier name, receipt number, date and time, itemised list (product name, quantity, unit price, line total), applied discounts, payment method breakdown, total amount, and change given (cash payments).</w:t>
      </w:r>
    </w:p>
    <w:p>
      <w:pPr>
        <w:pStyle w:val="BodyText"/>
      </w:pPr>
      <w:r>
        <w:rPr>
          <w:b/>
          <w:bCs/>
        </w:rPr>
        <w:t xml:space="preserve">FR-POS-018:</w:t>
      </w:r>
      <w:r>
        <w:t xml:space="preserve"> </w:t>
      </w:r>
      <w:r>
        <w:t xml:space="preserve">When a cashier selects "Print Receipt" after a sale, the system shall send the receipt to the paired Bluetooth thermal printer (Android) or the connected receipt printer via the browser print dialog (Web) within 5 seconds of the print action.</w:t>
      </w:r>
    </w:p>
    <w:p>
      <w:pPr>
        <w:pStyle w:val="BodyText"/>
      </w:pPr>
      <w:r>
        <w:rPr>
          <w:b/>
          <w:bCs/>
        </w:rPr>
        <w:t xml:space="preserve">FR-POS-019:</w:t>
      </w:r>
      <w:r>
        <w:t xml:space="preserve"> </w:t>
      </w:r>
      <w:r>
        <w:t xml:space="preserve">When a cashier selects "WhatsApp Receipt," the system shall generate a PDF receipt image and open the WhatsApp share sheet pre-populated with the receipt, allowing the cashier to select the customer's WhatsApp contact.</w:t>
      </w:r>
    </w:p>
    <w:p>
      <w:pPr>
        <w:pStyle w:val="BodyText"/>
      </w:pPr>
      <w:r>
        <w:rPr>
          <w:b/>
          <w:bCs/>
        </w:rPr>
        <w:t xml:space="preserve">FR-POS-020:</w:t>
      </w:r>
      <w:r>
        <w:t xml:space="preserve"> </w:t>
      </w:r>
      <w:r>
        <w:t xml:space="preserve">When a cashier selects "SMS Receipt," the system shall send the receipt summary (total, items count, receipt number) as an SMS to the customer's registered phone number via Africa's Talking.</w:t>
      </w:r>
    </w:p>
    <w:bookmarkEnd w:id="62"/>
    <w:bookmarkStart w:id="63" w:name="X731abf8a0f4d2f8a1f880262b112c21a7f371a2"/>
    <w:p>
      <w:pPr>
        <w:pStyle w:val="Heading3"/>
      </w:pPr>
      <w:r>
        <w:t xml:space="preserve">4.1.5 Session Management</w:t>
      </w:r>
    </w:p>
    <w:p>
      <w:pPr>
        <w:pStyle w:val="FirstParagraph"/>
      </w:pPr>
      <w:r>
        <w:rPr>
          <w:b/>
          <w:bCs/>
        </w:rPr>
        <w:t xml:space="preserve">FR-POS-021:</w:t>
      </w:r>
      <w:r>
        <w:t xml:space="preserve"> </w:t>
      </w:r>
      <w:r>
        <w:t xml:space="preserve">When a cashier opens a POS session, the system shall require entry of an opening cash float amount before any sale can be processed. The opening float amount shall be recorded against the session.</w:t>
      </w:r>
    </w:p>
    <w:p>
      <w:pPr>
        <w:pStyle w:val="BodyText"/>
      </w:pPr>
      <w:r>
        <w:rPr>
          <w:b/>
          <w:bCs/>
        </w:rPr>
        <w:t xml:space="preserve">FR-POS-022:</w:t>
      </w:r>
      <w:r>
        <w:t xml:space="preserve"> </w:t>
      </w:r>
      <w:r>
        <w:t xml:space="preserve">When a cashier closes a POS session, the system shall generate a session reconciliation report showing: opening float, total cash sales, total cash refunds, expected closing cash (opening float + cash sales - cash refunds), and a field for the cashier to enter the actual counted cash. The variance (actual - expected) shall be displayed and recorded.</w:t>
      </w:r>
    </w:p>
    <w:p>
      <w:pPr>
        <w:pStyle w:val="BodyText"/>
      </w:pPr>
      <w:r>
        <w:rPr>
          <w:b/>
          <w:bCs/>
        </w:rPr>
        <w:t xml:space="preserve">FR-POS-023:</w:t>
      </w:r>
      <w:r>
        <w:t xml:space="preserve"> </w:t>
      </w:r>
      <w:r>
        <w:t xml:space="preserve">When a POS session is closed, the system shall compare the sequence of issued receipt numbers against the expected sequential range. Any gap in the receipt sequence shall be recorded as a receipt gap event and flagged in the receipt gap report (BR-008).</w:t>
      </w:r>
    </w:p>
    <w:bookmarkEnd w:id="63"/>
    <w:bookmarkStart w:id="64" w:name="X4a540448cb648a379cedb0d89c5d30953669336"/>
    <w:p>
      <w:pPr>
        <w:pStyle w:val="Heading3"/>
      </w:pPr>
      <w:r>
        <w:t xml:space="preserve">4.1.6 Voids and Refunds</w:t>
      </w:r>
    </w:p>
    <w:p>
      <w:pPr>
        <w:pStyle w:val="FirstParagraph"/>
      </w:pPr>
      <w:r>
        <w:rPr>
          <w:b/>
          <w:bCs/>
        </w:rPr>
        <w:t xml:space="preserve">FR-POS-024:</w:t>
      </w:r>
      <w:r>
        <w:t xml:space="preserve"> </w:t>
      </w:r>
      <w:r>
        <w:t xml:space="preserve">When a manager-level user voids a completed sale, the system shall reverse the stock decrements for all physical items in the sale, reverse the payment account balances, and record the void in the audit log with: voiding user, original cashier, reason code, timestamp, and original receipt number. A void shall be permitted on any sale within the current business day.</w:t>
      </w:r>
    </w:p>
    <w:p>
      <w:pPr>
        <w:pStyle w:val="BodyText"/>
      </w:pPr>
      <w:r>
        <w:rPr>
          <w:b/>
          <w:bCs/>
        </w:rPr>
        <w:t xml:space="preserve">FR-POS-025:</w:t>
      </w:r>
      <w:r>
        <w:t xml:space="preserve"> </w:t>
      </w:r>
      <w:r>
        <w:t xml:space="preserve">When a refund is processed for a returned product, the system shall increase stock levels for the returned items, credit the refund amount to the original payment method or to the customer's credit balance (cashier's choice), and record the refund in the audit log.</w:t>
      </w:r>
    </w:p>
    <w:bookmarkEnd w:id="64"/>
    <w:bookmarkStart w:id="65" w:name="X5dfed5d104011da4843de908b21113e1e03b691"/>
    <w:p>
      <w:pPr>
        <w:pStyle w:val="Heading3"/>
      </w:pPr>
      <w:r>
        <w:t xml:space="preserve">4.1.7 Offline Operation</w:t>
      </w:r>
    </w:p>
    <w:p>
      <w:pPr>
        <w:pStyle w:val="FirstParagraph"/>
      </w:pPr>
      <w:r>
        <w:rPr>
          <w:b/>
          <w:bCs/>
        </w:rPr>
        <w:t xml:space="preserve">FR-POS-026:</w:t>
      </w:r>
      <w:r>
        <w:t xml:space="preserve"> </w:t>
      </w:r>
      <w:r>
        <w:t xml:space="preserve">When the Android application has no internet connectivity, the system shall allow the cashier to process sales, apply payments, generate receipts, and close the session using cached product data and the local Room database. No sale shall be blocked or lost due to connectivity absence.</w:t>
      </w:r>
    </w:p>
    <w:p>
      <w:pPr>
        <w:pStyle w:val="BodyText"/>
      </w:pPr>
      <w:r>
        <w:rPr>
          <w:b/>
          <w:bCs/>
        </w:rPr>
        <w:t xml:space="preserve">FR-POS-027:</w:t>
      </w:r>
      <w:r>
        <w:t xml:space="preserve"> </w:t>
      </w:r>
      <w:r>
        <w:t xml:space="preserve">When internet connectivity is restored after offline operation, the system shall upload all pending_sync transactions to the server in chronological order via WorkManager. All uploaded transactions shall be confirmed with a sync timestamp. The sync process shall complete within 30 seconds of connectivity restoration for queues of up to 500 transactions.</w:t>
      </w:r>
    </w:p>
    <w:bookmarkEnd w:id="65"/>
    <w:bookmarkStart w:id="66" w:name="X4f0b85ce270d41f4aff6c519bcbe1bd72180f2f"/>
    <w:p>
      <w:pPr>
        <w:pStyle w:val="Heading3"/>
      </w:pPr>
      <w:r>
        <w:t xml:space="preserve">4.1.8 Weight-Based and Service Items</w:t>
      </w:r>
    </w:p>
    <w:p>
      <w:pPr>
        <w:pStyle w:val="FirstParagraph"/>
      </w:pPr>
      <w:r>
        <w:rPr>
          <w:b/>
          <w:bCs/>
        </w:rPr>
        <w:t xml:space="preserve">FR-POS-028:</w:t>
      </w:r>
      <w:r>
        <w:t xml:space="preserve"> </w:t>
      </w:r>
      <w:r>
        <w:t xml:space="preserve">When a cashier adds a weight-based product to the cart, the system shall prompt for weight entry in the configured unit (kg or g). The line total shall be calculated as: Line Total = Weight x Unit Price. Weight entry shall accept decimal values to 3 places.</w:t>
      </w:r>
    </w:p>
    <w:p>
      <w:pPr>
        <w:pStyle w:val="BodyText"/>
      </w:pPr>
      <w:r>
        <w:rPr>
          <w:b/>
          <w:bCs/>
        </w:rPr>
        <w:t xml:space="preserve">FR-POS-029:</w:t>
      </w:r>
      <w:r>
        <w:t xml:space="preserve"> </w:t>
      </w:r>
      <w:r>
        <w:t xml:space="preserve">When a cashier adds a service item to the cart, the system shall process the sale without triggering any stock decrement. Service items shall be identifiable by a "service" flag in the product catalogue.</w:t>
      </w:r>
    </w:p>
    <w:bookmarkEnd w:id="66"/>
    <w:bookmarkStart w:id="67" w:name="X62890f640225614a623fbfcd555d5169f80f2b1"/>
    <w:p>
      <w:pPr>
        <w:pStyle w:val="Heading3"/>
      </w:pPr>
      <w:r>
        <w:t xml:space="preserve">4.1.9 POS Web-Specific</w:t>
      </w:r>
    </w:p>
    <w:p>
      <w:pPr>
        <w:pStyle w:val="FirstParagraph"/>
      </w:pPr>
      <w:r>
        <w:rPr>
          <w:b/>
          <w:bCs/>
        </w:rPr>
        <w:t xml:space="preserve">FR-POS-030:</w:t>
      </w:r>
      <w:r>
        <w:t xml:space="preserve"> </w:t>
      </w:r>
      <w:r>
        <w:t xml:space="preserve">When the web POS is in full-screen terminal mode, the system shall accept barcode scanner input as keyboard events and add the matching product to the cart without requiring the search field to be focused. The scanner input shall be distinguished from keyboard typing by a configurable inter-character delay threshold.</w:t>
      </w:r>
    </w:p>
    <w:p>
      <w:r>
        <w:pict>
          <v:rect style="width:0;height:1.5pt" o:hralign="center" o:hrstd="t" o:hr="t"/>
        </w:pict>
      </w:r>
    </w:p>
    <w:bookmarkEnd w:id="67"/>
    <w:bookmarkEnd w:id="68"/>
    <w:bookmarkStart w:id="74" w:name="Xbe453e315340b1187f39f1693b7265e2617a07c"/>
    <w:p>
      <w:pPr>
        <w:pStyle w:val="Heading2"/>
      </w:pPr>
      <w:r>
        <w:t xml:space="preserve">4.2 Inventory and Stock Management (F-002)</w:t>
      </w:r>
    </w:p>
    <w:bookmarkStart w:id="69" w:name="Xe7dafc48fb2c22533c72bf82a87f0848968242e"/>
    <w:p>
      <w:pPr>
        <w:pStyle w:val="Heading3"/>
      </w:pPr>
      <w:r>
        <w:t xml:space="preserve">4.2.1 Product Catalogue</w:t>
      </w:r>
    </w:p>
    <w:p>
      <w:pPr>
        <w:pStyle w:val="FirstParagraph"/>
      </w:pPr>
      <w:r>
        <w:rPr>
          <w:b/>
          <w:bCs/>
        </w:rPr>
        <w:t xml:space="preserve">FR-INV-001:</w:t>
      </w:r>
      <w:r>
        <w:t xml:space="preserve"> </w:t>
      </w:r>
      <w:r>
        <w:t xml:space="preserve">When a user creates a product, the system shall require: product name, category, and at least one selling price. The system shall accept optional fields: SKU, barcode, UOM, cost price, photos (max 5 images, max 2 MB each), reorder level, and active/inactive status.</w:t>
      </w:r>
    </w:p>
    <w:p>
      <w:pPr>
        <w:pStyle w:val="BodyText"/>
      </w:pPr>
      <w:r>
        <w:rPr>
          <w:b/>
          <w:bCs/>
        </w:rPr>
        <w:t xml:space="preserve">FR-INV-002:</w:t>
      </w:r>
      <w:r>
        <w:t xml:space="preserve"> </w:t>
      </w:r>
      <w:r>
        <w:t xml:space="preserve">When a user assigns multiple price tiers to a product (retail, wholesale, distributor), the system shall automatically apply the correct price tier at POS based on the selected customer's customer group.</w:t>
      </w:r>
    </w:p>
    <w:p>
      <w:pPr>
        <w:pStyle w:val="BodyText"/>
      </w:pPr>
      <w:r>
        <w:rPr>
          <w:b/>
          <w:bCs/>
        </w:rPr>
        <w:t xml:space="preserve">FR-INV-003:</w:t>
      </w:r>
      <w:r>
        <w:t xml:space="preserve"> </w:t>
      </w:r>
      <w:r>
        <w:t xml:space="preserve">When a user defines multiple selling units for a product (e.g., sell by piece and by box of 12), the system shall calculate stock consumption in the base unit regardless of which selling unit is used at POS. The conversion factor (12 pieces per box) shall be stored on the unit definition.</w:t>
      </w:r>
    </w:p>
    <w:p>
      <w:pPr>
        <w:pStyle w:val="BodyText"/>
      </w:pPr>
      <w:r>
        <w:rPr>
          <w:b/>
          <w:bCs/>
        </w:rPr>
        <w:t xml:space="preserve">FR-INV-004:</w:t>
      </w:r>
      <w:r>
        <w:t xml:space="preserve"> </w:t>
      </w:r>
      <w:r>
        <w:t xml:space="preserve">When a user uploads a CSV product import file, the system shall validate each row for required fields, report all validation errors before importing, and import only valid rows. The import shall complete within 60 seconds for files up to 5,000 product rows.</w:t>
      </w:r>
    </w:p>
    <w:bookmarkEnd w:id="69"/>
    <w:bookmarkStart w:id="70" w:name="Xe6a4f725366f77b8ebf9b7273432625ba767463"/>
    <w:p>
      <w:pPr>
        <w:pStyle w:val="Heading3"/>
      </w:pPr>
      <w:r>
        <w:t xml:space="preserve">4.2.2 Stock Levels</w:t>
      </w:r>
    </w:p>
    <w:p>
      <w:pPr>
        <w:pStyle w:val="FirstParagraph"/>
      </w:pPr>
      <w:r>
        <w:rPr>
          <w:b/>
          <w:bCs/>
        </w:rPr>
        <w:t xml:space="preserve">FR-INV-005:</w:t>
      </w:r>
      <w:r>
        <w:t xml:space="preserve"> </w:t>
      </w:r>
      <w:r>
        <w:t xml:space="preserve">When a sale is completed, the system shall decrement the stock level for each physical product at the branch and warehouse where the POS session is open, creating an immutable stock movement record of type "sale" (BR-004).</w:t>
      </w:r>
    </w:p>
    <w:p>
      <w:pPr>
        <w:pStyle w:val="BodyText"/>
      </w:pPr>
      <w:r>
        <w:rPr>
          <w:b/>
          <w:bCs/>
        </w:rPr>
        <w:t xml:space="preserve">FR-INV-006:</w:t>
      </w:r>
      <w:r>
        <w:t xml:space="preserve"> </w:t>
      </w:r>
      <w:r>
        <w:t xml:space="preserve">When goods are received against a purchase order, the system shall increment stock levels at the receiving warehouse, create an immutable stock movement record of type "purchase_receipt," and update the purchase order status to "partially received" or "fully received" based on the received quantity.</w:t>
      </w:r>
    </w:p>
    <w:p>
      <w:pPr>
        <w:pStyle w:val="BodyText"/>
      </w:pPr>
      <w:r>
        <w:rPr>
          <w:b/>
          <w:bCs/>
        </w:rPr>
        <w:t xml:space="preserve">FR-INV-007:</w:t>
      </w:r>
      <w:r>
        <w:t xml:space="preserve"> </w:t>
      </w:r>
      <w:r>
        <w:t xml:space="preserve">When any product's stock level falls to or below its configured reorder level, the system shall generate a push notification to the business owner and branch manager, and display the product in the low-stock alert section of the dashboard.</w:t>
      </w:r>
    </w:p>
    <w:p>
      <w:pPr>
        <w:pStyle w:val="BodyText"/>
      </w:pPr>
      <w:r>
        <w:rPr>
          <w:b/>
          <w:bCs/>
        </w:rPr>
        <w:t xml:space="preserve">FR-INV-008:</w:t>
      </w:r>
      <w:r>
        <w:t xml:space="preserve"> </w:t>
      </w:r>
      <w:r>
        <w:t xml:space="preserve">When a stock transfer is initiated from a source warehouse to a destination warehouse, the system shall decrement stock at the source warehouse and place the quantity in "in_transit" status. Stock shall be credited to the destination warehouse only when the receiving user confirms receipt.</w:t>
      </w:r>
    </w:p>
    <w:p>
      <w:pPr>
        <w:pStyle w:val="BodyText"/>
      </w:pPr>
      <w:r>
        <w:rPr>
          <w:b/>
          <w:bCs/>
        </w:rPr>
        <w:t xml:space="preserve">FR-INV-009:</w:t>
      </w:r>
      <w:r>
        <w:t xml:space="preserve"> </w:t>
      </w:r>
      <w:r>
        <w:t xml:space="preserve">When a user initiates a stock adjustment, the system shall require a reason code. If the adjustment value (quantity x cost price) exceeds the business's configured approval threshold, the adjustment shall be held in "pending_approval" status until a manager approves it (BR-005). Adjustments below the threshold shall be applied immediately.</w:t>
      </w:r>
    </w:p>
    <w:bookmarkEnd w:id="70"/>
    <w:bookmarkStart w:id="71" w:name="Xa10af2f048a1977c1f32aa0c72e58006a6301bc"/>
    <w:p>
      <w:pPr>
        <w:pStyle w:val="Heading3"/>
      </w:pPr>
      <w:r>
        <w:t xml:space="preserve">4.2.3 Batch and Expiry Tracking</w:t>
      </w:r>
    </w:p>
    <w:p>
      <w:pPr>
        <w:pStyle w:val="FirstParagraph"/>
      </w:pPr>
      <w:r>
        <w:rPr>
          <w:b/>
          <w:bCs/>
        </w:rPr>
        <w:t xml:space="preserve">FR-INV-010:</w:t>
      </w:r>
      <w:r>
        <w:t xml:space="preserve"> </w:t>
      </w:r>
      <w:r>
        <w:t xml:space="preserve">When goods are received for a product with batch tracking enabled, the system shall require: batch number, manufacturing date, and expiry date. Multiple batches of the same product shall be tracked with independent stock levels.</w:t>
      </w:r>
    </w:p>
    <w:p>
      <w:pPr>
        <w:pStyle w:val="BodyText"/>
      </w:pPr>
      <w:r>
        <w:rPr>
          <w:b/>
          <w:bCs/>
        </w:rPr>
        <w:t xml:space="preserve">FR-INV-011:</w:t>
      </w:r>
      <w:r>
        <w:t xml:space="preserve"> </w:t>
      </w:r>
      <w:r>
        <w:t xml:space="preserve">When a batch tracking product is sold or dispensed, the system shall automatically select the batch with the nearest expiry date (FEFO) for stock decrement, unless a manager-level user overrides the batch selection (BR-006).</w:t>
      </w:r>
    </w:p>
    <w:p>
      <w:pPr>
        <w:pStyle w:val="BodyText"/>
      </w:pPr>
      <w:r>
        <w:rPr>
          <w:b/>
          <w:bCs/>
        </w:rPr>
        <w:t xml:space="preserve">FR-INV-012:</w:t>
      </w:r>
      <w:r>
        <w:t xml:space="preserve"> </w:t>
      </w:r>
      <w:r>
        <w:t xml:space="preserve">When any batch's expiry date is within the configured alert threshold (30, 60, or 90 days -- configurable per business), the system shall add the batch to the near-expiry alert list and display it on the dashboard.</w:t>
      </w:r>
    </w:p>
    <w:bookmarkEnd w:id="71"/>
    <w:bookmarkStart w:id="72" w:name="Xd5d8f003b0eab29bee05a4ba46d1601fec3588c"/>
    <w:p>
      <w:pPr>
        <w:pStyle w:val="Heading3"/>
      </w:pPr>
      <w:r>
        <w:t xml:space="preserve">4.2.4 Stock Valuation and Counting</w:t>
      </w:r>
    </w:p>
    <w:p>
      <w:pPr>
        <w:pStyle w:val="FirstParagraph"/>
      </w:pPr>
      <w:r>
        <w:rPr>
          <w:b/>
          <w:bCs/>
        </w:rPr>
        <w:t xml:space="preserve">FR-INV-013:</w:t>
      </w:r>
      <w:r>
        <w:t xml:space="preserve"> </w:t>
      </w:r>
      <w:r>
        <w:t xml:space="preserve">When a user requests a stock valuation report, the system shall calculate the total stock value using the configured method (FIFO or weighted average cost) per product and display the total across all products and locations.</w:t>
      </w:r>
    </w:p>
    <w:p>
      <w:pPr>
        <w:pStyle w:val="BodyText"/>
      </w:pPr>
      <w:r>
        <w:rPr>
          <w:b/>
          <w:bCs/>
        </w:rPr>
        <w:t xml:space="preserve">FR-INV-014:</w:t>
      </w:r>
      <w:r>
        <w:t xml:space="preserve"> </w:t>
      </w:r>
      <w:r>
        <w:t xml:space="preserve">When a user initiates a physical stock count, the system shall freeze stock movements for the selected products during the count window, allow entry of physical quantities per product per location, calculate the variance (physical - system), and create a pending adjustment for manager approval before applying the count result.</w:t>
      </w:r>
    </w:p>
    <w:p>
      <w:pPr>
        <w:pStyle w:val="BodyText"/>
      </w:pPr>
      <w:r>
        <w:rPr>
          <w:b/>
          <w:bCs/>
        </w:rPr>
        <w:t xml:space="preserve">FR-INV-015:</w:t>
      </w:r>
      <w:r>
        <w:t xml:space="preserve"> </w:t>
      </w:r>
      <w:r>
        <w:t xml:space="preserve">When a supplier return is recorded, the system shall decrement stock at the returning warehouse, create an immutable stock movement record of type "supplier_return," and create a supplier credit note for the returned value.</w:t>
      </w:r>
    </w:p>
    <w:p>
      <w:pPr>
        <w:pStyle w:val="BodyText"/>
      </w:pPr>
      <w:r>
        <w:rPr>
          <w:b/>
          <w:bCs/>
        </w:rPr>
        <w:t xml:space="preserve">FR-INV-016:</w:t>
      </w:r>
      <w:r>
        <w:t xml:space="preserve"> </w:t>
      </w:r>
      <w:r>
        <w:t xml:space="preserve">When a customer return is received, the system shall increment stock at the receiving warehouse (unless the returned item is damaged -- configurable), create an immutable stock movement record of type "customer_return," and create a credit note for the customer's account.</w:t>
      </w:r>
    </w:p>
    <w:bookmarkEnd w:id="72"/>
    <w:bookmarkStart w:id="73" w:name="X9ea48013611bf875f76afda1ccd4d60e8e845a2"/>
    <w:p>
      <w:pPr>
        <w:pStyle w:val="Heading3"/>
      </w:pPr>
      <w:r>
        <w:t xml:space="preserve">4.2.5 Reporting</w:t>
      </w:r>
    </w:p>
    <w:p>
      <w:pPr>
        <w:pStyle w:val="FirstParagraph"/>
      </w:pPr>
      <w:r>
        <w:rPr>
          <w:b/>
          <w:bCs/>
        </w:rPr>
        <w:t xml:space="preserve">FR-INV-017:</w:t>
      </w:r>
      <w:r>
        <w:t xml:space="preserve"> </w:t>
      </w:r>
      <w:r>
        <w:t xml:space="preserve">When a user requests a stock movement history report for a product, the system shall display all movement records (sales, receipts, adjustments, transfers, returns) in chronological order with date, type, quantity, balance after movement, and user who created the movement.</w:t>
      </w:r>
    </w:p>
    <w:p>
      <w:pPr>
        <w:pStyle w:val="BodyText"/>
      </w:pPr>
      <w:r>
        <w:rPr>
          <w:b/>
          <w:bCs/>
        </w:rPr>
        <w:t xml:space="preserve">FR-INV-018:</w:t>
      </w:r>
      <w:r>
        <w:t xml:space="preserve"> </w:t>
      </w:r>
      <w:r>
        <w:t xml:space="preserve">When a user requests a slow-moving items report, the system shall list all products with zero sales in the last 30 days (configurable threshold), sorted by days since last sale.</w:t>
      </w:r>
    </w:p>
    <w:p>
      <w:r>
        <w:pict>
          <v:rect style="width:0;height:1.5pt" o:hralign="center" o:hrstd="t" o:hr="t"/>
        </w:pict>
      </w:r>
    </w:p>
    <w:bookmarkEnd w:id="73"/>
    <w:bookmarkEnd w:id="74"/>
    <w:bookmarkStart w:id="79" w:name="Xbfce70488b6e62f854fdd2d53b7e37e9f214528"/>
    <w:p>
      <w:pPr>
        <w:pStyle w:val="Heading2"/>
      </w:pPr>
      <w:r>
        <w:t xml:space="preserve">4.3 Customer Management (F-003)</w:t>
      </w:r>
    </w:p>
    <w:bookmarkStart w:id="75" w:name="X26a4331906b1857dff30d38356f92e3d6947d4b"/>
    <w:p>
      <w:pPr>
        <w:pStyle w:val="Heading3"/>
      </w:pPr>
      <w:r>
        <w:t xml:space="preserve">4.3.1 Customer Profiles</w:t>
      </w:r>
    </w:p>
    <w:p>
      <w:pPr>
        <w:pStyle w:val="FirstParagraph"/>
      </w:pPr>
      <w:r>
        <w:rPr>
          <w:b/>
          <w:bCs/>
        </w:rPr>
        <w:t xml:space="preserve">FR-CUS-001:</w:t>
      </w:r>
      <w:r>
        <w:t xml:space="preserve"> </w:t>
      </w:r>
      <w:r>
        <w:t xml:space="preserve">When a user creates a customer, the system shall accept: name (required), phone number (required, used for magic-link portal and SMS), email (optional), district and sub-county (Uganda structure; free-form address for other markets), customer group, and credit limit.</w:t>
      </w:r>
    </w:p>
    <w:p>
      <w:pPr>
        <w:pStyle w:val="BodyText"/>
      </w:pPr>
      <w:r>
        <w:rPr>
          <w:b/>
          <w:bCs/>
        </w:rPr>
        <w:t xml:space="preserve">FR-CUS-002:</w:t>
      </w:r>
      <w:r>
        <w:t xml:space="preserve"> </w:t>
      </w:r>
      <w:r>
        <w:t xml:space="preserve">When a customer is assigned to a customer group (retail, wholesale, VIP, staff), the system shall automatically apply the price tier associated with that group at POS when the customer is selected for a sale.</w:t>
      </w:r>
    </w:p>
    <w:p>
      <w:pPr>
        <w:pStyle w:val="BodyText"/>
      </w:pPr>
      <w:r>
        <w:rPr>
          <w:b/>
          <w:bCs/>
        </w:rPr>
        <w:t xml:space="preserve">FR-CUS-003:</w:t>
      </w:r>
      <w:r>
        <w:t xml:space="preserve"> </w:t>
      </w:r>
      <w:r>
        <w:t xml:space="preserve">When a user deactivates a customer, the system shall retain all historical transaction records and the customer profile but prevent the customer from being selected in new sales. Deactivation shall be reversible.</w:t>
      </w:r>
    </w:p>
    <w:bookmarkEnd w:id="75"/>
    <w:bookmarkStart w:id="76" w:name="X3122a4d5ee25dbdfc67a7019886a5dd129e07cb"/>
    <w:p>
      <w:pPr>
        <w:pStyle w:val="Heading3"/>
      </w:pPr>
      <w:r>
        <w:t xml:space="preserve">4.3.2 Credit Management</w:t>
      </w:r>
    </w:p>
    <w:p>
      <w:pPr>
        <w:pStyle w:val="FirstParagraph"/>
      </w:pPr>
      <w:r>
        <w:rPr>
          <w:b/>
          <w:bCs/>
        </w:rPr>
        <w:t xml:space="preserve">FR-CUS-004:</w:t>
      </w:r>
      <w:r>
        <w:t xml:space="preserve"> </w:t>
      </w:r>
      <w:r>
        <w:t xml:space="preserve">When a credit sale is completed for a customer, the system shall increment the customer's outstanding balance by the sale amount and decrement it by any payment made at the time of sale, in real time.</w:t>
      </w:r>
    </w:p>
    <w:p>
      <w:pPr>
        <w:pStyle w:val="BodyText"/>
      </w:pPr>
      <w:r>
        <w:rPr>
          <w:b/>
          <w:bCs/>
        </w:rPr>
        <w:t xml:space="preserve">FR-CUS-005:</w:t>
      </w:r>
      <w:r>
        <w:t xml:space="preserve"> </w:t>
      </w:r>
      <w:r>
        <w:t xml:space="preserve">When a user records a payment against a customer's outstanding balance, the system shall decrement the balance, record the payment with method and date, and generate a receipt if requested.</w:t>
      </w:r>
    </w:p>
    <w:p>
      <w:pPr>
        <w:pStyle w:val="BodyText"/>
      </w:pPr>
      <w:r>
        <w:rPr>
          <w:b/>
          <w:bCs/>
        </w:rPr>
        <w:t xml:space="preserve">FR-CUS-006:</w:t>
      </w:r>
      <w:r>
        <w:t xml:space="preserve"> </w:t>
      </w:r>
      <w:r>
        <w:t xml:space="preserve">When a user requests the debtors ageing report, the system shall list all customers with outstanding balances grouped by ageing bucket: 0-30 days, 31-60 days, 61-90 days, and over 90 days, with total outstanding per customer and per bucket.</w:t>
      </w:r>
    </w:p>
    <w:p>
      <w:pPr>
        <w:pStyle w:val="BodyText"/>
      </w:pPr>
      <w:r>
        <w:rPr>
          <w:b/>
          <w:bCs/>
        </w:rPr>
        <w:t xml:space="preserve">FR-CUS-007:</w:t>
      </w:r>
      <w:r>
        <w:t xml:space="preserve"> </w:t>
      </w:r>
      <w:r>
        <w:t xml:space="preserve">When a user generates a customer statement, the system shall produce a document showing all transactions (sales, returns, payments) for the customer within the selected date range, with a running balance and a closing balance.</w:t>
      </w:r>
    </w:p>
    <w:bookmarkEnd w:id="76"/>
    <w:bookmarkStart w:id="77" w:name="X2468a8c0ea25909d3e55a949f4ff97d9ce46ca3"/>
    <w:p>
      <w:pPr>
        <w:pStyle w:val="Heading3"/>
      </w:pPr>
      <w:r>
        <w:t xml:space="preserve">4.3.3 Customer Portal</w:t>
      </w:r>
    </w:p>
    <w:p>
      <w:pPr>
        <w:pStyle w:val="FirstParagraph"/>
      </w:pPr>
      <w:r>
        <w:rPr>
          <w:b/>
          <w:bCs/>
        </w:rPr>
        <w:t xml:space="preserve">FR-CUS-008:</w:t>
      </w:r>
      <w:r>
        <w:t xml:space="preserve"> </w:t>
      </w:r>
      <w:r>
        <w:t xml:space="preserve">When a user sends a portal magic link to a customer, the system shall generate a unique, expiring URL and send it to the customer's registered phone number via WhatsApp or SMS. The link shall expire after 30 days of inactivity.</w:t>
      </w:r>
    </w:p>
    <w:p>
      <w:pPr>
        <w:pStyle w:val="BodyText"/>
      </w:pPr>
      <w:r>
        <w:rPr>
          <w:b/>
          <w:bCs/>
        </w:rPr>
        <w:t xml:space="preserve">FR-CUS-009:</w:t>
      </w:r>
      <w:r>
        <w:t xml:space="preserve"> </w:t>
      </w:r>
      <w:r>
        <w:t xml:space="preserve">When a customer accesses their portal via the magic link, the system shall display their full purchase history, current outstanding balance, credit limit, and a download button for their PDF statement. No login or password is required. No data modification is permitted.</w:t>
      </w:r>
    </w:p>
    <w:bookmarkEnd w:id="77"/>
    <w:bookmarkStart w:id="78" w:name="Xe428e5fb44282084086d30716cadcaca47753e7"/>
    <w:p>
      <w:pPr>
        <w:pStyle w:val="Heading3"/>
      </w:pPr>
      <w:r>
        <w:t xml:space="preserve">4.3.4 Customer Map</w:t>
      </w:r>
    </w:p>
    <w:p>
      <w:pPr>
        <w:pStyle w:val="FirstParagraph"/>
      </w:pPr>
      <w:r>
        <w:rPr>
          <w:b/>
          <w:bCs/>
        </w:rPr>
        <w:t xml:space="preserve">FR-CUS-010:</w:t>
      </w:r>
      <w:r>
        <w:t xml:space="preserve"> </w:t>
      </w:r>
      <w:r>
        <w:t xml:space="preserve">When a user opens the customer map view on the web interface, the system shall display all customers who have a recorded district/sub-county location as pins on a Leaflet.js map. Clicking a pin shall show the customer's name, outstanding balance, and a link to their profile.</w:t>
      </w:r>
    </w:p>
    <w:p>
      <w:r>
        <w:pict>
          <v:rect style="width:0;height:1.5pt" o:hralign="center" o:hrstd="t" o:hr="t"/>
        </w:pict>
      </w:r>
    </w:p>
    <w:bookmarkEnd w:id="78"/>
    <w:bookmarkEnd w:id="79"/>
    <w:bookmarkStart w:id="82" w:name="Xc29a61fbae4b9b87c77bd2ded372f32584a9a64"/>
    <w:p>
      <w:pPr>
        <w:pStyle w:val="Heading2"/>
      </w:pPr>
      <w:r>
        <w:t xml:space="preserve">4.4 Supplier and Vendor Management (F-004)</w:t>
      </w:r>
    </w:p>
    <w:bookmarkStart w:id="80" w:name="Xccd4adad73c1694635754f748e33e3be71843ce"/>
    <w:p>
      <w:pPr>
        <w:pStyle w:val="Heading3"/>
      </w:pPr>
      <w:r>
        <w:t xml:space="preserve">4.4.1 Supplier Directory</w:t>
      </w:r>
    </w:p>
    <w:p>
      <w:pPr>
        <w:pStyle w:val="FirstParagraph"/>
      </w:pPr>
      <w:r>
        <w:rPr>
          <w:b/>
          <w:bCs/>
        </w:rPr>
        <w:t xml:space="preserve">FR-SUP-001:</w:t>
      </w:r>
      <w:r>
        <w:t xml:space="preserve"> </w:t>
      </w:r>
      <w:r>
        <w:t xml:space="preserve">When a user creates a supplier, the system shall accept: supplier name (required), contact person, phone, email, physical address, payment terms (days), and bank account details.</w:t>
      </w:r>
    </w:p>
    <w:p>
      <w:pPr>
        <w:pStyle w:val="BodyText"/>
      </w:pPr>
      <w:r>
        <w:rPr>
          <w:b/>
          <w:bCs/>
        </w:rPr>
        <w:t xml:space="preserve">FR-SUP-002:</w:t>
      </w:r>
      <w:r>
        <w:t xml:space="preserve"> </w:t>
      </w:r>
      <w:r>
        <w:t xml:space="preserve">When a user views a supplier profile, the system shall display the supplier's outstanding balance (total unpaid purchase invoices), full purchase order history, and delivery performance metrics.</w:t>
      </w:r>
    </w:p>
    <w:bookmarkEnd w:id="80"/>
    <w:bookmarkStart w:id="81" w:name="X8e046899bc571bd15cd23b40e4bc4e893e388b4"/>
    <w:p>
      <w:pPr>
        <w:pStyle w:val="Heading3"/>
      </w:pPr>
      <w:r>
        <w:t xml:space="preserve">4.4.2 Purchase Orders</w:t>
      </w:r>
    </w:p>
    <w:p>
      <w:pPr>
        <w:pStyle w:val="FirstParagraph"/>
      </w:pPr>
      <w:r>
        <w:rPr>
          <w:b/>
          <w:bCs/>
        </w:rPr>
        <w:t xml:space="preserve">FR-SUP-003:</w:t>
      </w:r>
      <w:r>
        <w:t xml:space="preserve"> </w:t>
      </w:r>
      <w:r>
        <w:t xml:space="preserve">When a user creates a purchase order, the system shall allow selection of products with quantities and agreed unit prices, calculate the order total, and generate a PDF purchase order formatted with the business's logo and address.</w:t>
      </w:r>
    </w:p>
    <w:p>
      <w:pPr>
        <w:pStyle w:val="BodyText"/>
      </w:pPr>
      <w:r>
        <w:rPr>
          <w:b/>
          <w:bCs/>
        </w:rPr>
        <w:t xml:space="preserve">FR-SUP-004:</w:t>
      </w:r>
      <w:r>
        <w:t xml:space="preserve"> </w:t>
      </w:r>
      <w:r>
        <w:t xml:space="preserve">When goods arrive and a user records a goods receipt against a purchase order, the system shall allow entry of received quantities per line item (partial receipt supported), increment stock at the receiving warehouse, and update the purchase order status. If received quantity differs from ordered quantity, the variance shall be flagged.</w:t>
      </w:r>
    </w:p>
    <w:p>
      <w:pPr>
        <w:pStyle w:val="BodyText"/>
      </w:pPr>
      <w:r>
        <w:rPr>
          <w:b/>
          <w:bCs/>
        </w:rPr>
        <w:t xml:space="preserve">FR-SUP-005:</w:t>
      </w:r>
      <w:r>
        <w:t xml:space="preserve"> </w:t>
      </w:r>
      <w:r>
        <w:t xml:space="preserve">When a goods receipt is confirmed and the supplier invoice amount differs from the purchase order total or received quantity value, the system shall flag the discrepancy for three-way matching review and prevent payment of the invoice until a manager resolves the discrepancy (BR-011).</w:t>
      </w:r>
    </w:p>
    <w:p>
      <w:pPr>
        <w:pStyle w:val="BodyText"/>
      </w:pPr>
      <w:r>
        <w:rPr>
          <w:b/>
          <w:bCs/>
        </w:rPr>
        <w:t xml:space="preserve">FR-SUP-006:</w:t>
      </w:r>
      <w:r>
        <w:t xml:space="preserve"> </w:t>
      </w:r>
      <w:r>
        <w:t xml:space="preserve">When a user records a supplier payment, the system shall decrement the supplier's outstanding balance, record the payment method and date, and allow partial payment (reducing balance without clearing it).</w:t>
      </w:r>
    </w:p>
    <w:p>
      <w:pPr>
        <w:pStyle w:val="BodyText"/>
      </w:pPr>
      <w:r>
        <w:rPr>
          <w:b/>
          <w:bCs/>
        </w:rPr>
        <w:t xml:space="preserve">FR-SUP-007:</w:t>
      </w:r>
      <w:r>
        <w:t xml:space="preserve"> </w:t>
      </w:r>
      <w:r>
        <w:t xml:space="preserve">When a user generates a supplier statement, the system shall produce a document listing all purchase orders, goods receipts, invoices, and payments for the supplier within the selected date range, with closing balance.</w:t>
      </w:r>
    </w:p>
    <w:p>
      <w:r>
        <w:pict>
          <v:rect style="width:0;height:1.5pt" o:hralign="center" o:hrstd="t" o:hr="t"/>
        </w:pict>
      </w:r>
    </w:p>
    <w:bookmarkEnd w:id="81"/>
    <w:bookmarkEnd w:id="82"/>
    <w:bookmarkStart w:id="86" w:name="X1b4ecaa4433c7955c02f2502f1c885df1cbce05"/>
    <w:p>
      <w:pPr>
        <w:pStyle w:val="Heading2"/>
      </w:pPr>
      <w:r>
        <w:t xml:space="preserve">4.5 Expenses and Petty Cash (F-005)</w:t>
      </w:r>
    </w:p>
    <w:bookmarkStart w:id="83" w:name="X46f394a6f8db796e2affa21a15ee208625b8fe0"/>
    <w:p>
      <w:pPr>
        <w:pStyle w:val="Heading3"/>
      </w:pPr>
      <w:r>
        <w:t xml:space="preserve">4.5.1 Expense Recording</w:t>
      </w:r>
    </w:p>
    <w:p>
      <w:pPr>
        <w:pStyle w:val="FirstParagraph"/>
      </w:pPr>
      <w:r>
        <w:rPr>
          <w:b/>
          <w:bCs/>
        </w:rPr>
        <w:t xml:space="preserve">FR-EXP-001:</w:t>
      </w:r>
      <w:r>
        <w:t xml:space="preserve"> </w:t>
      </w:r>
      <w:r>
        <w:t xml:space="preserve">When a user records an expense, the system shall require: amount, date, expense category, and payment method. Optional fields: description, receipt photo, and tax-deductibility flag.</w:t>
      </w:r>
    </w:p>
    <w:p>
      <w:pPr>
        <w:pStyle w:val="BodyText"/>
      </w:pPr>
      <w:r>
        <w:rPr>
          <w:b/>
          <w:bCs/>
        </w:rPr>
        <w:t xml:space="preserve">FR-EXP-002:</w:t>
      </w:r>
      <w:r>
        <w:t xml:space="preserve"> </w:t>
      </w:r>
      <w:r>
        <w:t xml:space="preserve">When a user photographs a receipt in the Android app's expense entry screen, the system shall attempt OCR extraction of the total amount and vendor name, pre-populate those fields, and allow the user to correct the extracted values before saving.</w:t>
      </w:r>
    </w:p>
    <w:p>
      <w:pPr>
        <w:pStyle w:val="BodyText"/>
      </w:pPr>
      <w:r>
        <w:rPr>
          <w:b/>
          <w:bCs/>
        </w:rPr>
        <w:t xml:space="preserve">FR-EXP-003:</w:t>
      </w:r>
      <w:r>
        <w:t xml:space="preserve"> </w:t>
      </w:r>
      <w:r>
        <w:t xml:space="preserve">When an expense amount exceeds the business's configured approval threshold, the system shall set the expense status to "pending_approval" and send a push notification to the designated approver. The expense shall not be posted to the financial accounts until approved.</w:t>
      </w:r>
    </w:p>
    <w:p>
      <w:pPr>
        <w:pStyle w:val="BodyText"/>
      </w:pPr>
      <w:r>
        <w:rPr>
          <w:b/>
          <w:bCs/>
        </w:rPr>
        <w:t xml:space="preserve">FR-EXP-004:</w:t>
      </w:r>
      <w:r>
        <w:t xml:space="preserve"> </w:t>
      </w:r>
      <w:r>
        <w:t xml:space="preserve">When a manager approves an expense, the system shall post the amount to the payment account specified in the expense record, reducing that account's balance.</w:t>
      </w:r>
    </w:p>
    <w:bookmarkEnd w:id="83"/>
    <w:bookmarkStart w:id="84" w:name="Xaefdc10b5064999ce45c220b1e5636b0eae7f80"/>
    <w:p>
      <w:pPr>
        <w:pStyle w:val="Heading3"/>
      </w:pPr>
      <w:r>
        <w:t xml:space="preserve">4.5.2 Petty Cash</w:t>
      </w:r>
    </w:p>
    <w:p>
      <w:pPr>
        <w:pStyle w:val="FirstParagraph"/>
      </w:pPr>
      <w:r>
        <w:rPr>
          <w:b/>
          <w:bCs/>
        </w:rPr>
        <w:t xml:space="preserve">FR-EXP-005:</w:t>
      </w:r>
      <w:r>
        <w:t xml:space="preserve"> </w:t>
      </w:r>
      <w:r>
        <w:t xml:space="preserve">When a user records a petty cash disbursement, the system shall decrement the petty cash float balance and link the disbursement to an expense category.</w:t>
      </w:r>
    </w:p>
    <w:p>
      <w:pPr>
        <w:pStyle w:val="BodyText"/>
      </w:pPr>
      <w:r>
        <w:rPr>
          <w:b/>
          <w:bCs/>
        </w:rPr>
        <w:t xml:space="preserve">FR-EXP-006:</w:t>
      </w:r>
      <w:r>
        <w:t xml:space="preserve"> </w:t>
      </w:r>
      <w:r>
        <w:t xml:space="preserve">When a user records a petty cash replenishment, the system shall increment the petty cash float balance and record the source payment account.</w:t>
      </w:r>
    </w:p>
    <w:p>
      <w:pPr>
        <w:pStyle w:val="BodyText"/>
      </w:pPr>
      <w:r>
        <w:rPr>
          <w:b/>
          <w:bCs/>
        </w:rPr>
        <w:t xml:space="preserve">FR-EXP-007:</w:t>
      </w:r>
      <w:r>
        <w:t xml:space="preserve"> </w:t>
      </w:r>
      <w:r>
        <w:t xml:space="preserve">When a user views petty cash, the system shall display the current float balance, all disbursements since last replenishment, and the expected balance (opening balance + replenishments - disbursements).</w:t>
      </w:r>
    </w:p>
    <w:bookmarkEnd w:id="84"/>
    <w:bookmarkStart w:id="85" w:name="X60d8f0c30747d1882ceb7c48916ed670d4ff7a9"/>
    <w:p>
      <w:pPr>
        <w:pStyle w:val="Heading3"/>
      </w:pPr>
      <w:r>
        <w:t xml:space="preserve">4.5.3 Recurring Expenses</w:t>
      </w:r>
    </w:p>
    <w:p>
      <w:pPr>
        <w:pStyle w:val="FirstParagraph"/>
      </w:pPr>
      <w:r>
        <w:rPr>
          <w:b/>
          <w:bCs/>
        </w:rPr>
        <w:t xml:space="preserve">FR-EXP-008:</w:t>
      </w:r>
      <w:r>
        <w:t xml:space="preserve"> </w:t>
      </w:r>
      <w:r>
        <w:t xml:space="preserve">When a user configures a recurring expense (e.g., monthly rent), the system shall automatically create a draft expense entry on the configured recurrence date with the pre-set amount, category, and payment method. The draft shall not be posted until the user reviews and confirms it.</w:t>
      </w:r>
    </w:p>
    <w:p>
      <w:r>
        <w:pict>
          <v:rect style="width:0;height:1.5pt" o:hralign="center" o:hrstd="t" o:hr="t"/>
        </w:pict>
      </w:r>
    </w:p>
    <w:bookmarkEnd w:id="85"/>
    <w:bookmarkEnd w:id="86"/>
    <w:bookmarkStart w:id="91" w:name="X7ca907c59c16bcf004e2c32c4e72fe41823f34b"/>
    <w:p>
      <w:pPr>
        <w:pStyle w:val="Heading2"/>
      </w:pPr>
      <w:r>
        <w:t xml:space="preserve">4.6 Financial Accounts and Cash Flow (F-006)</w:t>
      </w:r>
    </w:p>
    <w:bookmarkStart w:id="87" w:name="X995cd97785bc8deef5e435a280260227f5a6dcd"/>
    <w:p>
      <w:pPr>
        <w:pStyle w:val="Heading3"/>
      </w:pPr>
      <w:r>
        <w:t xml:space="preserve">4.6.1 Account Management</w:t>
      </w:r>
    </w:p>
    <w:p>
      <w:pPr>
        <w:pStyle w:val="FirstParagraph"/>
      </w:pPr>
      <w:r>
        <w:rPr>
          <w:b/>
          <w:bCs/>
        </w:rPr>
        <w:t xml:space="preserve">FR-FIN-001:</w:t>
      </w:r>
      <w:r>
        <w:t xml:space="preserve"> </w:t>
      </w:r>
      <w:r>
        <w:t xml:space="preserve">When a user creates a payment account, the system shall accept: account name (required), account type (cash/mobile money/bank/SACCO), account number or identifier (optional), and opening balance.</w:t>
      </w:r>
    </w:p>
    <w:p>
      <w:pPr>
        <w:pStyle w:val="BodyText"/>
      </w:pPr>
      <w:r>
        <w:rPr>
          <w:b/>
          <w:bCs/>
        </w:rPr>
        <w:t xml:space="preserve">FR-FIN-002:</w:t>
      </w:r>
      <w:r>
        <w:t xml:space="preserve"> </w:t>
      </w:r>
      <w:r>
        <w:t xml:space="preserve">When any transaction is completed that involves a payment account (sale, expense, purchase payment, transfer, deposit, withdrawal), the system shall update the account balance in real time and create an immutable transaction record in the account's transaction log.</w:t>
      </w:r>
    </w:p>
    <w:bookmarkEnd w:id="87"/>
    <w:bookmarkStart w:id="88" w:name="X87a77a8344c1380aa81239470c405a8aab22af3"/>
    <w:p>
      <w:pPr>
        <w:pStyle w:val="Heading3"/>
      </w:pPr>
      <w:r>
        <w:t xml:space="preserve">4.6.2 Cash Transfers</w:t>
      </w:r>
    </w:p>
    <w:p>
      <w:pPr>
        <w:pStyle w:val="FirstParagraph"/>
      </w:pPr>
      <w:r>
        <w:rPr>
          <w:b/>
          <w:bCs/>
        </w:rPr>
        <w:t xml:space="preserve">FR-FIN-003:</w:t>
      </w:r>
      <w:r>
        <w:t xml:space="preserve"> </w:t>
      </w:r>
      <w:r>
        <w:t xml:space="preserve">When a user records a cash transfer between accounts, the system shall decrement the source account balance, increment the destination account balance by the same amount, and record both movements as linked transfer entries in each account's transaction log.</w:t>
      </w:r>
    </w:p>
    <w:bookmarkEnd w:id="88"/>
    <w:bookmarkStart w:id="89" w:name="Xc1496a2551b320b20b286eb044689c9f2b20e32"/>
    <w:p>
      <w:pPr>
        <w:pStyle w:val="Heading3"/>
      </w:pPr>
      <w:r>
        <w:t xml:space="preserve">4.6.3 Bank Reconciliation</w:t>
      </w:r>
    </w:p>
    <w:p>
      <w:pPr>
        <w:pStyle w:val="FirstParagraph"/>
      </w:pPr>
      <w:r>
        <w:rPr>
          <w:b/>
          <w:bCs/>
        </w:rPr>
        <w:t xml:space="preserve">FR-FIN-004:</w:t>
      </w:r>
      <w:r>
        <w:t xml:space="preserve"> </w:t>
      </w:r>
      <w:r>
        <w:t xml:space="preserve">When a user initiates bank reconciliation for an account, the system shall present the account's transaction log for the selected period and allow the user to mark transactions as "matched" against the bank statement. Unmatched items on either side shall be highlighted.</w:t>
      </w:r>
    </w:p>
    <w:p>
      <w:pPr>
        <w:pStyle w:val="BodyText"/>
      </w:pPr>
      <w:r>
        <w:rPr>
          <w:b/>
          <w:bCs/>
        </w:rPr>
        <w:t xml:space="preserve">FR-FIN-005:</w:t>
      </w:r>
      <w:r>
        <w:t xml:space="preserve"> </w:t>
      </w:r>
      <w:r>
        <w:t xml:space="preserve">When a user imports a CSV bank statement, the system shall attempt automatic matching of statement transactions against recorded account transactions by amount and date. Matched transactions shall be pre-checked; unmatched transactions shall be listed for manual review.</w:t>
      </w:r>
    </w:p>
    <w:bookmarkEnd w:id="89"/>
    <w:bookmarkStart w:id="90" w:name="X61f15fb6a535e3538613be3ce2b8b6e358bddef"/>
    <w:p>
      <w:pPr>
        <w:pStyle w:val="Heading3"/>
      </w:pPr>
      <w:r>
        <w:t xml:space="preserve">4.6.4 Reporting</w:t>
      </w:r>
    </w:p>
    <w:p>
      <w:pPr>
        <w:pStyle w:val="FirstParagraph"/>
      </w:pPr>
      <w:r>
        <w:rPr>
          <w:b/>
          <w:bCs/>
        </w:rPr>
        <w:t xml:space="preserve">FR-FIN-006:</w:t>
      </w:r>
      <w:r>
        <w:t xml:space="preserve"> </w:t>
      </w:r>
      <w:r>
        <w:t xml:space="preserve">When a user requests the cash flow summary, the system shall display total inflows (sales receipts, deposits, transfers in) and total outflows (expenses, purchase payments, withdrawals, transfers out) per account and in total for the selected date range.</w:t>
      </w:r>
    </w:p>
    <w:p>
      <w:pPr>
        <w:pStyle w:val="BodyText"/>
      </w:pPr>
      <w:r>
        <w:rPr>
          <w:b/>
          <w:bCs/>
        </w:rPr>
        <w:t xml:space="preserve">FR-FIN-007:</w:t>
      </w:r>
      <w:r>
        <w:t xml:space="preserve"> </w:t>
      </w:r>
      <w:r>
        <w:t xml:space="preserve">When a user requests the daily summary, the system shall display for each payment account: opening balance, total inflows, total outflows, and closing balance for the selected date.</w:t>
      </w:r>
    </w:p>
    <w:p>
      <w:r>
        <w:pict>
          <v:rect style="width:0;height:1.5pt" o:hralign="center" o:hrstd="t" o:hr="t"/>
        </w:pict>
      </w:r>
    </w:p>
    <w:bookmarkEnd w:id="90"/>
    <w:bookmarkEnd w:id="91"/>
    <w:bookmarkStart w:id="94" w:name="X5d1eac983689ad8de30b1a4a5ac6e737778afe5"/>
    <w:p>
      <w:pPr>
        <w:pStyle w:val="Heading2"/>
      </w:pPr>
      <w:r>
        <w:t xml:space="preserve">4.7 Sales Reporting and Analytics (F-007)</w:t>
      </w:r>
    </w:p>
    <w:bookmarkStart w:id="92" w:name="X3e180c488932d7e097afd5e97625ed359075806"/>
    <w:p>
      <w:pPr>
        <w:pStyle w:val="Heading3"/>
      </w:pPr>
      <w:r>
        <w:t xml:space="preserve">4.7.1 Standard Reports</w:t>
      </w:r>
    </w:p>
    <w:p>
      <w:pPr>
        <w:pStyle w:val="FirstParagraph"/>
      </w:pPr>
      <w:r>
        <w:rPr>
          <w:b/>
          <w:bCs/>
        </w:rPr>
        <w:t xml:space="preserve">FR-REP-001:</w:t>
      </w:r>
      <w:r>
        <w:t xml:space="preserve"> </w:t>
      </w:r>
      <w:r>
        <w:t xml:space="preserve">When a user requests the daily sales report, the system shall display all completed transactions for the selected date, grouped by payment method, with a total per method and an overall total.</w:t>
      </w:r>
    </w:p>
    <w:p>
      <w:pPr>
        <w:pStyle w:val="BodyText"/>
      </w:pPr>
      <w:r>
        <w:rPr>
          <w:b/>
          <w:bCs/>
        </w:rPr>
        <w:t xml:space="preserve">FR-REP-002:</w:t>
      </w:r>
      <w:r>
        <w:t xml:space="preserve"> </w:t>
      </w:r>
      <w:r>
        <w:t xml:space="preserve">When a user requests the sales summary for a date range, the system shall display: total revenue, total collected payments, total outstanding credit created, total transaction count, average transaction value, and period-over-period comparison (same period last week/month).</w:t>
      </w:r>
    </w:p>
    <w:p>
      <w:pPr>
        <w:pStyle w:val="BodyText"/>
      </w:pPr>
      <w:r>
        <w:rPr>
          <w:b/>
          <w:bCs/>
        </w:rPr>
        <w:t xml:space="preserve">FR-REP-003:</w:t>
      </w:r>
      <w:r>
        <w:t xml:space="preserve"> </w:t>
      </w:r>
      <w:r>
        <w:t xml:space="preserve">When a user requests sales by product, the system shall list all products sold in the period ranked by revenue, showing: product name, quantity sold, revenue, cost, and gross margin per product.</w:t>
      </w:r>
    </w:p>
    <w:p>
      <w:pPr>
        <w:pStyle w:val="BodyText"/>
      </w:pPr>
      <w:r>
        <w:rPr>
          <w:b/>
          <w:bCs/>
        </w:rPr>
        <w:t xml:space="preserve">FR-REP-004:</w:t>
      </w:r>
      <w:r>
        <w:t xml:space="preserve"> </w:t>
      </w:r>
      <w:r>
        <w:t xml:space="preserve">When a user requests the top sellers report, the system shall list the top 20 products by revenue and the top 20 by quantity sold for the selected period.</w:t>
      </w:r>
    </w:p>
    <w:p>
      <w:pPr>
        <w:pStyle w:val="BodyText"/>
      </w:pPr>
      <w:r>
        <w:rPr>
          <w:b/>
          <w:bCs/>
        </w:rPr>
        <w:t xml:space="preserve">FR-REP-005:</w:t>
      </w:r>
      <w:r>
        <w:t xml:space="preserve"> </w:t>
      </w:r>
      <w:r>
        <w:t xml:space="preserve">When a user requests sales by branch, the system shall display total revenue per branch for the selected period, with a percentage share of total revenue per branch.</w:t>
      </w:r>
    </w:p>
    <w:p>
      <w:pPr>
        <w:pStyle w:val="BodyText"/>
      </w:pPr>
      <w:r>
        <w:rPr>
          <w:b/>
          <w:bCs/>
        </w:rPr>
        <w:t xml:space="preserve">FR-REP-006:</w:t>
      </w:r>
      <w:r>
        <w:t xml:space="preserve"> </w:t>
      </w:r>
      <w:r>
        <w:t xml:space="preserve">When a user requests sales by cashier, the system shall display total revenue processed, transaction count, void count, and refund count per cashier for the selected period.</w:t>
      </w:r>
    </w:p>
    <w:p>
      <w:pPr>
        <w:pStyle w:val="BodyText"/>
      </w:pPr>
      <w:r>
        <w:rPr>
          <w:b/>
          <w:bCs/>
        </w:rPr>
        <w:t xml:space="preserve">FR-REP-007:</w:t>
      </w:r>
      <w:r>
        <w:t xml:space="preserve"> </w:t>
      </w:r>
      <w:r>
        <w:t xml:space="preserve">When a user requests the voids and refunds report, the system shall list all voided transactions and refunds for the period with: original receipt number, void/refund date, cashier, reason code, and amount.</w:t>
      </w:r>
    </w:p>
    <w:p>
      <w:pPr>
        <w:pStyle w:val="BodyText"/>
      </w:pPr>
      <w:r>
        <w:rPr>
          <w:b/>
          <w:bCs/>
        </w:rPr>
        <w:t xml:space="preserve">FR-REP-008:</w:t>
      </w:r>
      <w:r>
        <w:t xml:space="preserve"> </w:t>
      </w:r>
      <w:r>
        <w:t xml:space="preserve">When a user requests the receipt gap report, the system shall list all receipt sequence gaps detected in closed POS sessions for the selected period, showing: session ID, cashier, expected receipt number, date of gap.</w:t>
      </w:r>
    </w:p>
    <w:bookmarkEnd w:id="92"/>
    <w:bookmarkStart w:id="93" w:name="X7c5c0848ccc3bacdbd59bf2afabafc5ba139d34"/>
    <w:p>
      <w:pPr>
        <w:pStyle w:val="Heading3"/>
      </w:pPr>
      <w:r>
        <w:t xml:space="preserve">4.7.2 Export and Scheduling</w:t>
      </w:r>
    </w:p>
    <w:p>
      <w:pPr>
        <w:pStyle w:val="FirstParagraph"/>
      </w:pPr>
      <w:r>
        <w:rPr>
          <w:b/>
          <w:bCs/>
        </w:rPr>
        <w:t xml:space="preserve">FR-REP-009:</w:t>
      </w:r>
      <w:r>
        <w:t xml:space="preserve"> </w:t>
      </w:r>
      <w:r>
        <w:t xml:space="preserve">When a user requests a report export, the system shall generate the report as a CSV or PDF file available for download or sharing within 30 seconds for periods up to 12 months of data.</w:t>
      </w:r>
    </w:p>
    <w:p>
      <w:pPr>
        <w:pStyle w:val="BodyText"/>
      </w:pPr>
      <w:r>
        <w:rPr>
          <w:b/>
          <w:bCs/>
        </w:rPr>
        <w:t xml:space="preserve">FR-REP-010:</w:t>
      </w:r>
      <w:r>
        <w:t xml:space="preserve"> </w:t>
      </w:r>
      <w:r>
        <w:t xml:space="preserve">When a user configures a scheduled report, the system shall send the configured report as a PDF to the specified email address at the configured frequency (daily or weekly) at the configured time.</w:t>
      </w:r>
    </w:p>
    <w:p>
      <w:r>
        <w:pict>
          <v:rect style="width:0;height:1.5pt" o:hralign="center" o:hrstd="t" o:hr="t"/>
        </w:pict>
      </w:r>
    </w:p>
    <w:bookmarkEnd w:id="93"/>
    <w:bookmarkEnd w:id="94"/>
    <w:bookmarkStart w:id="101" w:name="Xb244ad5c9a2ba603815f53163027a045b641b8b"/>
    <w:p>
      <w:pPr>
        <w:pStyle w:val="Heading2"/>
      </w:pPr>
      <w:r>
        <w:t xml:space="preserve">4.8 HR and Payroll (F-008)</w:t>
      </w:r>
    </w:p>
    <w:bookmarkStart w:id="95" w:name="X5b3c26bb6816de3efa44b2dd418722e52fc595e"/>
    <w:p>
      <w:pPr>
        <w:pStyle w:val="Heading3"/>
      </w:pPr>
      <w:r>
        <w:t xml:space="preserve">4.8.1 Staff Profiles</w:t>
      </w:r>
    </w:p>
    <w:p>
      <w:pPr>
        <w:pStyle w:val="FirstParagraph"/>
      </w:pPr>
      <w:r>
        <w:rPr>
          <w:b/>
          <w:bCs/>
        </w:rPr>
        <w:t xml:space="preserve">FR-HR-001:</w:t>
      </w:r>
      <w:r>
        <w:t xml:space="preserve"> </w:t>
      </w:r>
      <w:r>
        <w:t xml:space="preserve">When a user creates a staff profile, the system shall accept: full name (required), NIN, phone number (required), hire date, department, job title, branch, employment type (permanent/contract/casual), and optional emergency contact and next-of-kin details.</w:t>
      </w:r>
    </w:p>
    <w:p>
      <w:pPr>
        <w:pStyle w:val="BodyText"/>
      </w:pPr>
      <w:r>
        <w:rPr>
          <w:b/>
          <w:bCs/>
        </w:rPr>
        <w:t xml:space="preserve">FR-HR-002:</w:t>
      </w:r>
      <w:r>
        <w:t xml:space="preserve"> </w:t>
      </w:r>
      <w:r>
        <w:t xml:space="preserve">When a user creates a fixed-term contract, the system shall record the end date and generate a renewal reminder push notification to the HR manager 30 days before the contract expires.</w:t>
      </w:r>
    </w:p>
    <w:p>
      <w:pPr>
        <w:pStyle w:val="BodyText"/>
      </w:pPr>
      <w:r>
        <w:rPr>
          <w:b/>
          <w:bCs/>
        </w:rPr>
        <w:t xml:space="preserve">FR-HR-003:</w:t>
      </w:r>
      <w:r>
        <w:t xml:space="preserve"> </w:t>
      </w:r>
      <w:r>
        <w:t xml:space="preserve">When a manager invites a new staff member by phone number, the system shall send an SMS invitation containing the app download link and a one-time PIN for first login. The invited staff member shall use the PIN to set their own password.</w:t>
      </w:r>
    </w:p>
    <w:bookmarkEnd w:id="95"/>
    <w:bookmarkStart w:id="96" w:name="Xca72a8fad9c43304fb5e769b720ff505c16dc6c"/>
    <w:p>
      <w:pPr>
        <w:pStyle w:val="Heading3"/>
      </w:pPr>
      <w:r>
        <w:t xml:space="preserve">4.8.2 Leave Management</w:t>
      </w:r>
    </w:p>
    <w:p>
      <w:pPr>
        <w:pStyle w:val="FirstParagraph"/>
      </w:pPr>
      <w:r>
        <w:rPr>
          <w:b/>
          <w:bCs/>
        </w:rPr>
        <w:t xml:space="preserve">FR-HR-004:</w:t>
      </w:r>
      <w:r>
        <w:t xml:space="preserve"> </w:t>
      </w:r>
      <w:r>
        <w:t xml:space="preserve">When an administrator defines a leave type, the system shall accept: leave type name, annual entitlement in days, whether leave is paid or unpaid, and whether it is carry-forward eligible.</w:t>
      </w:r>
    </w:p>
    <w:p>
      <w:pPr>
        <w:pStyle w:val="BodyText"/>
      </w:pPr>
      <w:r>
        <w:rPr>
          <w:b/>
          <w:bCs/>
        </w:rPr>
        <w:t xml:space="preserve">FR-HR-005:</w:t>
      </w:r>
      <w:r>
        <w:t xml:space="preserve"> </w:t>
      </w:r>
      <w:r>
        <w:t xml:space="preserve">When a staff member submits a leave application through the app, the system shall notify the branch manager or HR manager via push notification within 1 minute of submission.</w:t>
      </w:r>
    </w:p>
    <w:p>
      <w:pPr>
        <w:pStyle w:val="BodyText"/>
      </w:pPr>
      <w:r>
        <w:rPr>
          <w:b/>
          <w:bCs/>
        </w:rPr>
        <w:t xml:space="preserve">FR-HR-006:</w:t>
      </w:r>
      <w:r>
        <w:t xml:space="preserve"> </w:t>
      </w:r>
      <w:r>
        <w:t xml:space="preserve">When a manager approves or rejects a leave request, the system shall notify the staff member via push notification and record the decision with the manager's name and timestamp. On approval, the system shall deduct the approved days from the staff member's leave balance for the applicable leave type.</w:t>
      </w:r>
    </w:p>
    <w:p>
      <w:pPr>
        <w:pStyle w:val="BodyText"/>
      </w:pPr>
      <w:r>
        <w:rPr>
          <w:b/>
          <w:bCs/>
        </w:rPr>
        <w:t xml:space="preserve">FR-HR-007:</w:t>
      </w:r>
      <w:r>
        <w:t xml:space="preserve"> </w:t>
      </w:r>
      <w:r>
        <w:t xml:space="preserve">When a user requests the leave balances report, the system shall display for each staff member: leave type, annual entitlement, days taken, days remaining, and days pending approval.</w:t>
      </w:r>
    </w:p>
    <w:bookmarkEnd w:id="96"/>
    <w:bookmarkStart w:id="97" w:name="X096e04bef8e803a1b97c7bd2f1c8348dc18a874"/>
    <w:p>
      <w:pPr>
        <w:pStyle w:val="Heading3"/>
      </w:pPr>
      <w:r>
        <w:t xml:space="preserve">4.8.3 Attendance</w:t>
      </w:r>
    </w:p>
    <w:p>
      <w:pPr>
        <w:pStyle w:val="FirstParagraph"/>
      </w:pPr>
      <w:r>
        <w:rPr>
          <w:b/>
          <w:bCs/>
        </w:rPr>
        <w:t xml:space="preserve">FR-HR-008:</w:t>
      </w:r>
      <w:r>
        <w:t xml:space="preserve"> </w:t>
      </w:r>
      <w:r>
        <w:t xml:space="preserve">When a staff member taps "Clock In" on the app, the system shall record the clock-in timestamp and GPS coordinates (if location permission is granted). A staff member who has already clocked in without clocking out shall receive a duplicate clock-in warning.</w:t>
      </w:r>
    </w:p>
    <w:p>
      <w:pPr>
        <w:pStyle w:val="BodyText"/>
      </w:pPr>
      <w:r>
        <w:rPr>
          <w:b/>
          <w:bCs/>
        </w:rPr>
        <w:t xml:space="preserve">FR-HR-009:</w:t>
      </w:r>
      <w:r>
        <w:t xml:space="preserve"> </w:t>
      </w:r>
      <w:r>
        <w:t xml:space="preserve">When an administrator records manual daily attendance, the system shall accept: staff member, date, and status (present, absent, late, half-day, on-leave).</w:t>
      </w:r>
    </w:p>
    <w:bookmarkEnd w:id="97"/>
    <w:bookmarkStart w:id="98" w:name="X6731d259ca391871ecb8c7039d2e96b641bab05"/>
    <w:p>
      <w:pPr>
        <w:pStyle w:val="Heading3"/>
      </w:pPr>
      <w:r>
        <w:t xml:space="preserve">4.8.4 Payroll</w:t>
      </w:r>
    </w:p>
    <w:p>
      <w:pPr>
        <w:pStyle w:val="FirstParagraph"/>
      </w:pPr>
      <w:r>
        <w:rPr>
          <w:b/>
          <w:bCs/>
        </w:rPr>
        <w:t xml:space="preserve">FR-HR-010:</w:t>
      </w:r>
      <w:r>
        <w:t xml:space="preserve"> </w:t>
      </w:r>
      <w:r>
        <w:t xml:space="preserve">When a user defines a salary structure for a staff member, the system shall allow configuration of earnings lines (basic salary, housing allowance, transport allowance, overtime, custom earnings) and deduction lines (PAYE, NSSF employee, salary advance recovery, custom deductions).</w:t>
      </w:r>
    </w:p>
    <w:p>
      <w:pPr>
        <w:pStyle w:val="BodyText"/>
      </w:pPr>
      <w:r>
        <w:rPr>
          <w:b/>
          <w:bCs/>
        </w:rPr>
        <w:t xml:space="preserve">FR-HR-011:</w:t>
      </w:r>
      <w:r>
        <w:t xml:space="preserve"> </w:t>
      </w:r>
      <w:r>
        <w:t xml:space="preserve">When a user initiates a monthly payroll run, the system shall calculate gross pay (sum of all earnings), statutory deductions (PAYE per current Uganda tax bands, NSSF employee at 5%), other deductions (advances, custom), and net pay for each staff member in the payroll. The calculation shall complete within 60 seconds for payrolls of up to 100 staff members.</w:t>
      </w:r>
    </w:p>
    <w:p>
      <w:pPr>
        <w:pStyle w:val="BodyText"/>
      </w:pPr>
      <w:r>
        <w:rPr>
          <w:b/>
          <w:bCs/>
        </w:rPr>
        <w:t xml:space="preserve">FR-HR-012:</w:t>
      </w:r>
      <w:r>
        <w:t xml:space="preserve"> </w:t>
      </w:r>
      <w:r>
        <w:t xml:space="preserve">When PAYE is calculated, the system shall apply the Uganda Income Tax Act tax bands as configured in the system for the financial year. The system shall support annual tax band updates without requiring a code release.</w:t>
      </w:r>
    </w:p>
    <w:p>
      <w:pPr>
        <w:pStyle w:val="BodyText"/>
      </w:pPr>
      <w:r>
        <w:rPr>
          <w:b/>
          <w:bCs/>
        </w:rPr>
        <w:t xml:space="preserve">FR-HR-013:</w:t>
      </w:r>
      <w:r>
        <w:t xml:space="preserve"> </w:t>
      </w:r>
      <w:r>
        <w:t xml:space="preserve">When a user approves a payroll run, the system shall lock all payslip amounts for that run (BR-012). No modification of a locked payslip is permitted. Corrections require a reversal in the subsequent payroll period.</w:t>
      </w:r>
    </w:p>
    <w:p>
      <w:pPr>
        <w:pStyle w:val="BodyText"/>
      </w:pPr>
      <w:r>
        <w:rPr>
          <w:b/>
          <w:bCs/>
        </w:rPr>
        <w:t xml:space="preserve">FR-HR-014:</w:t>
      </w:r>
      <w:r>
        <w:t xml:space="preserve"> </w:t>
      </w:r>
      <w:r>
        <w:t xml:space="preserve">When a payroll run is approved, the system shall generate a PDF payslip for each staff member showing: earnings breakdown, deductions breakdown, gross pay, total deductions, and net pay.</w:t>
      </w:r>
    </w:p>
    <w:p>
      <w:pPr>
        <w:pStyle w:val="BodyText"/>
      </w:pPr>
      <w:r>
        <w:rPr>
          <w:b/>
          <w:bCs/>
        </w:rPr>
        <w:t xml:space="preserve">FR-HR-015:</w:t>
      </w:r>
      <w:r>
        <w:t xml:space="preserve"> </w:t>
      </w:r>
      <w:r>
        <w:t xml:space="preserve">When payslips are generated, the system shall send each staff member their payslip as a PDF via WhatsApp (primary) or SMS notification with download link (fallback) to their registered phone number.</w:t>
      </w:r>
    </w:p>
    <w:p>
      <w:pPr>
        <w:pStyle w:val="BodyText"/>
      </w:pPr>
      <w:r>
        <w:rPr>
          <w:b/>
          <w:bCs/>
        </w:rPr>
        <w:t xml:space="preserve">FR-HR-016:</w:t>
      </w:r>
      <w:r>
        <w:t xml:space="preserve"> </w:t>
      </w:r>
      <w:r>
        <w:t xml:space="preserve">When a user requests the NSSF schedule, the system shall generate a schedule listing each employee's name, NIN, gross salary, employee NSSF contribution (5%), employer NSSF contribution (10%), and total contribution, formatted for upload to the NSSF Uganda employer portal.</w:t>
      </w:r>
    </w:p>
    <w:p>
      <w:pPr>
        <w:pStyle w:val="BodyText"/>
      </w:pPr>
      <w:r>
        <w:rPr>
          <w:b/>
          <w:bCs/>
        </w:rPr>
        <w:t xml:space="preserve">FR-HR-017:</w:t>
      </w:r>
      <w:r>
        <w:t xml:space="preserve"> </w:t>
      </w:r>
      <w:r>
        <w:t xml:space="preserve">When a user requests the PAYE return, the system shall generate a monthly tax return listing each employee, their gross salary, taxable income, PAYE deducted, and cumulative PAYE for the year to date, formatted per URA requirements.</w:t>
      </w:r>
    </w:p>
    <w:p>
      <w:pPr>
        <w:pStyle w:val="BodyText"/>
      </w:pPr>
      <w:r>
        <w:rPr>
          <w:b/>
          <w:bCs/>
        </w:rPr>
        <w:t xml:space="preserve">FR-HR-018:</w:t>
      </w:r>
      <w:r>
        <w:t xml:space="preserve"> </w:t>
      </w:r>
      <w:r>
        <w:t xml:space="preserve">When a user generates the bank salary payment file, the system shall produce a bulk payment file in the format required by the business's selected bank (Centenary, Stanbic, ABSA, KCB, Equity, Dfcu) listing each employee's bank account number, name, and net pay amount.</w:t>
      </w:r>
    </w:p>
    <w:bookmarkEnd w:id="98"/>
    <w:bookmarkStart w:id="99" w:name="X506921de32eb4e46cfcb9da5dd76e99681b4223"/>
    <w:p>
      <w:pPr>
        <w:pStyle w:val="Heading3"/>
      </w:pPr>
      <w:r>
        <w:t xml:space="preserve">4.8.5 Loans and Advances</w:t>
      </w:r>
    </w:p>
    <w:p>
      <w:pPr>
        <w:pStyle w:val="FirstParagraph"/>
      </w:pPr>
      <w:r>
        <w:rPr>
          <w:b/>
          <w:bCs/>
        </w:rPr>
        <w:t xml:space="preserve">FR-HR-019:</w:t>
      </w:r>
      <w:r>
        <w:t xml:space="preserve"> </w:t>
      </w:r>
      <w:r>
        <w:t xml:space="preserve">When a salary advance is recorded for a staff member, the system shall store the advance amount and the agreed repayment schedule (number of months). Each subsequent payroll run shall automatically include the monthly repayment as a deduction line until the advance balance is zero.</w:t>
      </w:r>
    </w:p>
    <w:bookmarkEnd w:id="99"/>
    <w:bookmarkStart w:id="100" w:name="X2c206926cbfe8b09d92a79f2277d3eb5f3ab640"/>
    <w:p>
      <w:pPr>
        <w:pStyle w:val="Heading3"/>
      </w:pPr>
      <w:r>
        <w:t xml:space="preserve">4.8.6 Disciplinary Records</w:t>
      </w:r>
    </w:p>
    <w:p>
      <w:pPr>
        <w:pStyle w:val="FirstParagraph"/>
      </w:pPr>
      <w:r>
        <w:rPr>
          <w:b/>
          <w:bCs/>
        </w:rPr>
        <w:t xml:space="preserve">FR-HR-020:</w:t>
      </w:r>
      <w:r>
        <w:t xml:space="preserve"> </w:t>
      </w:r>
      <w:r>
        <w:t xml:space="preserve">When a disciplinary record is created for a staff member (warning, suspension, fine), the system shall record: type, date, description, issuing manager, and any associated fine amount. A fine shall be automatically included as a deduction in the next payroll run.</w:t>
      </w:r>
    </w:p>
    <w:p>
      <w:r>
        <w:pict>
          <v:rect style="width:0;height:1.5pt" o:hralign="center" o:hrstd="t" o:hr="t"/>
        </w:pict>
      </w:r>
    </w:p>
    <w:bookmarkEnd w:id="100"/>
    <w:bookmarkEnd w:id="101"/>
    <w:bookmarkStart w:id="105" w:name="X8e9a63481c6b0006383d94569f2f286e3572195"/>
    <w:p>
      <w:pPr>
        <w:pStyle w:val="Heading2"/>
      </w:pPr>
      <w:r>
        <w:t xml:space="preserve">4.9 Dashboard and Business Health (F-009)</w:t>
      </w:r>
    </w:p>
    <w:bookmarkStart w:id="102" w:name="X17cdc0cfb69811133283eb9907f8c7aa4a320b3"/>
    <w:p>
      <w:pPr>
        <w:pStyle w:val="Heading3"/>
      </w:pPr>
      <w:r>
        <w:t xml:space="preserve">4.9.1 Real-Time KPIs</w:t>
      </w:r>
    </w:p>
    <w:p>
      <w:pPr>
        <w:pStyle w:val="FirstParagraph"/>
      </w:pPr>
      <w:r>
        <w:rPr>
          <w:b/>
          <w:bCs/>
        </w:rPr>
        <w:t xml:space="preserve">FR-DASH-001:</w:t>
      </w:r>
      <w:r>
        <w:t xml:space="preserve"> </w:t>
      </w:r>
      <w:r>
        <w:t xml:space="preserve">When a user opens the dashboard, the system shall display four KPI cards: Today's Revenue (sum of all completed sales for today), Transaction Count (count of completed sales for today), Outstanding Credit (total of all customer outstanding balances), and Cash Position (sum of balances across all active payment accounts). These values shall reflect the state of the data as of the last sync, with the last sync timestamp displayed.</w:t>
      </w:r>
    </w:p>
    <w:p>
      <w:pPr>
        <w:pStyle w:val="BodyText"/>
      </w:pPr>
      <w:r>
        <w:rPr>
          <w:b/>
          <w:bCs/>
        </w:rPr>
        <w:t xml:space="preserve">FR-DASH-002:</w:t>
      </w:r>
      <w:r>
        <w:t xml:space="preserve"> </w:t>
      </w:r>
      <w:r>
        <w:t xml:space="preserve">When a user views revenue comparison cards, the system shall display today's revenue vs yesterday's revenue and this week's revenue vs last week's revenue, with an up/down directional indicator and percentage change.</w:t>
      </w:r>
    </w:p>
    <w:p>
      <w:pPr>
        <w:pStyle w:val="BodyText"/>
      </w:pPr>
      <w:r>
        <w:rPr>
          <w:b/>
          <w:bCs/>
        </w:rPr>
        <w:t xml:space="preserve">FR-DASH-003:</w:t>
      </w:r>
      <w:r>
        <w:t xml:space="preserve"> </w:t>
      </w:r>
      <w:r>
        <w:t xml:space="preserve">When the dashboard is displayed on the web interface with an active internet connection, the system shall auto-refresh all KPI values every 2 minutes without requiring a page reload.</w:t>
      </w:r>
    </w:p>
    <w:bookmarkEnd w:id="102"/>
    <w:bookmarkStart w:id="103" w:name="Xf1d576b61d6de0a2dc2d5e0d5a5703119ff6c88"/>
    <w:p>
      <w:pPr>
        <w:pStyle w:val="Heading3"/>
      </w:pPr>
      <w:r>
        <w:t xml:space="preserve">4.9.2 Alerts and Actions</w:t>
      </w:r>
    </w:p>
    <w:p>
      <w:pPr>
        <w:pStyle w:val="FirstParagraph"/>
      </w:pPr>
      <w:r>
        <w:rPr>
          <w:b/>
          <w:bCs/>
        </w:rPr>
        <w:t xml:space="preserve">FR-DASH-004:</w:t>
      </w:r>
      <w:r>
        <w:t xml:space="preserve"> </w:t>
      </w:r>
      <w:r>
        <w:t xml:space="preserve">When any product is below its reorder level, the system shall display the count of low-stock products as a badge on the dashboard and list the affected products with their current quantity and reorder level in an expandable low-stock panel.</w:t>
      </w:r>
    </w:p>
    <w:p>
      <w:pPr>
        <w:pStyle w:val="BodyText"/>
      </w:pPr>
      <w:r>
        <w:rPr>
          <w:b/>
          <w:bCs/>
        </w:rPr>
        <w:t xml:space="preserve">FR-DASH-005:</w:t>
      </w:r>
      <w:r>
        <w:t xml:space="preserve"> </w:t>
      </w:r>
      <w:r>
        <w:t xml:space="preserve">When there are pending items requiring the current user's action (expense approvals, leave requests, stock adjustment approvals), the system shall display a pending approvals count badge on the dashboard and list each pending item with a direct action link.</w:t>
      </w:r>
    </w:p>
    <w:p>
      <w:pPr>
        <w:pStyle w:val="BodyText"/>
      </w:pPr>
      <w:r>
        <w:rPr>
          <w:b/>
          <w:bCs/>
        </w:rPr>
        <w:t xml:space="preserve">FR-DASH-006:</w:t>
      </w:r>
      <w:r>
        <w:t xml:space="preserve"> </w:t>
      </w:r>
      <w:r>
        <w:t xml:space="preserve">When a business has multiple branches, the system shall display a branch switcher on the dashboard. Switching branches shall update all KPI cards and recent transactions to reflect the selected branch's data within 2 seconds.</w:t>
      </w:r>
    </w:p>
    <w:bookmarkEnd w:id="103"/>
    <w:bookmarkStart w:id="104" w:name="X685587265289d69c5824c0723ace7555168eff4"/>
    <w:p>
      <w:pPr>
        <w:pStyle w:val="Heading3"/>
      </w:pPr>
      <w:r>
        <w:t xml:space="preserve">4.9.3 Business Health Score</w:t>
      </w:r>
    </w:p>
    <w:p>
      <w:pPr>
        <w:pStyle w:val="FirstParagraph"/>
      </w:pPr>
      <w:r>
        <w:rPr>
          <w:b/>
          <w:bCs/>
        </w:rPr>
        <w:t xml:space="preserve">FR-DASH-007:</w:t>
      </w:r>
      <w:r>
        <w:t xml:space="preserve"> </w:t>
      </w:r>
      <w:r>
        <w:t xml:space="preserve">When a user views the business health score, the system shall display a RAG (Red/Amber/Green) composite indicator calculated from: gross margin % (this month), expense-to-revenue ratio (this month), stock turnover rate (this month), and credit collection rate (last 30 days). The scoring bands for each metric shall be configurable by the business owner.</w:t>
      </w:r>
    </w:p>
    <w:p>
      <w:r>
        <w:pict>
          <v:rect style="width:0;height:1.5pt" o:hralign="center" o:hrstd="t" o:hr="t"/>
        </w:pict>
      </w:r>
    </w:p>
    <w:bookmarkEnd w:id="104"/>
    <w:bookmarkEnd w:id="105"/>
    <w:bookmarkStart w:id="111" w:name="Xa735a535a7abaf2320a1c66c455874b84e57821"/>
    <w:p>
      <w:pPr>
        <w:pStyle w:val="Heading2"/>
      </w:pPr>
      <w:r>
        <w:t xml:space="preserve">4.10 Settings and Configuration (F-010)</w:t>
      </w:r>
    </w:p>
    <w:bookmarkStart w:id="106" w:name="X34e56eebe23b281f7079fd3791571360ebd9042"/>
    <w:p>
      <w:pPr>
        <w:pStyle w:val="Heading3"/>
      </w:pPr>
      <w:r>
        <w:t xml:space="preserve">4.10.1 Business Profile</w:t>
      </w:r>
    </w:p>
    <w:p>
      <w:pPr>
        <w:pStyle w:val="FirstParagraph"/>
      </w:pPr>
      <w:r>
        <w:rPr>
          <w:b/>
          <w:bCs/>
        </w:rPr>
        <w:t xml:space="preserve">FR-SET-001:</w:t>
      </w:r>
      <w:r>
        <w:t xml:space="preserve"> </w:t>
      </w:r>
      <w:r>
        <w:t xml:space="preserve">When a user updates the business profile, the system shall store: business name, logo (PNG/JPEG, max 2 MB), physical address, contact phone, email, business registration number, and TIN. These values shall appear on all receipts and invoices immediately after saving.</w:t>
      </w:r>
    </w:p>
    <w:p>
      <w:pPr>
        <w:pStyle w:val="BodyText"/>
      </w:pPr>
      <w:r>
        <w:rPr>
          <w:b/>
          <w:bCs/>
        </w:rPr>
        <w:t xml:space="preserve">FR-SET-002:</w:t>
      </w:r>
      <w:r>
        <w:t xml:space="preserve"> </w:t>
      </w:r>
      <w:r>
        <w:t xml:space="preserve">When a user customises the receipt template, the system shall allow configuration of: header text (up to 3 lines), footer text (up to 3 lines), whether to show the cashier name, whether to show item SKU codes, and whether to show the business logo.</w:t>
      </w:r>
    </w:p>
    <w:bookmarkEnd w:id="106"/>
    <w:bookmarkStart w:id="107" w:name="X049cca16ec9f63f1d240d5b0efb9bdfb91469f2"/>
    <w:p>
      <w:pPr>
        <w:pStyle w:val="Heading3"/>
      </w:pPr>
      <w:r>
        <w:t xml:space="preserve">4.10.2 Tax and Currency</w:t>
      </w:r>
    </w:p>
    <w:p>
      <w:pPr>
        <w:pStyle w:val="FirstParagraph"/>
      </w:pPr>
      <w:r>
        <w:rPr>
          <w:b/>
          <w:bCs/>
        </w:rPr>
        <w:t xml:space="preserve">FR-SET-003:</w:t>
      </w:r>
      <w:r>
        <w:t xml:space="preserve"> </w:t>
      </w:r>
      <w:r>
        <w:t xml:space="preserve">When a user configures tax settings, the system shall allow creation of named tax rates (e.g., "VAT 18%", "Zero Rated", "Exempt") and assignment of default tax rates per product category. The system shall support both tax-inclusive and tax-exclusive pricing modes, configurable per product category.</w:t>
      </w:r>
    </w:p>
    <w:p>
      <w:pPr>
        <w:pStyle w:val="BodyText"/>
      </w:pPr>
      <w:r>
        <w:rPr>
          <w:b/>
          <w:bCs/>
        </w:rPr>
        <w:t xml:space="preserve">FR-SET-004:</w:t>
      </w:r>
      <w:r>
        <w:t xml:space="preserve"> </w:t>
      </w:r>
      <w:r>
        <w:t xml:space="preserve">When a user sets the functional currency, the system shall store the ISO 4217 currency code and display all monetary values formatted with the appropriate symbol and decimal places. No currency symbol shall be hardcoded in the application.</w:t>
      </w:r>
    </w:p>
    <w:bookmarkEnd w:id="107"/>
    <w:bookmarkStart w:id="108" w:name="Xe975ed8a9357ea745ab2d298f77658825f15804"/>
    <w:p>
      <w:pPr>
        <w:pStyle w:val="Heading3"/>
      </w:pPr>
      <w:r>
        <w:t xml:space="preserve">4.10.3 User and Role Management</w:t>
      </w:r>
    </w:p>
    <w:p>
      <w:pPr>
        <w:pStyle w:val="FirstParagraph"/>
      </w:pPr>
      <w:r>
        <w:rPr>
          <w:b/>
          <w:bCs/>
        </w:rPr>
        <w:t xml:space="preserve">FR-SET-005:</w:t>
      </w:r>
      <w:r>
        <w:t xml:space="preserve"> </w:t>
      </w:r>
      <w:r>
        <w:t xml:space="preserve">When a business owner creates a user, the system shall assign the user to a role (Business Owner, Branch Manager, Cashier, Stock Manager, Accountant, HR Manager) and restrict the user's API access to the permissions associated with that role. The permission mapping for each role is documented in the system RBAC specification.</w:t>
      </w:r>
    </w:p>
    <w:p>
      <w:pPr>
        <w:pStyle w:val="BodyText"/>
      </w:pPr>
      <w:r>
        <w:rPr>
          <w:b/>
          <w:bCs/>
        </w:rPr>
        <w:t xml:space="preserve">FR-SET-006:</w:t>
      </w:r>
      <w:r>
        <w:t xml:space="preserve"> </w:t>
      </w:r>
      <w:r>
        <w:t xml:space="preserve">When a user's role is changed, the system shall apply the new role's permissions immediately on the user's next API request. Active sessions shall inherit the new permissions without requiring re-login.</w:t>
      </w:r>
    </w:p>
    <w:bookmarkEnd w:id="108"/>
    <w:bookmarkStart w:id="109" w:name="Xdc245d5152bd043d5a1d3b15483421c7b00efb2"/>
    <w:p>
      <w:pPr>
        <w:pStyle w:val="Heading3"/>
      </w:pPr>
      <w:r>
        <w:t xml:space="preserve">4.10.4 Subscription and Data</w:t>
      </w:r>
    </w:p>
    <w:p>
      <w:pPr>
        <w:pStyle w:val="FirstParagraph"/>
      </w:pPr>
      <w:r>
        <w:rPr>
          <w:b/>
          <w:bCs/>
        </w:rPr>
        <w:t xml:space="preserve">FR-SET-007:</w:t>
      </w:r>
      <w:r>
        <w:t xml:space="preserve"> </w:t>
      </w:r>
      <w:r>
        <w:t xml:space="preserve">When a business owner views the subscription screen, the system shall display the current plan name, current usage vs plan limits (users, branches, products, storage), next billing date, and billing history. An upgrade or downgrade action shall redirect to the payment flow.</w:t>
      </w:r>
    </w:p>
    <w:p>
      <w:pPr>
        <w:pStyle w:val="BodyText"/>
      </w:pPr>
      <w:r>
        <w:rPr>
          <w:b/>
          <w:bCs/>
        </w:rPr>
        <w:t xml:space="preserve">FR-SET-008:</w:t>
      </w:r>
      <w:r>
        <w:t xml:space="preserve"> </w:t>
      </w:r>
      <w:r>
        <w:t xml:space="preserve">When a user requests a full data export, the system shall generate a ZIP archive containing CSV exports of all business data (products, customers, sales, expenses, staff, payroll) and make it available for download within 10 minutes. The system shall send a push notification when the export is ready.</w:t>
      </w:r>
    </w:p>
    <w:p>
      <w:pPr>
        <w:pStyle w:val="BodyText"/>
      </w:pPr>
      <w:r>
        <w:rPr>
          <w:b/>
          <w:bCs/>
        </w:rPr>
        <w:t xml:space="preserve">FR-SET-009:</w:t>
      </w:r>
      <w:r>
        <w:t xml:space="preserve"> </w:t>
      </w:r>
      <w:r>
        <w:t xml:space="preserve">When a business owner initiates account deletion, the system shall require confirmation, generate a final data export, retain the data for 30 days post-deletion for recovery, and permanently delete all tenant data after 30 days.</w:t>
      </w:r>
    </w:p>
    <w:bookmarkEnd w:id="109"/>
    <w:bookmarkStart w:id="110" w:name="X0ec2f470d6504c4a34e4685406ef230f0ea0b34"/>
    <w:p>
      <w:pPr>
        <w:pStyle w:val="Heading3"/>
      </w:pPr>
      <w:r>
        <w:t xml:space="preserve">4.10.5 Notifications and Security</w:t>
      </w:r>
    </w:p>
    <w:p>
      <w:pPr>
        <w:pStyle w:val="FirstParagraph"/>
      </w:pPr>
      <w:r>
        <w:rPr>
          <w:b/>
          <w:bCs/>
        </w:rPr>
        <w:t xml:space="preserve">FR-SET-010:</w:t>
      </w:r>
      <w:r>
        <w:t xml:space="preserve"> </w:t>
      </w:r>
      <w:r>
        <w:t xml:space="preserve">When a user configures notification preferences, the system shall allow independent toggling of each notification type (low stock, payment received, leave request, expense approval, daily summary, payment reminder) per delivery channel (push notification, SMS, email) per user role.</w:t>
      </w:r>
    </w:p>
    <w:p>
      <w:pPr>
        <w:pStyle w:val="BodyText"/>
      </w:pPr>
      <w:r>
        <w:rPr>
          <w:b/>
          <w:bCs/>
        </w:rPr>
        <w:t xml:space="preserve">FR-SET-011:</w:t>
      </w:r>
      <w:r>
        <w:t xml:space="preserve"> </w:t>
      </w:r>
      <w:r>
        <w:t xml:space="preserve">When a business owner enables two-factor authentication (2FA), the system shall require TOTP code entry (Google Authenticator compatible) on every login from an unrecognised device. The TOTP secret shall be stored server-side encrypted, never transmitted after initial setup.</w:t>
      </w:r>
    </w:p>
    <w:p>
      <w:pPr>
        <w:pStyle w:val="BodyText"/>
      </w:pPr>
      <w:r>
        <w:rPr>
          <w:b/>
          <w:bCs/>
        </w:rPr>
        <w:t xml:space="preserve">FR-SET-012:</w:t>
      </w:r>
      <w:r>
        <w:t xml:space="preserve"> </w:t>
      </w:r>
      <w:r>
        <w:t xml:space="preserve">When a user views connected devices, the system shall list all devices that have active sessions or refresh tokens, showing device name, last active date, and IP address. The user shall be able to revoke any device's access, immediately invalidating its refresh token.</w:t>
      </w:r>
    </w:p>
    <w:p>
      <w:r>
        <w:pict>
          <v:rect style="width:0;height:1.5pt" o:hralign="center" o:hrstd="t" o:hr="t"/>
        </w:pict>
      </w:r>
    </w:p>
    <w:bookmarkEnd w:id="110"/>
    <w:bookmarkEnd w:id="111"/>
    <w:bookmarkStart w:id="116" w:name="fr-ai-ai-business-intelligence-module"/>
    <w:p>
      <w:pPr>
        <w:pStyle w:val="Heading2"/>
      </w:pPr>
      <w:r>
        <w:t xml:space="preserve">FR-AI: AI Business Intelligence Module</w:t>
      </w:r>
    </w:p>
    <w:p>
      <w:r>
        <w:pict>
          <v:rect style="width:0;height:1.5pt" o:hralign="center" o:hrstd="t" o:hr="t"/>
        </w:pict>
      </w:r>
    </w:p>
    <w:bookmarkStart w:id="112" w:name="fr-ai-001-sales-forecasting"/>
    <w:p>
      <w:pPr>
        <w:pStyle w:val="Heading3"/>
      </w:pPr>
      <w:r>
        <w:t xml:space="preserve">FR-AI-001: Sales Forecasting</w:t>
      </w:r>
    </w:p>
    <w:p>
      <w:pPr>
        <w:pStyle w:val="FirstParagraph"/>
      </w:pPr>
      <w:r>
        <w:rPr>
          <w:b/>
          <w:bCs/>
        </w:rPr>
        <w:t xml:space="preserve">FR-AI-001:</w:t>
      </w:r>
      <w:r>
        <w:t xml:space="preserve"> </w:t>
      </w:r>
      <w:r>
        <w:t xml:space="preserve">When the daily forecast job runs at 06:00 EAT for a tenant with at least 30 days of sales history, the system shall retrieve the daily revenue totals for every calendar day in the preceding 90-day window, group records by day-of-week, compute the per-day-of-week mean and standard deviation, apply a 4-week exponential moving average trend factor (smoothing constant α = 0.3) to the most recent 4 weeks of same-day-of-week totals, and write a forecast record for the current date to</w:t>
      </w:r>
      <w:r>
        <w:t xml:space="preserve"> </w:t>
      </w:r>
      <w:r>
        <w:rPr>
          <w:rStyle w:val="VerbatimChar"/>
        </w:rPr>
        <w:t xml:space="preserve">ai_sales_forecast</w:t>
      </w:r>
      <w:r>
        <w:t xml:space="preserve"> </w:t>
      </w:r>
      <w:r>
        <w:t xml:space="preserve">with tenant ID, forecast date, day-of-week, lower bound (mean − 1 standard deviation), base estimate (mean × trend factor), upper bound (mean + 1 standard deviation), and calculation timestamp. The system shall display the base estimate and range on the Dashboard module's KPI row as "Expected Today: UGX [lower]–[upper]" alongside the live revenue figure. For tenants with fewer than 30 days of history, the system shall display "Insufficient history for forecast" in place of a range. The forecast job shall complete for all active tenants within 10 minutes of the 06:00 EAT trigger.</w:t>
      </w:r>
    </w:p>
    <w:p>
      <w:r>
        <w:pict>
          <v:rect style="width:0;height:1.5pt" o:hralign="center" o:hrstd="t" o:hr="t"/>
        </w:pict>
      </w:r>
    </w:p>
    <w:bookmarkEnd w:id="112"/>
    <w:bookmarkStart w:id="113" w:name="fr-ai-002-smart-reorder-advisor"/>
    <w:p>
      <w:pPr>
        <w:pStyle w:val="Heading3"/>
      </w:pPr>
      <w:r>
        <w:t xml:space="preserve">FR-AI-002: Smart Reorder Advisor</w:t>
      </w:r>
    </w:p>
    <w:p>
      <w:pPr>
        <w:pStyle w:val="FirstParagraph"/>
      </w:pPr>
      <w:r>
        <w:rPr>
          <w:b/>
          <w:bCs/>
        </w:rPr>
        <w:t xml:space="preserve">FR-AI-002:</w:t>
      </w:r>
      <w:r>
        <w:t xml:space="preserve"> </w:t>
      </w:r>
      <w:r>
        <w:t xml:space="preserve">When the Sunday reorder advisory job runs at 07:00 EAT for a tenant with at least 30 days of stock movement history, the system shall — for each active product with at least one sale in the preceding 30 days — compute the 30-day weighted average daily sales quantity (weight for each day = day index from most recent / sum of all day indices), project days of stock remaining as</w:t>
      </w:r>
      <w:r>
        <w:t xml:space="preserve"> </w:t>
      </w:r>
      <w:r>
        <w:rPr>
          <w:rStyle w:val="VerbatimChar"/>
        </w:rPr>
        <w:t xml:space="preserve">current_stock ÷ weighted_avg_daily_sales</w:t>
      </w:r>
      <w:r>
        <w:t xml:space="preserve"> </w:t>
      </w:r>
      <w:r>
        <w:t xml:space="preserve">(or display "No recent sales" if the product has zero sales in 30 days), and compute recommended order quantity as</w:t>
      </w:r>
      <w:r>
        <w:t xml:space="preserve"> </w:t>
      </w:r>
      <w:r>
        <w:rPr>
          <w:rStyle w:val="VerbatimChar"/>
        </w:rPr>
        <w:t xml:space="preserve">(30 × weighted_avg_daily_sales) − current_stock</w:t>
      </w:r>
      <w:r>
        <w:t xml:space="preserve"> </w:t>
      </w:r>
      <w:r>
        <w:t xml:space="preserve">floored at zero. The system shall write the recommendation to</w:t>
      </w:r>
      <w:r>
        <w:t xml:space="preserve"> </w:t>
      </w:r>
      <w:r>
        <w:rPr>
          <w:rStyle w:val="VerbatimChar"/>
        </w:rPr>
        <w:t xml:space="preserve">ai_reorder_recommendations</w:t>
      </w:r>
      <w:r>
        <w:t xml:space="preserve"> </w:t>
      </w:r>
      <w:r>
        <w:t xml:space="preserve">with tenant ID, product ID, current stock, weighted daily sales, projected days remaining, and recommended order quantity. Products with projected days of stock ≤ 14 shall appear in the Inventory module's</w:t>
      </w:r>
      <w:r>
        <w:t xml:space="preserve"> </w:t>
      </w:r>
      <w:r>
        <w:rPr>
          <w:b/>
          <w:bCs/>
        </w:rPr>
        <w:t xml:space="preserve">Buy This Week</w:t>
      </w:r>
      <w:r>
        <w:t xml:space="preserve"> </w:t>
      </w:r>
      <w:r>
        <w:t xml:space="preserve">panel, sorted by days remaining ascending. The Business Owner shall be able to share the</w:t>
      </w:r>
      <w:r>
        <w:t xml:space="preserve"> </w:t>
      </w:r>
      <w:r>
        <w:rPr>
          <w:b/>
          <w:bCs/>
        </w:rPr>
        <w:t xml:space="preserve">Buy This Week</w:t>
      </w:r>
      <w:r>
        <w:t xml:space="preserve"> </w:t>
      </w:r>
      <w:r>
        <w:t xml:space="preserve">list via the Android native share sheet as plain text (product name, quantity, unit) with a single tap. The job shall complete within 5 minutes of the Sunday 07:00 EAT trigger for tenants with up to 2,000 active products.</w:t>
      </w:r>
    </w:p>
    <w:p>
      <w:r>
        <w:pict>
          <v:rect style="width:0;height:1.5pt" o:hralign="center" o:hrstd="t" o:hr="t"/>
        </w:pict>
      </w:r>
    </w:p>
    <w:bookmarkEnd w:id="113"/>
    <w:bookmarkStart w:id="114" w:name="fr-ai-003-fraud-and-anomaly-alerts"/>
    <w:p>
      <w:pPr>
        <w:pStyle w:val="Heading3"/>
      </w:pPr>
      <w:r>
        <w:t xml:space="preserve">FR-AI-003: Fraud and Anomaly Alerts</w:t>
      </w:r>
    </w:p>
    <w:p>
      <w:pPr>
        <w:pStyle w:val="FirstParagraph"/>
      </w:pPr>
      <w:r>
        <w:rPr>
          <w:b/>
          <w:bCs/>
        </w:rPr>
        <w:t xml:space="preserve">FR-AI-003:</w:t>
      </w:r>
      <w:r>
        <w:t xml:space="preserve"> </w:t>
      </w:r>
      <w:r>
        <w:t xml:space="preserve">When the nightly anomaly scan runs at 23:30 EAT after each business day, the system shall evaluate all transactions posted during that business day against the following four anomaly detectors, each producing a boolean flag: (a)</w:t>
      </w:r>
      <w:r>
        <w:t xml:space="preserve"> </w:t>
      </w:r>
      <w:r>
        <w:rPr>
          <w:i/>
          <w:iCs/>
        </w:rPr>
        <w:t xml:space="preserve">Void Ratio Anomaly</w:t>
      </w:r>
      <w:r>
        <w:t xml:space="preserve"> </w:t>
      </w:r>
      <w:r>
        <w:t xml:space="preserve">— the day's void count for a given cashier exceeds 3× that cashier's 30-day average void count for the same day of week; (b)</w:t>
      </w:r>
      <w:r>
        <w:t xml:space="preserve"> </w:t>
      </w:r>
      <w:r>
        <w:rPr>
          <w:i/>
          <w:iCs/>
        </w:rPr>
        <w:t xml:space="preserve">Refund Without Sale</w:t>
      </w:r>
      <w:r>
        <w:t xml:space="preserve"> </w:t>
      </w:r>
      <w:r>
        <w:t xml:space="preserve">— a refund transaction references a receipt number with no corresponding completed sale of the same product within the preceding 7 days; (c)</w:t>
      </w:r>
      <w:r>
        <w:t xml:space="preserve"> </w:t>
      </w:r>
      <w:r>
        <w:rPr>
          <w:i/>
          <w:iCs/>
        </w:rPr>
        <w:t xml:space="preserve">After-Hours Transaction</w:t>
      </w:r>
      <w:r>
        <w:t xml:space="preserve"> </w:t>
      </w:r>
      <w:r>
        <w:t xml:space="preserve">— a sale or refund transaction is recorded more than 30 minutes outside the tenant's configured operating hours; (d)</w:t>
      </w:r>
      <w:r>
        <w:t xml:space="preserve"> </w:t>
      </w:r>
      <w:r>
        <w:rPr>
          <w:i/>
          <w:iCs/>
        </w:rPr>
        <w:t xml:space="preserve">Round-Number Cash Sale</w:t>
      </w:r>
      <w:r>
        <w:t xml:space="preserve"> </w:t>
      </w:r>
      <w:r>
        <w:t xml:space="preserve">— 3 or more cash sales in a single cashier session are exact multiples of 10,000 UGX with zero change calculated. For each transaction triggering 2 or more flags, the system shall write an anomaly record to</w:t>
      </w:r>
      <w:r>
        <w:t xml:space="preserve"> </w:t>
      </w:r>
      <w:r>
        <w:rPr>
          <w:rStyle w:val="VerbatimChar"/>
        </w:rPr>
        <w:t xml:space="preserve">ai_anomaly_flags</w:t>
      </w:r>
      <w:r>
        <w:t xml:space="preserve"> </w:t>
      </w:r>
      <w:r>
        <w:t xml:space="preserve">with transaction ID, cashier ID, branch ID, triggered flag codes, composite flag count, detection timestamp, and review status defaulting to Unreviewed. The system shall dispatch a push notification to all users holding the Business Owner role: "X suspicious event(s) at [Branch] yesterday — tap to review." The Business Owner shall be able to mark events as Reviewed — No Issue or Escalated. The nightly scan shall complete within 5 minutes for tenants with up to 10,000 daily transactions.</w:t>
      </w:r>
    </w:p>
    <w:p>
      <w:r>
        <w:pict>
          <v:rect style="width:0;height:1.5pt" o:hralign="center" o:hrstd="t" o:hr="t"/>
        </w:pict>
      </w:r>
    </w:p>
    <w:bookmarkEnd w:id="114"/>
    <w:bookmarkStart w:id="115" w:name="fr-ai-004-business-health-advisor"/>
    <w:p>
      <w:pPr>
        <w:pStyle w:val="Heading3"/>
      </w:pPr>
      <w:r>
        <w:t xml:space="preserve">FR-AI-004: Business Health Advisor</w:t>
      </w:r>
    </w:p>
    <w:p>
      <w:pPr>
        <w:pStyle w:val="FirstParagraph"/>
      </w:pPr>
      <w:r>
        <w:rPr>
          <w:b/>
          <w:bCs/>
        </w:rPr>
        <w:t xml:space="preserve">FR-AI-004:</w:t>
      </w:r>
      <w:r>
        <w:t xml:space="preserve"> </w:t>
      </w:r>
      <w:r>
        <w:t xml:space="preserve">When the Monday 08:00 EAT report generation job runs for a tenant with at least 14 days of sales history, the system shall: (a) compute last week's total revenue, calculate percentage change versus the preceding week and versus the same week 4 weeks prior, and select a directional indicator (↑ if growth &gt; 5%, ↓ if decline &gt; 5%, → otherwise); (b) identify the top 3 products by revenue for last week; (c) identify any product with projected days of stock ≥ 30 days and flag it as an over-stock watch item; (d) identify any product with projected days of stock ≤ 7 days and flag it as a reorder-urgent item; (e) identify the branch with the highest revenue and the branch with the lowest revenue for the week; (f) compose a 4-sentence plain-English Business Health summary using the Claude API (</w:t>
      </w:r>
      <w:r>
        <w:rPr>
          <w:rStyle w:val="VerbatimChar"/>
        </w:rPr>
        <w:t xml:space="preserve">claude-sonnet-4-6</w:t>
      </w:r>
      <w:r>
        <w:t xml:space="preserve"> </w:t>
      </w:r>
      <w:r>
        <w:t xml:space="preserve">model) in the form: one sentence on revenue trend with the directional indicator and percentage, one sentence naming the top-selling product and its contribution, one sentence on the most critical inventory watch item, one sentence recommending a single specific action for the coming week. The system shall deliver the summary as a push notification to all users holding the Business Owner role at 08:00 EAT Monday. The full report (all computed data points plus the 4-sentence summary) shall be accessible from the Notifications panel. The generation job shall complete within 60 seconds of trigger. For tenants with fewer than 14 days of history, the system shall skip generation, log an "Insufficient history" record, and send no notification.</w:t>
      </w:r>
    </w:p>
    <w:bookmarkEnd w:id="115"/>
    <w:bookmarkEnd w:id="116"/>
    <w:bookmarkEnd w:id="117"/>
    <w:bookmarkStart w:id="139" w:name="section-5-system-constraints"/>
    <w:p>
      <w:pPr>
        <w:pStyle w:val="Heading1"/>
      </w:pPr>
      <w:r>
        <w:t xml:space="preserve">Section 5: System Constraints</w:t>
      </w:r>
    </w:p>
    <w:bookmarkStart w:id="123" w:name="X713240fa482f1191e79e272643bb902b5b6c825"/>
    <w:p>
      <w:pPr>
        <w:pStyle w:val="Heading2"/>
      </w:pPr>
      <w:r>
        <w:t xml:space="preserve">5.1 Regulatory Constraints</w:t>
      </w:r>
    </w:p>
    <w:bookmarkStart w:id="118" w:name="X00247fd07455b5a7fe8f680f22bdf0068900794"/>
    <w:p>
      <w:pPr>
        <w:pStyle w:val="Heading3"/>
      </w:pPr>
      <w:r>
        <w:t xml:space="preserve">5.1.1 Uganda Data Protection and Privacy Act 2019</w:t>
      </w:r>
    </w:p>
    <w:p>
      <w:pPr>
        <w:pStyle w:val="FirstParagraph"/>
      </w:pPr>
      <w:r>
        <w:t xml:space="preserve">The system shall collect only the personal data necessary for its stated functions. Customer profiles, employee records, and transaction histories constitute personal data under the Act. The system shall provide a mechanism for a business to export all their personal data as CSV on request, and to permanently delete their account and all associated personal data.</w:t>
      </w:r>
    </w:p>
    <w:p>
      <w:pPr>
        <w:pStyle w:val="BodyText"/>
      </w:pPr>
      <w:r>
        <w:t xml:space="preserve">The data retention period for transaction records shall be a minimum of 7 years to comply with Uganda Revenue Authority record-keeping requirements.</w:t>
      </w:r>
    </w:p>
    <w:bookmarkEnd w:id="118"/>
    <w:bookmarkStart w:id="119" w:name="Xece6196a15d8f519173a0f3dd1f76b81b3a4d93"/>
    <w:p>
      <w:pPr>
        <w:pStyle w:val="Heading3"/>
      </w:pPr>
      <w:r>
        <w:t xml:space="preserve">5.1.2 NSSF Uganda Compliance</w:t>
      </w:r>
    </w:p>
    <w:p>
      <w:pPr>
        <w:pStyle w:val="FirstParagraph"/>
      </w:pPr>
      <w:r>
        <w:t xml:space="preserve">The payroll module shall calculate NSSF contributions using the following rates: employer contribution = 10% of gross salary; employee contribution = 5% of gross salary. The system shall generate the monthly NSSF employer schedule in the format required by NSSF Uganda for employer remittance.</w:t>
      </w:r>
    </w:p>
    <w:bookmarkEnd w:id="119"/>
    <w:bookmarkStart w:id="120" w:name="X012a72240f37771c4e1f39eb285c746a74ff5da"/>
    <w:p>
      <w:pPr>
        <w:pStyle w:val="Heading3"/>
      </w:pPr>
      <w:r>
        <w:t xml:space="preserve">5.1.3 PAYE Uganda Compliance</w:t>
      </w:r>
    </w:p>
    <w:p>
      <w:pPr>
        <w:pStyle w:val="FirstParagraph"/>
      </w:pPr>
      <w:r>
        <w:t xml:space="preserve">The payroll module shall calculate PAYE using the Uganda Income Tax Act tax bands current as of the date of the payroll run. The system shall generate the monthly PAYE return in the format required by URA. The system shall provide a configuration update mechanism to apply revised tax bands when URA publishes annual changes, without requiring a full application release.</w:t>
      </w:r>
    </w:p>
    <w:bookmarkEnd w:id="120"/>
    <w:bookmarkStart w:id="121" w:name="Xecd53a4a0500c424dac7e7492ce0f1440180dc2"/>
    <w:p>
      <w:pPr>
        <w:pStyle w:val="Heading3"/>
      </w:pPr>
      <w:r>
        <w:t xml:space="preserve">5.1.4 Local Service Tax (LST) Compliance</w:t>
      </w:r>
    </w:p>
    <w:p>
      <w:pPr>
        <w:pStyle w:val="FirstParagraph"/>
      </w:pPr>
      <w:r>
        <w:t xml:space="preserve">The payroll module shall calculate LST per the tier structure of the employee's registered local government jurisdiction. LST tiers for Kampala, Jinja, Gulu, and Mbarara shall be pre-configured. The system shall allow administrators to configure additional LST tier schedules for other jurisdictions.</w:t>
      </w:r>
    </w:p>
    <w:bookmarkEnd w:id="121"/>
    <w:bookmarkStart w:id="122" w:name="Xeb9e8744cbcda3b0d3fbfe5ea9227ea0c55605f"/>
    <w:p>
      <w:pPr>
        <w:pStyle w:val="Heading3"/>
      </w:pPr>
      <w:r>
        <w:t xml:space="preserve">5.1.5 EFRIS Foundation (Phase 1 Obligation)</w:t>
      </w:r>
    </w:p>
    <w:p>
      <w:pPr>
        <w:pStyle w:val="FirstParagraph"/>
      </w:pPr>
      <w:r>
        <w:t xml:space="preserve">Although the EFRIS compliance module is a Phase 3 add-on, Phase 1 data models for sales, invoices, products, and customers must be designed with sufficient structure to support EFRIS submission in Phase 3 without requiring breaking schema changes to those tables.</w:t>
      </w:r>
    </w:p>
    <w:bookmarkEnd w:id="122"/>
    <w:bookmarkEnd w:id="123"/>
    <w:bookmarkStart w:id="126" w:name="X31a158313f785c1237f9d90f4062c68ca2066db"/>
    <w:p>
      <w:pPr>
        <w:pStyle w:val="Heading2"/>
      </w:pPr>
      <w:r>
        <w:t xml:space="preserve">5.2 Hardware Constraints</w:t>
      </w:r>
    </w:p>
    <w:bookmarkStart w:id="124" w:name="Xd9afefc3f830224bc4e15020ccb5a2aca781d32"/>
    <w:p>
      <w:pPr>
        <w:pStyle w:val="Heading3"/>
      </w:pPr>
      <w:r>
        <w:t xml:space="preserve">5.2.1 Minimum Android Device Specification</w:t>
      </w:r>
    </w:p>
    <w:p>
      <w:pPr>
        <w:pStyle w:val="FirstParagraph"/>
      </w:pPr>
      <w:r>
        <w:t xml:space="preserve">The Android application shall operate on devices meeting the following minimum specification:</w:t>
      </w:r>
    </w:p>
    <w:p>
      <w:pPr>
        <w:pStyle w:val="Compact"/>
        <w:numPr>
          <w:ilvl w:val="0"/>
          <w:numId w:val="1009"/>
        </w:numPr>
      </w:pPr>
      <w:r>
        <w:t xml:space="preserve">Android API level 26 (Android 8.0 Oreo) or higher.</w:t>
      </w:r>
    </w:p>
    <w:p>
      <w:pPr>
        <w:pStyle w:val="Compact"/>
        <w:numPr>
          <w:ilvl w:val="0"/>
          <w:numId w:val="1009"/>
        </w:numPr>
      </w:pPr>
      <w:r>
        <w:t xml:space="preserve">Minimum 2 GB RAM.</w:t>
      </w:r>
    </w:p>
    <w:p>
      <w:pPr>
        <w:pStyle w:val="Compact"/>
        <w:numPr>
          <w:ilvl w:val="0"/>
          <w:numId w:val="1009"/>
        </w:numPr>
      </w:pPr>
      <w:r>
        <w:t xml:space="preserve">Minimum 1 GB available internal storage for offline cache and local database.</w:t>
      </w:r>
    </w:p>
    <w:p>
      <w:pPr>
        <w:pStyle w:val="Compact"/>
        <w:numPr>
          <w:ilvl w:val="0"/>
          <w:numId w:val="1009"/>
        </w:numPr>
      </w:pPr>
      <w:r>
        <w:t xml:space="preserve">Camera with autofocus (required for barcode scanning).</w:t>
      </w:r>
    </w:p>
    <w:p>
      <w:pPr>
        <w:pStyle w:val="Compact"/>
        <w:numPr>
          <w:ilvl w:val="0"/>
          <w:numId w:val="1009"/>
        </w:numPr>
      </w:pPr>
      <w:r>
        <w:t xml:space="preserve">Bluetooth 4.0 or higher (required for thermal printer and external scanner support).</w:t>
      </w:r>
    </w:p>
    <w:bookmarkEnd w:id="124"/>
    <w:bookmarkStart w:id="125" w:name="Xdd254cb23aabdd7e22e227729e1c148d1daff95"/>
    <w:p>
      <w:pPr>
        <w:pStyle w:val="Heading3"/>
      </w:pPr>
      <w:r>
        <w:t xml:space="preserve">5.2.2 Web Browser Compatibility</w:t>
      </w:r>
    </w:p>
    <w:p>
      <w:pPr>
        <w:pStyle w:val="FirstParagraph"/>
      </w:pPr>
      <w:r>
        <w:t xml:space="preserve">The web application shall function correctly on the following browsers: Chrome 90+, Firefox 88+, Safari 14+, and Microsoft Edge 90+. The web application shall not require any browser plugin or extension to function.</w:t>
      </w:r>
    </w:p>
    <w:bookmarkEnd w:id="125"/>
    <w:bookmarkEnd w:id="126"/>
    <w:bookmarkStart w:id="132" w:name="X1e78769a64731988f1a237e8d15585c13ecfd00"/>
    <w:p>
      <w:pPr>
        <w:pStyle w:val="Heading2"/>
      </w:pPr>
      <w:r>
        <w:t xml:space="preserve">5.3 Design Constraints</w:t>
      </w:r>
    </w:p>
    <w:bookmarkStart w:id="127" w:name="Xa2641fb9fd5d9bb015384032ced64886afd8f44"/>
    <w:p>
      <w:pPr>
        <w:pStyle w:val="Heading3"/>
      </w:pPr>
      <w:r>
        <w:t xml:space="preserve">5.3.1 Offline-First Architecture (Hard Constraint)</w:t>
      </w:r>
    </w:p>
    <w:p>
      <w:pPr>
        <w:pStyle w:val="FirstParagraph"/>
      </w:pPr>
      <w:r>
        <w:t xml:space="preserve">The Android application shall use Room (SQLite) as an offline-first local database. All POS sales, stock movements, and expense entries shall be written to Room first, then synchronised to the server. A sale that fails to reach the server due to connectivity loss shall be queued in Room with status</w:t>
      </w:r>
      <w:r>
        <w:t xml:space="preserve"> </w:t>
      </w:r>
      <w:r>
        <w:rPr>
          <w:rStyle w:val="VerbatimChar"/>
        </w:rPr>
        <w:t xml:space="preserve">pending_sync</w:t>
      </w:r>
      <w:r>
        <w:t xml:space="preserve"> </w:t>
      </w:r>
      <w:r>
        <w:t xml:space="preserve">and retried automatically by WorkManager when connectivity is restored. No sale shall be lost due to a connectivity event.</w:t>
      </w:r>
    </w:p>
    <w:bookmarkEnd w:id="127"/>
    <w:bookmarkStart w:id="128" w:name="X37075503f2e1d0f4ca046a364ab335bf35e8778"/>
    <w:p>
      <w:pPr>
        <w:pStyle w:val="Heading3"/>
      </w:pPr>
      <w:r>
        <w:t xml:space="preserve">5.3.2 Single REST API (Hard Constraint)</w:t>
      </w:r>
    </w:p>
    <w:p>
      <w:pPr>
        <w:pStyle w:val="FirstParagraph"/>
      </w:pPr>
      <w:r>
        <w:t xml:space="preserve">The backend shall expose a single set of REST API endpoints consumed by both the Android client and the web client. No platform-specific API endpoint duplication is permitted. Authentication method (JWT vs session) is determined by the request's</w:t>
      </w:r>
      <w:r>
        <w:t xml:space="preserve"> </w:t>
      </w:r>
      <w:r>
        <w:rPr>
          <w:rStyle w:val="VerbatimChar"/>
        </w:rPr>
        <w:t xml:space="preserve">Authorization</w:t>
      </w:r>
      <w:r>
        <w:t xml:space="preserve"> </w:t>
      </w:r>
      <w:r>
        <w:t xml:space="preserve">header or session cookie, not by the endpoint URL.</w:t>
      </w:r>
    </w:p>
    <w:bookmarkEnd w:id="128"/>
    <w:bookmarkStart w:id="129" w:name="X53d5056afc7a3ec84727b14345f4e7cfff97a81"/>
    <w:p>
      <w:pPr>
        <w:pStyle w:val="Heading3"/>
      </w:pPr>
      <w:r>
        <w:t xml:space="preserve">5.3.3 Franchise ID Scoping (Hard Constraint)</w:t>
      </w:r>
    </w:p>
    <w:p>
      <w:pPr>
        <w:pStyle w:val="FirstParagraph"/>
      </w:pPr>
      <w:r>
        <w:t xml:space="preserve">Every database table that stores tenant-specific data shall include a</w:t>
      </w:r>
      <w:r>
        <w:t xml:space="preserve"> </w:t>
      </w:r>
      <w:r>
        <w:rPr>
          <w:rStyle w:val="VerbatimChar"/>
        </w:rPr>
        <w:t xml:space="preserve">franchise_id</w:t>
      </w:r>
      <w:r>
        <w:t xml:space="preserve"> </w:t>
      </w:r>
      <w:r>
        <w:t xml:space="preserve">column. Every database query executed by the application layer shall include a</w:t>
      </w:r>
      <w:r>
        <w:t xml:space="preserve"> </w:t>
      </w:r>
      <w:r>
        <w:rPr>
          <w:rStyle w:val="VerbatimChar"/>
        </w:rPr>
        <w:t xml:space="preserve">WHERE franchise_id = :currentTenantId</w:t>
      </w:r>
      <w:r>
        <w:t xml:space="preserve"> </w:t>
      </w:r>
      <w:r>
        <w:t xml:space="preserve">clause or its ORM equivalent. No query that retrieves, modifies, or counts records across multiple</w:t>
      </w:r>
      <w:r>
        <w:t xml:space="preserve"> </w:t>
      </w:r>
      <w:r>
        <w:rPr>
          <w:rStyle w:val="VerbatimChar"/>
        </w:rPr>
        <w:t xml:space="preserve">franchise_id</w:t>
      </w:r>
      <w:r>
        <w:t xml:space="preserve"> </w:t>
      </w:r>
      <w:r>
        <w:t xml:space="preserve">values shall be permitted except in the Platform Admin context.</w:t>
      </w:r>
    </w:p>
    <w:bookmarkEnd w:id="129"/>
    <w:bookmarkStart w:id="130" w:name="X2c27777976bb8512e107c8ef4482a723392f67b"/>
    <w:p>
      <w:pPr>
        <w:pStyle w:val="Heading3"/>
      </w:pPr>
      <w:r>
        <w:t xml:space="preserve">5.3.4 RBAC at API Layer (Hard Constraint)</w:t>
      </w:r>
    </w:p>
    <w:p>
      <w:pPr>
        <w:pStyle w:val="FirstParagraph"/>
      </w:pPr>
      <w:r>
        <w:t xml:space="preserve">Permission checks shall be enforced at the API layer for every endpoint. A user who lacks the required permission shall receive HTTP 403 regardless of how the request was constructed. UI-layer permission hiding is acceptable for user experience but does not substitute for API-layer enforcement.</w:t>
      </w:r>
    </w:p>
    <w:bookmarkEnd w:id="130"/>
    <w:bookmarkStart w:id="131" w:name="Xe5d63db3bd69b48a9ee76792027c889fdab2c16"/>
    <w:p>
      <w:pPr>
        <w:pStyle w:val="Heading3"/>
      </w:pPr>
      <w:r>
        <w:t xml:space="preserve">5.3.5 Audit Log Immutability (Hard Constraint)</w:t>
      </w:r>
    </w:p>
    <w:p>
      <w:pPr>
        <w:pStyle w:val="FirstParagraph"/>
      </w:pPr>
      <w:r>
        <w:t xml:space="preserve">The audit log table shall be append-only. No DELETE or UPDATE operation shall be permitted on audit log records by any application user, including platform administrators. Audit log access for support purposes shall use read-only queries only.</w:t>
      </w:r>
    </w:p>
    <w:bookmarkEnd w:id="131"/>
    <w:bookmarkEnd w:id="132"/>
    <w:bookmarkStart w:id="138" w:name="X58699a7befa10c1d27b4ee43a32fb9a234765f1"/>
    <w:p>
      <w:pPr>
        <w:pStyle w:val="Heading2"/>
      </w:pPr>
      <w:r>
        <w:t xml:space="preserve">5.4 Software System Attributes</w:t>
      </w:r>
    </w:p>
    <w:bookmarkStart w:id="133" w:name="X769ea7a6973e20f7bb6d28861e5e34b7a9d1d43"/>
    <w:p>
      <w:pPr>
        <w:pStyle w:val="Heading3"/>
      </w:pPr>
      <w:r>
        <w:t xml:space="preserve">5.4.1 Portability</w:t>
      </w:r>
    </w:p>
    <w:p>
      <w:pPr>
        <w:pStyle w:val="FirstParagraph"/>
      </w:pPr>
      <w:r>
        <w:t xml:space="preserve">The backend shall be deployable on any Linux VPS with PHP 8.3+, Nginx, and MySQL 8.x, without dependency on a specific cloud provider's proprietary services. The Android application shall be distributed via Google Play Store. The web application shall be a standard HTTPS web application with no native OS dependencies.</w:t>
      </w:r>
    </w:p>
    <w:bookmarkEnd w:id="133"/>
    <w:bookmarkStart w:id="134" w:name="X22f09bbc1fb1660f46f7be4aba688fe9dd6cee1"/>
    <w:p>
      <w:pPr>
        <w:pStyle w:val="Heading3"/>
      </w:pPr>
      <w:r>
        <w:t xml:space="preserve">5.4.2 Maintainability</w:t>
      </w:r>
    </w:p>
    <w:p>
      <w:pPr>
        <w:pStyle w:val="FirstParagraph"/>
      </w:pPr>
      <w:r>
        <w:t xml:space="preserve">The Android codebase shall follow MVVM + Clean Architecture with strict separation of Presentation, Domain, and Data layers. Business logic shall reside in Domain layer use cases, not in ViewModel or Repository classes. This separation enables unit testing of business logic without Android framework dependencies.</w:t>
      </w:r>
    </w:p>
    <w:bookmarkEnd w:id="134"/>
    <w:bookmarkStart w:id="135" w:name="X21dfbf949f776a32e7e26e0a375821f8e3b18de"/>
    <w:p>
      <w:pPr>
        <w:pStyle w:val="Heading3"/>
      </w:pPr>
      <w:r>
        <w:t xml:space="preserve">5.4.3 Extensibility</w:t>
      </w:r>
    </w:p>
    <w:p>
      <w:pPr>
        <w:pStyle w:val="FirstParagraph"/>
      </w:pPr>
      <w:r>
        <w:t xml:space="preserve">The module system shall be designed so that Phase 2 add-on modules (Restaurant/Bar, Pharmacy) can be activated per tenant without modifying the Phase 1 core module codebase. Add-on module activation shall be controlled by a feature flag in the tenant's subscription record.</w:t>
      </w:r>
    </w:p>
    <w:bookmarkEnd w:id="135"/>
    <w:bookmarkStart w:id="136" w:name="X62a7b0d8912fa3e602bc1ba31127d9b5d290243"/>
    <w:p>
      <w:pPr>
        <w:pStyle w:val="Heading3"/>
      </w:pPr>
      <w:r>
        <w:t xml:space="preserve">5.4.4 Internationalisation</w:t>
      </w:r>
    </w:p>
    <w:p>
      <w:pPr>
        <w:pStyle w:val="FirstParagraph"/>
      </w:pPr>
      <w:r>
        <w:t xml:space="preserve">All user-visible strings in the Android application and web application shall be externalised to a translation resource file (</w:t>
      </w:r>
      <w:r>
        <w:rPr>
          <w:rStyle w:val="VerbatimChar"/>
        </w:rPr>
        <w:t xml:space="preserve">strings.xml</w:t>
      </w:r>
      <w:r>
        <w:t xml:space="preserve"> </w:t>
      </w:r>
      <w:r>
        <w:t xml:space="preserve">for Android, language JSON files for web). No string shall be hardcoded in view code. This enables addition of new languages (French, Luganda, Arabic -- Phase 4) without code changes.</w:t>
      </w:r>
    </w:p>
    <w:bookmarkEnd w:id="136"/>
    <w:bookmarkStart w:id="137" w:name="X402e012f12fe2c75944f626665c926d2819e98e"/>
    <w:p>
      <w:pPr>
        <w:pStyle w:val="Heading3"/>
      </w:pPr>
      <w:r>
        <w:t xml:space="preserve">5.4.5 Reliability</w:t>
      </w:r>
    </w:p>
    <w:p>
      <w:pPr>
        <w:pStyle w:val="FirstParagraph"/>
      </w:pPr>
      <w:r>
        <w:t xml:space="preserve">The system shall implement idempotent API endpoints for all payment and stock-modifying operations. A retry of a failed payment request using the same idempotency key shall not create a duplicate payment record. This prevents double-charging customers or double-recording stock movements when a client retries a request due to a network timeout.</w:t>
      </w:r>
    </w:p>
    <w:bookmarkEnd w:id="137"/>
    <w:bookmarkEnd w:id="138"/>
    <w:bookmarkEnd w:id="139"/>
    <w:bookmarkStart w:id="167" w:name="section-6-non-functional-requirements"/>
    <w:p>
      <w:pPr>
        <w:pStyle w:val="Heading1"/>
      </w:pPr>
      <w:r>
        <w:t xml:space="preserve">Section 6: Non-Functional Requirements</w:t>
      </w:r>
    </w:p>
    <w:bookmarkStart w:id="145" w:name="X0fb5722f4be66c3d21b0ef5d7c91157157e69ad"/>
    <w:p>
      <w:pPr>
        <w:pStyle w:val="Heading2"/>
      </w:pPr>
      <w:r>
        <w:t xml:space="preserve">6.1 Performance Requirements</w:t>
      </w:r>
    </w:p>
    <w:bookmarkStart w:id="140" w:name="nfr-perf-001-pos-transaction-performance"/>
    <w:p>
      <w:pPr>
        <w:pStyle w:val="Heading4"/>
      </w:pPr>
      <w:r>
        <w:t xml:space="preserve">NFR-PERF-001: POS Transaction Performance</w:t>
      </w:r>
    </w:p>
    <w:p>
      <w:pPr>
        <w:pStyle w:val="FirstParagraph"/>
      </w:pPr>
      <w:r>
        <w:t xml:space="preserve">The system shall complete each step of the POS sale flow -- item addition, payment processing, and receipt generation -- within 3 seconds at the 95th percentile on a device equivalent to a UGX 250,000 entry-level Android phone (minimum 2 GB RAM) on a 3G mobile data connection (minimum 1 Mbps downlink), under peak load equivalent to 150% of average daily transaction volume.</w:t>
      </w:r>
    </w:p>
    <w:p>
      <w:pPr>
        <w:pStyle w:val="BodyText"/>
      </w:pPr>
      <w:r>
        <w:rPr>
          <w:b/>
          <w:bCs/>
        </w:rPr>
        <w:t xml:space="preserve">Verifiability:</w:t>
      </w:r>
      <w:r>
        <w:t xml:space="preserve"> </w:t>
      </w:r>
      <w:r>
        <w:t xml:space="preserve">Execute a load test simulating 150% of average daily transaction volume. Measure end-to-end sale completion time (first product scan to receipt confirmation); the 95th percentile must be &lt;= 3000 ms. Validate on a device with &lt;= 2 GB RAM on a 3G-simulated network connection.</w:t>
      </w:r>
    </w:p>
    <w:bookmarkEnd w:id="140"/>
    <w:bookmarkStart w:id="141" w:name="nfr-perf-002-barcode-scan-response"/>
    <w:p>
      <w:pPr>
        <w:pStyle w:val="Heading4"/>
      </w:pPr>
      <w:r>
        <w:t xml:space="preserve">NFR-PERF-002: Barcode Scan Response</w:t>
      </w:r>
    </w:p>
    <w:p>
      <w:pPr>
        <w:pStyle w:val="FirstParagraph"/>
      </w:pPr>
      <w:r>
        <w:t xml:space="preserve">The system shall add a product to the active cart within 1 second of successful barcode detection by the phone camera or external Bluetooth scanner.</w:t>
      </w:r>
    </w:p>
    <w:p>
      <w:pPr>
        <w:pStyle w:val="BodyText"/>
      </w:pPr>
      <w:r>
        <w:rPr>
          <w:b/>
          <w:bCs/>
        </w:rPr>
        <w:t xml:space="preserve">Verifiability:</w:t>
      </w:r>
      <w:r>
        <w:t xml:space="preserve"> </w:t>
      </w:r>
      <w:r>
        <w:t xml:space="preserve">Scan 100 barcodes across 10 distinct products; 99 of 100 scans must result in a cart addition event within &lt;= 1000 ms of the scan event timestamp.</w:t>
      </w:r>
    </w:p>
    <w:bookmarkEnd w:id="141"/>
    <w:bookmarkStart w:id="142" w:name="nfr-perf-003-dashboard-load-time"/>
    <w:p>
      <w:pPr>
        <w:pStyle w:val="Heading4"/>
      </w:pPr>
      <w:r>
        <w:t xml:space="preserve">NFR-PERF-003: Dashboard Load Time</w:t>
      </w:r>
    </w:p>
    <w:p>
      <w:pPr>
        <w:pStyle w:val="FirstParagraph"/>
      </w:pPr>
      <w:r>
        <w:t xml:space="preserve">The dashboard screen shall fully render all KPI cards (Today's Revenue, Transaction Count, Outstanding Credit, Cash Position) within 4 seconds at the 95th percentile on a 3G connection (minimum 1 Mbps downlink).</w:t>
      </w:r>
    </w:p>
    <w:p>
      <w:pPr>
        <w:pStyle w:val="BodyText"/>
      </w:pPr>
      <w:r>
        <w:rPr>
          <w:b/>
          <w:bCs/>
        </w:rPr>
        <w:t xml:space="preserve">Verifiability:</w:t>
      </w:r>
      <w:r>
        <w:t xml:space="preserve"> </w:t>
      </w:r>
      <w:r>
        <w:t xml:space="preserve">Measure time-to-interactive for the dashboard screen across 20 test runs on a 3G-simulated connection; the 95th percentile must be &lt;= 4000 ms.</w:t>
      </w:r>
    </w:p>
    <w:bookmarkEnd w:id="142"/>
    <w:bookmarkStart w:id="143" w:name="nfr-perf-004-api-response-time"/>
    <w:p>
      <w:pPr>
        <w:pStyle w:val="Heading4"/>
      </w:pPr>
      <w:r>
        <w:t xml:space="preserve">NFR-PERF-004: API Response Time</w:t>
      </w:r>
    </w:p>
    <w:p>
      <w:pPr>
        <w:pStyle w:val="FirstParagraph"/>
      </w:pPr>
      <w:r>
        <w:t xml:space="preserve">All REST API endpoints shall return a response within 500 ms at the 95th percentile under normal operating load (defined as average daily request volume for the production environment).</w:t>
      </w:r>
    </w:p>
    <w:p>
      <w:pPr>
        <w:pStyle w:val="BodyText"/>
      </w:pPr>
      <w:r>
        <w:rPr>
          <w:b/>
          <w:bCs/>
        </w:rPr>
        <w:t xml:space="preserve">Verifiability:</w:t>
      </w:r>
      <w:r>
        <w:t xml:space="preserve"> </w:t>
      </w:r>
      <w:r>
        <w:t xml:space="preserve">Execute a load test at average daily request volume using a tool such as k6 or JMeter; measure response time across all endpoints. The 95th percentile across all measured endpoints must be &lt;= 500 ms.</w:t>
      </w:r>
    </w:p>
    <w:bookmarkEnd w:id="143"/>
    <w:bookmarkStart w:id="144" w:name="nfr-perf-005-inventory-synchronisation"/>
    <w:p>
      <w:pPr>
        <w:pStyle w:val="Heading4"/>
      </w:pPr>
      <w:r>
        <w:t xml:space="preserve">NFR-PERF-005: Inventory Synchronisation</w:t>
      </w:r>
    </w:p>
    <w:p>
      <w:pPr>
        <w:pStyle w:val="FirstParagraph"/>
      </w:pPr>
      <w:r>
        <w:t xml:space="preserve">The system shall synchronise inventory stock levels across all active sessions (POS terminal, web dashboard, mobile app) within 5 seconds of a stock-changing event (sale, return, manual adjustment, or goods receipt).</w:t>
      </w:r>
    </w:p>
    <w:p>
      <w:pPr>
        <w:pStyle w:val="BodyText"/>
      </w:pPr>
      <w:r>
        <w:rPr>
          <w:b/>
          <w:bCs/>
        </w:rPr>
        <w:t xml:space="preserve">Verifiability:</w:t>
      </w:r>
      <w:r>
        <w:t xml:space="preserve"> </w:t>
      </w:r>
      <w:r>
        <w:t xml:space="preserve">Complete a test sale on the POS. Immediately query the inventory quantity on the web dashboard and a second mobile session. Repeat across 100 transactions; in 99 of 100 cases, all sessions must reflect the updated stock level within &lt;= 5 seconds.</w:t>
      </w:r>
    </w:p>
    <w:p>
      <w:r>
        <w:pict>
          <v:rect style="width:0;height:1.5pt" o:hralign="center" o:hrstd="t" o:hr="t"/>
        </w:pict>
      </w:r>
    </w:p>
    <w:bookmarkEnd w:id="144"/>
    <w:bookmarkEnd w:id="145"/>
    <w:bookmarkStart w:id="149" w:name="X0b85f04d81f31dbff82366e0887871b5efa26b1"/>
    <w:p>
      <w:pPr>
        <w:pStyle w:val="Heading2"/>
      </w:pPr>
      <w:r>
        <w:t xml:space="preserve">6.2 Availability and Reliability Requirements</w:t>
      </w:r>
    </w:p>
    <w:bookmarkStart w:id="146" w:name="nfr-avail-001-core-pos-and-api-uptime"/>
    <w:p>
      <w:pPr>
        <w:pStyle w:val="Heading4"/>
      </w:pPr>
      <w:r>
        <w:t xml:space="preserve">NFR-AVAIL-001: Core POS and API Uptime</w:t>
      </w:r>
    </w:p>
    <w:p>
      <w:pPr>
        <w:pStyle w:val="FirstParagraph"/>
      </w:pPr>
      <w:r>
        <w:t xml:space="preserve">The POS module and its backing REST API shall maintain 99.9% uptime (equivalent to &lt;= 8.76 hours downtime per year), measured on a rolling 12-month basis.</w:t>
      </w:r>
    </w:p>
    <w:p>
      <w:pPr>
        <w:pStyle w:val="BodyText"/>
      </w:pPr>
      <w:r>
        <w:rPr>
          <w:b/>
          <w:bCs/>
        </w:rPr>
        <w:t xml:space="preserve">Verifiability:</w:t>
      </w:r>
      <w:r>
        <w:t xml:space="preserve"> </w:t>
      </w:r>
      <w:r>
        <w:t xml:space="preserve">Monitor uptime continuously using an external uptime monitoring service (e.g., UptimeRobot or equivalent). Calculate availability monthly: Availability = MTTF / (MTTF + MTTR) x 100%. The 12-month rolling value must be &gt;= 99.9%.</w:t>
      </w:r>
    </w:p>
    <w:bookmarkEnd w:id="146"/>
    <w:bookmarkStart w:id="147" w:name="nfr-avail-002-offline-first-guarantee"/>
    <w:p>
      <w:pPr>
        <w:pStyle w:val="Heading4"/>
      </w:pPr>
      <w:r>
        <w:t xml:space="preserve">NFR-AVAIL-002: Offline-First Guarantee</w:t>
      </w:r>
    </w:p>
    <w:p>
      <w:pPr>
        <w:pStyle w:val="FirstParagraph"/>
      </w:pPr>
      <w:r>
        <w:t xml:space="preserve">The Android application shall allow a cashier to complete a POS sale, record stock movements, and log expenses when no internet connectivity is available. Offline capability shall activate automatically -- no user configuration or mode switch is required.</w:t>
      </w:r>
    </w:p>
    <w:p>
      <w:pPr>
        <w:pStyle w:val="BodyText"/>
      </w:pPr>
      <w:r>
        <w:rPr>
          <w:b/>
          <w:bCs/>
        </w:rPr>
        <w:t xml:space="preserve">Verifiability:</w:t>
      </w:r>
      <w:r>
        <w:t xml:space="preserve"> </w:t>
      </w:r>
      <w:r>
        <w:t xml:space="preserve">Disable all network connectivity on the test device (airplane mode). Complete 10 POS sales, 3 stock adjustments, and 2 expense entries. Restore connectivity. All 15 records must appear in the server-side database within 30 seconds of connection restoration.</w:t>
      </w:r>
    </w:p>
    <w:bookmarkEnd w:id="147"/>
    <w:bookmarkStart w:id="148" w:name="nfr-avail-003-offline-queue-persistence"/>
    <w:p>
      <w:pPr>
        <w:pStyle w:val="Heading4"/>
      </w:pPr>
      <w:r>
        <w:t xml:space="preserve">NFR-AVAIL-003: Offline Queue Persistence</w:t>
      </w:r>
    </w:p>
    <w:p>
      <w:pPr>
        <w:pStyle w:val="FirstParagraph"/>
      </w:pPr>
      <w:r>
        <w:t xml:space="preserve">If the Android application is closed (process killed) while offline transactions are pending, the system shall retain all pending transactions in the local Room database and resume synchronisation automatically when the app is next opened with internet connectivity.</w:t>
      </w:r>
    </w:p>
    <w:p>
      <w:pPr>
        <w:pStyle w:val="BodyText"/>
      </w:pPr>
      <w:r>
        <w:rPr>
          <w:b/>
          <w:bCs/>
        </w:rPr>
        <w:t xml:space="preserve">Verifiability:</w:t>
      </w:r>
      <w:r>
        <w:t xml:space="preserve"> </w:t>
      </w:r>
      <w:r>
        <w:t xml:space="preserve">Complete 5 offline sales. Force-close the application. Reopen the application with network connectivity. All 5 sales must appear on the server within 30 seconds of app restart.</w:t>
      </w:r>
    </w:p>
    <w:p>
      <w:r>
        <w:pict>
          <v:rect style="width:0;height:1.5pt" o:hralign="center" o:hrstd="t" o:hr="t"/>
        </w:pict>
      </w:r>
    </w:p>
    <w:bookmarkEnd w:id="148"/>
    <w:bookmarkEnd w:id="149"/>
    <w:bookmarkStart w:id="156" w:name="X3eebbb56ec1ecc9e83242a403f96b895c012bfa"/>
    <w:p>
      <w:pPr>
        <w:pStyle w:val="Heading2"/>
      </w:pPr>
      <w:r>
        <w:t xml:space="preserve">6.3 Security Requirements</w:t>
      </w:r>
    </w:p>
    <w:bookmarkStart w:id="150" w:name="nfr-sec-001-data-encryption-in-transit"/>
    <w:p>
      <w:pPr>
        <w:pStyle w:val="Heading4"/>
      </w:pPr>
      <w:r>
        <w:t xml:space="preserve">NFR-SEC-001: Data Encryption in Transit</w:t>
      </w:r>
    </w:p>
    <w:p>
      <w:pPr>
        <w:pStyle w:val="FirstParagraph"/>
      </w:pPr>
      <w:r>
        <w:t xml:space="preserve">All data transmitted between the mobile application and the REST API, and between the web browser and the backend, shall be encrypted using TLS 1.3. TLS 1.2 and below shall be rejected by the server.</w:t>
      </w:r>
    </w:p>
    <w:p>
      <w:pPr>
        <w:pStyle w:val="BodyText"/>
      </w:pPr>
      <w:r>
        <w:rPr>
          <w:b/>
          <w:bCs/>
        </w:rPr>
        <w:t xml:space="preserve">Verifiability:</w:t>
      </w:r>
      <w:r>
        <w:t xml:space="preserve"> </w:t>
      </w:r>
      <w:r>
        <w:t xml:space="preserve">Use a network protocol analyser (e.g., Wireshark) to capture traffic; verify all packets are TLS 1.3. Attempt a TLS 1.2 handshake with the server using OpenSSL; the server must reject the connection.</w:t>
      </w:r>
    </w:p>
    <w:bookmarkEnd w:id="150"/>
    <w:bookmarkStart w:id="151" w:name="nfr-sec-002-password-storage"/>
    <w:p>
      <w:pPr>
        <w:pStyle w:val="Heading4"/>
      </w:pPr>
      <w:r>
        <w:t xml:space="preserve">NFR-SEC-002: Password Storage</w:t>
      </w:r>
    </w:p>
    <w:p>
      <w:pPr>
        <w:pStyle w:val="FirstParagraph"/>
      </w:pPr>
      <w:r>
        <w:t xml:space="preserve">The system shall never store user passwords in plaintext or using reversible encryption. All passwords shall be hashed using bcrypt with a minimum cost factor of 12.</w:t>
      </w:r>
    </w:p>
    <w:p>
      <w:pPr>
        <w:pStyle w:val="BodyText"/>
      </w:pPr>
      <w:r>
        <w:rPr>
          <w:b/>
          <w:bCs/>
        </w:rPr>
        <w:t xml:space="preserve">Verifiability:</w:t>
      </w:r>
      <w:r>
        <w:t xml:space="preserve"> </w:t>
      </w:r>
      <w:r>
        <w:t xml:space="preserve">Inspect the users database table; confirm all password column values begin with the bcrypt identifier (</w:t>
      </w:r>
      <m:oMath>
        <m:r>
          <m:t>2</m:t>
        </m:r>
        <m:r>
          <m:t>y</m:t>
        </m:r>
      </m:oMath>
      <w:r>
        <w:t xml:space="preserve"> </w:t>
      </w:r>
      <w:r>
        <w:t xml:space="preserve">prefix). Attempt to reverse a stored hash using a known-plaintext attack; the attempt must not succeed within a 1-hour test window.</w:t>
      </w:r>
    </w:p>
    <w:bookmarkEnd w:id="151"/>
    <w:bookmarkStart w:id="152" w:name="nfr-sec-003-mobile-token-storage"/>
    <w:p>
      <w:pPr>
        <w:pStyle w:val="Heading4"/>
      </w:pPr>
      <w:r>
        <w:t xml:space="preserve">NFR-SEC-003: Mobile Token Storage</w:t>
      </w:r>
    </w:p>
    <w:p>
      <w:pPr>
        <w:pStyle w:val="FirstParagraph"/>
      </w:pPr>
      <w:r>
        <w:t xml:space="preserve">JWT access tokens and refresh tokens on Android devices shall be stored exclusively in AES-256-GCM EncryptedSharedPreferences. No token value shall appear in plain SharedPreferences, application files, logcat output, or the system clipboard.</w:t>
      </w:r>
    </w:p>
    <w:p>
      <w:pPr>
        <w:pStyle w:val="BodyText"/>
      </w:pPr>
      <w:r>
        <w:rPr>
          <w:b/>
          <w:bCs/>
        </w:rPr>
        <w:t xml:space="preserve">Verifiability:</w:t>
      </w:r>
      <w:r>
        <w:t xml:space="preserve"> </w:t>
      </w:r>
      <w:r>
        <w:t xml:space="preserve">Perform static analysis of the Android codebase; no token write shall reference SharedPreferences, File, or Context.openFileOutput APIs. On a rooted test device, inspect all accessible application storage; no token value shall be readable in plaintext.</w:t>
      </w:r>
    </w:p>
    <w:bookmarkEnd w:id="152"/>
    <w:bookmarkStart w:id="153" w:name="nfr-sec-004-rbac-at-api-layer"/>
    <w:p>
      <w:pPr>
        <w:pStyle w:val="Heading4"/>
      </w:pPr>
      <w:r>
        <w:t xml:space="preserve">NFR-SEC-004: RBAC at API Layer</w:t>
      </w:r>
    </w:p>
    <w:p>
      <w:pPr>
        <w:pStyle w:val="FirstParagraph"/>
      </w:pPr>
      <w:r>
        <w:t xml:space="preserve">The system shall enforce role permissions at every REST API endpoint regardless of request origin. A request from a user without the required permission shall receive HTTP 403 Forbidden with no data payload.</w:t>
      </w:r>
    </w:p>
    <w:p>
      <w:pPr>
        <w:pStyle w:val="BodyText"/>
      </w:pPr>
      <w:r>
        <w:rPr>
          <w:b/>
          <w:bCs/>
        </w:rPr>
        <w:t xml:space="preserve">Verifiability:</w:t>
      </w:r>
      <w:r>
        <w:t xml:space="preserve"> </w:t>
      </w:r>
      <w:r>
        <w:t xml:space="preserve">For a representative sample of at least 20 API endpoints, send requests authenticated with a user role that does not hold the required permission (e.g., Cashier role attempting GET /api/v1/reports/financial). All such requests must return HTTP 403 with an empty data payload.</w:t>
      </w:r>
    </w:p>
    <w:bookmarkEnd w:id="153"/>
    <w:bookmarkStart w:id="154" w:name="nfr-sec-005-audit-log-immutability"/>
    <w:p>
      <w:pPr>
        <w:pStyle w:val="Heading4"/>
      </w:pPr>
      <w:r>
        <w:t xml:space="preserve">NFR-SEC-005: Audit Log Immutability</w:t>
      </w:r>
    </w:p>
    <w:p>
      <w:pPr>
        <w:pStyle w:val="FirstParagraph"/>
      </w:pPr>
      <w:r>
        <w:t xml:space="preserve">The audit log table shall be append-only. No DELETE or UPDATE statement shall execute successfully against audit log rows from any application user account, including platform administrator accounts.</w:t>
      </w:r>
    </w:p>
    <w:p>
      <w:pPr>
        <w:pStyle w:val="BodyText"/>
      </w:pPr>
      <w:r>
        <w:rPr>
          <w:b/>
          <w:bCs/>
        </w:rPr>
        <w:t xml:space="preserve">Verifiability:</w:t>
      </w:r>
      <w:r>
        <w:t xml:space="preserve"> </w:t>
      </w:r>
      <w:r>
        <w:t xml:space="preserve">Attempt to delete an audit log entry via the API using a platform admin JWT token. Attempt a direct DELETE SQL statement against the audit log table using the application database user. Both attempts must fail; record count must remain unchanged.</w:t>
      </w:r>
    </w:p>
    <w:bookmarkEnd w:id="154"/>
    <w:bookmarkStart w:id="155" w:name="nfr-sec-006-certificate-pinning"/>
    <w:p>
      <w:pPr>
        <w:pStyle w:val="Heading4"/>
      </w:pPr>
      <w:r>
        <w:t xml:space="preserve">NFR-SEC-006: Certificate Pinning</w:t>
      </w:r>
    </w:p>
    <w:p>
      <w:pPr>
        <w:pStyle w:val="FirstParagraph"/>
      </w:pPr>
      <w:r>
        <w:t xml:space="preserve">The Android application shall implement certificate pinning via OkHttp CertificatePinner. Any API request that does not match the pinned certificate shall be rejected with a certificate pinning failure error, and the user shall be shown a security warning.</w:t>
      </w:r>
    </w:p>
    <w:p>
      <w:pPr>
        <w:pStyle w:val="BodyText"/>
      </w:pPr>
      <w:r>
        <w:rPr>
          <w:b/>
          <w:bCs/>
        </w:rPr>
        <w:t xml:space="preserve">Verifiability:</w:t>
      </w:r>
      <w:r>
        <w:t xml:space="preserve"> </w:t>
      </w:r>
      <w:r>
        <w:t xml:space="preserve">Configure a man-in-the-middle proxy (e.g., Charles Proxy) with a custom CA certificate on the test device. Attempt any API call from the Android application; the call must fail with a certificate error, not succeed with a proxied response.</w:t>
      </w:r>
    </w:p>
    <w:p>
      <w:r>
        <w:pict>
          <v:rect style="width:0;height:1.5pt" o:hralign="center" o:hrstd="t" o:hr="t"/>
        </w:pict>
      </w:r>
    </w:p>
    <w:bookmarkEnd w:id="155"/>
    <w:bookmarkEnd w:id="156"/>
    <w:bookmarkStart w:id="160" w:name="X0c0e4c08a557808507418efae3f6580d12283ab"/>
    <w:p>
      <w:pPr>
        <w:pStyle w:val="Heading2"/>
      </w:pPr>
      <w:r>
        <w:t xml:space="preserve">6.4 Usability Requirements</w:t>
      </w:r>
    </w:p>
    <w:bookmarkStart w:id="157" w:name="X1a0a6b5963d7e44196b69ba1a3fbd5ebfd71c38"/>
    <w:p>
      <w:pPr>
        <w:pStyle w:val="Heading4"/>
      </w:pPr>
      <w:r>
        <w:t xml:space="preserve">NFR-USE-001: Zero-Configuration Offline Mode</w:t>
      </w:r>
    </w:p>
    <w:p>
      <w:pPr>
        <w:pStyle w:val="FirstParagraph"/>
      </w:pPr>
      <w:r>
        <w:t xml:space="preserve">Offline mode shall activate automatically when internet connectivity is lost. No user action, settings toggle, or manual mode switch shall be required to operate the POS offline.</w:t>
      </w:r>
    </w:p>
    <w:p>
      <w:pPr>
        <w:pStyle w:val="BodyText"/>
      </w:pPr>
      <w:r>
        <w:rPr>
          <w:b/>
          <w:bCs/>
        </w:rPr>
        <w:t xml:space="preserve">Verifiability:</w:t>
      </w:r>
      <w:r>
        <w:t xml:space="preserve"> </w:t>
      </w:r>
      <w:r>
        <w:t xml:space="preserve">Disable network connectivity mid-POS-session without any user interaction. Attempt to add a product to cart and complete a sale; the operation must succeed without any error dialog or mode-change prompt.</w:t>
      </w:r>
    </w:p>
    <w:bookmarkEnd w:id="157"/>
    <w:bookmarkStart w:id="158" w:name="nfr-use-002-per-user-language-selection"/>
    <w:p>
      <w:pPr>
        <w:pStyle w:val="Heading4"/>
      </w:pPr>
      <w:r>
        <w:t xml:space="preserve">NFR-USE-002: Per-User Language Selection</w:t>
      </w:r>
    </w:p>
    <w:p>
      <w:pPr>
        <w:pStyle w:val="FirstParagraph"/>
      </w:pPr>
      <w:r>
        <w:t xml:space="preserve">The system shall display all UI text in the user's selected language (English or Swahili in Phase 1) without requiring an app restart. Each user shall configure their own language independently of the business's default language.</w:t>
      </w:r>
    </w:p>
    <w:p>
      <w:pPr>
        <w:pStyle w:val="BodyText"/>
      </w:pPr>
      <w:r>
        <w:rPr>
          <w:b/>
          <w:bCs/>
        </w:rPr>
        <w:t xml:space="preserve">Verifiability:</w:t>
      </w:r>
      <w:r>
        <w:t xml:space="preserve"> </w:t>
      </w:r>
      <w:r>
        <w:t xml:space="preserve">Change a test user's language to Swahili. Navigate through Dashboard, POS, Inventory, and HR screens; verify all visible text strings render in Swahili. Change back to English; verify all strings return to English. No app restart shall be required for either change.</w:t>
      </w:r>
    </w:p>
    <w:bookmarkEnd w:id="158"/>
    <w:bookmarkStart w:id="159" w:name="nfr-use-003-onboarding-completion-time"/>
    <w:p>
      <w:pPr>
        <w:pStyle w:val="Heading4"/>
      </w:pPr>
      <w:r>
        <w:t xml:space="preserve">NFR-USE-003: Onboarding Completion Time</w:t>
      </w:r>
    </w:p>
    <w:p>
      <w:pPr>
        <w:pStyle w:val="FirstParagraph"/>
      </w:pPr>
      <w:r>
        <w:t xml:space="preserve">A new business owner shall be able to complete the 6-step onboarding wizard and process their first POS sale within 20 minutes of account registration, without external assistance.</w:t>
      </w:r>
    </w:p>
    <w:p>
      <w:pPr>
        <w:pStyle w:val="BodyText"/>
      </w:pPr>
      <w:r>
        <w:rPr>
          <w:b/>
          <w:bCs/>
        </w:rPr>
        <w:t xml:space="preserve">Verifiability:</w:t>
      </w:r>
      <w:r>
        <w:t xml:space="preserve"> </w:t>
      </w:r>
      <w:r>
        <w:t xml:space="preserve">Conduct a usability test with 5 participants matching the Nakato persona (low tech literacy, WhatsApp-proficient). Measure time from account registration to first completed sale; the median time across participants must be &lt;= 20 minutes. 4 of 5 participants must complete without requiring assistance.</w:t>
      </w:r>
    </w:p>
    <w:p>
      <w:r>
        <w:pict>
          <v:rect style="width:0;height:1.5pt" o:hralign="center" o:hrstd="t" o:hr="t"/>
        </w:pict>
      </w:r>
    </w:p>
    <w:bookmarkEnd w:id="159"/>
    <w:bookmarkEnd w:id="160"/>
    <w:bookmarkStart w:id="163" w:name="X41c62e4065911c198df16c397435ca2c8619e7f"/>
    <w:p>
      <w:pPr>
        <w:pStyle w:val="Heading2"/>
      </w:pPr>
      <w:r>
        <w:t xml:space="preserve">6.5 Scalability Requirements</w:t>
      </w:r>
    </w:p>
    <w:bookmarkStart w:id="161" w:name="Xc6230b9e6187f44f1ae7e9849f8c7e2989bb1ff"/>
    <w:p>
      <w:pPr>
        <w:pStyle w:val="Heading4"/>
      </w:pPr>
      <w:r>
        <w:t xml:space="preserve">NFR-SCALE-001: Multi-Tenant Load Isolation</w:t>
      </w:r>
    </w:p>
    <w:p>
      <w:pPr>
        <w:pStyle w:val="FirstParagraph"/>
      </w:pPr>
      <w:r>
        <w:t xml:space="preserve">The system shall maintain data isolation and response time consistency between tenants under load. Tenant A's high-volume query activity shall not degrade Tenant B's API response time by more than 20%.</w:t>
      </w:r>
    </w:p>
    <w:p>
      <w:pPr>
        <w:pStyle w:val="BodyText"/>
      </w:pPr>
      <w:r>
        <w:rPr>
          <w:b/>
          <w:bCs/>
        </w:rPr>
        <w:t xml:space="preserve">Verifiability:</w:t>
      </w:r>
      <w:r>
        <w:t xml:space="preserve"> </w:t>
      </w:r>
      <w:r>
        <w:t xml:space="preserve">Run concurrent load tests simulating two tenants each at 10 times average request volume simultaneously. Measure P95 response time per tenant during and outside the load period; the difference between the two tenants' P95 response times must be &lt;= 20%.</w:t>
      </w:r>
    </w:p>
    <w:bookmarkEnd w:id="161"/>
    <w:bookmarkStart w:id="162" w:name="nfr-scale-002-product-catalogue-scale"/>
    <w:p>
      <w:pPr>
        <w:pStyle w:val="Heading4"/>
      </w:pPr>
      <w:r>
        <w:t xml:space="preserve">NFR-SCALE-002: Product Catalogue Scale</w:t>
      </w:r>
    </w:p>
    <w:p>
      <w:pPr>
        <w:pStyle w:val="FirstParagraph"/>
      </w:pPr>
      <w:r>
        <w:t xml:space="preserve">The system shall support a product catalogue of up to 10,000 products per tenant (Pro/Enterprise plans) with search response time within the NFR-PERF-001 threshold.</w:t>
      </w:r>
    </w:p>
    <w:p>
      <w:pPr>
        <w:pStyle w:val="BodyText"/>
      </w:pPr>
      <w:r>
        <w:rPr>
          <w:b/>
          <w:bCs/>
        </w:rPr>
        <w:t xml:space="preserve">Verifiability:</w:t>
      </w:r>
      <w:r>
        <w:t xml:space="preserve"> </w:t>
      </w:r>
      <w:r>
        <w:t xml:space="preserve">Seed a test tenant with 10,000 products. Execute 100 POS product search queries against the full catalogue; the 95th percentile response time must be &lt;= 500 ms.</w:t>
      </w:r>
    </w:p>
    <w:p>
      <w:r>
        <w:pict>
          <v:rect style="width:0;height:1.5pt" o:hralign="center" o:hrstd="t" o:hr="t"/>
        </w:pict>
      </w:r>
    </w:p>
    <w:bookmarkEnd w:id="162"/>
    <w:bookmarkEnd w:id="163"/>
    <w:bookmarkStart w:id="166" w:name="X2f9dc520ea7479fe1b329b1014d97333140357b"/>
    <w:p>
      <w:pPr>
        <w:pStyle w:val="Heading2"/>
      </w:pPr>
      <w:r>
        <w:t xml:space="preserve">6.6 Maintainability Requirements</w:t>
      </w:r>
    </w:p>
    <w:bookmarkStart w:id="164" w:name="nfr-maint-001-modular-architecture"/>
    <w:p>
      <w:pPr>
        <w:pStyle w:val="Heading4"/>
      </w:pPr>
      <w:r>
        <w:t xml:space="preserve">NFR-MAINT-001: Modular Architecture</w:t>
      </w:r>
    </w:p>
    <w:p>
      <w:pPr>
        <w:pStyle w:val="FirstParagraph"/>
      </w:pPr>
      <w:r>
        <w:t xml:space="preserve">The Android application shall separate business logic from presentation and data access using MVVM + Clean Architecture with distinct Presentation, Domain, and Data layers. Business logic in the Domain layer shall be testable via JVM unit tests without requiring an Android emulator.</w:t>
      </w:r>
    </w:p>
    <w:p>
      <w:pPr>
        <w:pStyle w:val="BodyText"/>
      </w:pPr>
      <w:r>
        <w:rPr>
          <w:b/>
          <w:bCs/>
        </w:rPr>
        <w:t xml:space="preserve">Verifiability:</w:t>
      </w:r>
      <w:r>
        <w:t xml:space="preserve"> </w:t>
      </w:r>
      <w:r>
        <w:t xml:space="preserve">Execute the project's JVM unit test suite without an emulator; all Domain layer tests must pass. No Domain layer class shall import Android framework classes (android.*).</w:t>
      </w:r>
    </w:p>
    <w:bookmarkEnd w:id="164"/>
    <w:bookmarkStart w:id="165" w:name="X34487a18d984cc3a5e84c62e30d1a6b153c7447"/>
    <w:p>
      <w:pPr>
        <w:pStyle w:val="Heading4"/>
      </w:pPr>
      <w:r>
        <w:t xml:space="preserve">NFR-MAINT-002: Internationalisation Coverage</w:t>
      </w:r>
    </w:p>
    <w:p>
      <w:pPr>
        <w:pStyle w:val="FirstParagraph"/>
      </w:pPr>
      <w:r>
        <w:t xml:space="preserve">All user-visible strings in the Android application shall be defined in strings.xml resource files. No user-visible string shall be hardcoded in Kotlin source files.</w:t>
      </w:r>
    </w:p>
    <w:p>
      <w:pPr>
        <w:pStyle w:val="BodyText"/>
      </w:pPr>
      <w:r>
        <w:rPr>
          <w:b/>
          <w:bCs/>
        </w:rPr>
        <w:t xml:space="preserve">Verifiability:</w:t>
      </w:r>
      <w:r>
        <w:t xml:space="preserve"> </w:t>
      </w:r>
      <w:r>
        <w:t xml:space="preserve">Run a lint check for hardcoded strings (AndroidLint HardcodedText rule); zero violations shall be reported in view-layer files.</w:t>
      </w:r>
    </w:p>
    <w:bookmarkEnd w:id="165"/>
    <w:bookmarkEnd w:id="166"/>
    <w:bookmarkEnd w:id="16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2026-04-07T07:35:50Z</dcterms:created>
  <dcterms:modified xsi:type="dcterms:W3CDTF">2026-04-07T07:35:50Z</dcterms:modified>
</cp:coreProperties>
</file>

<file path=docProps/custom.xml><?xml version="1.0" encoding="utf-8"?>
<Properties xmlns="http://schemas.openxmlformats.org/officeDocument/2006/custom-properties" xmlns:vt="http://schemas.openxmlformats.org/officeDocument/2006/docPropsVTypes"/>
</file>