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Phase 2b — Pharmacy/Drug Store Add-on Module (F-012)</w:t>
      </w:r>
    </w:p>
    <w:p>
      <w:pPr>
        <w:pStyle w:val="Subtitle"/>
      </w:pPr>
      <w:r>
        <w:t xml:space="preserve">Section 1: Introduction</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X7543e9995c22ca12e5e3da25ee7bb1136ef5a8d"/>
    <w:p>
      <w:pPr>
        <w:pStyle w:val="Heading1"/>
      </w:pPr>
      <w:r>
        <w:t xml:space="preserve">Section 1: Introduction to the Pharmacy/Drug Store Module SRS</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Pharmacy/Drug Store add-on module (F-012) of the Maduuka platform. It is addressed to the development team, quality assurance engineers, NDA Uganda inspectors (read-only access), and the Chwezi Core Systems product owner.</w:t>
      </w:r>
    </w:p>
    <w:p>
      <w:pPr>
        <w:pStyle w:val="BodyText"/>
      </w:pPr>
      <w:r>
        <w:t xml:space="preserve">This document governs Phase 2b of the Maduuka build and supplements — but does not replace — the Phase 1 SRS. All Phase 1 requirements remain in force. This SRS introduces requirements specific to pharmaceutical dispensing, prescription management, controlled substance compliance, and pharmacy-specific billing.</w:t>
      </w:r>
    </w:p>
    <w:bookmarkEnd w:id="19"/>
    <w:bookmarkStart w:id="20" w:name="X3378fde8998068a01e48267892e5cd923e9bc15"/>
    <w:p>
      <w:pPr>
        <w:pStyle w:val="Heading2"/>
      </w:pPr>
      <w:r>
        <w:t xml:space="preserve">1.2 Scope</w:t>
      </w:r>
    </w:p>
    <w:p>
      <w:pPr>
        <w:pStyle w:val="FirstParagraph"/>
      </w:pPr>
      <w:r>
        <w:t xml:space="preserve">The Pharmacy/Drug Store module is an optional add-on available to Maduuka subscribers at +UGX 30,000/month. It activates upon subscription and integrates directly with the Phase 1 Inventory and Stock Management module (F-002) and the Phase 1 Point of Sale module (F-001).</w:t>
      </w:r>
    </w:p>
    <w:p>
      <w:pPr>
        <w:pStyle w:val="BodyText"/>
      </w:pPr>
      <w:r>
        <w:t xml:space="preserve">The module covers:</w:t>
      </w:r>
    </w:p>
    <w:p>
      <w:pPr>
        <w:pStyle w:val="Compact"/>
        <w:numPr>
          <w:ilvl w:val="0"/>
          <w:numId w:val="1001"/>
        </w:numPr>
      </w:pPr>
      <w:r>
        <w:t xml:space="preserve">Patient profile management including allergy registers and insurance details.</w:t>
      </w:r>
    </w:p>
    <w:p>
      <w:pPr>
        <w:pStyle w:val="Compact"/>
        <w:numPr>
          <w:ilvl w:val="0"/>
          <w:numId w:val="1001"/>
        </w:numPr>
      </w:pPr>
      <w:r>
        <w:t xml:space="preserve">Prescription intake, attachment, lifecycle tracking, and dispensing linkage.</w:t>
      </w:r>
    </w:p>
    <w:p>
      <w:pPr>
        <w:pStyle w:val="Compact"/>
        <w:numPr>
          <w:ilvl w:val="0"/>
          <w:numId w:val="1001"/>
        </w:numPr>
      </w:pPr>
      <w:r>
        <w:t xml:space="preserve">A specialised pharmacy Point of Sale (POS) with FEFO batch selection, dispensing unit conversion, allergy alerting, and basic drug interaction warnings.</w:t>
      </w:r>
    </w:p>
    <w:p>
      <w:pPr>
        <w:pStyle w:val="Compact"/>
        <w:numPr>
          <w:ilvl w:val="0"/>
          <w:numId w:val="1001"/>
        </w:numPr>
      </w:pPr>
      <w:r>
        <w:t xml:space="preserve">A drug reference database with generic names, brand names, drug class, controlled substance classification, and storage requirements.</w:t>
      </w:r>
    </w:p>
    <w:p>
      <w:pPr>
        <w:pStyle w:val="Compact"/>
        <w:numPr>
          <w:ilvl w:val="0"/>
          <w:numId w:val="1001"/>
        </w:numPr>
      </w:pPr>
      <w:r>
        <w:t xml:space="preserve">Batch and expiry management with near-expiry alerting and cold chain temperature logging.</w:t>
      </w:r>
    </w:p>
    <w:p>
      <w:pPr>
        <w:pStyle w:val="Compact"/>
        <w:numPr>
          <w:ilvl w:val="0"/>
          <w:numId w:val="1001"/>
        </w:numPr>
      </w:pPr>
      <w:r>
        <w:t xml:space="preserve">A controlled drugs register compliant with NDA Uganda requirements.</w:t>
      </w:r>
    </w:p>
    <w:p>
      <w:pPr>
        <w:pStyle w:val="Compact"/>
        <w:numPr>
          <w:ilvl w:val="0"/>
          <w:numId w:val="1001"/>
        </w:numPr>
      </w:pPr>
      <w:r>
        <w:t xml:space="preserve">NDA compliance audit log export.</w:t>
      </w:r>
    </w:p>
    <w:p>
      <w:pPr>
        <w:pStyle w:val="Compact"/>
        <w:numPr>
          <w:ilvl w:val="0"/>
          <w:numId w:val="1001"/>
        </w:numPr>
      </w:pPr>
      <w:r>
        <w:t xml:space="preserve">Insurance billing and claim tracking.</w:t>
      </w:r>
    </w:p>
    <w:p>
      <w:pPr>
        <w:pStyle w:val="Compact"/>
        <w:numPr>
          <w:ilvl w:val="0"/>
          <w:numId w:val="1001"/>
        </w:numPr>
      </w:pPr>
      <w:r>
        <w:t xml:space="preserve">Refill reminder delivery via SMS and WhatsApp.</w:t>
      </w:r>
    </w:p>
    <w:p>
      <w:pPr>
        <w:pStyle w:val="FirstParagraph"/>
      </w:pPr>
      <w:r>
        <w:t xml:space="preserve">This module does not cover:</w:t>
      </w:r>
    </w:p>
    <w:p>
      <w:pPr>
        <w:pStyle w:val="Compact"/>
        <w:numPr>
          <w:ilvl w:val="0"/>
          <w:numId w:val="1002"/>
        </w:numPr>
      </w:pPr>
      <w:r>
        <w:t xml:space="preserve">Clinical decision support, clinical pharmacovigilance, or any function requiring medical-grade AI certification.</w:t>
      </w:r>
    </w:p>
    <w:p>
      <w:pPr>
        <w:pStyle w:val="Compact"/>
        <w:numPr>
          <w:ilvl w:val="0"/>
          <w:numId w:val="1002"/>
        </w:numPr>
      </w:pPr>
      <w:r>
        <w:t xml:space="preserve">Electronic prescriptions issued by a health information system (HIS) integration — prescription data is entered manually or via photo/scan.</w:t>
      </w:r>
    </w:p>
    <w:p>
      <w:pPr>
        <w:pStyle w:val="Compact"/>
        <w:numPr>
          <w:ilvl w:val="0"/>
          <w:numId w:val="1002"/>
        </w:numPr>
      </w:pPr>
      <w:r>
        <w:t xml:space="preserve">IoT-based temperature sensor integration — cold chain logging is manual entry in Phase 2.</w:t>
      </w:r>
    </w:p>
    <w:bookmarkEnd w:id="20"/>
    <w:bookmarkStart w:id="21" w:name="Xb311da0f96d99aa524c9add3cd8bb22661f8069"/>
    <w:p>
      <w:pPr>
        <w:pStyle w:val="Heading2"/>
      </w:pPr>
      <w:r>
        <w:t xml:space="preserve">1.3 Relationship to Phase 1 SRS</w:t>
      </w:r>
    </w:p>
    <w:p>
      <w:pPr>
        <w:pStyle w:val="FirstParagraph"/>
      </w:pPr>
      <w:r>
        <w:t xml:space="preserve">Pharmacy products are inventory items. The F-012 module extends the F-002 product record with pharmacy-specific attributes (drug class, controlled classification, dispensing unit, storage requirements) without replacing the core inventory data model. All stock movements generated by pharmacy dispensing follow the immutable stock movement rules defined in BR-004 and the FEFO enforcement rules defined in BR-006.</w:t>
      </w:r>
    </w:p>
    <w:p>
      <w:pPr>
        <w:pStyle w:val="BodyText"/>
      </w:pPr>
      <w:r>
        <w:t xml:space="preserve">The pharmacy POS is a specialised mode of the F-001 POS. Session management (BR-007), void and refund, and multi-payment rules defined in the Phase 1 SRS apply unless explicitly superseded in this document.</w:t>
      </w:r>
    </w:p>
    <w:bookmarkEnd w:id="21"/>
    <w:bookmarkStart w:id="22" w:name="Xc3420a3bdd38909191565f2bec81bedf2f63bd3"/>
    <w:p>
      <w:pPr>
        <w:pStyle w:val="Heading2"/>
      </w:pPr>
      <w:r>
        <w:t xml:space="preserve">1.4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Std 830-1998</w:t>
            </w:r>
          </w:p>
        </w:tc>
        <w:tc>
          <w:tcPr/>
          <w:p>
            <w:pPr>
              <w:pStyle w:val="Compact"/>
            </w:pPr>
            <w:r>
              <w:t xml:space="preserve">SRS structure, requirement quality criteria (correct, unambiguous, complete, verifiable, consistent, ranked, modifiable, traceable)</w:t>
            </w:r>
          </w:p>
        </w:tc>
      </w:tr>
      <w:tr>
        <w:tc>
          <w:tcPr/>
          <w:p>
            <w:pPr>
              <w:pStyle w:val="Compact"/>
            </w:pPr>
            <w:r>
              <w:t xml:space="preserve">IEEE Std 610.12-1990</w:t>
            </w:r>
          </w:p>
        </w:tc>
        <w:tc>
          <w:tcPr/>
          <w:p>
            <w:pPr>
              <w:pStyle w:val="Compact"/>
            </w:pPr>
            <w:r>
              <w:t xml:space="preserve">Terminology definitions</w:t>
            </w:r>
          </w:p>
        </w:tc>
      </w:tr>
      <w:tr>
        <w:tc>
          <w:tcPr/>
          <w:p>
            <w:pPr>
              <w:pStyle w:val="Compact"/>
            </w:pPr>
            <w:r>
              <w:t xml:space="preserve">IEEE Std 1012-2016</w:t>
            </w:r>
          </w:p>
        </w:tc>
        <w:tc>
          <w:tcPr/>
          <w:p>
            <w:pPr>
              <w:pStyle w:val="Compact"/>
            </w:pPr>
            <w:r>
              <w:t xml:space="preserve">Verification and Validation (V&amp;V) framework</w:t>
            </w:r>
          </w:p>
        </w:tc>
      </w:tr>
      <w:tr>
        <w:tc>
          <w:tcPr/>
          <w:p>
            <w:pPr>
              <w:pStyle w:val="Compact"/>
            </w:pPr>
            <w:r>
              <w:t xml:space="preserve">Uganda Pharmacy and Drugs Act Cap 280</w:t>
            </w:r>
          </w:p>
        </w:tc>
        <w:tc>
          <w:tcPr/>
          <w:p>
            <w:pPr>
              <w:pStyle w:val="Compact"/>
            </w:pPr>
            <w:r>
              <w:t xml:space="preserve">Licensing, prescription controls, controlled substance requirements</w:t>
            </w:r>
          </w:p>
        </w:tc>
      </w:tr>
      <w:tr>
        <w:tc>
          <w:tcPr/>
          <w:p>
            <w:pPr>
              <w:pStyle w:val="Compact"/>
            </w:pPr>
            <w:r>
              <w:t xml:space="preserve">NDA Uganda Regulations</w:t>
            </w:r>
          </w:p>
        </w:tc>
        <w:tc>
          <w:tcPr/>
          <w:p>
            <w:pPr>
              <w:pStyle w:val="Compact"/>
            </w:pPr>
            <w:r>
              <w:t xml:space="preserve">Drug registration, dispensing records, controlled drugs register format</w:t>
            </w:r>
          </w:p>
        </w:tc>
      </w:tr>
      <w:tr>
        <w:tc>
          <w:tcPr/>
          <w:p>
            <w:pPr>
              <w:pStyle w:val="Compact"/>
            </w:pPr>
            <w:r>
              <w:t xml:space="preserve">Uganda Data Protection and Privacy Act 2019</w:t>
            </w:r>
          </w:p>
        </w:tc>
        <w:tc>
          <w:tcPr/>
          <w:p>
            <w:pPr>
              <w:pStyle w:val="Compact"/>
            </w:pPr>
            <w:r>
              <w:t xml:space="preserve">Patient personally identifiable information (PII) handling</w:t>
            </w:r>
          </w:p>
        </w:tc>
      </w:tr>
    </w:tbl>
    <w:bookmarkEnd w:id="22"/>
    <w:bookmarkStart w:id="23" w:name="X745ece1ee51f42b84cd8b91dfbfc7030b183df6"/>
    <w:p>
      <w:pPr>
        <w:pStyle w:val="Heading2"/>
      </w:pPr>
      <w:r>
        <w:t xml:space="preserve">1.5 Regulatory Context</w:t>
      </w:r>
    </w:p>
    <w:p>
      <w:pPr>
        <w:pStyle w:val="FirstParagraph"/>
      </w:pPr>
      <w:r>
        <w:t xml:space="preserve">The National Drug Authority (NDA) of Uganda, established under the National Drug Policy and Authority Act (Cap 206), regulates the importation, exportation, manufacture, distribution, sale, and use of drugs in Uganda. The Uganda Pharmacy and Drugs Act Cap 280 governs the practice of pharmacy, the dispensing of prescription-only medicines, and the maintenance of controlled drugs records.</w:t>
      </w:r>
    </w:p>
    <w:p>
      <w:pPr>
        <w:pStyle w:val="BodyText"/>
      </w:pPr>
      <w:r>
        <w:t xml:space="preserve">Maduuka F-012 is a pharmacy business management tool. It is not itself a licensed pharmaceutical entity. The pharmacist or pharmacy business operating Maduuka retains full regulatory responsibility for compliance with NDA Uganda requirements. Maduuka provides the data capture, record-keeping, and export tools required to support that compliance.</w:t>
      </w:r>
    </w:p>
    <w:bookmarkEnd w:id="23"/>
    <w:bookmarkStart w:id="24" w:name="X1daa51a716468969e24ed77fd3bd10cf489022e"/>
    <w:p>
      <w:pPr>
        <w:pStyle w:val="Heading2"/>
      </w:pPr>
      <w:r>
        <w:t xml:space="preserve">1.6 Disclaimer — Drug Interaction Warnings</w:t>
      </w:r>
    </w:p>
    <w:p>
      <w:pPr>
        <w:pStyle w:val="FirstParagraph"/>
      </w:pPr>
      <w:r>
        <w:rPr>
          <w:i/>
          <w:iCs/>
        </w:rPr>
        <w:t xml:space="preserve">This system provides basic category-level drug interaction warnings as a decision-support aid only. It does not replace clinical pharmacist judgement. Maduuka is not certified as a clinical decision support system.</w:t>
      </w:r>
    </w:p>
    <w:p>
      <w:pPr>
        <w:pStyle w:val="BodyText"/>
      </w:pPr>
      <w:r>
        <w:t xml:space="preserve">This disclaimer is displayed on every drug interaction warning generated by the system (see FR-PHR-034) and reproduced in the onboarding configuration interface.</w:t>
      </w:r>
    </w:p>
    <w:bookmarkEnd w:id="24"/>
    <w:bookmarkStart w:id="25" w:name="X6be5295b3de40841b4a270079fb868f6ca03874"/>
    <w:p>
      <w:pPr>
        <w:pStyle w:val="Heading2"/>
      </w:pPr>
      <w:r>
        <w:t xml:space="preserve">1.7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 (IEEE Std 610.12-1990 basis)</w:t>
            </w:r>
          </w:p>
        </w:tc>
      </w:tr>
      <w:tr>
        <w:tc>
          <w:tcPr/>
          <w:p>
            <w:pPr>
              <w:pStyle w:val="Compact"/>
            </w:pPr>
            <w:r>
              <w:t xml:space="preserve">Generic name</w:t>
            </w:r>
          </w:p>
        </w:tc>
        <w:tc>
          <w:tcPr/>
          <w:p>
            <w:pPr>
              <w:pStyle w:val="Compact"/>
            </w:pPr>
            <w:r>
              <w:t xml:space="preserve">The non-proprietary International Nonproprietary Name (INN) assigned to a drug active ingredient (e.g., Amoxicillin).</w:t>
            </w:r>
          </w:p>
        </w:tc>
      </w:tr>
      <w:tr>
        <w:tc>
          <w:tcPr/>
          <w:p>
            <w:pPr>
              <w:pStyle w:val="Compact"/>
            </w:pPr>
            <w:r>
              <w:t xml:space="preserve">Brand name</w:t>
            </w:r>
          </w:p>
        </w:tc>
        <w:tc>
          <w:tcPr/>
          <w:p>
            <w:pPr>
              <w:pStyle w:val="Compact"/>
            </w:pPr>
            <w:r>
              <w:t xml:space="preserve">The proprietary trade name under which a manufacturer markets a drug product (e.g., Amoxil). A single generic name may have multiple brand names.</w:t>
            </w:r>
          </w:p>
        </w:tc>
      </w:tr>
      <w:tr>
        <w:tc>
          <w:tcPr/>
          <w:p>
            <w:pPr>
              <w:pStyle w:val="Compact"/>
            </w:pPr>
            <w:r>
              <w:t xml:space="preserve">FEFO</w:t>
            </w:r>
          </w:p>
        </w:tc>
        <w:tc>
          <w:tcPr/>
          <w:p>
            <w:pPr>
              <w:pStyle w:val="Compact"/>
            </w:pPr>
            <w:r>
              <w:t xml:space="preserve">First Expiry, First Out. A stock rotation method in which the batch with the earliest expiry date is selected for dispensing before batches with later expiry dates, regardless of receipt date.</w:t>
            </w:r>
          </w:p>
        </w:tc>
      </w:tr>
      <w:tr>
        <w:tc>
          <w:tcPr/>
          <w:p>
            <w:pPr>
              <w:pStyle w:val="Compact"/>
            </w:pPr>
            <w:r>
              <w:t xml:space="preserve">Controlled substance</w:t>
            </w:r>
          </w:p>
        </w:tc>
        <w:tc>
          <w:tcPr/>
          <w:p>
            <w:pPr>
              <w:pStyle w:val="Compact"/>
            </w:pPr>
            <w:r>
              <w:t xml:space="preserve">A drug or chemical classified under the Uganda Pharmacy and Drugs Act Cap 280 as subject to special controls due to dependency potential or abuse risk. Classified S1–S4 per the Uganda drug schedule.</w:t>
            </w:r>
          </w:p>
        </w:tc>
      </w:tr>
      <w:tr>
        <w:tc>
          <w:tcPr/>
          <w:p>
            <w:pPr>
              <w:pStyle w:val="Compact"/>
            </w:pPr>
            <w:r>
              <w:t xml:space="preserve">Cold chain</w:t>
            </w:r>
          </w:p>
        </w:tc>
        <w:tc>
          <w:tcPr/>
          <w:p>
            <w:pPr>
              <w:pStyle w:val="Compact"/>
            </w:pPr>
            <w:r>
              <w:t xml:space="preserve">The temperature-controlled supply and storage environment required for certain pharmaceutical products. Standard refrigerated cold chain for drugs is 2–8°C.</w:t>
            </w:r>
          </w:p>
        </w:tc>
      </w:tr>
      <w:tr>
        <w:tc>
          <w:tcPr/>
          <w:p>
            <w:pPr>
              <w:pStyle w:val="Compact"/>
            </w:pPr>
            <w:r>
              <w:t xml:space="preserve">Dispensing label</w:t>
            </w:r>
          </w:p>
        </w:tc>
        <w:tc>
          <w:tcPr/>
          <w:p>
            <w:pPr>
              <w:pStyle w:val="Compact"/>
            </w:pPr>
            <w:r>
              <w:t xml:space="preserve">A patient-specific label affixed to a dispensed drug package, containing at minimum: patient name, drug name, dosage, administration instructions, pharmacist name, dispensing date, batch number, and expiry date.</w:t>
            </w:r>
          </w:p>
        </w:tc>
      </w:tr>
      <w:tr>
        <w:tc>
          <w:tcPr/>
          <w:p>
            <w:pPr>
              <w:pStyle w:val="Compact"/>
            </w:pPr>
            <w:r>
              <w:t xml:space="preserve">Prescription-linked dispensing</w:t>
            </w:r>
          </w:p>
        </w:tc>
        <w:tc>
          <w:tcPr/>
          <w:p>
            <w:pPr>
              <w:pStyle w:val="Compact"/>
            </w:pPr>
            <w:r>
              <w:t xml:space="preserve">The practice of recording a sale of a prescription-only medicine against a verified, recorded prescription before dispensing is permitted, in compliance with BR-013.</w:t>
            </w:r>
          </w:p>
        </w:tc>
      </w:tr>
      <w:tr>
        <w:tc>
          <w:tcPr/>
          <w:p>
            <w:pPr>
              <w:pStyle w:val="Compact"/>
            </w:pPr>
            <w:r>
              <w:t xml:space="preserve">Formulary</w:t>
            </w:r>
          </w:p>
        </w:tc>
        <w:tc>
          <w:tcPr/>
          <w:p>
            <w:pPr>
              <w:pStyle w:val="Compact"/>
            </w:pPr>
            <w:r>
              <w:t xml:space="preserve">The approved list of drugs stocked and dispensed by a pharmacy, referencing NDA Uganda drug codes and classifications.</w:t>
            </w:r>
          </w:p>
        </w:tc>
      </w:tr>
      <w:tr>
        <w:tc>
          <w:tcPr/>
          <w:p>
            <w:pPr>
              <w:pStyle w:val="Compact"/>
            </w:pPr>
            <w:r>
              <w:t xml:space="preserve">NDA</w:t>
            </w:r>
          </w:p>
        </w:tc>
        <w:tc>
          <w:tcPr/>
          <w:p>
            <w:pPr>
              <w:pStyle w:val="Compact"/>
            </w:pPr>
            <w:r>
              <w:t xml:space="preserve">National Drug Authority of Uganda — the statutory body responsible for regulating drugs and clinical devices.</w:t>
            </w:r>
          </w:p>
        </w:tc>
      </w:tr>
      <w:tr>
        <w:tc>
          <w:tcPr/>
          <w:p>
            <w:pPr>
              <w:pStyle w:val="Compact"/>
            </w:pPr>
            <w:r>
              <w:t xml:space="preserve">PII</w:t>
            </w:r>
          </w:p>
        </w:tc>
        <w:tc>
          <w:tcPr/>
          <w:p>
            <w:pPr>
              <w:pStyle w:val="Compact"/>
            </w:pPr>
            <w:r>
              <w:t xml:space="preserve">Personally Identifiable Information — any data that can directly or indirectly identify an individual patient, as defined under the Uganda Data Protection and Privacy Act 2019.</w:t>
            </w:r>
          </w:p>
        </w:tc>
      </w:tr>
      <w:tr>
        <w:tc>
          <w:tcPr/>
          <w:p>
            <w:pPr>
              <w:pStyle w:val="Compact"/>
            </w:pPr>
            <w:r>
              <w:t xml:space="preserve">NIN</w:t>
            </w:r>
          </w:p>
        </w:tc>
        <w:tc>
          <w:tcPr/>
          <w:p>
            <w:pPr>
              <w:pStyle w:val="Compact"/>
            </w:pPr>
            <w:r>
              <w:t xml:space="preserve">National Identification Number — the unique identifier issued by NIRA Uganda to every registered Ugandan citizen or resident.</w:t>
            </w:r>
          </w:p>
        </w:tc>
      </w:tr>
    </w:tbl>
    <w:p>
      <w:r>
        <w:pict>
          <v:rect style="width:0;height:1.5pt" o:hralign="center" o:hrstd="t" o:hr="t"/>
        </w:pict>
      </w:r>
    </w:p>
    <w:bookmarkEnd w:id="25"/>
    <w:bookmarkStart w:id="26" w:name="Xb022e19450f57fb154ed3bc39d81a6240a0f91f"/>
    <w:p>
      <w:pPr>
        <w:pStyle w:val="Heading2"/>
      </w:pPr>
      <w:r>
        <w:t xml:space="preserve">title: "SRS Phase 2b — Pharmacy/Drug Store Add-on Module (F-012)"</w:t>
      </w:r>
      <w:r>
        <w:t xml:space="preserve"> </w:t>
      </w:r>
      <w:r>
        <w:t xml:space="preserve">subtitle: "Section 2: Overall Description"</w:t>
      </w:r>
      <w:r>
        <w:t xml:space="preserve"> </w:t>
      </w:r>
      <w:r>
        <w:t xml:space="preserve">project: Maduuka</w:t>
      </w:r>
      <w:r>
        <w:t xml:space="preserve"> </w:t>
      </w:r>
      <w:r>
        <w:t xml:space="preserve">version: 0.1-draft</w:t>
      </w:r>
      <w:r>
        <w:t xml:space="preserve"> </w:t>
      </w:r>
      <w:r>
        <w:t xml:space="preserve">date: 2026-04-05</w:t>
      </w:r>
      <w:r>
        <w:t xml:space="preserve"> </w:t>
      </w:r>
      <w:r>
        <w:t xml:space="preserve">status: Draft — Pending Human Review</w:t>
      </w:r>
    </w:p>
    <w:bookmarkEnd w:id="26"/>
    <w:bookmarkEnd w:id="27"/>
    <w:bookmarkStart w:id="36" w:name="X43c0465d3f065ee59b631682fbd40f988d0f451"/>
    <w:p>
      <w:pPr>
        <w:pStyle w:val="Heading1"/>
      </w:pPr>
      <w:r>
        <w:t xml:space="preserve">Section 2: Overall Description of the Pharmacy/Drug Store Module</w:t>
      </w:r>
    </w:p>
    <w:bookmarkStart w:id="28" w:name="X40679f18d7e6714a9b5771b70f2e7757bd6390a"/>
    <w:p>
      <w:pPr>
        <w:pStyle w:val="Heading2"/>
      </w:pPr>
      <w:r>
        <w:t xml:space="preserve">2.1 Product Perspective</w:t>
      </w:r>
    </w:p>
    <w:p>
      <w:pPr>
        <w:pStyle w:val="FirstParagraph"/>
      </w:pPr>
      <w:r>
        <w:t xml:space="preserve">The Pharmacy/Drug Store module (F-012) is a bounded add-on within the Maduuka multi-tenant SaaS platform. It is not a standalone product. It depends on the following Phase 1 modules being active and correctly configured for the tenant:</w:t>
      </w:r>
    </w:p>
    <w:p>
      <w:pPr>
        <w:pStyle w:val="Compact"/>
        <w:numPr>
          <w:ilvl w:val="0"/>
          <w:numId w:val="1003"/>
        </w:numPr>
      </w:pPr>
      <w:r>
        <w:rPr>
          <w:b/>
          <w:bCs/>
        </w:rPr>
        <w:t xml:space="preserve">F-002 (Inventory and Stock Management):</w:t>
      </w:r>
      <w:r>
        <w:t xml:space="preserve"> </w:t>
      </w:r>
      <w:r>
        <w:t xml:space="preserve">Pharmacy products are inventory items. Drug-specific attributes (drug class, dispensing unit, controlled classification, storage type) extend the F-002 product record. FEFO batch tracking and expiry management use the F-002 batch/lot tracking mechanism. All stock deductions from dispensing flow through F-002 stock movement records.</w:t>
      </w:r>
    </w:p>
    <w:p>
      <w:pPr>
        <w:pStyle w:val="Compact"/>
        <w:numPr>
          <w:ilvl w:val="0"/>
          <w:numId w:val="1003"/>
        </w:numPr>
      </w:pPr>
      <w:r>
        <w:rPr>
          <w:b/>
          <w:bCs/>
        </w:rPr>
        <w:t xml:space="preserve">F-001 (Point of Sale):</w:t>
      </w:r>
      <w:r>
        <w:t xml:space="preserve"> </w:t>
      </w:r>
      <w:r>
        <w:t xml:space="preserve">The pharmacy POS is a specialised operating mode of F-001. POS session management, void, refund, and payment processing are inherited from F-001.</w:t>
      </w:r>
    </w:p>
    <w:p>
      <w:pPr>
        <w:pStyle w:val="Compact"/>
        <w:numPr>
          <w:ilvl w:val="0"/>
          <w:numId w:val="1003"/>
        </w:numPr>
      </w:pPr>
      <w:r>
        <w:rPr>
          <w:b/>
          <w:bCs/>
        </w:rPr>
        <w:t xml:space="preserve">F-006 (Financial Accounts):</w:t>
      </w:r>
      <w:r>
        <w:t xml:space="preserve"> </w:t>
      </w:r>
      <w:r>
        <w:t xml:space="preserve">Insurance claim payments and cash collections from pharmacy sales post to F-006 payment accounts.</w:t>
      </w:r>
    </w:p>
    <w:p>
      <w:pPr>
        <w:pStyle w:val="Compact"/>
        <w:numPr>
          <w:ilvl w:val="0"/>
          <w:numId w:val="1003"/>
        </w:numPr>
      </w:pPr>
      <w:r>
        <w:rPr>
          <w:b/>
          <w:bCs/>
        </w:rPr>
        <w:t xml:space="preserve">F-010 (Settings and Configuration):</w:t>
      </w:r>
      <w:r>
        <w:t xml:space="preserve"> </w:t>
      </w:r>
      <w:r>
        <w:t xml:space="preserve">SMS gateway (Africa's Talking), notification preferences, and subscription management are configured via F-010.</w:t>
      </w:r>
    </w:p>
    <w:bookmarkEnd w:id="28"/>
    <w:bookmarkStart w:id="29" w:name="Xf033304172ac5237725e01b16742b0c5bb5778b"/>
    <w:p>
      <w:pPr>
        <w:pStyle w:val="Heading2"/>
      </w:pPr>
      <w:r>
        <w:t xml:space="preserve">2.2 Prerequisites</w:t>
      </w:r>
    </w:p>
    <w:p>
      <w:pPr>
        <w:pStyle w:val="FirstParagraph"/>
      </w:pPr>
      <w:r>
        <w:t xml:space="preserve">The following conditions must be satisfied before F-012 can be activated for a tenant:</w:t>
      </w:r>
    </w:p>
    <w:p>
      <w:pPr>
        <w:pStyle w:val="Compact"/>
        <w:numPr>
          <w:ilvl w:val="0"/>
          <w:numId w:val="1004"/>
        </w:numPr>
      </w:pPr>
      <w:r>
        <w:t xml:space="preserve">The tenant's Maduuka subscription must include the Pharmacy add-on (UGX 30,000/month).</w:t>
      </w:r>
    </w:p>
    <w:p>
      <w:pPr>
        <w:pStyle w:val="Compact"/>
        <w:numPr>
          <w:ilvl w:val="0"/>
          <w:numId w:val="1004"/>
        </w:numPr>
      </w:pPr>
      <w:r>
        <w:t xml:space="preserve">F-002 must be active and at least one product must be configured with pharmacy attributes.</w:t>
      </w:r>
    </w:p>
    <w:p>
      <w:pPr>
        <w:pStyle w:val="Compact"/>
        <w:numPr>
          <w:ilvl w:val="0"/>
          <w:numId w:val="1004"/>
        </w:numPr>
      </w:pPr>
      <w:r>
        <w:t xml:space="preserve">At least one user must be assigned the Pharmacist role.</w:t>
      </w:r>
    </w:p>
    <w:p>
      <w:pPr>
        <w:pStyle w:val="Compact"/>
        <w:numPr>
          <w:ilvl w:val="0"/>
          <w:numId w:val="1004"/>
        </w:numPr>
      </w:pPr>
      <w:r>
        <w:t xml:space="preserve">The drug reference database must be loaded by the platform admin prior to the first dispensing event.</w:t>
      </w:r>
    </w:p>
    <w:bookmarkEnd w:id="29"/>
    <w:bookmarkStart w:id="30" w:name="Xace65d4504406bb85951fa43e2a6a58f78d38cd"/>
    <w:p>
      <w:pPr>
        <w:pStyle w:val="Heading2"/>
      </w:pPr>
      <w:r>
        <w:t xml:space="preserve">2.3 User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Access Level</w:t>
            </w:r>
          </w:p>
        </w:tc>
      </w:tr>
      <w:tr>
        <w:tc>
          <w:tcPr/>
          <w:p>
            <w:pPr>
              <w:pStyle w:val="Compact"/>
            </w:pPr>
            <w:r>
              <w:t xml:space="preserve">Pharmacist</w:t>
            </w:r>
          </w:p>
        </w:tc>
        <w:tc>
          <w:tcPr/>
          <w:p>
            <w:pPr>
              <w:pStyle w:val="Compact"/>
            </w:pPr>
            <w:r>
              <w:t xml:space="preserve">Licensed pharmacist responsible for dispensing prescription and non-prescription drugs, managing the controlled drugs register, and generating compliance reports.</w:t>
            </w:r>
          </w:p>
        </w:tc>
        <w:tc>
          <w:tcPr/>
          <w:p>
            <w:pPr>
              <w:pStyle w:val="Compact"/>
            </w:pPr>
            <w:r>
              <w:t xml:space="preserve">Full pharmacy module access including controlled drugs register write.</w:t>
            </w:r>
          </w:p>
        </w:tc>
      </w:tr>
      <w:tr>
        <w:tc>
          <w:tcPr/>
          <w:p>
            <w:pPr>
              <w:pStyle w:val="Compact"/>
            </w:pPr>
            <w:r>
              <w:t xml:space="preserve">Pharmacy Technician</w:t>
            </w:r>
          </w:p>
        </w:tc>
        <w:tc>
          <w:tcPr/>
          <w:p>
            <w:pPr>
              <w:pStyle w:val="Compact"/>
            </w:pPr>
            <w:r>
              <w:t xml:space="preserve">Supports dispensing of non-controlled, non-prescription items. Cannot dispense controlled substances independently. Cannot override FEFO selection or allergy hard blocks without Pharmacist authorisation.</w:t>
            </w:r>
          </w:p>
        </w:tc>
        <w:tc>
          <w:tcPr/>
          <w:p>
            <w:pPr>
              <w:pStyle w:val="Compact"/>
            </w:pPr>
            <w:r>
              <w:t xml:space="preserve">Restricted: no controlled drugs dispensing, no FEFO override, no prescription-only dispensing without linked prescription.</w:t>
            </w:r>
          </w:p>
        </w:tc>
      </w:tr>
      <w:tr>
        <w:tc>
          <w:tcPr/>
          <w:p>
            <w:pPr>
              <w:pStyle w:val="Compact"/>
            </w:pPr>
            <w:r>
              <w:t xml:space="preserve">Business Owner</w:t>
            </w:r>
          </w:p>
        </w:tc>
        <w:tc>
          <w:tcPr/>
          <w:p>
            <w:pPr>
              <w:pStyle w:val="Compact"/>
            </w:pPr>
            <w:r>
              <w:t xml:space="preserve">Views sales, stock, insurance claim, and compliance reports across all modules. Does not dispense.</w:t>
            </w:r>
          </w:p>
        </w:tc>
        <w:tc>
          <w:tcPr/>
          <w:p>
            <w:pPr>
              <w:pStyle w:val="Compact"/>
            </w:pPr>
            <w:r>
              <w:t xml:space="preserve">Read access to all pharmacy reports and audit logs. Write access to configuration settings.</w:t>
            </w:r>
          </w:p>
        </w:tc>
      </w:tr>
      <w:tr>
        <w:tc>
          <w:tcPr/>
          <w:p>
            <w:pPr>
              <w:pStyle w:val="Compact"/>
            </w:pPr>
            <w:r>
              <w:t xml:space="preserve">NDA Inspector</w:t>
            </w:r>
          </w:p>
        </w:tc>
        <w:tc>
          <w:tcPr/>
          <w:p>
            <w:pPr>
              <w:pStyle w:val="Compact"/>
            </w:pPr>
            <w:r>
              <w:t xml:space="preserve">Regulatory inspector granted temporary read-only access for compliance audit purposes. Access is time-limited and revoked by the Business Owner.</w:t>
            </w:r>
          </w:p>
        </w:tc>
        <w:tc>
          <w:tcPr/>
          <w:p>
            <w:pPr>
              <w:pStyle w:val="Compact"/>
            </w:pPr>
            <w:r>
              <w:t xml:space="preserve">Read-only: controlled drugs register export, NDA audit log, batch records. No access to patient PII beyond what is required for the register.</w:t>
            </w:r>
          </w:p>
        </w:tc>
      </w:tr>
    </w:tbl>
    <w:bookmarkEnd w:id="30"/>
    <w:bookmarkStart w:id="31" w:name="X64a530f39b6892ae2ba01f239784f91698cc46f"/>
    <w:p>
      <w:pPr>
        <w:pStyle w:val="Heading2"/>
      </w:pPr>
      <w:r>
        <w:t xml:space="preserve">2.4 Platform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Phase 2 Status</w:t>
            </w:r>
          </w:p>
        </w:tc>
      </w:tr>
      <w:tr>
        <w:tc>
          <w:tcPr/>
          <w:p>
            <w:pPr>
              <w:pStyle w:val="Compact"/>
            </w:pPr>
            <w:r>
              <w:t xml:space="preserve">Web (browser)</w:t>
            </w:r>
          </w:p>
        </w:tc>
        <w:tc>
          <w:tcPr/>
          <w:p>
            <w:pPr>
              <w:pStyle w:val="Compact"/>
            </w:pPr>
            <w:r>
              <w:t xml:space="preserve">Included — full pharmacy module. File upload for prescription scans. Label printing to A4 PDF or label printer.</w:t>
            </w:r>
          </w:p>
        </w:tc>
      </w:tr>
      <w:tr>
        <w:tc>
          <w:tcPr/>
          <w:p>
            <w:pPr>
              <w:pStyle w:val="Compact"/>
            </w:pPr>
            <w:r>
              <w:t xml:space="preserve">iOS</w:t>
            </w:r>
          </w:p>
        </w:tc>
        <w:tc>
          <w:tcPr/>
          <w:p>
            <w:pPr>
              <w:pStyle w:val="Compact"/>
            </w:pPr>
            <w:r>
              <w:t xml:space="preserve">Included — Phase 2. Camera-based prescription photo capture. Bluetooth label printer support (subject to GAP-004 iOS printing compatibility resolution).</w:t>
            </w:r>
          </w:p>
        </w:tc>
      </w:tr>
      <w:tr>
        <w:tc>
          <w:tcPr/>
          <w:p>
            <w:pPr>
              <w:pStyle w:val="Compact"/>
            </w:pPr>
            <w:r>
              <w:t xml:space="preserve">Android</w:t>
            </w:r>
          </w:p>
        </w:tc>
        <w:tc>
          <w:tcPr/>
          <w:p>
            <w:pPr>
              <w:pStyle w:val="Compact"/>
            </w:pPr>
            <w:r>
              <w:t xml:space="preserve">Separate roadmap — not in scope for Phase 2b.</w:t>
            </w:r>
          </w:p>
        </w:tc>
      </w:tr>
    </w:tbl>
    <w:bookmarkEnd w:id="31"/>
    <w:bookmarkStart w:id="32" w:name="Xaf6e50c5c16ea3e106ed7bc389dda63eed68499"/>
    <w:p>
      <w:pPr>
        <w:pStyle w:val="Heading2"/>
      </w:pPr>
      <w:r>
        <w:t xml:space="preserve">2.5 Regulatory Context</w:t>
      </w:r>
    </w:p>
    <w:p>
      <w:pPr>
        <w:pStyle w:val="FirstParagraph"/>
      </w:pPr>
      <w:r>
        <w:t xml:space="preserve">The Pharmacy/Drug Store module operates under the oversight of the National Drug Authority (NDA) of Uganda. The key regulatory instruments governing module behaviour are:</w:t>
      </w:r>
    </w:p>
    <w:p>
      <w:pPr>
        <w:pStyle w:val="Compact"/>
        <w:numPr>
          <w:ilvl w:val="0"/>
          <w:numId w:val="1005"/>
        </w:numPr>
      </w:pPr>
      <w:r>
        <w:rPr>
          <w:i/>
          <w:iCs/>
        </w:rPr>
        <w:t xml:space="preserve">Uganda Pharmacy and Drugs Act Cap 280:</w:t>
      </w:r>
      <w:r>
        <w:t xml:space="preserve"> </w:t>
      </w:r>
      <w:r>
        <w:t xml:space="preserve">Defines prescription-only classification, controlled substance scheduling, and pharmacist obligations.</w:t>
      </w:r>
    </w:p>
    <w:p>
      <w:pPr>
        <w:pStyle w:val="Compact"/>
        <w:numPr>
          <w:ilvl w:val="0"/>
          <w:numId w:val="1005"/>
        </w:numPr>
      </w:pPr>
      <w:r>
        <w:rPr>
          <w:i/>
          <w:iCs/>
        </w:rPr>
        <w:t xml:space="preserve">NDA Uganda Drug Registration and Classification:</w:t>
      </w:r>
      <w:r>
        <w:t xml:space="preserve"> </w:t>
      </w:r>
      <w:r>
        <w:t xml:space="preserve">Assigns NDA drug codes and schedules S1–S4 to registered drug products. [CONTEXT-GAP: GAP-003 — NDA Uganda approved formulary and drug codes not yet obtained. Drug reference database content is pending.]</w:t>
      </w:r>
    </w:p>
    <w:p>
      <w:pPr>
        <w:pStyle w:val="Compact"/>
        <w:numPr>
          <w:ilvl w:val="0"/>
          <w:numId w:val="1005"/>
        </w:numPr>
      </w:pPr>
      <w:r>
        <w:rPr>
          <w:i/>
          <w:iCs/>
        </w:rPr>
        <w:t xml:space="preserve">National Drug Policy and Authority Act (Cap 206):</w:t>
      </w:r>
      <w:r>
        <w:t xml:space="preserve"> </w:t>
      </w:r>
      <w:r>
        <w:t xml:space="preserve">Establishes NDA mandate and inspector access rights.</w:t>
      </w:r>
    </w:p>
    <w:p>
      <w:pPr>
        <w:pStyle w:val="Compact"/>
        <w:numPr>
          <w:ilvl w:val="0"/>
          <w:numId w:val="1005"/>
        </w:numPr>
      </w:pPr>
      <w:r>
        <w:rPr>
          <w:i/>
          <w:iCs/>
        </w:rPr>
        <w:t xml:space="preserve">Uganda Data Protection and Privacy Act 2019:</w:t>
      </w:r>
      <w:r>
        <w:t xml:space="preserve"> </w:t>
      </w:r>
      <w:r>
        <w:t xml:space="preserve">Governs storage and processing of patient PII including name, NIN, medical history, and prescription records.</w:t>
      </w:r>
    </w:p>
    <w:bookmarkEnd w:id="32"/>
    <w:bookmarkStart w:id="33" w:name="X5445862ff77d16e7c47309f8483109c6dfb26fe"/>
    <w:p>
      <w:pPr>
        <w:pStyle w:val="Heading2"/>
      </w:pPr>
      <w:r>
        <w:t xml:space="preserve">2.6 Assumptions and Dependencies</w:t>
      </w:r>
    </w:p>
    <w:p>
      <w:pPr>
        <w:pStyle w:val="Compact"/>
        <w:numPr>
          <w:ilvl w:val="0"/>
          <w:numId w:val="1006"/>
        </w:numPr>
      </w:pPr>
      <w:r>
        <w:t xml:space="preserve">Patient NIN entry is voluntary unless required by NDA regulations for controlled drug dispensing. The system shall not block a patient profile creation for absence of NIN.</w:t>
      </w:r>
    </w:p>
    <w:p>
      <w:pPr>
        <w:pStyle w:val="Compact"/>
        <w:numPr>
          <w:ilvl w:val="0"/>
          <w:numId w:val="1006"/>
        </w:numPr>
      </w:pPr>
      <w:r>
        <w:t xml:space="preserve">Drug interaction checks are performed against the internally loaded drug reference database only. No external clinical API is integrated in Phase 2.</w:t>
      </w:r>
    </w:p>
    <w:p>
      <w:pPr>
        <w:pStyle w:val="Compact"/>
        <w:numPr>
          <w:ilvl w:val="0"/>
          <w:numId w:val="1006"/>
        </w:numPr>
      </w:pPr>
      <w:r>
        <w:t xml:space="preserve">Refill reminders depend on Africa's Talking SMS/WhatsApp API availability (see GAP-006).</w:t>
      </w:r>
    </w:p>
    <w:p>
      <w:pPr>
        <w:pStyle w:val="Compact"/>
        <w:numPr>
          <w:ilvl w:val="0"/>
          <w:numId w:val="1006"/>
        </w:numPr>
      </w:pPr>
      <w:r>
        <w:t xml:space="preserve">Cold chain temperature logging is manual data entry. No IoT sensor integration is in scope for Phase 2.</w:t>
      </w:r>
    </w:p>
    <w:p>
      <w:pPr>
        <w:pStyle w:val="Compact"/>
        <w:numPr>
          <w:ilvl w:val="0"/>
          <w:numId w:val="1006"/>
        </w:numPr>
      </w:pPr>
      <w:r>
        <w:t xml:space="preserve">All monetary values are stored in the tenant's configured currency (UGX default for Uganda deployments), consistent with F-010 configuration.</w:t>
      </w:r>
    </w:p>
    <w:bookmarkEnd w:id="33"/>
    <w:bookmarkStart w:id="34" w:name="Xa1f4bcf6969a98ac1fda9235157fc6f52dda85c"/>
    <w:p>
      <w:pPr>
        <w:pStyle w:val="Heading2"/>
      </w:pPr>
      <w:r>
        <w:t xml:space="preserve">2.7 Constraints Overview</w:t>
      </w:r>
    </w:p>
    <w:p>
      <w:pPr>
        <w:pStyle w:val="FirstParagraph"/>
      </w:pPr>
      <w:r>
        <w:t xml:space="preserve">Detailed constraints are specified in Section 5 of this SRS. The following high-level constraints shape module design:</w:t>
      </w:r>
    </w:p>
    <w:p>
      <w:pPr>
        <w:pStyle w:val="Compact"/>
        <w:numPr>
          <w:ilvl w:val="0"/>
          <w:numId w:val="1007"/>
        </w:numPr>
      </w:pPr>
      <w:r>
        <w:t xml:space="preserve">Maduuka is not a clinical decision support system (CDSS). Drug interaction warnings are category-level informational alerts only, always accompanied by the mandatory disclaimer (Section 1.6).</w:t>
      </w:r>
    </w:p>
    <w:p>
      <w:pPr>
        <w:pStyle w:val="Compact"/>
        <w:numPr>
          <w:ilvl w:val="0"/>
          <w:numId w:val="1007"/>
        </w:numPr>
      </w:pPr>
      <w:r>
        <w:t xml:space="preserve">The controlled drugs register is append-only. No user role — including platform admin acting on behalf of a tenant — may edit or delete a register entry once written.</w:t>
      </w:r>
    </w:p>
    <w:p>
      <w:pPr>
        <w:pStyle w:val="Compact"/>
        <w:numPr>
          <w:ilvl w:val="0"/>
          <w:numId w:val="1007"/>
        </w:numPr>
      </w:pPr>
      <w:r>
        <w:t xml:space="preserve">NDA audit log export must be available on demand and must complete within the performance thresholds defined in Section 4.</w:t>
      </w:r>
    </w:p>
    <w:p>
      <w:r>
        <w:pict>
          <v:rect style="width:0;height:1.5pt" o:hralign="center" o:hrstd="t" o:hr="t"/>
        </w:pict>
      </w:r>
    </w:p>
    <w:bookmarkEnd w:id="34"/>
    <w:bookmarkStart w:id="35" w:name="Xfa344cda76d58692c350a6a60baa9d4d3115575"/>
    <w:p>
      <w:pPr>
        <w:pStyle w:val="Heading2"/>
      </w:pPr>
      <w:r>
        <w:t xml:space="preserve">title: "SRS Phase 2b — Pharmacy/Drug Store Add-on Module (F-012)"</w:t>
      </w:r>
      <w:r>
        <w:t xml:space="preserve"> </w:t>
      </w:r>
      <w:r>
        <w:t xml:space="preserve">subtitle: "Section 3: Functional Requirements"</w:t>
      </w:r>
      <w:r>
        <w:t xml:space="preserve"> </w:t>
      </w:r>
      <w:r>
        <w:t xml:space="preserve">project: Maduuka</w:t>
      </w:r>
      <w:r>
        <w:t xml:space="preserve"> </w:t>
      </w:r>
      <w:r>
        <w:t xml:space="preserve">version: 0.1-draft</w:t>
      </w:r>
      <w:r>
        <w:t xml:space="preserve"> </w:t>
      </w:r>
      <w:r>
        <w:t xml:space="preserve">date: 2026-04-05</w:t>
      </w:r>
      <w:r>
        <w:t xml:space="preserve"> </w:t>
      </w:r>
      <w:r>
        <w:t xml:space="preserve">status: Draft — Pending Human Review</w:t>
      </w:r>
    </w:p>
    <w:bookmarkEnd w:id="35"/>
    <w:bookmarkEnd w:id="36"/>
    <w:bookmarkStart w:id="46" w:name="Xa661ff2c15a9e041762b87401c7dd690b0b0112"/>
    <w:p>
      <w:pPr>
        <w:pStyle w:val="Heading1"/>
      </w:pPr>
      <w:r>
        <w:t xml:space="preserve">Section 3: Functional Requirements for the Pharmacy/Drug Store Module</w:t>
      </w:r>
    </w:p>
    <w:p>
      <w:pPr>
        <w:pStyle w:val="FirstParagraph"/>
      </w:pPr>
      <w:r>
        <w:t xml:space="preserve">All requirements in this section follow the stimulus-response pattern mandated by the IEEE 830-1998 verifiability criterion. The format is:</w:t>
      </w:r>
      <w:r>
        <w:t xml:space="preserve"> </w:t>
      </w:r>
      <w:r>
        <w:rPr>
          <w:i/>
          <w:iCs/>
        </w:rPr>
        <w:t xml:space="preserve">When [stimulus/condition], the system shall [deterministic response].</w:t>
      </w:r>
    </w:p>
    <w:p>
      <w:pPr>
        <w:pStyle w:val="BodyText"/>
      </w:pPr>
      <w:r>
        <w:t xml:space="preserve">Requirements are uniquely identified with the prefix</w:t>
      </w:r>
      <w:r>
        <w:t xml:space="preserve"> </w:t>
      </w:r>
      <w:r>
        <w:rPr>
          <w:b/>
          <w:bCs/>
        </w:rPr>
        <w:t xml:space="preserve">FR-PHR-</w:t>
      </w:r>
      <w:r>
        <w:t xml:space="preserve"> </w:t>
      </w:r>
      <w:r>
        <w:t xml:space="preserve">followed by a 3-digit sequence number. Each identifier maps to the business feature (F-012) and the applicable business rules (BR-006, BR-013, BR-014) stated in the requirement.</w:t>
      </w:r>
    </w:p>
    <w:p>
      <w:r>
        <w:pict>
          <v:rect style="width:0;height:1.5pt" o:hralign="center" o:hrstd="t" o:hr="t"/>
        </w:pict>
      </w:r>
    </w:p>
    <w:bookmarkStart w:id="37" w:name="X23ddac341bfc0f4a0322697c23391c87396ab2f"/>
    <w:p>
      <w:pPr>
        <w:pStyle w:val="Heading2"/>
      </w:pPr>
      <w:r>
        <w:t xml:space="preserve">3.1 Patient Management (FR-PHR-001 to FR-PHR-010)</w:t>
      </w:r>
    </w:p>
    <w:p>
      <w:pPr>
        <w:pStyle w:val="FirstParagraph"/>
      </w:pPr>
      <w:r>
        <w:rPr>
          <w:b/>
          <w:bCs/>
        </w:rPr>
        <w:t xml:space="preserve">FR-PHR-001</w:t>
      </w:r>
      <w:r>
        <w:t xml:space="preserve"> </w:t>
      </w:r>
      <w:r>
        <w:t xml:space="preserve">— When a Pharmacist or Pharmacy Technician initiates the "New Patient" action, the system shall create a patient profile record containing the following mandatory fields: first name, last name, date of birth, sex, and phone number. The following fields are optional: National Identification Number (NIN), email address, district/sub-county, insurance provider name, and insurance member ID.</w:t>
      </w:r>
    </w:p>
    <w:p>
      <w:pPr>
        <w:pStyle w:val="BodyText"/>
      </w:pPr>
      <w:r>
        <w:rPr>
          <w:b/>
          <w:bCs/>
        </w:rPr>
        <w:t xml:space="preserve">FR-PHR-002</w:t>
      </w:r>
      <w:r>
        <w:t xml:space="preserve"> </w:t>
      </w:r>
      <w:r>
        <w:t xml:space="preserve">— When a patient profile is saved with at least one allergen entry, the system shall store each allergen as a structured record containing: allergen name, associated drug class (selectable from the drug reference database drug class list), and severity (mild / moderate / severe). Multiple allergen entries are permitted per patient.</w:t>
      </w:r>
    </w:p>
    <w:p>
      <w:pPr>
        <w:pStyle w:val="BodyText"/>
      </w:pPr>
      <w:r>
        <w:rPr>
          <w:b/>
          <w:bCs/>
        </w:rPr>
        <w:t xml:space="preserve">FR-PHR-003</w:t>
      </w:r>
      <w:r>
        <w:t xml:space="preserve"> </w:t>
      </w:r>
      <w:r>
        <w:t xml:space="preserve">— When a Pharmacist or Pharmacy Technician adds an allergen to a patient's allergy register, the system shall validate that the drug class field references a class present in the drug reference database. If the class does not exist, the system shall reject the entry and display: "Drug class not recognised. Select a class from the reference list or add it via drug reference settings."</w:t>
      </w:r>
    </w:p>
    <w:p>
      <w:pPr>
        <w:pStyle w:val="BodyText"/>
      </w:pPr>
      <w:r>
        <w:rPr>
          <w:b/>
          <w:bCs/>
        </w:rPr>
        <w:t xml:space="preserve">FR-PHR-004</w:t>
      </w:r>
      <w:r>
        <w:t xml:space="preserve"> </w:t>
      </w:r>
      <w:r>
        <w:t xml:space="preserve">— When a user enters a search term of 2 or more characters in the patient search field, the system shall return all patient records where the search term matches the beginning of the patient's first name, last name, or NIN, or exactly matches the registered phone number. Results shall be displayed within 500 ms.</w:t>
      </w:r>
    </w:p>
    <w:p>
      <w:pPr>
        <w:pStyle w:val="BodyText"/>
      </w:pPr>
      <w:r>
        <w:rPr>
          <w:b/>
          <w:bCs/>
        </w:rPr>
        <w:t xml:space="preserve">FR-PHR-005</w:t>
      </w:r>
      <w:r>
        <w:t xml:space="preserve"> </w:t>
      </w:r>
      <w:r>
        <w:t xml:space="preserve">— When a search returns no matching patient records, the system shall display: "No patient found. Create a new patient profile?" with an action link to FR-PHR-001.</w:t>
      </w:r>
    </w:p>
    <w:p>
      <w:pPr>
        <w:pStyle w:val="BodyText"/>
      </w:pPr>
      <w:r>
        <w:rPr>
          <w:b/>
          <w:bCs/>
        </w:rPr>
        <w:t xml:space="preserve">FR-PHR-006</w:t>
      </w:r>
      <w:r>
        <w:t xml:space="preserve"> </w:t>
      </w:r>
      <w:r>
        <w:t xml:space="preserve">— When a patient profile is opened, the system shall display: demographics summary, allergy register, insurance details, active prescriptions count, and dispensing history count, each as a navigable section.</w:t>
      </w:r>
    </w:p>
    <w:p>
      <w:pPr>
        <w:pStyle w:val="BodyText"/>
      </w:pPr>
      <w:r>
        <w:rPr>
          <w:b/>
          <w:bCs/>
        </w:rPr>
        <w:t xml:space="preserve">FR-PHR-007</w:t>
      </w:r>
      <w:r>
        <w:t xml:space="preserve"> </w:t>
      </w:r>
      <w:r>
        <w:t xml:space="preserve">— When a Pharmacist or Pharmacy Technician edits a patient profile field (excluding allergy register entries), the system shall save the change and record the previous value, new value, user, and timestamp in the audit log (BR-003).</w:t>
      </w:r>
    </w:p>
    <w:p>
      <w:pPr>
        <w:pStyle w:val="BodyText"/>
      </w:pPr>
      <w:r>
        <w:rPr>
          <w:b/>
          <w:bCs/>
        </w:rPr>
        <w:t xml:space="preserve">FR-PHR-008</w:t>
      </w:r>
      <w:r>
        <w:t xml:space="preserve"> </w:t>
      </w:r>
      <w:r>
        <w:t xml:space="preserve">— When a Pharmacist or Pharmacy Technician edits an existing allergy register entry, the system shall treat the edit as a new entry appended to the allergy history. The prior entry shall remain visible and marked "superseded" with date and user. Allergy entries shall never be permanently deleted.</w:t>
      </w:r>
    </w:p>
    <w:p>
      <w:pPr>
        <w:pStyle w:val="BodyText"/>
      </w:pPr>
      <w:r>
        <w:rPr>
          <w:b/>
          <w:bCs/>
        </w:rPr>
        <w:t xml:space="preserve">FR-PHR-009</w:t>
      </w:r>
      <w:r>
        <w:t xml:space="preserve"> </w:t>
      </w:r>
      <w:r>
        <w:t xml:space="preserve">— When the pharmacy POS is opened and a patient is selected, the system shall display a summary badge showing the count of active allergens. If the count is 1 or greater, the badge shall be displayed in amber.</w:t>
      </w:r>
    </w:p>
    <w:p>
      <w:pPr>
        <w:pStyle w:val="BodyText"/>
      </w:pPr>
      <w:r>
        <w:rPr>
          <w:b/>
          <w:bCs/>
        </w:rPr>
        <w:t xml:space="preserve">FR-PHR-010</w:t>
      </w:r>
      <w:r>
        <w:t xml:space="preserve"> </w:t>
      </w:r>
      <w:r>
        <w:t xml:space="preserve">— When a patient profile is accessed by an NDA Inspector role, the system shall display only the data fields required for the controlled drugs register (name, NIN). The full demographic profile, allergy register, and prescription history shall not be visible to the NDA Inspector role.</w:t>
      </w:r>
    </w:p>
    <w:p>
      <w:r>
        <w:pict>
          <v:rect style="width:0;height:1.5pt" o:hralign="center" o:hrstd="t" o:hr="t"/>
        </w:pict>
      </w:r>
    </w:p>
    <w:bookmarkEnd w:id="37"/>
    <w:bookmarkStart w:id="38" w:name="X4cb436ef280c682872faadf5820980076372c8d"/>
    <w:p>
      <w:pPr>
        <w:pStyle w:val="Heading2"/>
      </w:pPr>
      <w:r>
        <w:t xml:space="preserve">3.2 Prescription Management (FR-PHR-011 to FR-PHR-025)</w:t>
      </w:r>
    </w:p>
    <w:p>
      <w:pPr>
        <w:pStyle w:val="FirstParagraph"/>
      </w:pPr>
      <w:r>
        <w:rPr>
          <w:b/>
          <w:bCs/>
        </w:rPr>
        <w:t xml:space="preserve">FR-PHR-011</w:t>
      </w:r>
      <w:r>
        <w:t xml:space="preserve"> </w:t>
      </w:r>
      <w:r>
        <w:t xml:space="preserve">— When a Pharmacist or Pharmacy Technician initiates "New Prescription" for a selected patient, the system shall create a prescription record containing: prescribing doctor name (free text), prescribing facility name (free text), prescription date, and at least 1 prescription line item.</w:t>
      </w:r>
    </w:p>
    <w:p>
      <w:pPr>
        <w:pStyle w:val="BodyText"/>
      </w:pPr>
      <w:r>
        <w:rPr>
          <w:b/>
          <w:bCs/>
        </w:rPr>
        <w:t xml:space="preserve">FR-PHR-012</w:t>
      </w:r>
      <w:r>
        <w:t xml:space="preserve"> </w:t>
      </w:r>
      <w:r>
        <w:t xml:space="preserve">— When a prescription line item is added, the system shall capture: drug name (searchable against the drug reference database generic and brand names), prescribed dosage (free text), prescribed quantity, duration (number of days), and administration instructions (free text). All 5 fields are mandatory per line item.</w:t>
      </w:r>
    </w:p>
    <w:p>
      <w:pPr>
        <w:pStyle w:val="BodyText"/>
      </w:pPr>
      <w:r>
        <w:rPr>
          <w:b/>
          <w:bCs/>
        </w:rPr>
        <w:t xml:space="preserve">FR-PHR-013</w:t>
      </w:r>
      <w:r>
        <w:t xml:space="preserve"> </w:t>
      </w:r>
      <w:r>
        <w:t xml:space="preserve">— When a prescription is saved, the system shall assign a unique prescription number following the format</w:t>
      </w:r>
      <w:r>
        <w:t xml:space="preserve"> </w:t>
      </w:r>
      <w:r>
        <w:rPr>
          <w:rStyle w:val="VerbatimChar"/>
        </w:rPr>
        <w:t xml:space="preserve">RX-{TENANT_ID}-{YYYYMMDD}-{SEQ}</w:t>
      </w:r>
      <w:r>
        <w:t xml:space="preserve"> </w:t>
      </w:r>
      <w:r>
        <w:t xml:space="preserve">where SEQ is a zero-padded 4-digit sequence that resets daily per tenant.</w:t>
      </w:r>
    </w:p>
    <w:p>
      <w:pPr>
        <w:pStyle w:val="BodyText"/>
      </w:pPr>
      <w:r>
        <w:rPr>
          <w:b/>
          <w:bCs/>
        </w:rPr>
        <w:t xml:space="preserve">FR-PHR-014</w:t>
      </w:r>
      <w:r>
        <w:t xml:space="preserve"> </w:t>
      </w:r>
      <w:r>
        <w:t xml:space="preserve">— When a Pharmacist or Pharmacy Technician attaches a prescription photo or scan, the system shall accept image files (JPEG, PNG, HEIC) up to 10 MB and PDF files up to 20 MB. The attachment shall be stored against the prescription record and retrievable from the prescription detail view.</w:t>
      </w:r>
    </w:p>
    <w:p>
      <w:pPr>
        <w:pStyle w:val="BodyText"/>
      </w:pPr>
      <w:r>
        <w:rPr>
          <w:b/>
          <w:bCs/>
        </w:rPr>
        <w:t xml:space="preserve">FR-PHR-015</w:t>
      </w:r>
      <w:r>
        <w:t xml:space="preserve"> </w:t>
      </w:r>
      <w:r>
        <w:t xml:space="preserve">— When a prescription is created, the system shall set its status to "New" and record the creation timestamp and creating user.</w:t>
      </w:r>
    </w:p>
    <w:p>
      <w:pPr>
        <w:pStyle w:val="BodyText"/>
      </w:pPr>
      <w:r>
        <w:rPr>
          <w:b/>
          <w:bCs/>
        </w:rPr>
        <w:t xml:space="preserve">FR-PHR-016</w:t>
      </w:r>
      <w:r>
        <w:t xml:space="preserve"> </w:t>
      </w:r>
      <w:r>
        <w:t xml:space="preserve">— When a dispensing event is completed against a prescription and at least 1 but fewer than all prescription line items are fully dispensed, the system shall update the prescription status to "Partially Filled" and record the remaining quantity per unfilled line item.</w:t>
      </w:r>
    </w:p>
    <w:p>
      <w:pPr>
        <w:pStyle w:val="BodyText"/>
      </w:pPr>
      <w:r>
        <w:rPr>
          <w:b/>
          <w:bCs/>
        </w:rPr>
        <w:t xml:space="preserve">FR-PHR-017</w:t>
      </w:r>
      <w:r>
        <w:t xml:space="preserve"> </w:t>
      </w:r>
      <w:r>
        <w:t xml:space="preserve">— When a dispensing event is completed against a prescription and all prescription line items reach their prescribed quantity, the system shall update the prescription status to "Fully Filled" and record the completion timestamp.</w:t>
      </w:r>
    </w:p>
    <w:p>
      <w:pPr>
        <w:pStyle w:val="BodyText"/>
      </w:pPr>
      <w:r>
        <w:rPr>
          <w:b/>
          <w:bCs/>
        </w:rPr>
        <w:t xml:space="preserve">FR-PHR-018</w:t>
      </w:r>
      <w:r>
        <w:t xml:space="preserve"> </w:t>
      </w:r>
      <w:r>
        <w:t xml:space="preserve">— When the current date exceeds the prescription date plus the configurable expiry period (default: 30 days), the system shall update the prescription status to "Expired" via a scheduled background job running at 00:00 tenant local time. An "Expired" prescription shall not be fillable.</w:t>
      </w:r>
    </w:p>
    <w:p>
      <w:pPr>
        <w:pStyle w:val="BodyText"/>
      </w:pPr>
      <w:r>
        <w:rPr>
          <w:b/>
          <w:bCs/>
        </w:rPr>
        <w:t xml:space="preserve">FR-PHR-019</w:t>
      </w:r>
      <w:r>
        <w:t xml:space="preserve"> </w:t>
      </w:r>
      <w:r>
        <w:t xml:space="preserve">— When a Pharmacist or Pharmacy Technician attempts to dispense against a prescription with status "Expired", the system shall block the dispensing action and display: "Prescription RX-{number} expired on {date}. A new prescription is required."</w:t>
      </w:r>
    </w:p>
    <w:p>
      <w:pPr>
        <w:pStyle w:val="BodyText"/>
      </w:pPr>
      <w:r>
        <w:rPr>
          <w:b/>
          <w:bCs/>
        </w:rPr>
        <w:t xml:space="preserve">FR-PHR-020</w:t>
      </w:r>
      <w:r>
        <w:t xml:space="preserve"> </w:t>
      </w:r>
      <w:r>
        <w:t xml:space="preserve">— When the prescription expiry period is configured by a Business Owner, the system shall accept any whole-number value from 1 to 365 days. The default value at pharmacy activation is 30 days.</w:t>
      </w:r>
    </w:p>
    <w:p>
      <w:pPr>
        <w:pStyle w:val="BodyText"/>
      </w:pPr>
      <w:r>
        <w:rPr>
          <w:b/>
          <w:bCs/>
        </w:rPr>
        <w:t xml:space="preserve">FR-PHR-021</w:t>
      </w:r>
      <w:r>
        <w:t xml:space="preserve"> </w:t>
      </w:r>
      <w:r>
        <w:t xml:space="preserve">— When a Pharmacist or Pharmacy Technician searches for a prescription at the POS, the system shall accept search input by patient name (FR-PHR-004 matching rules) or by prescription number. Results shall display: prescription number, patient name, prescribing doctor, prescription date, status, and item count.</w:t>
      </w:r>
    </w:p>
    <w:p>
      <w:pPr>
        <w:pStyle w:val="BodyText"/>
      </w:pPr>
      <w:r>
        <w:rPr>
          <w:b/>
          <w:bCs/>
        </w:rPr>
        <w:t xml:space="preserve">FR-PHR-022</w:t>
      </w:r>
      <w:r>
        <w:t xml:space="preserve"> </w:t>
      </w:r>
      <w:r>
        <w:t xml:space="preserve">— When a prescription search returns results, the system shall display only prescriptions with status "New" or "Partially Filled" in the default view. "Fully Filled" and "Expired" prescriptions shall be accessible via an explicit "Show all" toggle.</w:t>
      </w:r>
    </w:p>
    <w:p>
      <w:pPr>
        <w:pStyle w:val="BodyText"/>
      </w:pPr>
      <w:r>
        <w:rPr>
          <w:b/>
          <w:bCs/>
        </w:rPr>
        <w:t xml:space="preserve">FR-PHR-023</w:t>
      </w:r>
      <w:r>
        <w:t xml:space="preserve"> </w:t>
      </w:r>
      <w:r>
        <w:t xml:space="preserve">— When a prescription-only product is added to the pharmacy POS dispensing cart without a linked prescription, the system shall apply the enforcement rule configured per BR-013: (a) if set to "hard block", the system shall prevent the item from being added and display a blocking message; (b) if set to "warning-only", the system shall display a warning and require the user to acknowledge before the item is added.</w:t>
      </w:r>
    </w:p>
    <w:p>
      <w:pPr>
        <w:pStyle w:val="BodyText"/>
      </w:pPr>
      <w:r>
        <w:rPr>
          <w:b/>
          <w:bCs/>
        </w:rPr>
        <w:t xml:space="preserve">FR-PHR-024</w:t>
      </w:r>
      <w:r>
        <w:t xml:space="preserve"> </w:t>
      </w:r>
      <w:r>
        <w:t xml:space="preserve">— When a partial fill is completed against a prescription line item, the system shall record: the quantity dispensed in this event, the remaining quantity, the dispensing pharmacist, the batch number selected, and the timestamp. This record is appended to the prescription dispensing history and is immutable (BR-004).</w:t>
      </w:r>
    </w:p>
    <w:p>
      <w:pPr>
        <w:pStyle w:val="BodyText"/>
      </w:pPr>
      <w:r>
        <w:rPr>
          <w:b/>
          <w:bCs/>
        </w:rPr>
        <w:t xml:space="preserve">FR-PHR-025</w:t>
      </w:r>
      <w:r>
        <w:t xml:space="preserve"> </w:t>
      </w:r>
      <w:r>
        <w:t xml:space="preserve">— When a prescription's last remaining quantity across all line items is dispensed, the system shall automatically transition the prescription status from "Partially Filled" to "Fully Filled" as part of the same dispensing transaction commit.</w:t>
      </w:r>
    </w:p>
    <w:p>
      <w:r>
        <w:pict>
          <v:rect style="width:0;height:1.5pt" o:hralign="center" o:hrstd="t" o:hr="t"/>
        </w:pict>
      </w:r>
    </w:p>
    <w:bookmarkEnd w:id="38"/>
    <w:bookmarkStart w:id="39" w:name="Xeb6e4235f04b6e58af5744729a8ebc230208759"/>
    <w:p>
      <w:pPr>
        <w:pStyle w:val="Heading2"/>
      </w:pPr>
      <w:r>
        <w:t xml:space="preserve">3.3 Pharmacy POS — Dispensing (FR-PHR-026 to FR-PHR-045)</w:t>
      </w:r>
    </w:p>
    <w:p>
      <w:pPr>
        <w:pStyle w:val="FirstParagraph"/>
      </w:pPr>
      <w:r>
        <w:rPr>
          <w:b/>
          <w:bCs/>
        </w:rPr>
        <w:t xml:space="preserve">FR-PHR-026</w:t>
      </w:r>
      <w:r>
        <w:t xml:space="preserve"> </w:t>
      </w:r>
      <w:r>
        <w:t xml:space="preserve">— When the Pharmacy POS is opened, the system shall display a patient selection step before any product can be added to the dispensing cart. A dispensing cart without a linked patient shall not be committable.</w:t>
      </w:r>
    </w:p>
    <w:p>
      <w:pPr>
        <w:pStyle w:val="BodyText"/>
      </w:pPr>
      <w:r>
        <w:rPr>
          <w:b/>
          <w:bCs/>
        </w:rPr>
        <w:t xml:space="preserve">FR-PHR-027</w:t>
      </w:r>
      <w:r>
        <w:t xml:space="preserve"> </w:t>
      </w:r>
      <w:r>
        <w:t xml:space="preserve">— When a user enters a search term of 2 or more characters in the pharmacy product search field, the system shall search simultaneously against the product's generic name field and all brand name entries in the drug reference database and return ranked results within 500 ms. Results shall display generic name, brand names, drug class, and current stock level.</w:t>
      </w:r>
    </w:p>
    <w:p>
      <w:pPr>
        <w:pStyle w:val="BodyText"/>
      </w:pPr>
      <w:r>
        <w:rPr>
          <w:b/>
          <w:bCs/>
        </w:rPr>
        <w:t xml:space="preserve">FR-PHR-028</w:t>
      </w:r>
      <w:r>
        <w:t xml:space="preserve"> </w:t>
      </w:r>
      <w:r>
        <w:t xml:space="preserve">— When a controlled substance product appears in pharmacy product search results, the system shall display a visual controlled substance indicator (a distinct colour-coded badge labelled with the schedule classification, e.g., "S3") adjacent to the product name in all search result rows.</w:t>
      </w:r>
    </w:p>
    <w:p>
      <w:pPr>
        <w:pStyle w:val="BodyText"/>
      </w:pPr>
      <w:r>
        <w:rPr>
          <w:b/>
          <w:bCs/>
        </w:rPr>
        <w:t xml:space="preserve">FR-PHR-029</w:t>
      </w:r>
      <w:r>
        <w:t xml:space="preserve"> </w:t>
      </w:r>
      <w:r>
        <w:t xml:space="preserve">— When a product is added to the pharmacy dispensing cart, the system shall apply FEFO batch selection (BR-006) by automatically pre-selecting the batch with the earliest expiry date that has available stock greater than 0. The selected batch number, expiry date, and available quantity shall be displayed to the user.</w:t>
      </w:r>
    </w:p>
    <w:p>
      <w:pPr>
        <w:pStyle w:val="BodyText"/>
      </w:pPr>
      <w:r>
        <w:rPr>
          <w:b/>
          <w:bCs/>
        </w:rPr>
        <w:t xml:space="preserve">FR-PHR-030</w:t>
      </w:r>
      <w:r>
        <w:t xml:space="preserve"> </w:t>
      </w:r>
      <w:r>
        <w:t xml:space="preserve">— When a Pharmacist with manager-level override permission manually selects a batch other than the FEFO-selected batch, the system shall record the override: user, overridden batch, selected batch, reason (free text, mandatory), and timestamp. This override record is appended to the audit log (BR-003) and is immutable.</w:t>
      </w:r>
    </w:p>
    <w:p>
      <w:pPr>
        <w:pStyle w:val="BodyText"/>
      </w:pPr>
      <w:r>
        <w:rPr>
          <w:b/>
          <w:bCs/>
        </w:rPr>
        <w:t xml:space="preserve">FR-PHR-031</w:t>
      </w:r>
      <w:r>
        <w:t xml:space="preserve"> </w:t>
      </w:r>
      <w:r>
        <w:t xml:space="preserve">— When a Pharmacy Technician attempts to override the FEFO batch selection, the system shall block the action and display: "FEFO override requires Pharmacist authorisation."</w:t>
      </w:r>
    </w:p>
    <w:p>
      <w:pPr>
        <w:pStyle w:val="BodyText"/>
      </w:pPr>
      <w:r>
        <w:rPr>
          <w:b/>
          <w:bCs/>
        </w:rPr>
        <w:t xml:space="preserve">FR-PHR-032</w:t>
      </w:r>
      <w:r>
        <w:t xml:space="preserve"> </w:t>
      </w:r>
      <w:r>
        <w:t xml:space="preserve">— When a product is dispensed, the system shall apply the dispensing unit configured for that product (tablet, capsule, ml, sachet, or other). If the dispensing unit differs from the purchase unit (e.g., purchase unit = box of 100 tablets, dispensing unit = tablet), the system shall calculate and deduct the correct stock quantity using the configured unit conversion factor.</w:t>
      </w:r>
    </w:p>
    <w:p>
      <w:pPr>
        <w:pStyle w:val="BodyText"/>
      </w:pPr>
      <w:r>
        <w:rPr>
          <w:b/>
          <w:bCs/>
        </w:rPr>
        <w:t xml:space="preserve">FR-PHR-033</w:t>
      </w:r>
      <w:r>
        <w:t xml:space="preserve"> </w:t>
      </w:r>
      <w:r>
        <w:t xml:space="preserve">— When a product is added to the pharmacy dispensing cart and the selected patient has 1 or more allergen entries in their allergy register, the system shall check whether the product's drug class matches any allergen drug class in the patient's register within 300 ms of the add action. If a match is found, the system shall display an allergy alert before the item is confirmed into the cart.</w:t>
      </w:r>
    </w:p>
    <w:p>
      <w:pPr>
        <w:pStyle w:val="BodyText"/>
      </w:pPr>
      <w:r>
        <w:rPr>
          <w:b/>
          <w:bCs/>
        </w:rPr>
        <w:t xml:space="preserve">FR-PHR-034</w:t>
      </w:r>
      <w:r>
        <w:t xml:space="preserve"> </w:t>
      </w:r>
      <w:r>
        <w:t xml:space="preserve">— When an allergy alert is displayed (FR-PHR-033), the alert shall include: the matched allergen name, the patient's recorded severity for that allergen, the matching drug class, and an "Override with reason" action. The override is available to the Pharmacist role only. The Pharmacy Technician role shall see a hard block with the message: "Allergy block: consult the pharmacist." [CONTEXT-GAP: drug interaction database source not defined — the category-level check specified in FR-PHR-035 depends on a drug-class-to-interaction mapping table whose source has not been determined.]</w:t>
      </w:r>
    </w:p>
    <w:p>
      <w:pPr>
        <w:pStyle w:val="BodyText"/>
      </w:pPr>
      <w:r>
        <w:rPr>
          <w:b/>
          <w:bCs/>
        </w:rPr>
        <w:t xml:space="preserve">FR-PHR-035</w:t>
      </w:r>
      <w:r>
        <w:t xml:space="preserve"> </w:t>
      </w:r>
      <w:r>
        <w:t xml:space="preserve">— When a product is added to the pharmacy dispensing cart, the system shall perform a category-level drug interaction check against all products currently in the cart and against the patient's active prescription medications (if a prescription is linked). If a potential interaction is detected between drug classes, the system shall display an interaction warning message that includes: the two interacting drug classes, a plain-language category description of the interaction type, and the mandatory disclaimer:</w:t>
      </w:r>
      <w:r>
        <w:t xml:space="preserve"> </w:t>
      </w:r>
      <w:r>
        <w:rPr>
          <w:i/>
          <w:iCs/>
        </w:rPr>
        <w:t xml:space="preserve">"This system provides basic category-level drug interaction warnings as a decision-support aid only. It does not replace clinical pharmacist judgement. Maduuka is not certified as a clinical decision support system."</w:t>
      </w:r>
      <w:r>
        <w:t xml:space="preserve"> </w:t>
      </w:r>
      <w:r>
        <w:t xml:space="preserve">[CONTEXT-GAP: drug interaction database source not defined — interaction mapping rules required before FR-PHR-035 can be implemented.]</w:t>
      </w:r>
    </w:p>
    <w:p>
      <w:pPr>
        <w:pStyle w:val="BodyText"/>
      </w:pPr>
      <w:r>
        <w:rPr>
          <w:b/>
          <w:bCs/>
        </w:rPr>
        <w:t xml:space="preserve">FR-PHR-036</w:t>
      </w:r>
      <w:r>
        <w:t xml:space="preserve"> </w:t>
      </w:r>
      <w:r>
        <w:t xml:space="preserve">— When a drug interaction warning is displayed (FR-PHR-035), the pharmacist shall be required to either: (a) acknowledge the warning and proceed, or (b) remove the flagged product from the cart. Acknowledgement is logged against the dispensing session with user and timestamp.</w:t>
      </w:r>
    </w:p>
    <w:p>
      <w:pPr>
        <w:pStyle w:val="BodyText"/>
      </w:pPr>
      <w:r>
        <w:rPr>
          <w:b/>
          <w:bCs/>
        </w:rPr>
        <w:t xml:space="preserve">FR-PHR-037</w:t>
      </w:r>
      <w:r>
        <w:t xml:space="preserve"> </w:t>
      </w:r>
      <w:r>
        <w:t xml:space="preserve">— When the allergy alert severity configuration is set to "Hard Block" for a given drug class by a Business Owner, the system shall prevent the add-to-cart action entirely for that class match and shall not provide an override option to any user role.</w:t>
      </w:r>
    </w:p>
    <w:p>
      <w:pPr>
        <w:pStyle w:val="BodyText"/>
      </w:pPr>
      <w:r>
        <w:rPr>
          <w:b/>
          <w:bCs/>
        </w:rPr>
        <w:t xml:space="preserve">FR-PHR-038</w:t>
      </w:r>
      <w:r>
        <w:t xml:space="preserve"> </w:t>
      </w:r>
      <w:r>
        <w:t xml:space="preserve">— When a dispensing transaction is completed, the system shall generate a dispensing label record for each product dispensed. The label record shall contain: patient name, drug name (generic), dosage, administration instructions, pharmacist name, dispensing date, batch number, and expiry date.</w:t>
      </w:r>
    </w:p>
    <w:p>
      <w:pPr>
        <w:pStyle w:val="BodyText"/>
      </w:pPr>
      <w:r>
        <w:rPr>
          <w:b/>
          <w:bCs/>
        </w:rPr>
        <w:t xml:space="preserve">FR-PHR-039</w:t>
      </w:r>
      <w:r>
        <w:t xml:space="preserve"> </w:t>
      </w:r>
      <w:r>
        <w:t xml:space="preserve">— When a Pharmacist or Pharmacy Technician requests label printing for a completed dispensing event, the system shall render the dispensing label as: (a) a printable PDF formatted for 57 mm × 32 mm label stock, or (b) an A4 PDF with up to 8 labels per page. The user shall select format before printing.</w:t>
      </w:r>
    </w:p>
    <w:p>
      <w:pPr>
        <w:pStyle w:val="BodyText"/>
      </w:pPr>
      <w:r>
        <w:rPr>
          <w:b/>
          <w:bCs/>
        </w:rPr>
        <w:t xml:space="preserve">FR-PHR-040</w:t>
      </w:r>
      <w:r>
        <w:t xml:space="preserve"> </w:t>
      </w:r>
      <w:r>
        <w:t xml:space="preserve">— When a dispensing cart is committed as a sale, the system shall record the sale against the linked prescription (if present), update the prescription line item remaining quantities, and update the prescription status per FR-PHR-016, FR-PHR-017, and FR-PHR-025 within the same database transaction.</w:t>
      </w:r>
    </w:p>
    <w:p>
      <w:pPr>
        <w:pStyle w:val="BodyText"/>
      </w:pPr>
      <w:r>
        <w:rPr>
          <w:b/>
          <w:bCs/>
        </w:rPr>
        <w:t xml:space="preserve">FR-PHR-041</w:t>
      </w:r>
      <w:r>
        <w:t xml:space="preserve"> </w:t>
      </w:r>
      <w:r>
        <w:t xml:space="preserve">— When a controlled substance is included in the pharmacy dispensing cart, the system shall require the linked prescription to be present before the cart is committable, regardless of the BR-013 enforcement setting configured for the business. The hard block for controlled substances is not configurable.</w:t>
      </w:r>
    </w:p>
    <w:p>
      <w:pPr>
        <w:pStyle w:val="BodyText"/>
      </w:pPr>
      <w:r>
        <w:rPr>
          <w:b/>
          <w:bCs/>
        </w:rPr>
        <w:t xml:space="preserve">FR-PHR-042</w:t>
      </w:r>
      <w:r>
        <w:t xml:space="preserve"> </w:t>
      </w:r>
      <w:r>
        <w:t xml:space="preserve">— When a void or refund is processed against a pharmacy dispensing transaction, the system shall reverse the stock movement and update the prescription dispensing history with a reversal record containing: original dispensing event reference, reversal reason, user, and timestamp (BR-004).</w:t>
      </w:r>
    </w:p>
    <w:p>
      <w:pPr>
        <w:pStyle w:val="BodyText"/>
      </w:pPr>
      <w:r>
        <w:rPr>
          <w:b/>
          <w:bCs/>
        </w:rPr>
        <w:t xml:space="preserve">FR-PHR-043</w:t>
      </w:r>
      <w:r>
        <w:t xml:space="preserve"> </w:t>
      </w:r>
      <w:r>
        <w:t xml:space="preserve">— When a Pharmacy Technician attempts to commit a dispensing cart containing a controlled substance, the system shall block the commit and display: "Controlled substance dispensing requires a Pharmacist to complete this transaction."</w:t>
      </w:r>
    </w:p>
    <w:p>
      <w:pPr>
        <w:pStyle w:val="BodyText"/>
      </w:pPr>
      <w:r>
        <w:rPr>
          <w:b/>
          <w:bCs/>
        </w:rPr>
        <w:t xml:space="preserve">FR-PHR-044</w:t>
      </w:r>
      <w:r>
        <w:t xml:space="preserve"> </w:t>
      </w:r>
      <w:r>
        <w:t xml:space="preserve">— When the dispensing unit quantity entered for a product exceeds the available stock in the FEFO-selected batch, the system shall display: "Insufficient stock: {available quantity} {dispensing unit} available in batch {batch number} (expiry {date}). Select a different batch or reduce quantity."</w:t>
      </w:r>
    </w:p>
    <w:p>
      <w:pPr>
        <w:pStyle w:val="BodyText"/>
      </w:pPr>
      <w:r>
        <w:rPr>
          <w:b/>
          <w:bCs/>
        </w:rPr>
        <w:t xml:space="preserve">FR-PHR-045</w:t>
      </w:r>
      <w:r>
        <w:t xml:space="preserve"> </w:t>
      </w:r>
      <w:r>
        <w:t xml:space="preserve">— When a dispensing event is completed, the system shall record the dispensing pharmacist's name (the logged-in user) against the transaction record. This field is non-editable after commit.</w:t>
      </w:r>
    </w:p>
    <w:p>
      <w:r>
        <w:pict>
          <v:rect style="width:0;height:1.5pt" o:hralign="center" o:hrstd="t" o:hr="t"/>
        </w:pict>
      </w:r>
    </w:p>
    <w:bookmarkEnd w:id="39"/>
    <w:bookmarkStart w:id="40" w:name="Xce54d2b9421076ac3687ea6f1fc2026838d7ae2"/>
    <w:p>
      <w:pPr>
        <w:pStyle w:val="Heading2"/>
      </w:pPr>
      <w:r>
        <w:t xml:space="preserve">3.4 Drug Reference Database (FR-PHR-046 to FR-PHR-055)</w:t>
      </w:r>
    </w:p>
    <w:p>
      <w:pPr>
        <w:pStyle w:val="FirstParagraph"/>
      </w:pPr>
      <w:r>
        <w:rPr>
          <w:b/>
          <w:bCs/>
        </w:rPr>
        <w:t xml:space="preserve">FR-PHR-046</w:t>
      </w:r>
      <w:r>
        <w:t xml:space="preserve"> </w:t>
      </w:r>
      <w:r>
        <w:t xml:space="preserve">— When a drug record is created or imported, the system shall store the following fields: generic name (mandatory), brand names (1 or more; each stored as a separate linked record), drug class (mandatory; controlled vocabulary), standard dosage description (free text), controlled substance classification (S1 / S2 / S3 / S4 / Not Controlled), storage requirements (ambient / refrigerated 2–8°C / frozen ≤ -18°C), and NDA drug code. [CONTEXT-GAP: GAP-003 — NDA Uganda approved drug codes and formulary not yet obtained. The NDA drug code field shall be populated once GAP-003 is resolved.]</w:t>
      </w:r>
    </w:p>
    <w:p>
      <w:pPr>
        <w:pStyle w:val="BodyText"/>
      </w:pPr>
      <w:r>
        <w:rPr>
          <w:b/>
          <w:bCs/>
        </w:rPr>
        <w:t xml:space="preserve">FR-PHR-047</w:t>
      </w:r>
      <w:r>
        <w:t xml:space="preserve"> </w:t>
      </w:r>
      <w:r>
        <w:t xml:space="preserve">— When the Pharmacy add-on is first activated for a tenant, the system shall load the platform-level drug reference database into the tenant's drug catalogue. The platform admin manages updates to this database. Tenants cannot add new drug records directly; they may request additions via a flagging mechanism.</w:t>
      </w:r>
    </w:p>
    <w:p>
      <w:pPr>
        <w:pStyle w:val="BodyText"/>
      </w:pPr>
      <w:r>
        <w:rPr>
          <w:b/>
          <w:bCs/>
        </w:rPr>
        <w:t xml:space="preserve">FR-PHR-048</w:t>
      </w:r>
      <w:r>
        <w:t xml:space="preserve"> </w:t>
      </w:r>
      <w:r>
        <w:t xml:space="preserve">— When a user searches the drug reference database by generic name or brand name, the system shall return results using fuzzy matching that tolerates up to 2 character substitutions (Levenshtein distance ≤ 2) and returns results within 500 ms.</w:t>
      </w:r>
    </w:p>
    <w:p>
      <w:pPr>
        <w:pStyle w:val="BodyText"/>
      </w:pPr>
      <w:r>
        <w:rPr>
          <w:b/>
          <w:bCs/>
        </w:rPr>
        <w:t xml:space="preserve">FR-PHR-049</w:t>
      </w:r>
      <w:r>
        <w:t xml:space="preserve"> </w:t>
      </w:r>
      <w:r>
        <w:t xml:space="preserve">— When a drug search is executed and results contain controlled substance entries, the system shall visually distinguish each controlled substance entry with a schedule badge (e.g., "S3") in the search result list.</w:t>
      </w:r>
    </w:p>
    <w:p>
      <w:pPr>
        <w:pStyle w:val="BodyText"/>
      </w:pPr>
      <w:r>
        <w:rPr>
          <w:b/>
          <w:bCs/>
        </w:rPr>
        <w:t xml:space="preserve">FR-PHR-050</w:t>
      </w:r>
      <w:r>
        <w:t xml:space="preserve"> </w:t>
      </w:r>
      <w:r>
        <w:t xml:space="preserve">— When a drug record is viewed, the system shall display all associated brand names, drug class, standard dosage, controlled substance classification, storage requirements, and NDA drug code. If the NDA drug code field is empty, the system shall display: "[CONTEXT-GAP: GAP-003 — NDA drug code not yet loaded]" in place of the code.</w:t>
      </w:r>
    </w:p>
    <w:p>
      <w:pPr>
        <w:pStyle w:val="BodyText"/>
      </w:pPr>
      <w:r>
        <w:rPr>
          <w:b/>
          <w:bCs/>
        </w:rPr>
        <w:t xml:space="preserve">FR-PHR-051</w:t>
      </w:r>
      <w:r>
        <w:t xml:space="preserve"> </w:t>
      </w:r>
      <w:r>
        <w:t xml:space="preserve">— When the platform admin uploads a drug database update file, the system shall validate the file format and flag any records with missing mandatory fields before import. Records with validation errors shall not be imported. A validation report shall be generated listing accepted and rejected records.</w:t>
      </w:r>
    </w:p>
    <w:p>
      <w:pPr>
        <w:pStyle w:val="BodyText"/>
      </w:pPr>
      <w:r>
        <w:rPr>
          <w:b/>
          <w:bCs/>
        </w:rPr>
        <w:t xml:space="preserve">FR-PHR-052</w:t>
      </w:r>
      <w:r>
        <w:t xml:space="preserve"> </w:t>
      </w:r>
      <w:r>
        <w:t xml:space="preserve">— When a drug record's controlled substance classification is changed from "Not Controlled" to any schedule (S1–S4) by the platform admin, the system shall flag all active tenant product catalogue entries linked to that drug record for review and notify the Business Owner via in-app notification.</w:t>
      </w:r>
    </w:p>
    <w:p>
      <w:pPr>
        <w:pStyle w:val="BodyText"/>
      </w:pPr>
      <w:r>
        <w:rPr>
          <w:b/>
          <w:bCs/>
        </w:rPr>
        <w:t xml:space="preserve">FR-PHR-053</w:t>
      </w:r>
      <w:r>
        <w:t xml:space="preserve"> </w:t>
      </w:r>
      <w:r>
        <w:t xml:space="preserve">— When a Pharmacist searches for a drug at the POS using a partial brand name of 3 or more characters, the system shall include brand name matches ranked above generic name matches in the result set, on the assumption that dispensing staff more frequently search by commercial name.</w:t>
      </w:r>
    </w:p>
    <w:p>
      <w:pPr>
        <w:pStyle w:val="BodyText"/>
      </w:pPr>
      <w:r>
        <w:rPr>
          <w:b/>
          <w:bCs/>
        </w:rPr>
        <w:t xml:space="preserve">FR-PHR-054</w:t>
      </w:r>
      <w:r>
        <w:t xml:space="preserve"> </w:t>
      </w:r>
      <w:r>
        <w:t xml:space="preserve">— When a drug record's storage requirement is set to "refrigerated" or "frozen", the system shall flag the associated product in inventory with a cold chain indicator visible in all stock listing views.</w:t>
      </w:r>
    </w:p>
    <w:p>
      <w:pPr>
        <w:pStyle w:val="BodyText"/>
      </w:pPr>
      <w:r>
        <w:rPr>
          <w:b/>
          <w:bCs/>
        </w:rPr>
        <w:t xml:space="preserve">FR-PHR-055</w:t>
      </w:r>
      <w:r>
        <w:t xml:space="preserve"> </w:t>
      </w:r>
      <w:r>
        <w:t xml:space="preserve">— When the platform admin deactivates a drug record, the system shall retain all historical dispensing records linked to that drug record. The deactivated drug shall not appear in new dispensing searches but shall remain visible in historical records with a "deactivated" label.</w:t>
      </w:r>
    </w:p>
    <w:p>
      <w:r>
        <w:pict>
          <v:rect style="width:0;height:1.5pt" o:hralign="center" o:hrstd="t" o:hr="t"/>
        </w:pict>
      </w:r>
    </w:p>
    <w:bookmarkEnd w:id="40"/>
    <w:bookmarkStart w:id="41" w:name="X6f6963a34dd1bf152269b7abc055da3fb5fe2f2"/>
    <w:p>
      <w:pPr>
        <w:pStyle w:val="Heading2"/>
      </w:pPr>
      <w:r>
        <w:t xml:space="preserve">3.5 Batch and Expiry Management (FR-PHR-056 to FR-PHR-065)</w:t>
      </w:r>
    </w:p>
    <w:p>
      <w:pPr>
        <w:pStyle w:val="FirstParagraph"/>
      </w:pPr>
      <w:r>
        <w:rPr>
          <w:b/>
          <w:bCs/>
        </w:rPr>
        <w:t xml:space="preserve">FR-PHR-056</w:t>
      </w:r>
      <w:r>
        <w:t xml:space="preserve"> </w:t>
      </w:r>
      <w:r>
        <w:t xml:space="preserve">— When stock for a pharmacy product is received, the system shall require batch number and expiry date to be recorded on the Goods Receipt Note (GRN) before the receipt can be confirmed. Receipt of pharmacy products without a batch number or expiry date shall be blocked.</w:t>
      </w:r>
    </w:p>
    <w:p>
      <w:pPr>
        <w:pStyle w:val="BodyText"/>
      </w:pPr>
      <w:r>
        <w:rPr>
          <w:b/>
          <w:bCs/>
        </w:rPr>
        <w:t xml:space="preserve">FR-PHR-057</w:t>
      </w:r>
      <w:r>
        <w:t xml:space="preserve"> </w:t>
      </w:r>
      <w:r>
        <w:t xml:space="preserve">— When a dispensing event occurs for a product with multiple active batches, the system shall select the batch with the earliest expiry date as the default dispensing batch (FEFO, BR-006). If 2 batches share the same expiry date, the system shall select the batch with the lower stock quantity first.</w:t>
      </w:r>
    </w:p>
    <w:p>
      <w:pPr>
        <w:pStyle w:val="BodyText"/>
      </w:pPr>
      <w:r>
        <w:rPr>
          <w:b/>
          <w:bCs/>
        </w:rPr>
        <w:t xml:space="preserve">FR-PHR-058</w:t>
      </w:r>
      <w:r>
        <w:t xml:space="preserve"> </w:t>
      </w:r>
      <w:r>
        <w:t xml:space="preserve">— When the current date reaches the near-expiry threshold for a batch (configurable: 30, 60, or 90 days before expiry date), the system shall generate a near-expiry alert. The alert shall be delivered as: (a) an in-app notification to the Pharmacist and Business Owner roles, and (b) an entry in the near-expiry alerts dashboard widget.</w:t>
      </w:r>
    </w:p>
    <w:p>
      <w:pPr>
        <w:pStyle w:val="BodyText"/>
      </w:pPr>
      <w:r>
        <w:rPr>
          <w:b/>
          <w:bCs/>
        </w:rPr>
        <w:t xml:space="preserve">FR-PHR-059</w:t>
      </w:r>
      <w:r>
        <w:t xml:space="preserve"> </w:t>
      </w:r>
      <w:r>
        <w:t xml:space="preserve">— When a batch's expiry date is reached (current date ≥ expiry date), the system shall automatically move the batch to "Expired — Quarantined" status via the scheduled background job (00:00 tenant local time). Quarantined batches shall be excluded from available dispensable stock and from FEFO selection.</w:t>
      </w:r>
    </w:p>
    <w:p>
      <w:pPr>
        <w:pStyle w:val="BodyText"/>
      </w:pPr>
      <w:r>
        <w:rPr>
          <w:b/>
          <w:bCs/>
        </w:rPr>
        <w:t xml:space="preserve">FR-PHR-060</w:t>
      </w:r>
      <w:r>
        <w:t xml:space="preserve"> </w:t>
      </w:r>
      <w:r>
        <w:t xml:space="preserve">— When a batch is quarantined (FR-PHR-059), the system shall notify the Pharmacist and Business Owner via in-app notification with the message: "Batch {batch number} of {product name} expired on {date}. {quantity} {unit} quarantined. Record disposal."</w:t>
      </w:r>
    </w:p>
    <w:p>
      <w:pPr>
        <w:pStyle w:val="BodyText"/>
      </w:pPr>
      <w:r>
        <w:rPr>
          <w:b/>
          <w:bCs/>
        </w:rPr>
        <w:t xml:space="preserve">FR-PHR-061</w:t>
      </w:r>
      <w:r>
        <w:t xml:space="preserve"> </w:t>
      </w:r>
      <w:r>
        <w:t xml:space="preserve">— When a Pharmacist records the destruction of an expired batch, the system shall capture: destruction date, method (incineration / return to supplier / NDA disposal scheme / other), quantity destroyed, witnessing officer name (optional), and a destruction certificate attachment (optional PDF). The destruction record is appended to the batch history and is immutable (BR-004).</w:t>
      </w:r>
    </w:p>
    <w:p>
      <w:pPr>
        <w:pStyle w:val="BodyText"/>
      </w:pPr>
      <w:r>
        <w:rPr>
          <w:b/>
          <w:bCs/>
        </w:rPr>
        <w:t xml:space="preserve">FR-PHR-062</w:t>
      </w:r>
      <w:r>
        <w:t xml:space="preserve"> </w:t>
      </w:r>
      <w:r>
        <w:t xml:space="preserve">— When a cold chain product (storage type = refrigerated or frozen) has a temperature log entry recorded, the system shall validate the entered temperature against the defined range for the storage type: 2–8°C for refrigerated, ≤ -18°C for frozen. If the value is outside the range, the system shall immediately display an out-of-range alert and record the breach in the temperature log with a "Breach" flag.</w:t>
      </w:r>
    </w:p>
    <w:p>
      <w:pPr>
        <w:pStyle w:val="BodyText"/>
      </w:pPr>
      <w:r>
        <w:rPr>
          <w:b/>
          <w:bCs/>
        </w:rPr>
        <w:t xml:space="preserve">FR-PHR-063</w:t>
      </w:r>
      <w:r>
        <w:t xml:space="preserve"> </w:t>
      </w:r>
      <w:r>
        <w:t xml:space="preserve">— When a Pharmacist records a cold chain temperature reading, the system shall capture: product name, storage location (free text), temperature value (°C), reading timestamp, and the recording user. Readings shall be stored in the temperature log chronologically.</w:t>
      </w:r>
    </w:p>
    <w:p>
      <w:pPr>
        <w:pStyle w:val="BodyText"/>
      </w:pPr>
      <w:r>
        <w:rPr>
          <w:b/>
          <w:bCs/>
        </w:rPr>
        <w:t xml:space="preserve">FR-PHR-064</w:t>
      </w:r>
      <w:r>
        <w:t xml:space="preserve"> </w:t>
      </w:r>
      <w:r>
        <w:t xml:space="preserve">— When a cold chain temperature breach is recorded (FR-PHR-062), the system shall notify the Pharmacist and Business Owner via in-app notification within 60 seconds of the breach entry being saved.</w:t>
      </w:r>
    </w:p>
    <w:p>
      <w:pPr>
        <w:pStyle w:val="BodyText"/>
      </w:pPr>
      <w:r>
        <w:rPr>
          <w:b/>
          <w:bCs/>
        </w:rPr>
        <w:t xml:space="preserve">FR-PHR-065</w:t>
      </w:r>
      <w:r>
        <w:t xml:space="preserve"> </w:t>
      </w:r>
      <w:r>
        <w:t xml:space="preserve">— When the near-expiry alert threshold is configured by a Business Owner, the system shall accept any one of the following values: 30 days, 60 days, or 90 days. Multiple thresholds may be active simultaneously (e.g., alerts at both 60 days and 30 days). The default at activation is 30 days.</w:t>
      </w:r>
    </w:p>
    <w:p>
      <w:r>
        <w:pict>
          <v:rect style="width:0;height:1.5pt" o:hralign="center" o:hrstd="t" o:hr="t"/>
        </w:pict>
      </w:r>
    </w:p>
    <w:bookmarkEnd w:id="41"/>
    <w:bookmarkStart w:id="42" w:name="Xab481fa6c8bfd6616858b566464afa111a8fd7e"/>
    <w:p>
      <w:pPr>
        <w:pStyle w:val="Heading2"/>
      </w:pPr>
      <w:r>
        <w:t xml:space="preserve">3.6 Controlled Drugs Register (FR-PHR-066 to FR-PHR-075)</w:t>
      </w:r>
    </w:p>
    <w:p>
      <w:pPr>
        <w:pStyle w:val="FirstParagraph"/>
      </w:pPr>
      <w:r>
        <w:rPr>
          <w:b/>
          <w:bCs/>
        </w:rPr>
        <w:t xml:space="preserve">FR-PHR-066</w:t>
      </w:r>
      <w:r>
        <w:t xml:space="preserve"> </w:t>
      </w:r>
      <w:r>
        <w:t xml:space="preserve">— When a dispensing transaction is completed for a controlled substance (schedule S1–S4), the system shall automatically write a controlled drugs register entry within 1 second of dispensing confirmation containing: dispensing date and time, dispensing pharmacist (name and system user ID), patient name, patient NIN (if recorded), prescribing doctor name, drug name (generic), schedule classification, batch number, quantity dispensed, unit, and running balance of that drug in stock after the dispensing event.</w:t>
      </w:r>
    </w:p>
    <w:p>
      <w:pPr>
        <w:pStyle w:val="BodyText"/>
      </w:pPr>
      <w:r>
        <w:rPr>
          <w:b/>
          <w:bCs/>
        </w:rPr>
        <w:t xml:space="preserve">FR-PHR-067</w:t>
      </w:r>
      <w:r>
        <w:t xml:space="preserve"> </w:t>
      </w:r>
      <w:r>
        <w:t xml:space="preserve">— When a controlled drugs register entry is written (FR-PHR-066), the system shall ensure the entry is appended to the immutable register log. No user interface action, API endpoint, or database-level operation accessible to any tenant user role shall permit editing or deletion of a register entry. Platform admin bulk corrections are subject to a separate documented process outside the application UI.</w:t>
      </w:r>
    </w:p>
    <w:p>
      <w:pPr>
        <w:pStyle w:val="BodyText"/>
      </w:pPr>
      <w:r>
        <w:rPr>
          <w:b/>
          <w:bCs/>
        </w:rPr>
        <w:t xml:space="preserve">FR-PHR-068</w:t>
      </w:r>
      <w:r>
        <w:t xml:space="preserve"> </w:t>
      </w:r>
      <w:r>
        <w:t xml:space="preserve">— When the running balance in FR-PHR-066 is calculated, the system shall derive it as: running balance = previous register entry balance for that drug − quantity dispensed in this event. If no prior entry exists for the drug, the running balance equals the current stock level after deduction.</w:t>
      </w:r>
    </w:p>
    <w:p>
      <w:pPr>
        <w:pStyle w:val="BodyText"/>
      </w:pPr>
      <w:r>
        <w:rPr>
          <w:b/>
          <w:bCs/>
        </w:rPr>
        <w:t xml:space="preserve">FR-PHR-069</w:t>
      </w:r>
      <w:r>
        <w:t xml:space="preserve"> </w:t>
      </w:r>
      <w:r>
        <w:t xml:space="preserve">— When an NDA Inspector or Business Owner requests the controlled drugs register for a specified date range, the system shall return all register entries within the range sorted ascending by entry timestamp. [CONTEXT-GAP: GAP-009 — NDA Uganda exact register format, required fields, and data retention period not yet confirmed. The output format specified here is provisional and subject to revision once GAP-009 is resolved.]</w:t>
      </w:r>
    </w:p>
    <w:p>
      <w:pPr>
        <w:pStyle w:val="BodyText"/>
      </w:pPr>
      <w:r>
        <w:rPr>
          <w:b/>
          <w:bCs/>
        </w:rPr>
        <w:t xml:space="preserve">FR-PHR-070</w:t>
      </w:r>
      <w:r>
        <w:t xml:space="preserve"> </w:t>
      </w:r>
      <w:r>
        <w:t xml:space="preserve">— When the controlled drugs register export is requested (FR-PHR-069), the system shall generate the export in both PDF and CSV format. The PDF format shall use the</w:t>
      </w:r>
      <w:r>
        <w:t xml:space="preserve"> </w:t>
      </w:r>
      <w:r>
        <w:rPr>
          <w:rStyle w:val="VerbatimChar"/>
        </w:rPr>
        <w:t xml:space="preserve">templates/reference.docx</w:t>
      </w:r>
      <w:r>
        <w:t xml:space="preserve"> </w:t>
      </w:r>
      <w:r>
        <w:t xml:space="preserve">style reference via Pandoc. The CSV export shall include a header row with column names matching the field list in FR-PHR-066.</w:t>
      </w:r>
    </w:p>
    <w:p>
      <w:pPr>
        <w:pStyle w:val="BodyText"/>
      </w:pPr>
      <w:r>
        <w:rPr>
          <w:b/>
          <w:bCs/>
        </w:rPr>
        <w:t xml:space="preserve">FR-PHR-071</w:t>
      </w:r>
      <w:r>
        <w:t xml:space="preserve"> </w:t>
      </w:r>
      <w:r>
        <w:t xml:space="preserve">— When the NDA audit log export is generated, the system shall include: all controlled drugs register entries, all FEFO override records for controlled substances, all allergy override records for controlled substances, and all prescription-linked dispensing events for controlled substances within the requested date range.</w:t>
      </w:r>
    </w:p>
    <w:p>
      <w:pPr>
        <w:pStyle w:val="BodyText"/>
      </w:pPr>
      <w:r>
        <w:rPr>
          <w:b/>
          <w:bCs/>
        </w:rPr>
        <w:t xml:space="preserve">FR-PHR-072</w:t>
      </w:r>
      <w:r>
        <w:t xml:space="preserve"> </w:t>
      </w:r>
      <w:r>
        <w:t xml:space="preserve">— When a Pharmacy Technician views the controlled drugs register, the system shall display the register in read-only mode with no export action available. The export action is restricted to Pharmacist, Business Owner, and NDA Inspector roles.</w:t>
      </w:r>
    </w:p>
    <w:p>
      <w:pPr>
        <w:pStyle w:val="BodyText"/>
      </w:pPr>
      <w:r>
        <w:rPr>
          <w:b/>
          <w:bCs/>
        </w:rPr>
        <w:t xml:space="preserve">FR-PHR-073</w:t>
      </w:r>
      <w:r>
        <w:t xml:space="preserve"> </w:t>
      </w:r>
      <w:r>
        <w:t xml:space="preserve">— When a void or refund is processed against a dispensing transaction that included a controlled substance, the system shall append a reversal entry to the controlled drugs register. The reversal entry shall reference the original entry number, state the reversal reason, and recalculate the running balance. The original entry shall remain unchanged (BR-004).</w:t>
      </w:r>
    </w:p>
    <w:p>
      <w:pPr>
        <w:pStyle w:val="BodyText"/>
      </w:pPr>
      <w:r>
        <w:rPr>
          <w:b/>
          <w:bCs/>
        </w:rPr>
        <w:t xml:space="preserve">FR-PHR-074</w:t>
      </w:r>
      <w:r>
        <w:t xml:space="preserve"> </w:t>
      </w:r>
      <w:r>
        <w:t xml:space="preserve">— When the system is queried for the current running balance of a controlled substance, the system shall calculate it by summing all register entries for that drug (dispensed quantities subtract, reversal quantities add back) rather than reading from a pre-computed balance field, to ensure the register is self-consistent.</w:t>
      </w:r>
    </w:p>
    <w:p>
      <w:pPr>
        <w:pStyle w:val="BodyText"/>
      </w:pPr>
      <w:r>
        <w:rPr>
          <w:b/>
          <w:bCs/>
        </w:rPr>
        <w:t xml:space="preserve">FR-PHR-075</w:t>
      </w:r>
      <w:r>
        <w:t xml:space="preserve"> </w:t>
      </w:r>
      <w:r>
        <w:t xml:space="preserve">— When a controlled drugs register entry is viewed, the system shall display a cryptographic hash (SHA-256) of the entry content, computed at write time and stored immutably. Inspectors may use this hash to verify that the entry has not been modified outside the application.</w:t>
      </w:r>
    </w:p>
    <w:p>
      <w:r>
        <w:pict>
          <v:rect style="width:0;height:1.5pt" o:hralign="center" o:hrstd="t" o:hr="t"/>
        </w:pict>
      </w:r>
    </w:p>
    <w:bookmarkEnd w:id="42"/>
    <w:bookmarkStart w:id="43" w:name="X79f3fc1a2a881019fa14cd6cb374d2da6acd722"/>
    <w:p>
      <w:pPr>
        <w:pStyle w:val="Heading2"/>
      </w:pPr>
      <w:r>
        <w:t xml:space="preserve">3.7 Insurance Billing (FR-PHR-076 to FR-PHR-083)</w:t>
      </w:r>
    </w:p>
    <w:p>
      <w:pPr>
        <w:pStyle w:val="FirstParagraph"/>
      </w:pPr>
      <w:r>
        <w:rPr>
          <w:b/>
          <w:bCs/>
        </w:rPr>
        <w:t xml:space="preserve">FR-PHR-076</w:t>
      </w:r>
      <w:r>
        <w:t xml:space="preserve"> </w:t>
      </w:r>
      <w:r>
        <w:t xml:space="preserve">— When a dispensing transaction is completed and the patient has an insurance provider and policy number recorded on their profile, the system shall prompt the Pharmacist to optionally create an insurance claim record for the transaction. The prompt shall be dismissible without creating a claim.</w:t>
      </w:r>
    </w:p>
    <w:p>
      <w:pPr>
        <w:pStyle w:val="BodyText"/>
      </w:pPr>
      <w:r>
        <w:rPr>
          <w:b/>
          <w:bCs/>
        </w:rPr>
        <w:t xml:space="preserve">FR-PHR-077</w:t>
      </w:r>
      <w:r>
        <w:t xml:space="preserve"> </w:t>
      </w:r>
      <w:r>
        <w:t xml:space="preserve">— When an insurance claim record is created, the system shall capture: patient name, insurance provider, policy number, list of items claimed (drug name, quantity, unit price, subtotal), total amount claimed, and claim submission date.</w:t>
      </w:r>
    </w:p>
    <w:p>
      <w:pPr>
        <w:pStyle w:val="BodyText"/>
      </w:pPr>
      <w:r>
        <w:rPr>
          <w:b/>
          <w:bCs/>
        </w:rPr>
        <w:t xml:space="preserve">FR-PHR-078</w:t>
      </w:r>
      <w:r>
        <w:t xml:space="preserve"> </w:t>
      </w:r>
      <w:r>
        <w:t xml:space="preserve">— When an insurance claim is created, the system shall set its initial status to "Submitted" and record the creating user and timestamp.</w:t>
      </w:r>
    </w:p>
    <w:p>
      <w:pPr>
        <w:pStyle w:val="BodyText"/>
      </w:pPr>
      <w:r>
        <w:rPr>
          <w:b/>
          <w:bCs/>
        </w:rPr>
        <w:t xml:space="preserve">FR-PHR-079</w:t>
      </w:r>
      <w:r>
        <w:t xml:space="preserve"> </w:t>
      </w:r>
      <w:r>
        <w:t xml:space="preserve">— When the status of an insurance claim is updated to "Approved", "Rejected", or "Paid", the system shall record the new status, the user making the update, the timestamp, and — for "Rejected" status — a mandatory rejection reason (free text).</w:t>
      </w:r>
    </w:p>
    <w:p>
      <w:pPr>
        <w:pStyle w:val="BodyText"/>
      </w:pPr>
      <w:r>
        <w:rPr>
          <w:b/>
          <w:bCs/>
        </w:rPr>
        <w:t xml:space="preserve">FR-PHR-080</w:t>
      </w:r>
      <w:r>
        <w:t xml:space="preserve"> </w:t>
      </w:r>
      <w:r>
        <w:t xml:space="preserve">— When a Pharmacist or Business Owner opens the outstanding claims report, the system shall display all claims with status "Submitted" or "Approved" (not yet paid), grouped by insurance provider, with columns: claim reference, patient name, amount claimed, status, submission date, and days outstanding (calculated as current date − submission date).</w:t>
      </w:r>
    </w:p>
    <w:p>
      <w:pPr>
        <w:pStyle w:val="BodyText"/>
      </w:pPr>
      <w:r>
        <w:rPr>
          <w:b/>
          <w:bCs/>
        </w:rPr>
        <w:t xml:space="preserve">FR-PHR-081</w:t>
      </w:r>
      <w:r>
        <w:t xml:space="preserve"> </w:t>
      </w:r>
      <w:r>
        <w:t xml:space="preserve">— When the outstanding claims report is exported, the system shall generate a PDF and CSV version. Both formats shall include the same columns listed in FR-PHR-080 plus the policy number.</w:t>
      </w:r>
    </w:p>
    <w:p>
      <w:pPr>
        <w:pStyle w:val="BodyText"/>
      </w:pPr>
      <w:r>
        <w:rPr>
          <w:b/>
          <w:bCs/>
        </w:rPr>
        <w:t xml:space="preserve">FR-PHR-082</w:t>
      </w:r>
      <w:r>
        <w:t xml:space="preserve"> </w:t>
      </w:r>
      <w:r>
        <w:t xml:space="preserve">— When an insurance claim status transitions to "Paid", the system shall record the payment amount, payment date, and payment method. If the payment amount differs from the claimed amount, the system shall display: "Partial payment: UGX {paid amount} received against claim of UGX {claimed amount}. Difference: UGX {variance}."</w:t>
      </w:r>
    </w:p>
    <w:p>
      <w:pPr>
        <w:pStyle w:val="BodyText"/>
      </w:pPr>
      <w:r>
        <w:rPr>
          <w:b/>
          <w:bCs/>
        </w:rPr>
        <w:t xml:space="preserve">FR-PHR-083</w:t>
      </w:r>
      <w:r>
        <w:t xml:space="preserve"> </w:t>
      </w:r>
      <w:r>
        <w:t xml:space="preserve">— When a claim is marked "Rejected" and the rejection reason is recorded (FR-PHR-079), the system shall offer a "Re-submit" action that creates a new claim record referencing the original claim number. The original rejected claim record is not modified.</w:t>
      </w:r>
    </w:p>
    <w:p>
      <w:r>
        <w:pict>
          <v:rect style="width:0;height:1.5pt" o:hralign="center" o:hrstd="t" o:hr="t"/>
        </w:pict>
      </w:r>
    </w:p>
    <w:bookmarkEnd w:id="43"/>
    <w:bookmarkStart w:id="44" w:name="X0df922cb5636c4cb33e718a942bbc95ebdfc892"/>
    <w:p>
      <w:pPr>
        <w:pStyle w:val="Heading2"/>
      </w:pPr>
      <w:r>
        <w:t xml:space="preserve">3.8 Refill Reminders (FR-PHR-084 to FR-PHR-090)</w:t>
      </w:r>
    </w:p>
    <w:p>
      <w:pPr>
        <w:pStyle w:val="FirstParagraph"/>
      </w:pPr>
      <w:r>
        <w:rPr>
          <w:b/>
          <w:bCs/>
        </w:rPr>
        <w:t xml:space="preserve">FR-PHR-084</w:t>
      </w:r>
      <w:r>
        <w:t xml:space="preserve"> </w:t>
      </w:r>
      <w:r>
        <w:t xml:space="preserve">— When a dispensing transaction is completed against a prescription that has a duration field set on at least 1 line item, the system shall calculate the estimated refill date for each dispensed item as: refill date = dispensing date + duration (days). The refill reminder shall be scheduled to fire on: refill date − reminder lead time (days, configurable per prescription, default: 3 days).</w:t>
      </w:r>
    </w:p>
    <w:p>
      <w:pPr>
        <w:pStyle w:val="BodyText"/>
      </w:pPr>
      <w:r>
        <w:rPr>
          <w:b/>
          <w:bCs/>
        </w:rPr>
        <w:t xml:space="preserve">FR-PHR-085</w:t>
      </w:r>
      <w:r>
        <w:t xml:space="preserve"> </w:t>
      </w:r>
      <w:r>
        <w:t xml:space="preserve">— When the scheduled refill reminder fires, the system shall send a message to the patient's registered phone number via SMS (Africa's Talking) containing: patient name, drug name(s) due for refill, estimated refill date, and the pharmacy business name and phone number.</w:t>
      </w:r>
    </w:p>
    <w:p>
      <w:pPr>
        <w:pStyle w:val="BodyText"/>
      </w:pPr>
      <w:r>
        <w:rPr>
          <w:b/>
          <w:bCs/>
        </w:rPr>
        <w:t xml:space="preserve">FR-PHR-086</w:t>
      </w:r>
      <w:r>
        <w:t xml:space="preserve"> </w:t>
      </w:r>
      <w:r>
        <w:t xml:space="preserve">— When Africa's Talking WhatsApp Business API access is configured for the tenant (per GAP-006 resolution), the system shall also send the refill reminder as a WhatsApp message to the same phone number in addition to SMS. If WhatsApp delivery fails, the SMS delivery shall not be affected.</w:t>
      </w:r>
    </w:p>
    <w:p>
      <w:pPr>
        <w:pStyle w:val="BodyText"/>
      </w:pPr>
      <w:r>
        <w:rPr>
          <w:b/>
          <w:bCs/>
        </w:rPr>
        <w:t xml:space="preserve">FR-PHR-087</w:t>
      </w:r>
      <w:r>
        <w:t xml:space="preserve"> </w:t>
      </w:r>
      <w:r>
        <w:t xml:space="preserve">— When a refill reminder lead time is configured per prescription, the system shall accept any whole-number value from 1 to 30 days. The default at prescription creation is 3 days.</w:t>
      </w:r>
    </w:p>
    <w:p>
      <w:pPr>
        <w:pStyle w:val="BodyText"/>
      </w:pPr>
      <w:r>
        <w:rPr>
          <w:b/>
          <w:bCs/>
        </w:rPr>
        <w:t xml:space="preserve">FR-PHR-088</w:t>
      </w:r>
      <w:r>
        <w:t xml:space="preserve"> </w:t>
      </w:r>
      <w:r>
        <w:t xml:space="preserve">— When a patient opts out of refill reminders, the system shall record the opt-out preference against the patient profile and suppress all future refill reminder sends for that patient. The opt-out shall be recordable by the Pharmacist on the patient profile screen or by the patient via a reply keyword (e.g., "STOP") to the SMS message.</w:t>
      </w:r>
    </w:p>
    <w:p>
      <w:pPr>
        <w:pStyle w:val="BodyText"/>
      </w:pPr>
      <w:r>
        <w:rPr>
          <w:b/>
          <w:bCs/>
        </w:rPr>
        <w:t xml:space="preserve">FR-PHR-089</w:t>
      </w:r>
      <w:r>
        <w:t xml:space="preserve"> </w:t>
      </w:r>
      <w:r>
        <w:t xml:space="preserve">— When a refill reminder SMS is sent, the system shall log the send event with: patient name, phone number, drug name(s), scheduled send time, actual send time, and Africa's Talking delivery status response. The log is viewable by the Pharmacist and Business Owner.</w:t>
      </w:r>
    </w:p>
    <w:p>
      <w:pPr>
        <w:pStyle w:val="BodyText"/>
      </w:pPr>
      <w:r>
        <w:rPr>
          <w:b/>
          <w:bCs/>
        </w:rPr>
        <w:t xml:space="preserve">FR-PHR-090</w:t>
      </w:r>
      <w:r>
        <w:t xml:space="preserve"> </w:t>
      </w:r>
      <w:r>
        <w:t xml:space="preserve">— When a prescription is marked "Fully Filled" (FR-PHR-017) or "Expired" (FR-PHR-018), the system shall cancel any pending scheduled refill reminders for that prescription. Cancelled reminders shall be logged with status "Cancelled — prescription closed."</w:t>
      </w:r>
    </w:p>
    <w:p>
      <w:r>
        <w:pict>
          <v:rect style="width:0;height:1.5pt" o:hralign="center" o:hrstd="t" o:hr="t"/>
        </w:pict>
      </w:r>
    </w:p>
    <w:bookmarkEnd w:id="44"/>
    <w:bookmarkStart w:id="45" w:name="X65567fa2f45de16d3a27559f55593fc084a1075"/>
    <w:p>
      <w:pPr>
        <w:pStyle w:val="Heading2"/>
      </w:pPr>
      <w:r>
        <w:t xml:space="preserve">title: "SRS Phase 2b — Pharmacy/Drug Store Add-on Module (F-012)"</w:t>
      </w:r>
      <w:r>
        <w:t xml:space="preserve"> </w:t>
      </w:r>
      <w:r>
        <w:t xml:space="preserve">subtitle: "Section 4: Non-Functional Requirements"</w:t>
      </w:r>
      <w:r>
        <w:t xml:space="preserve"> </w:t>
      </w:r>
      <w:r>
        <w:t xml:space="preserve">project: Maduuka</w:t>
      </w:r>
      <w:r>
        <w:t xml:space="preserve"> </w:t>
      </w:r>
      <w:r>
        <w:t xml:space="preserve">version: 0.1-draft</w:t>
      </w:r>
      <w:r>
        <w:t xml:space="preserve"> </w:t>
      </w:r>
      <w:r>
        <w:t xml:space="preserve">date: 2026-04-05</w:t>
      </w:r>
      <w:r>
        <w:t xml:space="preserve"> </w:t>
      </w:r>
      <w:r>
        <w:t xml:space="preserve">status: Draft — Pending Human Review</w:t>
      </w:r>
    </w:p>
    <w:bookmarkEnd w:id="45"/>
    <w:bookmarkEnd w:id="46"/>
    <w:bookmarkStart w:id="51" w:name="X175f5495fa9d5e91ac2a10d0b8fbed358226f06"/>
    <w:p>
      <w:pPr>
        <w:pStyle w:val="Heading1"/>
      </w:pPr>
      <w:r>
        <w:t xml:space="preserve">Section 4: Non-Functional Requirements for the Pharmacy/Drug Store Module</w:t>
      </w:r>
    </w:p>
    <w:p>
      <w:pPr>
        <w:pStyle w:val="FirstParagraph"/>
      </w:pPr>
      <w:r>
        <w:t xml:space="preserve">Non-functional requirements (NFRs) in this section define measurable quality thresholds per IEEE 830-1998. Each NFR specifies the condition, the metric, the measurement method, and the pass/fail criterion. Vague qualifiers ("fast", "reliable", "robust") are prohibited per CLAUDE.md Principle 7.</w:t>
      </w:r>
    </w:p>
    <w:p>
      <w:r>
        <w:pict>
          <v:rect style="width:0;height:1.5pt" o:hralign="center" o:hrstd="t" o:hr="t"/>
        </w:pict>
      </w:r>
    </w:p>
    <w:bookmarkStart w:id="47" w:name="X50669fe771c6e2fd69ac5f27549ef4fb628a0c6"/>
    <w:p>
      <w:pPr>
        <w:pStyle w:val="Heading2"/>
      </w:pPr>
      <w:r>
        <w:t xml:space="preserve">4.1 Performance</w:t>
      </w:r>
    </w:p>
    <w:p>
      <w:pPr>
        <w:pStyle w:val="FirstParagraph"/>
      </w:pPr>
      <w:r>
        <w:rPr>
          <w:b/>
          <w:bCs/>
        </w:rPr>
        <w:t xml:space="preserve">NFR-PHR-P-001 — Allergy Alert Display Latency</w:t>
      </w:r>
    </w:p>
    <w:p>
      <w:pPr>
        <w:pStyle w:val="Compact"/>
        <w:numPr>
          <w:ilvl w:val="0"/>
          <w:numId w:val="1008"/>
        </w:numPr>
      </w:pPr>
      <w:r>
        <w:rPr>
          <w:i/>
          <w:iCs/>
        </w:rPr>
        <w:t xml:space="preserve">Condition:</w:t>
      </w:r>
      <w:r>
        <w:t xml:space="preserve"> </w:t>
      </w:r>
      <w:r>
        <w:t xml:space="preserve">A product is added to the pharmacy dispensing cart and the patient has 1 or more allergen entries.</w:t>
      </w:r>
    </w:p>
    <w:p>
      <w:pPr>
        <w:pStyle w:val="Compact"/>
        <w:numPr>
          <w:ilvl w:val="0"/>
          <w:numId w:val="1008"/>
        </w:numPr>
      </w:pPr>
      <w:r>
        <w:rPr>
          <w:i/>
          <w:iCs/>
        </w:rPr>
        <w:t xml:space="preserve">Metric:</w:t>
      </w:r>
      <w:r>
        <w:t xml:space="preserve"> </w:t>
      </w:r>
      <w:r>
        <w:t xml:space="preserve">Time from add-to-cart confirmation to allergy alert display.</w:t>
      </w:r>
    </w:p>
    <w:p>
      <w:pPr>
        <w:pStyle w:val="Compact"/>
        <w:numPr>
          <w:ilvl w:val="0"/>
          <w:numId w:val="1008"/>
        </w:numPr>
      </w:pPr>
      <w:r>
        <w:rPr>
          <w:i/>
          <w:iCs/>
        </w:rPr>
        <w:t xml:space="preserve">Threshold:</w:t>
      </w:r>
      <w:r>
        <w:t xml:space="preserve"> </w:t>
      </w:r>
      <w:r>
        <w:t xml:space="preserve">≤ 300 ms at P95 under normal operating load (defined as ≤ 50 concurrent pharmacy POS sessions per tenant cluster).</w:t>
      </w:r>
    </w:p>
    <w:p>
      <w:pPr>
        <w:pStyle w:val="Compact"/>
        <w:numPr>
          <w:ilvl w:val="0"/>
          <w:numId w:val="1008"/>
        </w:numPr>
      </w:pPr>
      <w:r>
        <w:rPr>
          <w:i/>
          <w:iCs/>
        </w:rPr>
        <w:t xml:space="preserve">Measurement method:</w:t>
      </w:r>
      <w:r>
        <w:t xml:space="preserve"> </w:t>
      </w:r>
      <w:r>
        <w:t xml:space="preserve">Synthetic transaction test injecting a cart add event against a patient with 10 allergen entries; P95 latency measured over 1,000 runs.</w:t>
      </w:r>
    </w:p>
    <w:p>
      <w:pPr>
        <w:pStyle w:val="Compact"/>
        <w:numPr>
          <w:ilvl w:val="0"/>
          <w:numId w:val="1008"/>
        </w:numPr>
      </w:pPr>
      <w:r>
        <w:rPr>
          <w:i/>
          <w:iCs/>
        </w:rPr>
        <w:t xml:space="preserve">Pass criterion:</w:t>
      </w:r>
      <w:r>
        <w:t xml:space="preserve"> </w:t>
      </w:r>
      <w:r>
        <w:t xml:space="preserve">P95 latency ≤ 300 ms with 0 missed alerts (every allergy match must trigger a display event).</w:t>
      </w:r>
    </w:p>
    <w:p>
      <w:pPr>
        <w:pStyle w:val="FirstParagraph"/>
      </w:pPr>
      <w:r>
        <w:rPr>
          <w:b/>
          <w:bCs/>
        </w:rPr>
        <w:t xml:space="preserve">NFR-PHR-P-002 — Drug Reference Search Response Time</w:t>
      </w:r>
    </w:p>
    <w:p>
      <w:pPr>
        <w:pStyle w:val="Compact"/>
        <w:numPr>
          <w:ilvl w:val="0"/>
          <w:numId w:val="1009"/>
        </w:numPr>
      </w:pPr>
      <w:r>
        <w:rPr>
          <w:i/>
          <w:iCs/>
        </w:rPr>
        <w:t xml:space="preserve">Condition:</w:t>
      </w:r>
      <w:r>
        <w:t xml:space="preserve"> </w:t>
      </w:r>
      <w:r>
        <w:t xml:space="preserve">A user enters a search term of 3 or more characters in the drug reference search field.</w:t>
      </w:r>
    </w:p>
    <w:p>
      <w:pPr>
        <w:pStyle w:val="Compact"/>
        <w:numPr>
          <w:ilvl w:val="0"/>
          <w:numId w:val="1009"/>
        </w:numPr>
      </w:pPr>
      <w:r>
        <w:rPr>
          <w:i/>
          <w:iCs/>
        </w:rPr>
        <w:t xml:space="preserve">Metric:</w:t>
      </w:r>
      <w:r>
        <w:t xml:space="preserve"> </w:t>
      </w:r>
      <w:r>
        <w:t xml:space="preserve">Time from search submission to first result row rendered in the UI.</w:t>
      </w:r>
    </w:p>
    <w:p>
      <w:pPr>
        <w:pStyle w:val="Compact"/>
        <w:numPr>
          <w:ilvl w:val="0"/>
          <w:numId w:val="1009"/>
        </w:numPr>
      </w:pPr>
      <w:r>
        <w:rPr>
          <w:i/>
          <w:iCs/>
        </w:rPr>
        <w:t xml:space="preserve">Threshold:</w:t>
      </w:r>
      <w:r>
        <w:t xml:space="preserve"> </w:t>
      </w:r>
      <w:r>
        <w:t xml:space="preserve">≤ 500 ms at P95 under normal operating load.</w:t>
      </w:r>
    </w:p>
    <w:p>
      <w:pPr>
        <w:pStyle w:val="Compact"/>
        <w:numPr>
          <w:ilvl w:val="0"/>
          <w:numId w:val="1009"/>
        </w:numPr>
      </w:pPr>
      <w:r>
        <w:rPr>
          <w:i/>
          <w:iCs/>
        </w:rPr>
        <w:t xml:space="preserve">Measurement method:</w:t>
      </w:r>
      <w:r>
        <w:t xml:space="preserve"> </w:t>
      </w:r>
      <w:r>
        <w:t xml:space="preserve">Synthetic search test against a drug reference database of 5,000 drug records (generic + brand names) using randomised 3–8 character search terms; P95 latency measured over 500 runs.</w:t>
      </w:r>
    </w:p>
    <w:p>
      <w:pPr>
        <w:pStyle w:val="Compact"/>
        <w:numPr>
          <w:ilvl w:val="0"/>
          <w:numId w:val="1009"/>
        </w:numPr>
      </w:pPr>
      <w:r>
        <w:rPr>
          <w:i/>
          <w:iCs/>
        </w:rPr>
        <w:t xml:space="preserve">Pass criterion:</w:t>
      </w:r>
      <w:r>
        <w:t xml:space="preserve"> </w:t>
      </w:r>
      <w:r>
        <w:t xml:space="preserve">P95 latency ≤ 500 ms. Result set must include all matches with Levenshtein distance ≤ 2 (per FR-PHR-048).</w:t>
      </w:r>
    </w:p>
    <w:p>
      <w:pPr>
        <w:pStyle w:val="FirstParagraph"/>
      </w:pPr>
      <w:r>
        <w:rPr>
          <w:b/>
          <w:bCs/>
        </w:rPr>
        <w:t xml:space="preserve">NFR-PHR-P-003 — Controlled Drugs Register Write Latency</w:t>
      </w:r>
    </w:p>
    <w:p>
      <w:pPr>
        <w:pStyle w:val="Compact"/>
        <w:numPr>
          <w:ilvl w:val="0"/>
          <w:numId w:val="1010"/>
        </w:numPr>
      </w:pPr>
      <w:r>
        <w:rPr>
          <w:i/>
          <w:iCs/>
        </w:rPr>
        <w:t xml:space="preserve">Condition:</w:t>
      </w:r>
      <w:r>
        <w:t xml:space="preserve"> </w:t>
      </w:r>
      <w:r>
        <w:t xml:space="preserve">A dispensing transaction for a controlled substance is committed.</w:t>
      </w:r>
    </w:p>
    <w:p>
      <w:pPr>
        <w:pStyle w:val="Compact"/>
        <w:numPr>
          <w:ilvl w:val="0"/>
          <w:numId w:val="1010"/>
        </w:numPr>
      </w:pPr>
      <w:r>
        <w:rPr>
          <w:i/>
          <w:iCs/>
        </w:rPr>
        <w:t xml:space="preserve">Metric:</w:t>
      </w:r>
      <w:r>
        <w:t xml:space="preserve"> </w:t>
      </w:r>
      <w:r>
        <w:t xml:space="preserve">Time from dispensing confirmation to controlled drugs register entry being durably written to the database.</w:t>
      </w:r>
    </w:p>
    <w:p>
      <w:pPr>
        <w:pStyle w:val="Compact"/>
        <w:numPr>
          <w:ilvl w:val="0"/>
          <w:numId w:val="1010"/>
        </w:numPr>
      </w:pPr>
      <w:r>
        <w:rPr>
          <w:i/>
          <w:iCs/>
        </w:rPr>
        <w:t xml:space="preserve">Threshold:</w:t>
      </w:r>
      <w:r>
        <w:t xml:space="preserve"> </w:t>
      </w:r>
      <w:r>
        <w:t xml:space="preserve">≤ 1 second at P99 under normal operating load.</w:t>
      </w:r>
    </w:p>
    <w:p>
      <w:pPr>
        <w:pStyle w:val="Compact"/>
        <w:numPr>
          <w:ilvl w:val="0"/>
          <w:numId w:val="1010"/>
        </w:numPr>
      </w:pPr>
      <w:r>
        <w:rPr>
          <w:i/>
          <w:iCs/>
        </w:rPr>
        <w:t xml:space="preserve">Measurement method:</w:t>
      </w:r>
      <w:r>
        <w:t xml:space="preserve"> </w:t>
      </w:r>
      <w:r>
        <w:t xml:space="preserve">Transaction commit timestamp compared against register entry</w:t>
      </w:r>
      <w:r>
        <w:t xml:space="preserve"> </w:t>
      </w:r>
      <w:r>
        <w:rPr>
          <w:rStyle w:val="VerbatimChar"/>
        </w:rPr>
        <w:t xml:space="preserve">created_at</w:t>
      </w:r>
      <w:r>
        <w:t xml:space="preserve"> </w:t>
      </w:r>
      <w:r>
        <w:t xml:space="preserve">timestamp in the database; P99 latency measured over 500 controlled dispensing events in a load test environment.</w:t>
      </w:r>
    </w:p>
    <w:p>
      <w:pPr>
        <w:pStyle w:val="Compact"/>
        <w:numPr>
          <w:ilvl w:val="0"/>
          <w:numId w:val="1010"/>
        </w:numPr>
      </w:pPr>
      <w:r>
        <w:rPr>
          <w:i/>
          <w:iCs/>
        </w:rPr>
        <w:t xml:space="preserve">Pass criterion:</w:t>
      </w:r>
      <w:r>
        <w:t xml:space="preserve"> </w:t>
      </w:r>
      <w:r>
        <w:t xml:space="preserve">P99 latency ≤ 1 second. Zero transactions committed without a corresponding register entry (register completeness = 100%).</w:t>
      </w:r>
    </w:p>
    <w:p>
      <w:pPr>
        <w:pStyle w:val="FirstParagraph"/>
      </w:pPr>
      <w:r>
        <w:rPr>
          <w:b/>
          <w:bCs/>
        </w:rPr>
        <w:t xml:space="preserve">NFR-PHR-P-004 — NDA Audit Log Export Generation Time</w:t>
      </w:r>
    </w:p>
    <w:p>
      <w:pPr>
        <w:pStyle w:val="Compact"/>
        <w:numPr>
          <w:ilvl w:val="0"/>
          <w:numId w:val="1011"/>
        </w:numPr>
      </w:pPr>
      <w:r>
        <w:rPr>
          <w:i/>
          <w:iCs/>
        </w:rPr>
        <w:t xml:space="preserve">Condition:</w:t>
      </w:r>
      <w:r>
        <w:t xml:space="preserve"> </w:t>
      </w:r>
      <w:r>
        <w:t xml:space="preserve">An NDA audit log export is requested for a 12-month date range.</w:t>
      </w:r>
    </w:p>
    <w:p>
      <w:pPr>
        <w:pStyle w:val="Compact"/>
        <w:numPr>
          <w:ilvl w:val="0"/>
          <w:numId w:val="1011"/>
        </w:numPr>
      </w:pPr>
      <w:r>
        <w:rPr>
          <w:i/>
          <w:iCs/>
        </w:rPr>
        <w:t xml:space="preserve">Metric:</w:t>
      </w:r>
      <w:r>
        <w:t xml:space="preserve"> </w:t>
      </w:r>
      <w:r>
        <w:t xml:space="preserve">Time from export request to file being available for download (PDF and CSV both generated).</w:t>
      </w:r>
    </w:p>
    <w:p>
      <w:pPr>
        <w:pStyle w:val="Compact"/>
        <w:numPr>
          <w:ilvl w:val="0"/>
          <w:numId w:val="1011"/>
        </w:numPr>
      </w:pPr>
      <w:r>
        <w:rPr>
          <w:i/>
          <w:iCs/>
        </w:rPr>
        <w:t xml:space="preserve">Threshold:</w:t>
      </w:r>
      <w:r>
        <w:t xml:space="preserve"> </w:t>
      </w:r>
      <w:r>
        <w:t xml:space="preserve">≤ 10 seconds for a 12-month dataset containing up to 10,000 register entries.</w:t>
      </w:r>
    </w:p>
    <w:p>
      <w:pPr>
        <w:pStyle w:val="Compact"/>
        <w:numPr>
          <w:ilvl w:val="0"/>
          <w:numId w:val="1011"/>
        </w:numPr>
      </w:pPr>
      <w:r>
        <w:rPr>
          <w:i/>
          <w:iCs/>
        </w:rPr>
        <w:t xml:space="preserve">Measurement method:</w:t>
      </w:r>
      <w:r>
        <w:t xml:space="preserve"> </w:t>
      </w:r>
      <w:r>
        <w:t xml:space="preserve">Export request fired against a test tenant seeded with 10,000 controlled drugs register entries spanning 12 months; wall-clock time measured from request to download-ready state.</w:t>
      </w:r>
    </w:p>
    <w:p>
      <w:pPr>
        <w:pStyle w:val="Compact"/>
        <w:numPr>
          <w:ilvl w:val="0"/>
          <w:numId w:val="1011"/>
        </w:numPr>
      </w:pPr>
      <w:r>
        <w:rPr>
          <w:i/>
          <w:iCs/>
        </w:rPr>
        <w:t xml:space="preserve">Pass criterion:</w:t>
      </w:r>
      <w:r>
        <w:t xml:space="preserve"> </w:t>
      </w:r>
      <w:r>
        <w:t xml:space="preserve">Export completes in ≤ 10 seconds. Generated PDF and CSV files must contain all register entries within the requested date range with no omissions.</w:t>
      </w:r>
    </w:p>
    <w:p>
      <w:pPr>
        <w:pStyle w:val="FirstParagraph"/>
      </w:pPr>
      <w:r>
        <w:rPr>
          <w:b/>
          <w:bCs/>
        </w:rPr>
        <w:t xml:space="preserve">NFR-PHR-P-005 — Patient Search Response Time</w:t>
      </w:r>
    </w:p>
    <w:p>
      <w:pPr>
        <w:pStyle w:val="Compact"/>
        <w:numPr>
          <w:ilvl w:val="0"/>
          <w:numId w:val="1012"/>
        </w:numPr>
      </w:pPr>
      <w:r>
        <w:rPr>
          <w:i/>
          <w:iCs/>
        </w:rPr>
        <w:t xml:space="preserve">Condition:</w:t>
      </w:r>
      <w:r>
        <w:t xml:space="preserve"> </w:t>
      </w:r>
      <w:r>
        <w:t xml:space="preserve">A user enters 2 or more characters in the patient search field.</w:t>
      </w:r>
    </w:p>
    <w:p>
      <w:pPr>
        <w:pStyle w:val="Compact"/>
        <w:numPr>
          <w:ilvl w:val="0"/>
          <w:numId w:val="1012"/>
        </w:numPr>
      </w:pPr>
      <w:r>
        <w:rPr>
          <w:i/>
          <w:iCs/>
        </w:rPr>
        <w:t xml:space="preserve">Metric:</w:t>
      </w:r>
      <w:r>
        <w:t xml:space="preserve"> </w:t>
      </w:r>
      <w:r>
        <w:t xml:space="preserve">Time from search submission to result list rendered.</w:t>
      </w:r>
    </w:p>
    <w:p>
      <w:pPr>
        <w:pStyle w:val="Compact"/>
        <w:numPr>
          <w:ilvl w:val="0"/>
          <w:numId w:val="1012"/>
        </w:numPr>
      </w:pPr>
      <w:r>
        <w:rPr>
          <w:i/>
          <w:iCs/>
        </w:rPr>
        <w:t xml:space="preserve">Threshold:</w:t>
      </w:r>
      <w:r>
        <w:t xml:space="preserve"> </w:t>
      </w:r>
      <w:r>
        <w:t xml:space="preserve">≤ 500 ms at P95 (per FR-PHR-004).</w:t>
      </w:r>
    </w:p>
    <w:p>
      <w:pPr>
        <w:pStyle w:val="Compact"/>
        <w:numPr>
          <w:ilvl w:val="0"/>
          <w:numId w:val="1012"/>
        </w:numPr>
      </w:pPr>
      <w:r>
        <w:rPr>
          <w:i/>
          <w:iCs/>
        </w:rPr>
        <w:t xml:space="preserve">Measurement method:</w:t>
      </w:r>
      <w:r>
        <w:t xml:space="preserve"> </w:t>
      </w:r>
      <w:r>
        <w:t xml:space="preserve">Synthetic search against a tenant with 10,000 patient records; P95 latency over 500 runs.</w:t>
      </w:r>
    </w:p>
    <w:p>
      <w:pPr>
        <w:pStyle w:val="Compact"/>
        <w:numPr>
          <w:ilvl w:val="0"/>
          <w:numId w:val="1012"/>
        </w:numPr>
      </w:pPr>
      <w:r>
        <w:rPr>
          <w:i/>
          <w:iCs/>
        </w:rPr>
        <w:t xml:space="preserve">Pass criterion:</w:t>
      </w:r>
      <w:r>
        <w:t xml:space="preserve"> </w:t>
      </w:r>
      <w:r>
        <w:t xml:space="preserve">P95 latency ≤ 500 ms.</w:t>
      </w:r>
    </w:p>
    <w:p>
      <w:r>
        <w:pict>
          <v:rect style="width:0;height:1.5pt" o:hralign="center" o:hrstd="t" o:hr="t"/>
        </w:pict>
      </w:r>
    </w:p>
    <w:bookmarkEnd w:id="47"/>
    <w:bookmarkStart w:id="48" w:name="Xf6d3cfbd9f7b91a2915be788a2b98d7c18f10fb"/>
    <w:p>
      <w:pPr>
        <w:pStyle w:val="Heading2"/>
      </w:pPr>
      <w:r>
        <w:t xml:space="preserve">4.2 Security and Data Integrity</w:t>
      </w:r>
    </w:p>
    <w:p>
      <w:pPr>
        <w:pStyle w:val="FirstParagraph"/>
      </w:pPr>
      <w:r>
        <w:rPr>
          <w:b/>
          <w:bCs/>
        </w:rPr>
        <w:t xml:space="preserve">NFR-PHR-S-001 — Patient PII Encryption at Rest</w:t>
      </w:r>
    </w:p>
    <w:p>
      <w:pPr>
        <w:pStyle w:val="Compact"/>
        <w:numPr>
          <w:ilvl w:val="0"/>
          <w:numId w:val="1013"/>
        </w:numPr>
      </w:pPr>
      <w:r>
        <w:rPr>
          <w:i/>
          <w:iCs/>
        </w:rPr>
        <w:t xml:space="preserve">Metric:</w:t>
      </w:r>
      <w:r>
        <w:t xml:space="preserve"> </w:t>
      </w:r>
      <w:r>
        <w:t xml:space="preserve">Patient PII fields (name, NIN, DOB, phone, allergy records, prescription data) shall be encrypted at rest using AES-256.</w:t>
      </w:r>
    </w:p>
    <w:p>
      <w:pPr>
        <w:pStyle w:val="Compact"/>
        <w:numPr>
          <w:ilvl w:val="0"/>
          <w:numId w:val="1013"/>
        </w:numPr>
      </w:pPr>
      <w:r>
        <w:rPr>
          <w:i/>
          <w:iCs/>
        </w:rPr>
        <w:t xml:space="preserve">Pass criterion:</w:t>
      </w:r>
      <w:r>
        <w:t xml:space="preserve"> </w:t>
      </w:r>
      <w:r>
        <w:t xml:space="preserve">Verified by security audit confirming no PII field stored in plaintext in the database.</w:t>
      </w:r>
    </w:p>
    <w:p>
      <w:pPr>
        <w:pStyle w:val="FirstParagraph"/>
      </w:pPr>
      <w:r>
        <w:rPr>
          <w:b/>
          <w:bCs/>
        </w:rPr>
        <w:t xml:space="preserve">NFR-PHR-S-002 — Controlled Drugs Register Immutability Assurance</w:t>
      </w:r>
    </w:p>
    <w:p>
      <w:pPr>
        <w:pStyle w:val="Compact"/>
        <w:numPr>
          <w:ilvl w:val="0"/>
          <w:numId w:val="1014"/>
        </w:numPr>
      </w:pPr>
      <w:r>
        <w:rPr>
          <w:i/>
          <w:iCs/>
        </w:rPr>
        <w:t xml:space="preserve">Metric:</w:t>
      </w:r>
      <w:r>
        <w:t xml:space="preserve"> </w:t>
      </w:r>
      <w:r>
        <w:t xml:space="preserve">The SHA-256 hash stored per register entry (FR-PHR-075) shall match a recomputed hash of the stored entry content on every audit read.</w:t>
      </w:r>
    </w:p>
    <w:p>
      <w:pPr>
        <w:pStyle w:val="Compact"/>
        <w:numPr>
          <w:ilvl w:val="0"/>
          <w:numId w:val="1014"/>
        </w:numPr>
      </w:pPr>
      <w:r>
        <w:rPr>
          <w:i/>
          <w:iCs/>
        </w:rPr>
        <w:t xml:space="preserve">Pass criterion:</w:t>
      </w:r>
      <w:r>
        <w:t xml:space="preserve"> </w:t>
      </w:r>
      <w:r>
        <w:t xml:space="preserve">0 hash mismatches detected across all register entries in the compliance audit report.</w:t>
      </w:r>
    </w:p>
    <w:p>
      <w:pPr>
        <w:pStyle w:val="FirstParagraph"/>
      </w:pPr>
      <w:r>
        <w:rPr>
          <w:b/>
          <w:bCs/>
        </w:rPr>
        <w:t xml:space="preserve">NFR-PHR-S-003 — NDA Inspector Session Timeout</w:t>
      </w:r>
    </w:p>
    <w:p>
      <w:pPr>
        <w:pStyle w:val="Compact"/>
        <w:numPr>
          <w:ilvl w:val="0"/>
          <w:numId w:val="1015"/>
        </w:numPr>
      </w:pPr>
      <w:r>
        <w:rPr>
          <w:i/>
          <w:iCs/>
        </w:rPr>
        <w:t xml:space="preserve">Metric:</w:t>
      </w:r>
      <w:r>
        <w:t xml:space="preserve"> </w:t>
      </w:r>
      <w:r>
        <w:t xml:space="preserve">An NDA Inspector session shall auto-expire after 60 minutes of inactivity.</w:t>
      </w:r>
    </w:p>
    <w:p>
      <w:pPr>
        <w:pStyle w:val="Compact"/>
        <w:numPr>
          <w:ilvl w:val="0"/>
          <w:numId w:val="1015"/>
        </w:numPr>
      </w:pPr>
      <w:r>
        <w:rPr>
          <w:i/>
          <w:iCs/>
        </w:rPr>
        <w:t xml:space="preserve">Pass criterion:</w:t>
      </w:r>
      <w:r>
        <w:t xml:space="preserve"> </w:t>
      </w:r>
      <w:r>
        <w:t xml:space="preserve">Session token invalidated within 5 seconds of the 60-minute inactivity threshold.</w:t>
      </w:r>
    </w:p>
    <w:p>
      <w:r>
        <w:pict>
          <v:rect style="width:0;height:1.5pt" o:hralign="center" o:hrstd="t" o:hr="t"/>
        </w:pict>
      </w:r>
    </w:p>
    <w:bookmarkEnd w:id="48"/>
    <w:bookmarkStart w:id="49" w:name="X6583085086b6cff11a91dcd44cd3f79bf45b1bd"/>
    <w:p>
      <w:pPr>
        <w:pStyle w:val="Heading2"/>
      </w:pPr>
      <w:r>
        <w:t xml:space="preserve">4.3 Reliability</w:t>
      </w:r>
    </w:p>
    <w:p>
      <w:pPr>
        <w:pStyle w:val="FirstParagraph"/>
      </w:pPr>
      <w:r>
        <w:rPr>
          <w:b/>
          <w:bCs/>
        </w:rPr>
        <w:t xml:space="preserve">NFR-PHR-R-001 — Controlled Drugs Register Durability</w:t>
      </w:r>
    </w:p>
    <w:p>
      <w:pPr>
        <w:pStyle w:val="Compact"/>
        <w:numPr>
          <w:ilvl w:val="0"/>
          <w:numId w:val="1016"/>
        </w:numPr>
      </w:pPr>
      <w:r>
        <w:rPr>
          <w:i/>
          <w:iCs/>
        </w:rPr>
        <w:t xml:space="preserve">Metric:</w:t>
      </w:r>
      <w:r>
        <w:t xml:space="preserve"> </w:t>
      </w:r>
      <w:r>
        <w:t xml:space="preserve">The controlled drugs register must be durable — no register entry shall be lost in the event of an application server failure occurring after dispensing confirmation.</w:t>
      </w:r>
    </w:p>
    <w:p>
      <w:pPr>
        <w:pStyle w:val="Compact"/>
        <w:numPr>
          <w:ilvl w:val="0"/>
          <w:numId w:val="1016"/>
        </w:numPr>
      </w:pPr>
      <w:r>
        <w:rPr>
          <w:i/>
          <w:iCs/>
        </w:rPr>
        <w:t xml:space="preserve">Threshold:</w:t>
      </w:r>
      <w:r>
        <w:t xml:space="preserve"> </w:t>
      </w:r>
      <w:r>
        <w:t xml:space="preserve">Recovery Point Objective (RPO) = 0 for controlled drugs register entries (write-ahead log or equivalent synchronous persistence required).</w:t>
      </w:r>
    </w:p>
    <w:p>
      <w:pPr>
        <w:pStyle w:val="Compact"/>
        <w:numPr>
          <w:ilvl w:val="0"/>
          <w:numId w:val="1016"/>
        </w:numPr>
      </w:pPr>
      <w:r>
        <w:rPr>
          <w:i/>
          <w:iCs/>
        </w:rPr>
        <w:t xml:space="preserve">Pass criterion:</w:t>
      </w:r>
      <w:r>
        <w:t xml:space="preserve"> </w:t>
      </w:r>
      <w:r>
        <w:t xml:space="preserve">Post-failure recovery test confirms 0 register entries lost when server is killed immediately after dispensing confirmation.</w:t>
      </w:r>
    </w:p>
    <w:p>
      <w:pPr>
        <w:pStyle w:val="FirstParagraph"/>
      </w:pPr>
      <w:r>
        <w:rPr>
          <w:b/>
          <w:bCs/>
        </w:rPr>
        <w:t xml:space="preserve">NFR-PHR-R-002 — Allergy Alert Availability</w:t>
      </w:r>
    </w:p>
    <w:p>
      <w:pPr>
        <w:pStyle w:val="Compact"/>
        <w:numPr>
          <w:ilvl w:val="0"/>
          <w:numId w:val="1017"/>
        </w:numPr>
      </w:pPr>
      <w:r>
        <w:rPr>
          <w:i/>
          <w:iCs/>
        </w:rPr>
        <w:t xml:space="preserve">Metric:</w:t>
      </w:r>
      <w:r>
        <w:t xml:space="preserve"> </w:t>
      </w:r>
      <w:r>
        <w:t xml:space="preserve">The allergy check service (FR-PHR-033) shall be available whenever the pharmacy POS is available. If the allergy check service is unavailable, the pharmacy POS shall prevent dispensing entirely rather than silently bypass the allergy check.</w:t>
      </w:r>
    </w:p>
    <w:p>
      <w:pPr>
        <w:pStyle w:val="Compact"/>
        <w:numPr>
          <w:ilvl w:val="0"/>
          <w:numId w:val="1017"/>
        </w:numPr>
      </w:pPr>
      <w:r>
        <w:rPr>
          <w:i/>
          <w:iCs/>
        </w:rPr>
        <w:t xml:space="preserve">Pass criterion:</w:t>
      </w:r>
      <w:r>
        <w:t xml:space="preserve"> </w:t>
      </w:r>
      <w:r>
        <w:t xml:space="preserve">With allergy service mocked as unavailable, POS displays: "Allergy check unavailable. Dispensing is suspended until the service is restored." Zero dispensing events processed without an allergy check result.</w:t>
      </w:r>
    </w:p>
    <w:p>
      <w:r>
        <w:pict>
          <v:rect style="width:0;height:1.5pt" o:hralign="center" o:hrstd="t" o:hr="t"/>
        </w:pict>
      </w:r>
    </w:p>
    <w:bookmarkEnd w:id="49"/>
    <w:bookmarkStart w:id="50" w:name="X4110cec8da778d644932d9026d4a9fe55736c6b"/>
    <w:p>
      <w:pPr>
        <w:pStyle w:val="Heading2"/>
      </w:pPr>
      <w:r>
        <w:t xml:space="preserve">title: "SRS Phase 2b — Pharmacy/Drug Store Add-on Module (F-012)"</w:t>
      </w:r>
      <w:r>
        <w:t xml:space="preserve"> </w:t>
      </w:r>
      <w:r>
        <w:t xml:space="preserve">subtitle: "Section 5: Constraints"</w:t>
      </w:r>
      <w:r>
        <w:t xml:space="preserve"> </w:t>
      </w:r>
      <w:r>
        <w:t xml:space="preserve">project: Maduuka</w:t>
      </w:r>
      <w:r>
        <w:t xml:space="preserve"> </w:t>
      </w:r>
      <w:r>
        <w:t xml:space="preserve">version: 0.1-draft</w:t>
      </w:r>
      <w:r>
        <w:t xml:space="preserve"> </w:t>
      </w:r>
      <w:r>
        <w:t xml:space="preserve">date: 2026-04-05</w:t>
      </w:r>
      <w:r>
        <w:t xml:space="preserve"> </w:t>
      </w:r>
      <w:r>
        <w:t xml:space="preserve">status: Draft — Pending Human Review</w:t>
      </w:r>
    </w:p>
    <w:bookmarkEnd w:id="50"/>
    <w:bookmarkEnd w:id="51"/>
    <w:bookmarkStart w:id="55" w:name="Xb9f69b5e76f87405bf4a475347fac208cc73085"/>
    <w:p>
      <w:pPr>
        <w:pStyle w:val="Heading1"/>
      </w:pPr>
      <w:r>
        <w:t xml:space="preserve">Section 5: Constraints on the Pharmacy/Drug Store Module</w:t>
      </w:r>
    </w:p>
    <w:p>
      <w:pPr>
        <w:pStyle w:val="FirstParagraph"/>
      </w:pPr>
      <w:r>
        <w:t xml:space="preserve">Constraints are conditions that restrict system design choices without being requirements for system behaviour. They are not optional. Each constraint is categorised as regulatory, data, technical, or operational.</w:t>
      </w:r>
    </w:p>
    <w:p>
      <w:r>
        <w:pict>
          <v:rect style="width:0;height:1.5pt" o:hralign="center" o:hrstd="t" o:hr="t"/>
        </w:pict>
      </w:r>
    </w:p>
    <w:bookmarkStart w:id="52" w:name="X713240fa482f1191e79e272643bb902b5b6c825"/>
    <w:p>
      <w:pPr>
        <w:pStyle w:val="Heading2"/>
      </w:pPr>
      <w:r>
        <w:t xml:space="preserve">5.1 Regulatory Constraints</w:t>
      </w:r>
    </w:p>
    <w:p>
      <w:pPr>
        <w:pStyle w:val="FirstParagraph"/>
      </w:pPr>
      <w:r>
        <w:rPr>
          <w:b/>
          <w:bCs/>
        </w:rPr>
        <w:t xml:space="preserve">CON-PHR-001 — Not a Clinical Decision Support System (Regulatory)</w:t>
      </w:r>
    </w:p>
    <w:p>
      <w:pPr>
        <w:pStyle w:val="BodyText"/>
      </w:pPr>
      <w:r>
        <w:t xml:space="preserve">Maduuka F-012 is not certified as a Clinical Decision Support System (CDSS) under any applicable regulatory framework, including but not limited to FDA 21 CFR Part 820, CE Medical Device Regulation (EU) 2017/745, or NDA Uganda device classification. The system shall not make, suggest, or imply clinical treatment decisions. Drug interaction warnings are limited to category-level informational alerts (see FR-PHR-035). This is a hard legal constraint: no future feature in F-012 shall cross the boundary into clinical decision support without a separate regulatory certification process.</w:t>
      </w:r>
    </w:p>
    <w:p>
      <w:pPr>
        <w:pStyle w:val="BodyText"/>
      </w:pPr>
      <w:r>
        <w:t xml:space="preserve">The mandatory disclaimer stated in Section 1.6 must appear on every drug interaction warning generated by the system and must be reproduced verbatim. It may not be shortened, paraphrased, or made dismissible by configuration.</w:t>
      </w:r>
    </w:p>
    <w:p>
      <w:pPr>
        <w:pStyle w:val="BodyText"/>
      </w:pPr>
      <w:r>
        <w:rPr>
          <w:b/>
          <w:bCs/>
        </w:rPr>
        <w:t xml:space="preserve">CON-PHR-002 — Controlled Drugs Register: Append-Only (Regulatory)</w:t>
      </w:r>
    </w:p>
    <w:p>
      <w:pPr>
        <w:pStyle w:val="BodyText"/>
      </w:pPr>
      <w:r>
        <w:t xml:space="preserve">The controlled drugs register is a legal document under the Uganda Pharmacy and Drugs Act Cap 280 and NDA Uganda regulations. No user role — including platform admin — shall be permitted to edit or delete a register entry via any application interface. This constraint is non-negotiable regardless of business configuration. Corrections require an explicit reversal entry per FR-PHR-073.</w:t>
      </w:r>
    </w:p>
    <w:p>
      <w:pPr>
        <w:pStyle w:val="BodyText"/>
      </w:pPr>
      <w:r>
        <w:rPr>
          <w:b/>
          <w:bCs/>
        </w:rPr>
        <w:t xml:space="preserve">CON-PHR-003 — NDA Formulary Dependency (Regulatory/Data)</w:t>
      </w:r>
    </w:p>
    <w:p>
      <w:pPr>
        <w:pStyle w:val="BodyText"/>
      </w:pPr>
      <w:r>
        <w:t xml:space="preserve">The drug reference database pre-loaded at pharmacy activation depends on the NDA Uganda approved formulary and drug codes. This data has not yet been obtained. [CONTEXT-GAP: GAP-003 — NDA Uganda approved drug codes and formulary list not yet obtained. The pharmacy module cannot be launched with a production-complete drug reference database until GAP-003 is resolved by the product owner.] Development and testing shall proceed with a representative synthetic drug dataset. The production dataset requires NDA Uganda approval before go-live.</w:t>
      </w:r>
    </w:p>
    <w:p>
      <w:pPr>
        <w:pStyle w:val="BodyText"/>
      </w:pPr>
      <w:r>
        <w:rPr>
          <w:b/>
          <w:bCs/>
        </w:rPr>
        <w:t xml:space="preserve">CON-PHR-004 — Controlled Drugs Register Format Pending (Regulatory/Data)</w:t>
      </w:r>
    </w:p>
    <w:p>
      <w:pPr>
        <w:pStyle w:val="BodyText"/>
      </w:pPr>
      <w:r>
        <w:t xml:space="preserve">The exact output format, required fields, and data retention period for the controlled drugs register export are not yet confirmed by NDA Uganda. [CONTEXT-GAP: GAP-009 — Exact NDA Uganda register format and retention period not confirmed. The export format specified in FR-PHR-069 and FR-PHR-070 is provisional.] The register data model shall be designed to accommodate field additions without migration complexity. The export template shall be updatable by the platform admin without a code release.</w:t>
      </w:r>
    </w:p>
    <w:p>
      <w:pPr>
        <w:pStyle w:val="BodyText"/>
      </w:pPr>
      <w:r>
        <w:rPr>
          <w:b/>
          <w:bCs/>
        </w:rPr>
        <w:t xml:space="preserve">CON-PHR-005 — Uganda Data Protection and Privacy Act 2019 (Regulatory)</w:t>
      </w:r>
    </w:p>
    <w:p>
      <w:pPr>
        <w:pStyle w:val="BodyText"/>
      </w:pPr>
      <w:r>
        <w:t xml:space="preserve">Patient profiles contain PII subject to the Uganda Data Protection and Privacy Act 2019 (DPPA 2019). The following constraints apply:</w:t>
      </w:r>
    </w:p>
    <w:p>
      <w:pPr>
        <w:pStyle w:val="Compact"/>
        <w:numPr>
          <w:ilvl w:val="0"/>
          <w:numId w:val="1018"/>
        </w:numPr>
      </w:pPr>
      <w:r>
        <w:t xml:space="preserve">Patient PII shall not be stored outside the tenant's data region without explicit consent.</w:t>
      </w:r>
    </w:p>
    <w:p>
      <w:pPr>
        <w:pStyle w:val="Compact"/>
        <w:numPr>
          <w:ilvl w:val="0"/>
          <w:numId w:val="1018"/>
        </w:numPr>
      </w:pPr>
      <w:r>
        <w:t xml:space="preserve">NDA Inspector access to patient PII shall be limited to the minimum fields required for controlled drugs register review (patient name and NIN).</w:t>
      </w:r>
    </w:p>
    <w:p>
      <w:pPr>
        <w:pStyle w:val="Compact"/>
        <w:numPr>
          <w:ilvl w:val="0"/>
          <w:numId w:val="1018"/>
        </w:numPr>
      </w:pPr>
      <w:r>
        <w:t xml:space="preserve">Patient records shall be deletable upon a verified data subject request, except where deletion would remove records required for regulatory compliance (controlled drugs register entries). In that case, the personal identifiers shall be anonymised and the register record retained.</w:t>
      </w:r>
    </w:p>
    <w:p>
      <w:r>
        <w:pict>
          <v:rect style="width:0;height:1.5pt" o:hralign="center" o:hrstd="t" o:hr="t"/>
        </w:pict>
      </w:r>
    </w:p>
    <w:bookmarkEnd w:id="52"/>
    <w:bookmarkStart w:id="53" w:name="X4d797552276822cddefd576e1f691051b5f7b56"/>
    <w:p>
      <w:pPr>
        <w:pStyle w:val="Heading2"/>
      </w:pPr>
      <w:r>
        <w:t xml:space="preserve">5.2 Technical Constraints</w:t>
      </w:r>
    </w:p>
    <w:p>
      <w:pPr>
        <w:pStyle w:val="FirstParagraph"/>
      </w:pPr>
      <w:r>
        <w:rPr>
          <w:b/>
          <w:bCs/>
        </w:rPr>
        <w:t xml:space="preserve">CON-PHR-006 — Cold Chain Logging: Manual Entry Only (Technical)</w:t>
      </w:r>
    </w:p>
    <w:p>
      <w:pPr>
        <w:pStyle w:val="BodyText"/>
      </w:pPr>
      <w:r>
        <w:t xml:space="preserve">Cold chain temperature logging in Phase 2 is manual data entry by pharmacy staff. No IoT temperature sensor integration, Bluetooth sensor protocol, or automated data feed is in scope for Phase 2. The system shall not imply automated monitoring in any UI label or notification. Labels shall read "Manual temperature log" not "Temperature monitoring."</w:t>
      </w:r>
    </w:p>
    <w:p>
      <w:pPr>
        <w:pStyle w:val="BodyText"/>
      </w:pPr>
      <w:r>
        <w:rPr>
          <w:b/>
          <w:bCs/>
        </w:rPr>
        <w:t xml:space="preserve">CON-PHR-007 — Drug Interaction Database Source Undefined (Technical)</w:t>
      </w:r>
    </w:p>
    <w:p>
      <w:pPr>
        <w:pStyle w:val="BodyText"/>
      </w:pPr>
      <w:r>
        <w:t xml:space="preserve">The category-level drug interaction check (FR-PHR-035) depends on a drug-class-to-interaction mapping table. The source of this mapping (proprietary database, open-source dataset such as DrugBank Open Data, or custom-curated table) has not been determined. [CONTEXT-GAP: drug interaction database source not defined — FR-PHR-034 and FR-PHR-035 cannot be fully implemented until this source is identified, licensed, and loaded.] The interaction check feature shall be flagged as "pending data source" in the Phase 2 build plan.</w:t>
      </w:r>
    </w:p>
    <w:p>
      <w:pPr>
        <w:pStyle w:val="BodyText"/>
      </w:pPr>
      <w:r>
        <w:rPr>
          <w:b/>
          <w:bCs/>
        </w:rPr>
        <w:t xml:space="preserve">CON-PHR-008 — iOS Thermal Printing Compatibility (Technical)</w:t>
      </w:r>
    </w:p>
    <w:p>
      <w:pPr>
        <w:pStyle w:val="BodyText"/>
      </w:pPr>
      <w:r>
        <w:t xml:space="preserve">Label printing on iOS (dispensing label PDF output to a label printer) is subject to the resolution of GAP-004 (iOS thermal printing compatibility). If GAP-004 is not resolved before Phase 2 iOS build, label printing on iOS shall fall back to A4 PDF generation only. The 57 mm × 32 mm label print format (FR-PHR-039) shall be delivered on iOS only after GAP-004 is confirmed.</w:t>
      </w:r>
    </w:p>
    <w:p>
      <w:pPr>
        <w:pStyle w:val="BodyText"/>
      </w:pPr>
      <w:r>
        <w:rPr>
          <w:b/>
          <w:bCs/>
        </w:rPr>
        <w:t xml:space="preserve">CON-PHR-009 — WhatsApp Refill Reminders: Africa's Talking Dependency (Technical)</w:t>
      </w:r>
    </w:p>
    <w:p>
      <w:pPr>
        <w:pStyle w:val="BodyText"/>
      </w:pPr>
      <w:r>
        <w:t xml:space="preserve">WhatsApp-based refill reminders (FR-PHR-086) depend on Africa's Talking WhatsApp Business API access, which is pending confirmation (GAP-006). SMS refill reminders (FR-PHR-085) via Africa's Talking standard SMS API are not subject to this constraint and shall be delivered in Phase 2 regardless of GAP-006 status.</w:t>
      </w:r>
    </w:p>
    <w:p>
      <w:r>
        <w:pict>
          <v:rect style="width:0;height:1.5pt" o:hralign="center" o:hrstd="t" o:hr="t"/>
        </w:pict>
      </w:r>
    </w:p>
    <w:bookmarkEnd w:id="53"/>
    <w:bookmarkStart w:id="54" w:name="X881294e77c44c8e754b1f348e9537d765477837"/>
    <w:p>
      <w:pPr>
        <w:pStyle w:val="Heading2"/>
      </w:pPr>
      <w:r>
        <w:t xml:space="preserve">5.3 Operational Constraints</w:t>
      </w:r>
    </w:p>
    <w:p>
      <w:pPr>
        <w:pStyle w:val="FirstParagraph"/>
      </w:pPr>
      <w:r>
        <w:rPr>
          <w:b/>
          <w:bCs/>
        </w:rPr>
        <w:t xml:space="preserve">CON-PHR-010 — Pharmacist Role Required for Controlled Substance Dispensing</w:t>
      </w:r>
    </w:p>
    <w:p>
      <w:pPr>
        <w:pStyle w:val="BodyText"/>
      </w:pPr>
      <w:r>
        <w:t xml:space="preserve">A tenant must have at least 1 active user assigned the Pharmacist role at all times that controlled substances are in stock. The system shall not permit controlled substance dispensing if no Pharmacist role user is logged in, regardless of business configuration.</w:t>
      </w:r>
    </w:p>
    <w:p>
      <w:pPr>
        <w:pStyle w:val="BodyText"/>
      </w:pPr>
      <w:r>
        <w:rPr>
          <w:b/>
          <w:bCs/>
        </w:rPr>
        <w:t xml:space="preserve">CON-PHR-011 — Platform Admin Manages Drug Reference Database</w:t>
      </w:r>
    </w:p>
    <w:p>
      <w:pPr>
        <w:pStyle w:val="BodyText"/>
      </w:pPr>
      <w:r>
        <w:t xml:space="preserve">Tenants do not have self-service rights to add, edit, or delete drug records in the drug reference database. This constraint ensures data integrity across all tenants and prevents unauthorised drug classifications. Tenants may flag missing drugs via an in-app request mechanism; additions are made by the platform admin after validation.</w:t>
      </w:r>
    </w:p>
    <w:bookmarkEnd w:id="54"/>
    <w:bookmarkEnd w:id="5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Phase 2b — Pharmacy/Drug Store Add-on Module (F-012)</dc:title>
  <dc:creator/>
  <cp:keywords/>
  <dcterms:created xsi:type="dcterms:W3CDTF">2026-04-05T14:26:12Z</dcterms:created>
  <dcterms:modified xsi:type="dcterms:W3CDTF">2026-04-05T14:26:12Z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project">
    <vt:lpwstr>Maduuka</vt:lpwstr>
  </property>
  <property fmtid="{D5CDD505-2E9C-101B-9397-08002B2CF9AE}" pid="4" name="status">
    <vt:lpwstr>Draft — Pending Human Review</vt:lpwstr>
  </property>
  <property fmtid="{D5CDD505-2E9C-101B-9397-08002B2CF9AE}" pid="5" name="subtitle">
    <vt:lpwstr>Section 1: Introduction</vt:lpwstr>
  </property>
  <property fmtid="{D5CDD505-2E9C-101B-9397-08002B2CF9AE}" pid="6" name="version">
    <vt:lpwstr>0.1-draft</vt:lpwstr>
  </property>
</Properties>
</file>