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X2392c9780c5f0f18c8cc3e86d5243334495bf2f"/>
    <w:p>
      <w:pPr>
        <w:pStyle w:val="Heading1"/>
      </w:pPr>
      <w:r>
        <w:t xml:space="preserve">Requirements Traceability Matrix -- Medic8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Medic8-RTM-001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Peter Bamuhigire</w:t>
      </w:r>
      <w:r>
        <w:t xml:space="preserve"> </w:t>
      </w:r>
      <w:r>
        <w:rPr>
          <w:b/>
          <w:bCs/>
        </w:rPr>
        <w:t xml:space="preserve">Standards:</w:t>
      </w:r>
      <w:r>
        <w:t xml:space="preserve"> </w:t>
      </w:r>
      <w:r>
        <w:t xml:space="preserve">IEEE 1012-2016, IEEE 830-1998, IEEE 29148-2018</w:t>
      </w:r>
    </w:p>
    <w:p>
      <w:r>
        <w:pict>
          <v:rect style="width:0;height:1.5pt" o:hralign="center" o:hrstd="t" o:hr="t"/>
        </w:pict>
      </w:r>
    </w:p>
    <w:bookmarkStart w:id="9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Requirements Traceability Matrix (RTM) maps the full traceability chain for the Medic8 healthcare management system:</w:t>
      </w:r>
    </w:p>
    <w:p>
      <w:pPr>
        <w:pStyle w:val="BodyText"/>
      </w:pPr>
      <w:r>
        <w:rPr>
          <w:b/>
          <w:bCs/>
        </w:rPr>
        <w:t xml:space="preserve">Business Goal</w:t>
      </w:r>
      <w:r>
        <w:t xml:space="preserve"> </w:t>
      </w:r>
      <w:r>
        <w:t xml:space="preserve">--&gt;</w:t>
      </w:r>
      <w:r>
        <w:t xml:space="preserve"> </w:t>
      </w:r>
      <w:r>
        <w:rPr>
          <w:b/>
          <w:bCs/>
        </w:rPr>
        <w:t xml:space="preserve">PRD Feature</w:t>
      </w:r>
      <w:r>
        <w:t xml:space="preserve"> </w:t>
      </w:r>
      <w:r>
        <w:t xml:space="preserve">--&gt;</w:t>
      </w:r>
      <w:r>
        <w:t xml:space="preserve"> </w:t>
      </w:r>
      <w:r>
        <w:rPr>
          <w:b/>
          <w:bCs/>
        </w:rPr>
        <w:t xml:space="preserve">SRS Functional Requirement</w:t>
      </w:r>
      <w:r>
        <w:t xml:space="preserve"> </w:t>
      </w:r>
      <w:r>
        <w:t xml:space="preserve">--&gt;</w:t>
      </w:r>
      <w:r>
        <w:t xml:space="preserve"> </w:t>
      </w:r>
      <w:r>
        <w:rPr>
          <w:b/>
          <w:bCs/>
        </w:rPr>
        <w:t xml:space="preserve">Design (HLD/LLD/ERD)</w:t>
      </w:r>
      <w:r>
        <w:t xml:space="preserve"> </w:t>
      </w:r>
      <w:r>
        <w:t xml:space="preserve">--&gt;</w:t>
      </w:r>
      <w:r>
        <w:t xml:space="preserve"> </w:t>
      </w:r>
      <w:r>
        <w:rPr>
          <w:b/>
          <w:bCs/>
        </w:rPr>
        <w:t xml:space="preserve">Test Case</w:t>
      </w:r>
      <w:r>
        <w:t xml:space="preserve"> </w:t>
      </w:r>
      <w:r>
        <w:t xml:space="preserve">--&gt;</w:t>
      </w:r>
      <w:r>
        <w:t xml:space="preserve"> </w:t>
      </w:r>
      <w:r>
        <w:rPr>
          <w:b/>
          <w:bCs/>
        </w:rPr>
        <w:t xml:space="preserve">Implementation Status</w:t>
      </w:r>
    </w:p>
    <w:p>
      <w:pPr>
        <w:pStyle w:val="BodyText"/>
      </w:pPr>
      <w:r>
        <w:t xml:space="preserve">The RTM serves 3 functions: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 traceability:</w:t>
      </w:r>
      <w:r>
        <w:t xml:space="preserve"> </w:t>
      </w:r>
      <w:r>
        <w:t xml:space="preserve">confirm every requirement has a design artifact, test case, and implementation target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Backward traceability:</w:t>
      </w:r>
      <w:r>
        <w:t xml:space="preserve"> </w:t>
      </w:r>
      <w:r>
        <w:t xml:space="preserve">confirm every implemented feature traces back to a documented business goal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Gap identification:</w:t>
      </w:r>
      <w:r>
        <w:t xml:space="preserve"> </w:t>
      </w:r>
      <w:r>
        <w:t xml:space="preserve">flag any requirement without a design, test, or implementation target as a traceability gap</w:t>
      </w:r>
    </w:p>
    <w:p>
      <w:r>
        <w:pict>
          <v:rect style="width:0;height:1.5pt" o:hralign="center" o:hrstd="t" o:hr="t"/>
        </w:pict>
      </w:r>
    </w:p>
    <w:bookmarkEnd w:id="9"/>
    <w:bookmarkStart w:id="19" w:name="X3516749d0f74c942a2a2cea84129f12bd68275d"/>
    <w:p>
      <w:pPr>
        <w:pStyle w:val="Heading2"/>
      </w:pPr>
      <w:r>
        <w:t xml:space="preserve">2. Forward Traceability (Requirements --&gt; Design --&gt; Test)</w:t>
      </w:r>
    </w:p>
    <w:bookmarkStart w:id="10" w:name="Xf63aa7867e06217443c300fd2158543ff65f2f2"/>
    <w:p>
      <w:pPr>
        <w:pStyle w:val="Heading3"/>
      </w:pPr>
      <w:r>
        <w:t xml:space="preserve">2.1 FR-AUTH: Authentication and Session Management (6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Web Session Login</w:t>
            </w:r>
          </w:p>
        </w:tc>
        <w:tc>
          <w:tcPr/>
          <w:p>
            <w:pPr>
              <w:pStyle w:val="Compact"/>
            </w:pPr>
            <w:r>
              <w:t xml:space="preserve">PRD-SEC-001: Secure authentication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/auth/login</w:t>
            </w:r>
          </w:p>
        </w:tc>
        <w:tc>
          <w:tcPr/>
          <w:p>
            <w:pPr>
              <w:pStyle w:val="Compact"/>
            </w:pPr>
            <w:r>
              <w:t xml:space="preserve">TC-AUTH-001a: Valid login redirect; TC-AUTH-001b: Account lockout after 5 failures; TC-AUTH-001c: CSRF mismatch rejection; TC-AUTH-001d: Suspended tenant rejection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Mobile / API JWT Login</w:t>
            </w:r>
          </w:p>
        </w:tc>
        <w:tc>
          <w:tcPr/>
          <w:p>
            <w:pPr>
              <w:pStyle w:val="Compact"/>
            </w:pPr>
            <w:r>
              <w:t xml:space="preserve">PRD-SEC-001: Secure authentication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api_refresh_token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/auth/mobile/login</w:t>
            </w:r>
          </w:p>
        </w:tc>
        <w:tc>
          <w:tcPr/>
          <w:p>
            <w:pPr>
              <w:pStyle w:val="Compact"/>
            </w:pPr>
            <w:r>
              <w:t xml:space="preserve">TC-AUTH-002a: Valid JWT issuance; TC-AUTH-002b: Token structure verification; TC-AUTH-002c: Missing device_id rejection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Token Refresh</w:t>
            </w:r>
          </w:p>
        </w:tc>
        <w:tc>
          <w:tcPr/>
          <w:p>
            <w:pPr>
              <w:pStyle w:val="Compact"/>
            </w:pPr>
            <w:r>
              <w:t xml:space="preserve">PRD-SEC-002: Token lifecycle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/auth/mobile/refresh</w:t>
            </w:r>
          </w:p>
        </w:tc>
        <w:tc>
          <w:tcPr/>
          <w:p>
            <w:pPr>
              <w:pStyle w:val="Compact"/>
            </w:pPr>
            <w:r>
              <w:t xml:space="preserve">TC-AUTH-003a: Token rotation; TC-AUTH-003b: Revoked token rejection; TC-AUTH-003c: Expired token rejection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Session and Token Logout</w:t>
            </w:r>
          </w:p>
        </w:tc>
        <w:tc>
          <w:tcPr/>
          <w:p>
            <w:pPr>
              <w:pStyle w:val="Compact"/>
            </w:pPr>
            <w:r>
              <w:t xml:space="preserve">PRD-SEC-003: Session termination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</w:p>
        </w:tc>
        <w:tc>
          <w:tcPr/>
          <w:p>
            <w:pPr>
              <w:pStyle w:val="Compact"/>
            </w:pPr>
            <w:r>
              <w:t xml:space="preserve">TC-AUTH-004a: Web session destroyed; TC-AUTH-004b: API tokens revoked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Idle Session Timeout</w:t>
            </w:r>
          </w:p>
        </w:tc>
        <w:tc>
          <w:tcPr/>
          <w:p>
            <w:pPr>
              <w:pStyle w:val="Compact"/>
            </w:pPr>
            <w:r>
              <w:t xml:space="preserve">PRD-SEC-004: Inactivity protection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Middleware; LLD 5.1 Auto-Save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N/A (server-side middleware)</w:t>
            </w:r>
          </w:p>
        </w:tc>
        <w:tc>
          <w:tcPr/>
          <w:p>
            <w:pPr>
              <w:pStyle w:val="Compact"/>
            </w:pPr>
            <w:r>
              <w:t xml:space="preserve">TC-AUTH-005a: 15-minute timeout redirect; TC-AUTH-005b: Auto-save preservation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Multi-Factor Authentication for Admin Roles</w:t>
            </w:r>
          </w:p>
        </w:tc>
        <w:tc>
          <w:tcPr/>
          <w:p>
            <w:pPr>
              <w:pStyle w:val="Compact"/>
            </w:pPr>
            <w:r>
              <w:t xml:space="preserve">PRD-SEC-005: MFA for privileged roles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/auth/mfa/verify</w:t>
            </w:r>
          </w:p>
        </w:tc>
        <w:tc>
          <w:tcPr/>
          <w:p>
            <w:pPr>
              <w:pStyle w:val="Compact"/>
            </w:pPr>
            <w:r>
              <w:t xml:space="preserve">TC-AUTH-006a: MFA prompt for admin; TC-AUTH-006b: Correct TOTP grants session; TC-AUTH-006c: Non-admin bypasses MFA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0"/>
    <w:bookmarkStart w:id="11" w:name="Xa2e40d011eb97245c8ff1f18a57733a7523dc3e"/>
    <w:p>
      <w:pPr>
        <w:pStyle w:val="Heading3"/>
      </w:pPr>
      <w:r>
        <w:t xml:space="preserve">2.2 FR-TNT: Tenant Management (4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Facility Provisioning</w:t>
            </w:r>
          </w:p>
        </w:tc>
        <w:tc>
          <w:tcPr/>
          <w:p>
            <w:pPr>
              <w:pStyle w:val="Compact"/>
            </w:pPr>
            <w:r>
              <w:t xml:space="preserve">PRD-PLT-001: Multi-tenant provisioning</w:t>
            </w:r>
          </w:p>
        </w:tc>
        <w:tc>
          <w:tcPr/>
          <w:p>
            <w:pPr>
              <w:pStyle w:val="Compact"/>
            </w:pPr>
            <w:r>
              <w:t xml:space="preserve">HLD 3.1 Isolation Strategy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/adminpanel/api/v1/facilities</w:t>
            </w:r>
          </w:p>
        </w:tc>
        <w:tc>
          <w:tcPr/>
          <w:p>
            <w:pPr>
              <w:pStyle w:val="Compact"/>
            </w:pPr>
            <w:r>
              <w:t xml:space="preserve">TC-TNT-001a: Facility created with pending status; TC-TNT-001b: Admin user created; TC-TNT-001c: Welcome email sent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Facility Activation and Deactivation</w:t>
            </w:r>
          </w:p>
        </w:tc>
        <w:tc>
          <w:tcPr/>
          <w:p>
            <w:pPr>
              <w:pStyle w:val="Compact"/>
            </w:pPr>
            <w:r>
              <w:t xml:space="preserve">PRD-PLT-002: Tenant lifecycle</w:t>
            </w:r>
          </w:p>
        </w:tc>
        <w:tc>
          <w:tcPr/>
          <w:p>
            <w:pPr>
              <w:pStyle w:val="Compact"/>
            </w:pPr>
            <w:r>
              <w:t xml:space="preserve">HLD 3.1 Isolation Strategy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/adminpanel/api/v1/facilities/{id}</w:t>
            </w:r>
          </w:p>
        </w:tc>
        <w:tc>
          <w:tcPr/>
          <w:p>
            <w:pPr>
              <w:pStyle w:val="Compact"/>
            </w:pPr>
            <w:r>
              <w:t xml:space="preserve">TC-TNT-002a: Suspension invalidates sessions; TC-TNT-002b: Suspended user login rejected; TC-TNT-002c: Reactivation restores access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Facility Configuration</w:t>
            </w:r>
          </w:p>
        </w:tc>
        <w:tc>
          <w:tcPr/>
          <w:p>
            <w:pPr>
              <w:pStyle w:val="Compact"/>
            </w:pPr>
            <w:r>
              <w:t xml:space="preserve">PRD-PLT-003: Per-facility customisation</w:t>
            </w:r>
          </w:p>
        </w:tc>
        <w:tc>
          <w:tcPr/>
          <w:p>
            <w:pPr>
              <w:pStyle w:val="Compact"/>
            </w:pPr>
            <w:r>
              <w:t xml:space="preserve">HLD 3.1 Isolation Strategy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/api/v1/facility/config</w:t>
            </w:r>
          </w:p>
        </w:tc>
        <w:tc>
          <w:tcPr/>
          <w:p>
            <w:pPr>
              <w:pStyle w:val="Compact"/>
            </w:pPr>
            <w:r>
              <w:t xml:space="preserve">TC-TNT-003a: Module toggle hides menu; TC-TNT-003b: Currency change reflected; TC-TNT-003c: MRN format applied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FR-TNT-004</w:t>
            </w:r>
          </w:p>
        </w:tc>
        <w:tc>
          <w:tcPr/>
          <w:p>
            <w:pPr>
              <w:pStyle w:val="Compact"/>
            </w:pPr>
            <w:r>
              <w:t xml:space="preserve">Country Configuration</w:t>
            </w:r>
          </w:p>
        </w:tc>
        <w:tc>
          <w:tcPr/>
          <w:p>
            <w:pPr>
              <w:pStyle w:val="Compact"/>
            </w:pPr>
            <w:r>
              <w:t xml:space="preserve">PRD-PLT-004: Multi-country regulatory profiles</w:t>
            </w:r>
          </w:p>
        </w:tc>
        <w:tc>
          <w:tcPr/>
          <w:p>
            <w:pPr>
              <w:pStyle w:val="Compact"/>
            </w:pPr>
            <w:r>
              <w:t xml:space="preserve">HLD 4.4 Country Configuration Layer</w:t>
            </w:r>
          </w:p>
        </w:tc>
        <w:tc>
          <w:tcPr/>
          <w:p>
            <w:pPr>
              <w:pStyle w:val="Compact"/>
            </w:pPr>
            <w:r>
              <w:t xml:space="preserve">LLD 3.1 Tenant Middleware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country_configuration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/adminpanel/api/v1/countries</w:t>
            </w:r>
          </w:p>
        </w:tc>
        <w:tc>
          <w:tcPr/>
          <w:p>
            <w:pPr>
              <w:pStyle w:val="Compact"/>
            </w:pPr>
            <w:r>
              <w:t xml:space="preserve">TC-TNT-004a: Uganda HMIS forms loaded; TC-TNT-004b: Kenya forms differ from Uganda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1"/>
    <w:bookmarkStart w:id="12" w:name="X74e5d4a52411cd6db0b976cb8757fef0a1f9c1c"/>
    <w:p>
      <w:pPr>
        <w:pStyle w:val="Heading3"/>
      </w:pPr>
      <w:r>
        <w:t xml:space="preserve">2.3 FR-REG: Patient Registration and Identity (11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FR-REG-001</w:t>
            </w:r>
          </w:p>
        </w:tc>
        <w:tc>
          <w:tcPr/>
          <w:p>
            <w:pPr>
              <w:pStyle w:val="Compact"/>
            </w:pPr>
            <w:r>
              <w:t xml:space="preserve">New Patient Registration</w:t>
            </w:r>
          </w:p>
        </w:tc>
        <w:tc>
          <w:tcPr/>
          <w:p>
            <w:pPr>
              <w:pStyle w:val="Compact"/>
            </w:pPr>
            <w:r>
              <w:t xml:space="preserve">PRD-REG-001: Patient intake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</w:t>
            </w:r>
          </w:p>
        </w:tc>
        <w:tc>
          <w:tcPr/>
          <w:p>
            <w:pPr>
              <w:pStyle w:val="Compact"/>
            </w:pPr>
            <w:r>
              <w:t xml:space="preserve">TC-REG-001a: Patient created with MRN; TC-REG-001b: Minimum fields enforced; TC-REG-001c: Duplicate warning triggered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FR-REG-002</w:t>
            </w:r>
          </w:p>
        </w:tc>
        <w:tc>
          <w:tcPr/>
          <w:p>
            <w:pPr>
              <w:pStyle w:val="Compact"/>
            </w:pPr>
            <w:r>
              <w:t xml:space="preserve">Unique Patient ID (MRN) Auto-Generation</w:t>
            </w:r>
          </w:p>
        </w:tc>
        <w:tc>
          <w:tcPr/>
          <w:p>
            <w:pPr>
              <w:pStyle w:val="Compact"/>
            </w:pPr>
            <w:r>
              <w:t xml:space="preserve">PRD-REG-002: Unique identification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</w:t>
            </w:r>
          </w:p>
        </w:tc>
        <w:tc>
          <w:tcPr/>
          <w:p>
            <w:pPr>
              <w:pStyle w:val="Compact"/>
            </w:pPr>
            <w:r>
              <w:t xml:space="preserve">TC-REG-002a: MRN follows configured format; TC-REG-002b: No MRN collision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FR-REG-003</w:t>
            </w:r>
          </w:p>
        </w:tc>
        <w:tc>
          <w:tcPr/>
          <w:p>
            <w:pPr>
              <w:pStyle w:val="Compact"/>
            </w:pPr>
            <w:r>
              <w:t xml:space="preserve">Returning Patient Lookup</w:t>
            </w:r>
          </w:p>
        </w:tc>
        <w:tc>
          <w:tcPr/>
          <w:p>
            <w:pPr>
              <w:pStyle w:val="Compact"/>
            </w:pPr>
            <w:r>
              <w:t xml:space="preserve">PRD-REG-003: Quick retrieval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/api/v1/patients</w:t>
            </w:r>
          </w:p>
        </w:tc>
        <w:tc>
          <w:tcPr/>
          <w:p>
            <w:pPr>
              <w:pStyle w:val="Compact"/>
            </w:pPr>
            <w:r>
              <w:t xml:space="preserve">TC-REG-003a: Search by name returns results; TC-REG-003b: Search by NIN; TC-REG-003c: Search by phone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FR-REG-004</w:t>
            </w:r>
          </w:p>
        </w:tc>
        <w:tc>
          <w:tcPr/>
          <w:p>
            <w:pPr>
              <w:pStyle w:val="Compact"/>
            </w:pPr>
            <w:r>
              <w:t xml:space="preserve">Patient Category Assignment</w:t>
            </w:r>
          </w:p>
        </w:tc>
        <w:tc>
          <w:tcPr/>
          <w:p>
            <w:pPr>
              <w:pStyle w:val="Compact"/>
            </w:pPr>
            <w:r>
              <w:t xml:space="preserve">PRD-REG-004: Category-based pricing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/api/v1/patients/{patient_uid}/category</w:t>
            </w:r>
          </w:p>
        </w:tc>
        <w:tc>
          <w:tcPr/>
          <w:p>
            <w:pPr>
              <w:pStyle w:val="Compact"/>
            </w:pPr>
            <w:r>
              <w:t xml:space="preserve">TC-REG-004a: Category updated; TC-REG-004b: Billing uses new category pricing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FR-REG-005</w:t>
            </w:r>
          </w:p>
        </w:tc>
        <w:tc>
          <w:tcPr/>
          <w:p>
            <w:pPr>
              <w:pStyle w:val="Compact"/>
            </w:pPr>
            <w:r>
              <w:t xml:space="preserve">Multiple Identifier Support</w:t>
            </w:r>
          </w:p>
        </w:tc>
        <w:tc>
          <w:tcPr/>
          <w:p>
            <w:pPr>
              <w:pStyle w:val="Compact"/>
            </w:pPr>
            <w:r>
              <w:t xml:space="preserve">PRD-REG-005: Multi-ID system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/api/v1/patients/{patient_uid}/identifiers</w:t>
            </w:r>
          </w:p>
        </w:tc>
        <w:tc>
          <w:tcPr/>
          <w:p>
            <w:pPr>
              <w:pStyle w:val="Compact"/>
            </w:pPr>
            <w:r>
              <w:t xml:space="preserve">TC-REG-005a: NIN stored; TC-REG-005b: NHIS stored; TC-REG-005c: Lookup by any ID type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FR-REG-006</w:t>
            </w:r>
          </w:p>
        </w:tc>
        <w:tc>
          <w:tcPr/>
          <w:p>
            <w:pPr>
              <w:pStyle w:val="Compact"/>
            </w:pPr>
            <w:r>
              <w:t xml:space="preserve">Guardian and Next-of-Kin Linking</w:t>
            </w:r>
          </w:p>
        </w:tc>
        <w:tc>
          <w:tcPr/>
          <w:p>
            <w:pPr>
              <w:pStyle w:val="Compact"/>
            </w:pPr>
            <w:r>
              <w:t xml:space="preserve">PRD-REG-006: Paediatric safeguards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/api/v1/patients/{patient_uid}/guardians</w:t>
            </w:r>
          </w:p>
        </w:tc>
        <w:tc>
          <w:tcPr/>
          <w:p>
            <w:pPr>
              <w:pStyle w:val="Compact"/>
            </w:pPr>
            <w:r>
              <w:t xml:space="preserve">TC-REG-006a: Guardian linked; TC-REG-006b: Minor without guardian flagged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FR-REG-007</w:t>
            </w:r>
          </w:p>
        </w:tc>
        <w:tc>
          <w:tcPr/>
          <w:p>
            <w:pPr>
              <w:pStyle w:val="Compact"/>
            </w:pPr>
            <w:r>
              <w:t xml:space="preserve">Patient Profile</w:t>
            </w:r>
          </w:p>
        </w:tc>
        <w:tc>
          <w:tcPr/>
          <w:p>
            <w:pPr>
              <w:pStyle w:val="Compact"/>
            </w:pPr>
            <w:r>
              <w:t xml:space="preserve">PRD-REG-007: Comprehensive patient view</w:t>
            </w:r>
          </w:p>
        </w:tc>
        <w:tc>
          <w:tcPr/>
          <w:p>
            <w:pPr>
              <w:pStyle w:val="Compact"/>
            </w:pPr>
            <w:r>
              <w:t xml:space="preserve">HLD 7.1 Data Model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patient_allergy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patient_chronic_condition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/api/v1/patients/{patient_uid}</w:t>
            </w:r>
          </w:p>
        </w:tc>
        <w:tc>
          <w:tcPr/>
          <w:p>
            <w:pPr>
              <w:pStyle w:val="Compact"/>
            </w:pPr>
            <w:r>
              <w:t xml:space="preserve">TC-REG-007a: Profile displays demographics, allergies, conditions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FR-REG-008</w:t>
            </w:r>
          </w:p>
        </w:tc>
        <w:tc>
          <w:tcPr/>
          <w:p>
            <w:pPr>
              <w:pStyle w:val="Compact"/>
            </w:pPr>
            <w:r>
              <w:t xml:space="preserve">Patient Record Merge with Audit Trail</w:t>
            </w:r>
          </w:p>
        </w:tc>
        <w:tc>
          <w:tcPr/>
          <w:p>
            <w:pPr>
              <w:pStyle w:val="Compact"/>
            </w:pPr>
            <w:r>
              <w:t xml:space="preserve">PRD-REG-008: Duplicate resolution</w:t>
            </w:r>
          </w:p>
        </w:tc>
        <w:tc>
          <w:tcPr/>
          <w:p>
            <w:pPr>
              <w:pStyle w:val="Compact"/>
            </w:pPr>
            <w:r>
              <w:t xml:space="preserve">HLD 7.4 Patient Merge</w:t>
            </w:r>
          </w:p>
        </w:tc>
        <w:tc>
          <w:tcPr/>
          <w:p>
            <w:pPr>
              <w:pStyle w:val="Compact"/>
            </w:pPr>
            <w:r>
              <w:t xml:space="preserve">LLD 4.1.1 PatientService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/api/v1/patients/merge</w:t>
            </w:r>
          </w:p>
        </w:tc>
        <w:tc>
          <w:tcPr/>
          <w:p>
            <w:pPr>
              <w:pStyle w:val="Compact"/>
            </w:pPr>
            <w:r>
              <w:t xml:space="preserve">TC-REG-008a: Records merged; TC-REG-008b: Audit trail created; TC-REG-008c: Unmerge within 30 days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FR-REG-009</w:t>
            </w:r>
          </w:p>
        </w:tc>
        <w:tc>
          <w:tcPr/>
          <w:p>
            <w:pPr>
              <w:pStyle w:val="Compact"/>
            </w:pPr>
            <w:r>
              <w:t xml:space="preserve">EMPI Duplicate Detection</w:t>
            </w:r>
          </w:p>
        </w:tc>
        <w:tc>
          <w:tcPr/>
          <w:p>
            <w:pPr>
              <w:pStyle w:val="Compact"/>
            </w:pPr>
            <w:r>
              <w:t xml:space="preserve">PRD-REG-009: Duplicate prevention</w:t>
            </w:r>
          </w:p>
        </w:tc>
        <w:tc>
          <w:tcPr/>
          <w:p>
            <w:pPr>
              <w:pStyle w:val="Compact"/>
            </w:pPr>
            <w:r>
              <w:t xml:space="preserve">HLD 7.2 EMPI Matching</w:t>
            </w:r>
          </w:p>
        </w:tc>
        <w:tc>
          <w:tcPr/>
          <w:p>
            <w:pPr>
              <w:pStyle w:val="Compact"/>
            </w:pPr>
            <w:r>
              <w:t xml:space="preserve">LLD 3.5 EMPI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patient_identifier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/api/v1/patients/duplicates</w:t>
            </w:r>
          </w:p>
        </w:tc>
        <w:tc>
          <w:tcPr/>
          <w:p>
            <w:pPr>
              <w:pStyle w:val="Compact"/>
            </w:pPr>
            <w:r>
              <w:t xml:space="preserve">TC-REG-009a: 80%+ match triggers warning; TC-REG-009b: New patient requires explicit confirmation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FR-REG-010</w:t>
            </w:r>
          </w:p>
        </w:tc>
        <w:tc>
          <w:tcPr/>
          <w:p>
            <w:pPr>
              <w:pStyle w:val="Compact"/>
            </w:pPr>
            <w:r>
              <w:t xml:space="preserve">Cross-Facility Patient Lookup</w:t>
            </w:r>
          </w:p>
        </w:tc>
        <w:tc>
          <w:tcPr/>
          <w:p>
            <w:pPr>
              <w:pStyle w:val="Compact"/>
            </w:pPr>
            <w:r>
              <w:t xml:space="preserve">PRD-REG-010: Global identity</w:t>
            </w:r>
          </w:p>
        </w:tc>
        <w:tc>
          <w:tcPr/>
          <w:p>
            <w:pPr>
              <w:pStyle w:val="Compact"/>
            </w:pPr>
            <w:r>
              <w:t xml:space="preserve">HLD 7.3 Cross-Facility Privacy</w:t>
            </w:r>
          </w:p>
        </w:tc>
        <w:tc>
          <w:tcPr/>
          <w:p>
            <w:pPr>
              <w:pStyle w:val="Compact"/>
            </w:pPr>
            <w:r>
              <w:t xml:space="preserve">LLD 3.5 EMPI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/api/v1/global-patients</w:t>
            </w:r>
          </w:p>
        </w:tc>
        <w:tc>
          <w:tcPr/>
          <w:p>
            <w:pPr>
              <w:pStyle w:val="Compact"/>
            </w:pPr>
            <w:r>
              <w:t xml:space="preserve">TC-REG-010a: Identity visible; TC-REG-010b: Clinical data not visible without consent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FR-REG-011</w:t>
            </w:r>
          </w:p>
        </w:tc>
        <w:tc>
          <w:tcPr/>
          <w:p>
            <w:pPr>
              <w:pStyle w:val="Compact"/>
            </w:pPr>
            <w:r>
              <w:t xml:space="preserve">Triage Queue Management</w:t>
            </w:r>
          </w:p>
        </w:tc>
        <w:tc>
          <w:tcPr/>
          <w:p>
            <w:pPr>
              <w:pStyle w:val="Compact"/>
            </w:pPr>
            <w:r>
              <w:t xml:space="preserve">PRD-REG-011: Priority-based queueing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4.1.2 TriageService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/api/v1/patients/{patient_uid}/triage</w:t>
            </w:r>
          </w:p>
        </w:tc>
        <w:tc>
          <w:tcPr/>
          <w:p>
            <w:pPr>
              <w:pStyle w:val="Compact"/>
            </w:pPr>
            <w:r>
              <w:t xml:space="preserve">TC-REG-011a: Emergency jumps queue; TC-REG-011b: Priority ordering correct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2"/>
    <w:bookmarkStart w:id="13" w:name="X126c49fcb2ade6710c9a8fff0ff2cf8ca38c854"/>
    <w:p>
      <w:pPr>
        <w:pStyle w:val="Heading3"/>
      </w:pPr>
      <w:r>
        <w:t xml:space="preserve">2.4 FR-OPD: Outpatient Department (15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FR-OPD-001</w:t>
            </w:r>
          </w:p>
        </w:tc>
        <w:tc>
          <w:tcPr/>
          <w:p>
            <w:pPr>
              <w:pStyle w:val="Compact"/>
            </w:pPr>
            <w:r>
              <w:t xml:space="preserve">Triage Vital Signs Entry</w:t>
            </w:r>
          </w:p>
        </w:tc>
        <w:tc>
          <w:tcPr/>
          <w:p>
            <w:pPr>
              <w:pStyle w:val="Compact"/>
            </w:pPr>
            <w:r>
              <w:t xml:space="preserve">PRD-OPD-001: Vitals capture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4.1.2 TriageService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/api/v1/encounters/{id}/vitals</w:t>
            </w:r>
          </w:p>
        </w:tc>
        <w:tc>
          <w:tcPr/>
          <w:p>
            <w:pPr>
              <w:pStyle w:val="Compact"/>
            </w:pPr>
            <w:r>
              <w:t xml:space="preserve">TC-OPD-001a: Vitals saved; TC-OPD-001b: NEWS2 auto-calculated; TC-OPD-001c: Critical score triggers alert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FR-OPD-002</w:t>
            </w:r>
          </w:p>
        </w:tc>
        <w:tc>
          <w:tcPr/>
          <w:p>
            <w:pPr>
              <w:pStyle w:val="Compact"/>
            </w:pPr>
            <w:r>
              <w:t xml:space="preserve">Doctor's Queue</w:t>
            </w:r>
          </w:p>
        </w:tc>
        <w:tc>
          <w:tcPr/>
          <w:p>
            <w:pPr>
              <w:pStyle w:val="Compact"/>
            </w:pPr>
            <w:r>
              <w:t xml:space="preserve">PRD-OPD-002: Queue management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triage_record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/api/v1/queue/opd</w:t>
            </w:r>
          </w:p>
        </w:tc>
        <w:tc>
          <w:tcPr/>
          <w:p>
            <w:pPr>
              <w:pStyle w:val="Compact"/>
            </w:pPr>
            <w:r>
              <w:t xml:space="preserve">TC-OPD-002a: Queue ordered by triage priority; TC-OPD-002b: Only assigned doctor's patients shown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FR-OPD-003</w:t>
            </w:r>
          </w:p>
        </w:tc>
        <w:tc>
          <w:tcPr/>
          <w:p>
            <w:pPr>
              <w:pStyle w:val="Compact"/>
            </w:pPr>
            <w:r>
              <w:t xml:space="preserve">SOAP Clinical Consultation</w:t>
            </w:r>
          </w:p>
        </w:tc>
        <w:tc>
          <w:tcPr/>
          <w:p>
            <w:pPr>
              <w:pStyle w:val="Compact"/>
            </w:pPr>
            <w:r>
              <w:t xml:space="preserve">PRD-OPD-003: Structured consultation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clinical_note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</w:t>
            </w:r>
          </w:p>
        </w:tc>
        <w:tc>
          <w:tcPr/>
          <w:p>
            <w:pPr>
              <w:pStyle w:val="Compact"/>
            </w:pPr>
            <w:r>
              <w:t xml:space="preserve">TC-OPD-003a: SOAP note created; TC-OPD-003b: Auto-save on each field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FR-OPD-004</w:t>
            </w:r>
          </w:p>
        </w:tc>
        <w:tc>
          <w:tcPr/>
          <w:p>
            <w:pPr>
              <w:pStyle w:val="Compact"/>
            </w:pPr>
            <w:r>
              <w:t xml:space="preserve">ICD-10/ICD-11 Diagnosis Entry</w:t>
            </w:r>
          </w:p>
        </w:tc>
        <w:tc>
          <w:tcPr/>
          <w:p>
            <w:pPr>
              <w:pStyle w:val="Compact"/>
            </w:pPr>
            <w:r>
              <w:t xml:space="preserve">PRD-OPD-004: Coded diagnoses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3.4 Terminology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/api/v1/encounters/{id}/diagnoses</w:t>
            </w:r>
          </w:p>
        </w:tc>
        <w:tc>
          <w:tcPr/>
          <w:p>
            <w:pPr>
              <w:pStyle w:val="Compact"/>
            </w:pPr>
            <w:r>
              <w:t xml:space="preserve">TC-OPD-004a: ICD-10 code selected; TC-OPD-004b: Free-text blocked; TC-OPD-004c: HMIS tally incremented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FR-OPD-005</w:t>
            </w:r>
          </w:p>
        </w:tc>
        <w:tc>
          <w:tcPr/>
          <w:p>
            <w:pPr>
              <w:pStyle w:val="Compact"/>
            </w:pPr>
            <w:r>
              <w:t xml:space="preserve">Investigation Requests (Lab, Radiology)</w:t>
            </w:r>
          </w:p>
        </w:tc>
        <w:tc>
          <w:tcPr/>
          <w:p>
            <w:pPr>
              <w:pStyle w:val="Compact"/>
            </w:pPr>
            <w:r>
              <w:t xml:space="preserve">PRD-OPD-005: Order entry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4.2.4 InvestigationService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lab_request_item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/api/v1/encounters/{id}/investigations</w:t>
            </w:r>
          </w:p>
        </w:tc>
        <w:tc>
          <w:tcPr/>
          <w:p>
            <w:pPr>
              <w:pStyle w:val="Compact"/>
            </w:pPr>
            <w:r>
              <w:t xml:space="preserve">TC-OPD-005a: Lab request created; TC-OPD-005b: Auto-billing triggered; TC-OPD-005c: Appears in lab worklist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FR-OPD-006</w:t>
            </w:r>
          </w:p>
        </w:tc>
        <w:tc>
          <w:tcPr/>
          <w:p>
            <w:pPr>
              <w:pStyle w:val="Compact"/>
            </w:pPr>
            <w:r>
              <w:t xml:space="preserve">Prescription Writing</w:t>
            </w:r>
          </w:p>
        </w:tc>
        <w:tc>
          <w:tcPr/>
          <w:p>
            <w:pPr>
              <w:pStyle w:val="Compact"/>
            </w:pPr>
            <w:r>
              <w:t xml:space="preserve">PRD-OPD-006: Prescribing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4.2.2 PrescriptionService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/api/v1/encounters/{id}/prescriptions</w:t>
            </w:r>
          </w:p>
        </w:tc>
        <w:tc>
          <w:tcPr/>
          <w:p>
            <w:pPr>
              <w:pStyle w:val="Compact"/>
            </w:pPr>
            <w:r>
              <w:t xml:space="preserve">TC-OPD-006a: Prescription created; TC-OPD-006b: Drug interaction check fired; TC-OPD-006c: Five Rights validated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FR-OPD-007</w:t>
            </w:r>
          </w:p>
        </w:tc>
        <w:tc>
          <w:tcPr/>
          <w:p>
            <w:pPr>
              <w:pStyle w:val="Compact"/>
            </w:pPr>
            <w:r>
              <w:t xml:space="preserve">Stock-Aware Prescribing</w:t>
            </w:r>
          </w:p>
        </w:tc>
        <w:tc>
          <w:tcPr/>
          <w:p>
            <w:pPr>
              <w:pStyle w:val="Compact"/>
            </w:pPr>
            <w:r>
              <w:t xml:space="preserve">PRD-OPD-007: Stock visibility at prescribing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4.2.2 PrescriptionService; LLD 4.4.2 StockService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/api/v1/encounters/{id}/prescriptions</w:t>
            </w:r>
          </w:p>
        </w:tc>
        <w:tc>
          <w:tcPr/>
          <w:p>
            <w:pPr>
              <w:pStyle w:val="Compact"/>
            </w:pPr>
            <w:r>
              <w:t xml:space="preserve">TC-OPD-007a: Zero-stock warning displayed; TC-OPD-007b: Alternative suggested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FR-OPD-008</w:t>
            </w:r>
          </w:p>
        </w:tc>
        <w:tc>
          <w:tcPr/>
          <w:p>
            <w:pPr>
              <w:pStyle w:val="Compact"/>
            </w:pPr>
            <w:r>
              <w:t xml:space="preserve">Drug Interaction Checking</w:t>
            </w:r>
          </w:p>
        </w:tc>
        <w:tc>
          <w:tcPr/>
          <w:p>
            <w:pPr>
              <w:pStyle w:val="Compact"/>
            </w:pPr>
            <w:r>
              <w:t xml:space="preserve">PRD-OPD-008: Clinical safety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3.3 CDS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cds_alert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cds_override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/api/v1/encounters/{id}/prescriptions/{rx_id}/interactions</w:t>
            </w:r>
          </w:p>
        </w:tc>
        <w:tc>
          <w:tcPr/>
          <w:p>
            <w:pPr>
              <w:pStyle w:val="Compact"/>
            </w:pPr>
            <w:r>
              <w:t xml:space="preserve">TC-OPD-008a: Tier 3 modal blocks; TC-OPD-008b: Tier 4 hard stop; TC-OPD-008c: Override logged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FR-OPD-009</w:t>
            </w:r>
          </w:p>
        </w:tc>
        <w:tc>
          <w:tcPr/>
          <w:p>
            <w:pPr>
              <w:pStyle w:val="Compact"/>
            </w:pPr>
            <w:r>
              <w:t xml:space="preserve">Procedure Recording</w:t>
            </w:r>
          </w:p>
        </w:tc>
        <w:tc>
          <w:tcPr/>
          <w:p>
            <w:pPr>
              <w:pStyle w:val="Compact"/>
            </w:pPr>
            <w:r>
              <w:t xml:space="preserve">PRD-OPD-009: Procedure documentation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procedure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/api/v1/encounters/{id}/procedures</w:t>
            </w:r>
          </w:p>
        </w:tc>
        <w:tc>
          <w:tcPr/>
          <w:p>
            <w:pPr>
              <w:pStyle w:val="Compact"/>
            </w:pPr>
            <w:r>
              <w:t xml:space="preserve">TC-OPD-009a: Procedure recorded; TC-OPD-009b: Auto-billing posted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FR-OPD-010</w:t>
            </w:r>
          </w:p>
        </w:tc>
        <w:tc>
          <w:tcPr/>
          <w:p>
            <w:pPr>
              <w:pStyle w:val="Compact"/>
            </w:pPr>
            <w:r>
              <w:t xml:space="preserve">Referral Generation</w:t>
            </w:r>
          </w:p>
        </w:tc>
        <w:tc>
          <w:tcPr/>
          <w:p>
            <w:pPr>
              <w:pStyle w:val="Compact"/>
            </w:pPr>
            <w:r>
              <w:t xml:space="preserve">PRD-OPD-010: Referral workflow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/api/v1/encounters/{id}/referrals</w:t>
            </w:r>
          </w:p>
        </w:tc>
        <w:tc>
          <w:tcPr/>
          <w:p>
            <w:pPr>
              <w:pStyle w:val="Compact"/>
            </w:pPr>
            <w:r>
              <w:t xml:space="preserve">TC-OPD-010a: Referral letter generated; TC-OPD-010b: CDA R2 document created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FR-OPD-011</w:t>
            </w:r>
          </w:p>
        </w:tc>
        <w:tc>
          <w:tcPr/>
          <w:p>
            <w:pPr>
              <w:pStyle w:val="Compact"/>
            </w:pPr>
            <w:r>
              <w:t xml:space="preserve">Follow-Up Appointment Booking</w:t>
            </w:r>
          </w:p>
        </w:tc>
        <w:tc>
          <w:tcPr/>
          <w:p>
            <w:pPr>
              <w:pStyle w:val="Compact"/>
            </w:pPr>
            <w:r>
              <w:t xml:space="preserve">PRD-OPD-011: Continuity of care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4.6.1 AppointmentService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/api/v1/encounters/{id}/follow-up</w:t>
            </w:r>
          </w:p>
        </w:tc>
        <w:tc>
          <w:tcPr/>
          <w:p>
            <w:pPr>
              <w:pStyle w:val="Compact"/>
            </w:pPr>
            <w:r>
              <w:t xml:space="preserve">TC-OPD-011a: Appointment created from encounter; TC-OPD-011b: SMS reminder scheduled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FR-OPD-012</w:t>
            </w:r>
          </w:p>
        </w:tc>
        <w:tc>
          <w:tcPr/>
          <w:p>
            <w:pPr>
              <w:pStyle w:val="Compact"/>
            </w:pPr>
            <w:r>
              <w:t xml:space="preserve">Clinical Notes History</w:t>
            </w:r>
          </w:p>
        </w:tc>
        <w:tc>
          <w:tcPr/>
          <w:p>
            <w:pPr>
              <w:pStyle w:val="Compact"/>
            </w:pPr>
            <w:r>
              <w:t xml:space="preserve">PRD-OPD-012: Longitudinal record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clinical_note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/api/v1/encounters/{id}/history</w:t>
            </w:r>
          </w:p>
        </w:tc>
        <w:tc>
          <w:tcPr/>
          <w:p>
            <w:pPr>
              <w:pStyle w:val="Compact"/>
            </w:pPr>
            <w:r>
              <w:t xml:space="preserve">TC-OPD-012a: History displayed chronologically; TC-OPD-012b: Cross-facility records excluded without consent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FR-OPD-013</w:t>
            </w:r>
          </w:p>
        </w:tc>
        <w:tc>
          <w:tcPr/>
          <w:p>
            <w:pPr>
              <w:pStyle w:val="Compact"/>
            </w:pPr>
            <w:r>
              <w:t xml:space="preserve">Discharge / End of Visit</w:t>
            </w:r>
          </w:p>
        </w:tc>
        <w:tc>
          <w:tcPr/>
          <w:p>
            <w:pPr>
              <w:pStyle w:val="Compact"/>
            </w:pPr>
            <w:r>
              <w:t xml:space="preserve">PRD-OPD-013: Visit closure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diagnosis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/api/v1/encounters/{id}/discharge</w:t>
            </w:r>
          </w:p>
        </w:tc>
        <w:tc>
          <w:tcPr/>
          <w:p>
            <w:pPr>
              <w:pStyle w:val="Compact"/>
            </w:pPr>
            <w:r>
              <w:t xml:space="preserve">TC-OPD-013a: Discharge blocked without ICD-10 diagnosis; TC-OPD-013b: Billing finalised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FR-OPD-014</w:t>
            </w:r>
          </w:p>
        </w:tc>
        <w:tc>
          <w:tcPr/>
          <w:p>
            <w:pPr>
              <w:pStyle w:val="Compact"/>
            </w:pPr>
            <w:r>
              <w:t xml:space="preserve">Early Warning Score Calculation (NEWS2)</w:t>
            </w:r>
          </w:p>
        </w:tc>
        <w:tc>
          <w:tcPr/>
          <w:p>
            <w:pPr>
              <w:pStyle w:val="Compact"/>
            </w:pPr>
            <w:r>
              <w:t xml:space="preserve">PRD-OPD-014: Early deterioration detection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4.2.1 EncounterService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triage_record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/api/v1/encounters/{id}/ews</w:t>
            </w:r>
          </w:p>
        </w:tc>
        <w:tc>
          <w:tcPr/>
          <w:p>
            <w:pPr>
              <w:pStyle w:val="Compact"/>
            </w:pPr>
            <w:r>
              <w:t xml:space="preserve">TC-OPD-014a: NEWS2 score calculated; TC-OPD-014b: Score 7+ triggers immediate review alert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FR-OPD-015</w:t>
            </w:r>
          </w:p>
        </w:tc>
        <w:tc>
          <w:tcPr/>
          <w:p>
            <w:pPr>
              <w:pStyle w:val="Compact"/>
            </w:pPr>
            <w:r>
              <w:t xml:space="preserve">Five Rights CPOE Enforcement</w:t>
            </w:r>
          </w:p>
        </w:tc>
        <w:tc>
          <w:tcPr/>
          <w:p>
            <w:pPr>
              <w:pStyle w:val="Compact"/>
            </w:pPr>
            <w:r>
              <w:t xml:space="preserve">PRD-OPD-015: Prescribing safety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4.2.2 PrescriptionService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/api/v1/encounters/{id}/prescriptions</w:t>
            </w:r>
          </w:p>
        </w:tc>
        <w:tc>
          <w:tcPr/>
          <w:p>
            <w:pPr>
              <w:pStyle w:val="Compact"/>
            </w:pPr>
            <w:r>
              <w:t xml:space="preserve">TC-OPD-015a: Wrong dose blocked; TC-OPD-015b: Wrong route blocked; TC-OPD-015c: All 5 rights validated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3"/>
    <w:bookmarkStart w:id="14" w:name="X65e28f376b55cf1dc637ed6a4b785f44ecca6b5"/>
    <w:p>
      <w:pPr>
        <w:pStyle w:val="Heading3"/>
      </w:pPr>
      <w:r>
        <w:t xml:space="preserve">2.5 FR-LAB: Laboratory Information System (10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FR-LAB-001</w:t>
            </w:r>
          </w:p>
        </w:tc>
        <w:tc>
          <w:tcPr/>
          <w:p>
            <w:pPr>
              <w:pStyle w:val="Compact"/>
            </w:pPr>
            <w:r>
              <w:t xml:space="preserve">Lab Request from Clinical Screens</w:t>
            </w:r>
          </w:p>
        </w:tc>
        <w:tc>
          <w:tcPr/>
          <w:p>
            <w:pPr>
              <w:pStyle w:val="Compact"/>
            </w:pPr>
            <w:r>
              <w:t xml:space="preserve">PRD-LAB-001: Order entry integration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lab_request_item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/api/v1/lab/requests</w:t>
            </w:r>
          </w:p>
        </w:tc>
        <w:tc>
          <w:tcPr/>
          <w:p>
            <w:pPr>
              <w:pStyle w:val="Compact"/>
            </w:pPr>
            <w:r>
              <w:t xml:space="preserve">TC-LAB-001a: Request appears in lab worklist; TC-LAB-001b: Auto-billing triggered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FR-LAB-002</w:t>
            </w:r>
          </w:p>
        </w:tc>
        <w:tc>
          <w:tcPr/>
          <w:p>
            <w:pPr>
              <w:pStyle w:val="Compact"/>
            </w:pPr>
            <w:r>
              <w:t xml:space="preserve">Sample Collection with Barcode/QR</w:t>
            </w:r>
          </w:p>
        </w:tc>
        <w:tc>
          <w:tcPr/>
          <w:p>
            <w:pPr>
              <w:pStyle w:val="Compact"/>
            </w:pPr>
            <w:r>
              <w:t xml:space="preserve">PRD-LAB-002: Specimen identification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/api/v1/lab/samples/{id}/collect</w:t>
            </w:r>
          </w:p>
        </w:tc>
        <w:tc>
          <w:tcPr/>
          <w:p>
            <w:pPr>
              <w:pStyle w:val="Compact"/>
            </w:pPr>
            <w:r>
              <w:t xml:space="preserve">TC-LAB-002a: Barcode generated; TC-LAB-002b: Sample linked to request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FR-LAB-003</w:t>
            </w:r>
          </w:p>
        </w:tc>
        <w:tc>
          <w:tcPr/>
          <w:p>
            <w:pPr>
              <w:pStyle w:val="Compact"/>
            </w:pPr>
            <w:r>
              <w:t xml:space="preserve">Specimen Tracking</w:t>
            </w:r>
          </w:p>
        </w:tc>
        <w:tc>
          <w:tcPr/>
          <w:p>
            <w:pPr>
              <w:pStyle w:val="Compact"/>
            </w:pPr>
            <w:r>
              <w:t xml:space="preserve">PRD-LAB-003: Chain of custody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lab_sample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/api/v1/lab/samples/{id}/status</w:t>
            </w:r>
          </w:p>
        </w:tc>
        <w:tc>
          <w:tcPr/>
          <w:p>
            <w:pPr>
              <w:pStyle w:val="Compact"/>
            </w:pPr>
            <w:r>
              <w:t xml:space="preserve">TC-LAB-003a: Status transitions logged; TC-LAB-003b: Reject triggers notification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FR-LAB-004</w:t>
            </w:r>
          </w:p>
        </w:tc>
        <w:tc>
          <w:tcPr/>
          <w:p>
            <w:pPr>
              <w:pStyle w:val="Compact"/>
            </w:pPr>
            <w:r>
              <w:t xml:space="preserve">Result Entry with Reference Ranges</w:t>
            </w:r>
          </w:p>
        </w:tc>
        <w:tc>
          <w:tcPr/>
          <w:p>
            <w:pPr>
              <w:pStyle w:val="Compact"/>
            </w:pPr>
            <w:r>
              <w:t xml:space="preserve">PRD-LAB-004: Result management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/api/v1/lab/results</w:t>
            </w:r>
          </w:p>
        </w:tc>
        <w:tc>
          <w:tcPr/>
          <w:p>
            <w:pPr>
              <w:pStyle w:val="Compact"/>
            </w:pPr>
            <w:r>
              <w:t xml:space="preserve">TC-LAB-004a: Result saved with ranges; TC-LAB-004b: Abnormal flagged automatically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FR-LAB-005</w:t>
            </w:r>
          </w:p>
        </w:tc>
        <w:tc>
          <w:tcPr/>
          <w:p>
            <w:pPr>
              <w:pStyle w:val="Compact"/>
            </w:pPr>
            <w:r>
              <w:t xml:space="preserve">Critical Value Alerts with Escalation</w:t>
            </w:r>
          </w:p>
        </w:tc>
        <w:tc>
          <w:tcPr/>
          <w:p>
            <w:pPr>
              <w:pStyle w:val="Compact"/>
            </w:pPr>
            <w:r>
              <w:t xml:space="preserve">PRD-LAB-005: Clinical safety alerts</w:t>
            </w:r>
          </w:p>
        </w:tc>
        <w:tc>
          <w:tcPr/>
          <w:p>
            <w:pPr>
              <w:pStyle w:val="Compact"/>
            </w:pPr>
            <w:r>
              <w:t xml:space="preserve">HLD 5.1 Core Domain Events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/api/v1/lab/results/{id}/escalate</w:t>
            </w:r>
          </w:p>
        </w:tc>
        <w:tc>
          <w:tcPr/>
          <w:p>
            <w:pPr>
              <w:pStyle w:val="Compact"/>
            </w:pPr>
            <w:r>
              <w:t xml:space="preserve">TC-LAB-005a: Panic value triggers notification within 60s; TC-LAB-005b: 30-minute escalation to ward sister; TC-LAB-005c: 60-minute escalation to admin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FR-LAB-006</w:t>
            </w:r>
          </w:p>
        </w:tc>
        <w:tc>
          <w:tcPr/>
          <w:p>
            <w:pPr>
              <w:pStyle w:val="Compact"/>
            </w:pPr>
            <w:r>
              <w:t xml:space="preserve">Result Validation by Lab Supervisor</w:t>
            </w:r>
          </w:p>
        </w:tc>
        <w:tc>
          <w:tcPr/>
          <w:p>
            <w:pPr>
              <w:pStyle w:val="Compact"/>
            </w:pPr>
            <w:r>
              <w:t xml:space="preserve">PRD-LAB-006: Quality assurance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/api/v1/lab/results/{id}/validate</w:t>
            </w:r>
          </w:p>
        </w:tc>
        <w:tc>
          <w:tcPr/>
          <w:p>
            <w:pPr>
              <w:pStyle w:val="Compact"/>
            </w:pPr>
            <w:r>
              <w:t xml:space="preserve">TC-LAB-006a: Validated result visible to clinician; TC-LAB-006b: Unvalidated result hidden from clinician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FR-LAB-007</w:t>
            </w:r>
          </w:p>
        </w:tc>
        <w:tc>
          <w:tcPr/>
          <w:p>
            <w:pPr>
              <w:pStyle w:val="Compact"/>
            </w:pPr>
            <w:r>
              <w:t xml:space="preserve">Quality Control Records and Levey-Jennings</w:t>
            </w:r>
          </w:p>
        </w:tc>
        <w:tc>
          <w:tcPr/>
          <w:p>
            <w:pPr>
              <w:pStyle w:val="Compact"/>
            </w:pPr>
            <w:r>
              <w:t xml:space="preserve">PRD-LAB-007: QC compliance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4.3.2 QualityControlService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lab_qc_record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/api/v1/lab/qc</w:t>
            </w:r>
          </w:p>
        </w:tc>
        <w:tc>
          <w:tcPr/>
          <w:p>
            <w:pPr>
              <w:pStyle w:val="Compact"/>
            </w:pPr>
            <w:r>
              <w:t xml:space="preserve">TC-LAB-007a: QC record saved; TC-LAB-007b: Levey-Jennings chart renders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FR-LAB-008</w:t>
            </w:r>
          </w:p>
        </w:tc>
        <w:tc>
          <w:tcPr/>
          <w:p>
            <w:pPr>
              <w:pStyle w:val="Compact"/>
            </w:pPr>
            <w:r>
              <w:t xml:space="preserve">HL7 v2 Analyser Interface</w:t>
            </w:r>
          </w:p>
        </w:tc>
        <w:tc>
          <w:tcPr/>
          <w:p>
            <w:pPr>
              <w:pStyle w:val="Compact"/>
            </w:pPr>
            <w:r>
              <w:t xml:space="preserve">PRD-LAB-008: Analyser integration</w:t>
            </w:r>
          </w:p>
        </w:tc>
        <w:tc>
          <w:tcPr/>
          <w:p>
            <w:pPr>
              <w:pStyle w:val="Compact"/>
            </w:pPr>
            <w:r>
              <w:t xml:space="preserve">HLD 8.2 HL7 v2 Gateway</w:t>
            </w:r>
          </w:p>
        </w:tc>
        <w:tc>
          <w:tcPr/>
          <w:p>
            <w:pPr>
              <w:pStyle w:val="Compact"/>
            </w:pPr>
            <w:r>
              <w:t xml:space="preserve">LLD 3.6 HL7 Gateway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lab_sample</w:t>
            </w:r>
          </w:p>
        </w:tc>
        <w:tc>
          <w:tcPr/>
          <w:p>
            <w:pPr>
              <w:pStyle w:val="Compact"/>
            </w:pPr>
            <w:r>
              <w:t xml:space="preserve">N/A (HL7 v2 TCP/IP)</w:t>
            </w:r>
          </w:p>
        </w:tc>
        <w:tc>
          <w:tcPr/>
          <w:p>
            <w:pPr>
              <w:pStyle w:val="Compact"/>
            </w:pPr>
            <w:r>
              <w:t xml:space="preserve">TC-LAB-008a: HL7 OUL message received; TC-LAB-008b: Result auto-populated; TC-LAB-008c: Unknown sample ID rejected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FR-LAB-009</w:t>
            </w:r>
          </w:p>
        </w:tc>
        <w:tc>
          <w:tcPr/>
          <w:p>
            <w:pPr>
              <w:pStyle w:val="Compact"/>
            </w:pPr>
            <w:r>
              <w:t xml:space="preserve">External Lab Referral</w:t>
            </w:r>
          </w:p>
        </w:tc>
        <w:tc>
          <w:tcPr/>
          <w:p>
            <w:pPr>
              <w:pStyle w:val="Compact"/>
            </w:pPr>
            <w:r>
              <w:t xml:space="preserve">PRD-LAB-009: Referral lab workflow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4.3.1 LabService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/api/v1/lab/requests/{id}/refer-external</w:t>
            </w:r>
          </w:p>
        </w:tc>
        <w:tc>
          <w:tcPr/>
          <w:p>
            <w:pPr>
              <w:pStyle w:val="Compact"/>
            </w:pPr>
            <w:r>
              <w:t xml:space="preserve">TC-LAB-009a: Referral form generated; TC-LAB-009b: Result manually entered on return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FR-LAB-010</w:t>
            </w:r>
          </w:p>
        </w:tc>
        <w:tc>
          <w:tcPr/>
          <w:p>
            <w:pPr>
              <w:pStyle w:val="Compact"/>
            </w:pPr>
            <w:r>
              <w:t xml:space="preserve">LOINC-Coded Test Definitions</w:t>
            </w:r>
          </w:p>
        </w:tc>
        <w:tc>
          <w:tcPr/>
          <w:p>
            <w:pPr>
              <w:pStyle w:val="Compact"/>
            </w:pPr>
            <w:r>
              <w:t xml:space="preserve">PRD-LAB-010: Standardised test catalogue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3.4 Terminology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lab_test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/api/v1/lab/tests</w:t>
            </w:r>
          </w:p>
        </w:tc>
        <w:tc>
          <w:tcPr/>
          <w:p>
            <w:pPr>
              <w:pStyle w:val="Compact"/>
            </w:pPr>
            <w:r>
              <w:t xml:space="preserve">TC-LAB-010a: Test created with LOINC code; TC-LAB-010b: LOINC search returns results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4"/>
    <w:bookmarkStart w:id="15" w:name="X923e920f630946be7508eead7eba85979ddcd5d"/>
    <w:p>
      <w:pPr>
        <w:pStyle w:val="Heading3"/>
      </w:pPr>
      <w:r>
        <w:t xml:space="preserve">2.6 FR-PHR: Pharmacy and Dispensing (15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FR-PHR-001</w:t>
            </w:r>
          </w:p>
        </w:tc>
        <w:tc>
          <w:tcPr/>
          <w:p>
            <w:pPr>
              <w:pStyle w:val="Compact"/>
            </w:pPr>
            <w:r>
              <w:t xml:space="preserve">Prescription Queue</w:t>
            </w:r>
          </w:p>
        </w:tc>
        <w:tc>
          <w:tcPr/>
          <w:p>
            <w:pPr>
              <w:pStyle w:val="Compact"/>
            </w:pPr>
            <w:r>
              <w:t xml:space="preserve">PRD-PHR-001: Dispensing workflow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/api/v1/pharmacy/queue</w:t>
            </w:r>
          </w:p>
        </w:tc>
        <w:tc>
          <w:tcPr/>
          <w:p>
            <w:pPr>
              <w:pStyle w:val="Compact"/>
            </w:pPr>
            <w:r>
              <w:t xml:space="preserve">TC-PHR-001a: Pending prescriptions listed; TC-PHR-001b: Emergency prescriptions prioritised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FR-PHR-002</w:t>
            </w:r>
          </w:p>
        </w:tc>
        <w:tc>
          <w:tcPr/>
          <w:p>
            <w:pPr>
              <w:pStyle w:val="Compact"/>
            </w:pPr>
            <w:r>
              <w:t xml:space="preserve">Dispensing with Automatic Stock Deduction</w:t>
            </w:r>
          </w:p>
        </w:tc>
        <w:tc>
          <w:tcPr/>
          <w:p>
            <w:pPr>
              <w:pStyle w:val="Compact"/>
            </w:pPr>
            <w:r>
              <w:t xml:space="preserve">PRD-PHR-002: Stock-integrated dispensing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PharmacyService; LLD 4.4.2 StockService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dispensing_record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/api/v1/pharmacy/dispense</w:t>
            </w:r>
          </w:p>
        </w:tc>
        <w:tc>
          <w:tcPr/>
          <w:p>
            <w:pPr>
              <w:pStyle w:val="Compact"/>
            </w:pPr>
            <w:r>
              <w:t xml:space="preserve">TC-PHR-002a: Stock decremented; TC-PHR-002b: Dispensing label generated; TC-PHR-002c: Below-minimum alert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FR-PHR-003</w:t>
            </w:r>
          </w:p>
        </w:tc>
        <w:tc>
          <w:tcPr/>
          <w:p>
            <w:pPr>
              <w:pStyle w:val="Compact"/>
            </w:pPr>
            <w:r>
              <w:t xml:space="preserve">Generic/Brand Substitution</w:t>
            </w:r>
          </w:p>
        </w:tc>
        <w:tc>
          <w:tcPr/>
          <w:p>
            <w:pPr>
              <w:pStyle w:val="Compact"/>
            </w:pPr>
            <w:r>
              <w:t xml:space="preserve">PRD-PHR-003: Cost-effective dispensing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dispensing_record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/api/v1/pharmacy/substitute</w:t>
            </w:r>
          </w:p>
        </w:tc>
        <w:tc>
          <w:tcPr/>
          <w:p>
            <w:pPr>
              <w:pStyle w:val="Compact"/>
            </w:pPr>
            <w:r>
              <w:t xml:space="preserve">TC-PHR-003a: Substitution logged; TC-PHR-003b: Doctor notified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FR-PHR-004</w:t>
            </w:r>
          </w:p>
        </w:tc>
        <w:tc>
          <w:tcPr/>
          <w:p>
            <w:pPr>
              <w:pStyle w:val="Compact"/>
            </w:pPr>
            <w:r>
              <w:t xml:space="preserve">Dispensing Label Generation</w:t>
            </w:r>
          </w:p>
        </w:tc>
        <w:tc>
          <w:tcPr/>
          <w:p>
            <w:pPr>
              <w:pStyle w:val="Compact"/>
            </w:pPr>
            <w:r>
              <w:t xml:space="preserve">PRD-PHR-004: Patient safety labelling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dispensing_record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/api/v1/pharmacy/dispense</w:t>
            </w:r>
          </w:p>
        </w:tc>
        <w:tc>
          <w:tcPr/>
          <w:p>
            <w:pPr>
              <w:pStyle w:val="Compact"/>
            </w:pPr>
            <w:r>
              <w:t xml:space="preserve">TC-PHR-004a: Label contains patient name, drug, dose, frequency, route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FR-PHR-005</w:t>
            </w:r>
          </w:p>
        </w:tc>
        <w:tc>
          <w:tcPr/>
          <w:p>
            <w:pPr>
              <w:pStyle w:val="Compact"/>
            </w:pPr>
            <w:r>
              <w:t xml:space="preserve">Partial Dispensing with Pending Balance</w:t>
            </w:r>
          </w:p>
        </w:tc>
        <w:tc>
          <w:tcPr/>
          <w:p>
            <w:pPr>
              <w:pStyle w:val="Compact"/>
            </w:pPr>
            <w:r>
              <w:t xml:space="preserve">PRD-PHR-005: Stock shortage handling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dispensing_record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/api/v1/pharmacy/dispense</w:t>
            </w:r>
          </w:p>
        </w:tc>
        <w:tc>
          <w:tcPr/>
          <w:p>
            <w:pPr>
              <w:pStyle w:val="Compact"/>
            </w:pPr>
            <w:r>
              <w:t xml:space="preserve">TC-PHR-005a: Partial qty recorded; TC-PHR-005b: Pending balance visible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FR-PHR-006</w:t>
            </w:r>
          </w:p>
        </w:tc>
        <w:tc>
          <w:tcPr/>
          <w:p>
            <w:pPr>
              <w:pStyle w:val="Compact"/>
            </w:pPr>
            <w:r>
              <w:t xml:space="preserve">Inpatient Drug Round Tracking</w:t>
            </w:r>
          </w:p>
        </w:tc>
        <w:tc>
          <w:tcPr/>
          <w:p>
            <w:pPr>
              <w:pStyle w:val="Compact"/>
            </w:pPr>
            <w:r>
              <w:t xml:space="preserve">PRD-PHR-006: MAR integration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dispensing_record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/api/v1/pharmacy/drug-round</w:t>
            </w:r>
          </w:p>
        </w:tc>
        <w:tc>
          <w:tcPr/>
          <w:p>
            <w:pPr>
              <w:pStyle w:val="Compact"/>
            </w:pPr>
            <w:r>
              <w:t xml:space="preserve">TC-PHR-006a: Drug round timestamp recorded; TC-PHR-006b: Missed dose flagged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FR-PHR-007</w:t>
            </w:r>
          </w:p>
        </w:tc>
        <w:tc>
          <w:tcPr/>
          <w:p>
            <w:pPr>
              <w:pStyle w:val="Compact"/>
            </w:pPr>
            <w:r>
              <w:t xml:space="preserve">Stock Management (GRN, Transfer, Adjust, Return)</w:t>
            </w:r>
          </w:p>
        </w:tc>
        <w:tc>
          <w:tcPr/>
          <w:p>
            <w:pPr>
              <w:pStyle w:val="Compact"/>
            </w:pPr>
            <w:r>
              <w:t xml:space="preserve">PRD-PHR-007: Inventory control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4.4.2 StockService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goods_received_note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/api/v1/pharmacy/stock/grn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/api/v1/pharmacy/stock/transfer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POST /api/v1/pharmacy/stock/adjust</w:t>
            </w:r>
          </w:p>
        </w:tc>
        <w:tc>
          <w:tcPr/>
          <w:p>
            <w:pPr>
              <w:pStyle w:val="Compact"/>
            </w:pPr>
            <w:r>
              <w:t xml:space="preserve">TC-PHR-007a: GRN increases stock; TC-PHR-007b: Transfer between stores; TC-PHR-007c: Adjustment logged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FR-PHR-008</w:t>
            </w:r>
          </w:p>
        </w:tc>
        <w:tc>
          <w:tcPr/>
          <w:p>
            <w:pPr>
              <w:pStyle w:val="Compact"/>
            </w:pPr>
            <w:r>
              <w:t xml:space="preserve">Expiry Tracking with 90-Day Alert</w:t>
            </w:r>
          </w:p>
        </w:tc>
        <w:tc>
          <w:tcPr/>
          <w:p>
            <w:pPr>
              <w:pStyle w:val="Compact"/>
            </w:pPr>
            <w:r>
              <w:t xml:space="preserve">PRD-PHR-008: Expiry management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4.4.2 StockService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/api/v1/pharmacy/expiring</w:t>
            </w:r>
          </w:p>
        </w:tc>
        <w:tc>
          <w:tcPr/>
          <w:p>
            <w:pPr>
              <w:pStyle w:val="Compact"/>
            </w:pPr>
            <w:r>
              <w:t xml:space="preserve">TC-PHR-008a: 90-day alert generated; TC-PHR-008b: Expired stock blocked from dispensing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FR-PHR-009</w:t>
            </w:r>
          </w:p>
        </w:tc>
        <w:tc>
          <w:tcPr/>
          <w:p>
            <w:pPr>
              <w:pStyle w:val="Compact"/>
            </w:pPr>
            <w:r>
              <w:t xml:space="preserve">Minimum Stock Level Alerts</w:t>
            </w:r>
          </w:p>
        </w:tc>
        <w:tc>
          <w:tcPr/>
          <w:p>
            <w:pPr>
              <w:pStyle w:val="Compact"/>
            </w:pPr>
            <w:r>
              <w:t xml:space="preserve">PRD-PHR-009: Reorder point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4.4.2 StockService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drug_stock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/api/v1/pharmacy/stock</w:t>
            </w:r>
          </w:p>
        </w:tc>
        <w:tc>
          <w:tcPr/>
          <w:p>
            <w:pPr>
              <w:pStyle w:val="Compact"/>
            </w:pPr>
            <w:r>
              <w:t xml:space="preserve">TC-PHR-009a: Below-minimum notification sent; TC-PHR-009b: Critical stock highlighted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FR-PHR-010</w:t>
            </w:r>
          </w:p>
        </w:tc>
        <w:tc>
          <w:tcPr/>
          <w:p>
            <w:pPr>
              <w:pStyle w:val="Compact"/>
            </w:pPr>
            <w:r>
              <w:t xml:space="preserve">Drug Formulary Management</w:t>
            </w:r>
          </w:p>
        </w:tc>
        <w:tc>
          <w:tcPr/>
          <w:p>
            <w:pPr>
              <w:pStyle w:val="Compact"/>
            </w:pPr>
            <w:r>
              <w:t xml:space="preserve">PRD-PHR-010: Formulary governance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/api/v1/pharmacy/formulary</w:t>
            </w:r>
          </w:p>
        </w:tc>
        <w:tc>
          <w:tcPr/>
          <w:p>
            <w:pPr>
              <w:pStyle w:val="Compact"/>
            </w:pPr>
            <w:r>
              <w:t xml:space="preserve">TC-PHR-010a: Drug added to formulary; TC-PHR-010b: Non-formulary prescribing blocked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FR-PHR-011</w:t>
            </w:r>
          </w:p>
        </w:tc>
        <w:tc>
          <w:tcPr/>
          <w:p>
            <w:pPr>
              <w:pStyle w:val="Compact"/>
            </w:pPr>
            <w:r>
              <w:t xml:space="preserve">Narcotic/Controlled Drug Register</w:t>
            </w:r>
          </w:p>
        </w:tc>
        <w:tc>
          <w:tcPr/>
          <w:p>
            <w:pPr>
              <w:pStyle w:val="Compact"/>
            </w:pPr>
            <w:r>
              <w:t xml:space="preserve">PRD-PHR-011: Controlled substance compliance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4.4.3 NarcoticService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narcotic_register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/api/v1/pharmacy/narcotic</w:t>
            </w:r>
          </w:p>
        </w:tc>
        <w:tc>
          <w:tcPr/>
          <w:p>
            <w:pPr>
              <w:pStyle w:val="Compact"/>
            </w:pPr>
            <w:r>
              <w:t xml:space="preserve">TC-PHR-011a: Register entry created; TC-PHR-011b: Running balance maintained; TC-PHR-011c: Discrepancy alert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FR-PHR-012</w:t>
            </w:r>
          </w:p>
        </w:tc>
        <w:tc>
          <w:tcPr/>
          <w:p>
            <w:pPr>
              <w:pStyle w:val="Compact"/>
            </w:pPr>
            <w:r>
              <w:t xml:space="preserve">Pharmacy Revenue Auto-Billing</w:t>
            </w:r>
          </w:p>
        </w:tc>
        <w:tc>
          <w:tcPr/>
          <w:p>
            <w:pPr>
              <w:pStyle w:val="Compact"/>
            </w:pPr>
            <w:r>
              <w:t xml:space="preserve">PRD-PHR-012: Revenue capture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PharmacyService; 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dispensing_record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/api/v1/pharmacy/dispense</w:t>
            </w:r>
          </w:p>
        </w:tc>
        <w:tc>
          <w:tcPr/>
          <w:p>
            <w:pPr>
              <w:pStyle w:val="Compact"/>
            </w:pPr>
            <w:r>
              <w:t xml:space="preserve">TC-PHR-012a: Charge posted on dispense; TC-PHR-012b: Charge amount matches price list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FR-PHR-013</w:t>
            </w:r>
          </w:p>
        </w:tc>
        <w:tc>
          <w:tcPr/>
          <w:p>
            <w:pPr>
              <w:pStyle w:val="Compact"/>
            </w:pPr>
            <w:r>
              <w:t xml:space="preserve">Tall Man Lettering Display</w:t>
            </w:r>
          </w:p>
        </w:tc>
        <w:tc>
          <w:tcPr/>
          <w:p>
            <w:pPr>
              <w:pStyle w:val="Compact"/>
            </w:pPr>
            <w:r>
              <w:t xml:space="preserve">PRD-PHR-013: LASA drug safety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4.4.4 TallManService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/api/v1/pharmacy/formulary</w:t>
            </w:r>
          </w:p>
        </w:tc>
        <w:tc>
          <w:tcPr/>
          <w:p>
            <w:pPr>
              <w:pStyle w:val="Compact"/>
            </w:pPr>
            <w:r>
              <w:t xml:space="preserve">TC-PHR-013a: LASA drugs display Tall Man Lettering; TC-PHR-013b: List maintainable by pharmacy lead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FR-PHR-014</w:t>
            </w:r>
          </w:p>
        </w:tc>
        <w:tc>
          <w:tcPr/>
          <w:p>
            <w:pPr>
              <w:pStyle w:val="Compact"/>
            </w:pPr>
            <w:r>
              <w:t xml:space="preserve">Weight-Based Paediatric Dosing</w:t>
            </w:r>
          </w:p>
        </w:tc>
        <w:tc>
          <w:tcPr/>
          <w:p>
            <w:pPr>
              <w:pStyle w:val="Compact"/>
            </w:pPr>
            <w:r>
              <w:t xml:space="preserve">PRD-PHR-014: Paediatric safety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4.2.3 PaediatricDosingService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prescription_item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/api/v1/encounters/{id}/prescriptions</w:t>
            </w:r>
          </w:p>
        </w:tc>
        <w:tc>
          <w:tcPr/>
          <w:p>
            <w:pPr>
              <w:pStyle w:val="Compact"/>
            </w:pPr>
            <w:r>
              <w:t xml:space="preserve">TC-PHR-014a: Dose calculated from weight; TC-PHR-014b: Adult ceiling enforced; TC-PHR-014c: 10x deviation flagged; TC-PHR-014d: No weight blocks prescription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FR-PHR-015</w:t>
            </w:r>
          </w:p>
        </w:tc>
        <w:tc>
          <w:tcPr/>
          <w:p>
            <w:pPr>
              <w:pStyle w:val="Compact"/>
            </w:pPr>
            <w:r>
              <w:t xml:space="preserve">Medication Reconciliation at Transitions</w:t>
            </w:r>
          </w:p>
        </w:tc>
        <w:tc>
          <w:tcPr/>
          <w:p>
            <w:pPr>
              <w:pStyle w:val="Compact"/>
            </w:pPr>
            <w:r>
              <w:t xml:space="preserve">PRD-PHR-015: Transition safety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4.4.1 PharmacyService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prescription_item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/api/v1/pharmacy/medication-reconciliation</w:t>
            </w:r>
          </w:p>
        </w:tc>
        <w:tc>
          <w:tcPr/>
          <w:p>
            <w:pPr>
              <w:pStyle w:val="Compact"/>
            </w:pPr>
            <w:r>
              <w:t xml:space="preserve">TC-PHR-015a: Reconciliation form generated; TC-PHR-015b: Transition blocked without reconciliation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5"/>
    <w:bookmarkStart w:id="16" w:name="X48ca88de4efc6a1d1cbfedca8f2603ce7516b88"/>
    <w:p>
      <w:pPr>
        <w:pStyle w:val="Heading3"/>
      </w:pPr>
      <w:r>
        <w:t xml:space="preserve">2.7 FR-BIL: Billing and Revenue Management (10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FR-BIL-001</w:t>
            </w:r>
          </w:p>
        </w:tc>
        <w:tc>
          <w:tcPr/>
          <w:p>
            <w:pPr>
              <w:pStyle w:val="Compact"/>
            </w:pPr>
            <w:r>
              <w:t xml:space="preserve">Patient Account with Real-Time Charge Accumulation</w:t>
            </w:r>
          </w:p>
        </w:tc>
        <w:tc>
          <w:tcPr/>
          <w:p>
            <w:pPr>
              <w:pStyle w:val="Compact"/>
            </w:pPr>
            <w:r>
              <w:t xml:space="preserve">PRD-BIL-001: Patient billing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/api/v1/billing/accounts/{patient_uid}</w:t>
            </w:r>
          </w:p>
        </w:tc>
        <w:tc>
          <w:tcPr/>
          <w:p>
            <w:pPr>
              <w:pStyle w:val="Compact"/>
            </w:pPr>
            <w:r>
              <w:t xml:space="preserve">TC-BIL-001a: Charges accumulate in real time; TC-BIL-001b: Balance reflects all posted charges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FR-BIL-002</w:t>
            </w:r>
          </w:p>
        </w:tc>
        <w:tc>
          <w:tcPr/>
          <w:p>
            <w:pPr>
              <w:pStyle w:val="Compact"/>
            </w:pPr>
            <w:r>
              <w:t xml:space="preserve">Configurable Price List per Service Category</w:t>
            </w:r>
          </w:p>
        </w:tc>
        <w:tc>
          <w:tcPr/>
          <w:p>
            <w:pPr>
              <w:pStyle w:val="Compact"/>
            </w:pPr>
            <w:r>
              <w:t xml:space="preserve">PRD-BIL-002: Price management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/api/v1/billing/pricelist</w:t>
            </w:r>
          </w:p>
        </w:tc>
        <w:tc>
          <w:tcPr/>
          <w:p>
            <w:pPr>
              <w:pStyle w:val="Compact"/>
            </w:pPr>
            <w:r>
              <w:t xml:space="preserve">TC-BIL-002a: Price list entry created; TC-BIL-002b: Charges use correct price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FR-BIL-003</w:t>
            </w:r>
          </w:p>
        </w:tc>
        <w:tc>
          <w:tcPr/>
          <w:p>
            <w:pPr>
              <w:pStyle w:val="Compact"/>
            </w:pPr>
            <w:r>
              <w:t xml:space="preserve">Patient Category Pricing</w:t>
            </w:r>
          </w:p>
        </w:tc>
        <w:tc>
          <w:tcPr/>
          <w:p>
            <w:pPr>
              <w:pStyle w:val="Compact"/>
            </w:pPr>
            <w:r>
              <w:t xml:space="preserve">PRD-BIL-003: Differential pricing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/api/v1/billing/pricelist</w:t>
            </w:r>
          </w:p>
        </w:tc>
        <w:tc>
          <w:tcPr/>
          <w:p>
            <w:pPr>
              <w:pStyle w:val="Compact"/>
            </w:pPr>
            <w:r>
              <w:t xml:space="preserve">TC-BIL-003a: Category price applied; TC-BIL-003b: Staff discount reflected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FR-BIL-004</w:t>
            </w:r>
          </w:p>
        </w:tc>
        <w:tc>
          <w:tcPr/>
          <w:p>
            <w:pPr>
              <w:pStyle w:val="Compact"/>
            </w:pPr>
            <w:r>
              <w:t xml:space="preserve">Auto-Billing from Clinical Screens</w:t>
            </w:r>
          </w:p>
        </w:tc>
        <w:tc>
          <w:tcPr/>
          <w:p>
            <w:pPr>
              <w:pStyle w:val="Compact"/>
            </w:pPr>
            <w:r>
              <w:t xml:space="preserve">PRD-BIL-004: Revenue capture</w:t>
            </w:r>
          </w:p>
        </w:tc>
        <w:tc>
          <w:tcPr/>
          <w:p>
            <w:pPr>
              <w:pStyle w:val="Compact"/>
            </w:pPr>
            <w:r>
              <w:t xml:space="preserve">HLD 5.2 Event Listener Mappings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/api/v1/billing/charges</w:t>
            </w:r>
          </w:p>
        </w:tc>
        <w:tc>
          <w:tcPr/>
          <w:p>
            <w:pPr>
              <w:pStyle w:val="Compact"/>
            </w:pPr>
            <w:r>
              <w:t xml:space="preserve">TC-BIL-004a: Lab request posts lab charge; TC-BIL-004b: Drug dispense posts drug charge; TC-BIL-004c: No manual entry needed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FR-BIL-005</w:t>
            </w:r>
          </w:p>
        </w:tc>
        <w:tc>
          <w:tcPr/>
          <w:p>
            <w:pPr>
              <w:pStyle w:val="Compact"/>
            </w:pPr>
            <w:r>
              <w:t xml:space="preserve">Receipt Generation</w:t>
            </w:r>
          </w:p>
        </w:tc>
        <w:tc>
          <w:tcPr/>
          <w:p>
            <w:pPr>
              <w:pStyle w:val="Compact"/>
            </w:pPr>
            <w:r>
              <w:t xml:space="preserve">PRD-BIL-005: Payment documentation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/api/v1/billing/receipts/{id}</w:t>
            </w:r>
          </w:p>
        </w:tc>
        <w:tc>
          <w:tcPr/>
          <w:p>
            <w:pPr>
              <w:pStyle w:val="Compact"/>
            </w:pPr>
            <w:r>
              <w:t xml:space="preserve">TC-BIL-005a: Receipt generated with correct totals; TC-BIL-005b: Printable format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FR-BIL-006</w:t>
            </w:r>
          </w:p>
        </w:tc>
        <w:tc>
          <w:tcPr/>
          <w:p>
            <w:pPr>
              <w:pStyle w:val="Compact"/>
            </w:pPr>
            <w:r>
              <w:t xml:space="preserve">Cash Payment with Change Calculation</w:t>
            </w:r>
          </w:p>
        </w:tc>
        <w:tc>
          <w:tcPr/>
          <w:p>
            <w:pPr>
              <w:pStyle w:val="Compact"/>
            </w:pPr>
            <w:r>
              <w:t xml:space="preserve">PRD-BIL-006: Cash handling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/api/v1/billing/payments</w:t>
            </w:r>
          </w:p>
        </w:tc>
        <w:tc>
          <w:tcPr/>
          <w:p>
            <w:pPr>
              <w:pStyle w:val="Compact"/>
            </w:pPr>
            <w:r>
              <w:t xml:space="preserve">TC-BIL-006a: Payment recorded; TC-BIL-006b: Change calculated correctly; TC-BIL-006c: Balance updated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FR-BIL-007</w:t>
            </w:r>
          </w:p>
        </w:tc>
        <w:tc>
          <w:tcPr/>
          <w:p>
            <w:pPr>
              <w:pStyle w:val="Compact"/>
            </w:pPr>
            <w:r>
              <w:t xml:space="preserve">Mobile Money Payment with Auto-Reconciliation</w:t>
            </w:r>
          </w:p>
        </w:tc>
        <w:tc>
          <w:tcPr/>
          <w:p>
            <w:pPr>
              <w:pStyle w:val="Compact"/>
            </w:pPr>
            <w:r>
              <w:t xml:space="preserve">PRD-BIL-007: Mobile money integration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4.5.2 MobileMoneyService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/api/v1/billing/payments/momo</w:t>
            </w:r>
          </w:p>
        </w:tc>
        <w:tc>
          <w:tcPr/>
          <w:p>
            <w:pPr>
              <w:pStyle w:val="Compact"/>
            </w:pPr>
            <w:r>
              <w:t xml:space="preserve">TC-BIL-007a: MoMo callback processed; TC-BIL-007b: Auto-matched to patient; TC-BIL-007c: Unmatched to suspense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FR-BIL-008</w:t>
            </w:r>
          </w:p>
        </w:tc>
        <w:tc>
          <w:tcPr/>
          <w:p>
            <w:pPr>
              <w:pStyle w:val="Compact"/>
            </w:pPr>
            <w:r>
              <w:t xml:space="preserve">Daily Cashier Reconciliation</w:t>
            </w:r>
          </w:p>
        </w:tc>
        <w:tc>
          <w:tcPr/>
          <w:p>
            <w:pPr>
              <w:pStyle w:val="Compact"/>
            </w:pPr>
            <w:r>
              <w:t xml:space="preserve">PRD-BIL-008: Cash controls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cashier_session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/api/v1/billing/reconciliation</w:t>
            </w:r>
          </w:p>
        </w:tc>
        <w:tc>
          <w:tcPr/>
          <w:p>
            <w:pPr>
              <w:pStyle w:val="Compact"/>
            </w:pPr>
            <w:r>
              <w:t xml:space="preserve">TC-BIL-008a: Session closed with totals; TC-BIL-008b: Discrepancy &gt; UGX 5,000 flagged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FR-BIL-009</w:t>
            </w:r>
          </w:p>
        </w:tc>
        <w:tc>
          <w:tcPr/>
          <w:p>
            <w:pPr>
              <w:pStyle w:val="Compact"/>
            </w:pPr>
            <w:r>
              <w:t xml:space="preserve">Missing Charge Detection</w:t>
            </w:r>
          </w:p>
        </w:tc>
        <w:tc>
          <w:tcPr/>
          <w:p>
            <w:pPr>
              <w:pStyle w:val="Compact"/>
            </w:pPr>
            <w:r>
              <w:t xml:space="preserve">PRD-BIL-009: Revenue assurance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5.4 Missing Charge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lab_result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dispensing_record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/api/v1/billing/missing-charges</w:t>
            </w:r>
          </w:p>
        </w:tc>
        <w:tc>
          <w:tcPr/>
          <w:p>
            <w:pPr>
              <w:pStyle w:val="Compact"/>
            </w:pPr>
            <w:r>
              <w:t xml:space="preserve">TC-BIL-009a: Encounter without charge flagged; TC-BIL-009b: Daily report generated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FR-BIL-010</w:t>
            </w:r>
          </w:p>
        </w:tc>
        <w:tc>
          <w:tcPr/>
          <w:p>
            <w:pPr>
              <w:pStyle w:val="Compact"/>
            </w:pPr>
            <w:r>
              <w:t xml:space="preserve">Credit Management</w:t>
            </w:r>
          </w:p>
        </w:tc>
        <w:tc>
          <w:tcPr/>
          <w:p>
            <w:pPr>
              <w:pStyle w:val="Compact"/>
            </w:pPr>
            <w:r>
              <w:t xml:space="preserve">PRD-BIL-010: Credit facility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4.5.1 BillingService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patient_account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/api/v1/billing/credits</w:t>
            </w:r>
          </w:p>
        </w:tc>
        <w:tc>
          <w:tcPr/>
          <w:p>
            <w:pPr>
              <w:pStyle w:val="Compact"/>
            </w:pPr>
            <w:r>
              <w:t xml:space="preserve">TC-BIL-010a: Credit arrangement created; TC-BIL-010b: Ageing report generated; TC-BIL-010c: Write-off requires approval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6"/>
    <w:bookmarkStart w:id="17" w:name="Xfae873f70aa765307167d756e6efc29393d9738"/>
    <w:p>
      <w:pPr>
        <w:pStyle w:val="Heading3"/>
      </w:pPr>
      <w:r>
        <w:t xml:space="preserve">2.8 FR-APT: Appointment Management (5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FR-APT-001</w:t>
            </w:r>
          </w:p>
        </w:tc>
        <w:tc>
          <w:tcPr/>
          <w:p>
            <w:pPr>
              <w:pStyle w:val="Compact"/>
            </w:pPr>
            <w:r>
              <w:t xml:space="preserve">Appointment Booking</w:t>
            </w:r>
          </w:p>
        </w:tc>
        <w:tc>
          <w:tcPr/>
          <w:p>
            <w:pPr>
              <w:pStyle w:val="Compact"/>
            </w:pPr>
            <w:r>
              <w:t xml:space="preserve">PRD-APT-001: Scheduling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4.6.1 AppointmentService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doctor_availability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/api/v1/appointments</w:t>
            </w:r>
          </w:p>
        </w:tc>
        <w:tc>
          <w:tcPr/>
          <w:p>
            <w:pPr>
              <w:pStyle w:val="Compact"/>
            </w:pPr>
            <w:r>
              <w:t xml:space="preserve">TC-APT-001a: Appointment created; TC-APT-001b: Double-booking prevented; TC-APT-001c: Confirmation SMS sent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FR-APT-002</w:t>
            </w:r>
          </w:p>
        </w:tc>
        <w:tc>
          <w:tcPr/>
          <w:p>
            <w:pPr>
              <w:pStyle w:val="Compact"/>
            </w:pPr>
            <w:r>
              <w:t xml:space="preserve">SMS/WhatsApp Appointment Reminder</w:t>
            </w:r>
          </w:p>
        </w:tc>
        <w:tc>
          <w:tcPr/>
          <w:p>
            <w:pPr>
              <w:pStyle w:val="Compact"/>
            </w:pPr>
            <w:r>
              <w:t xml:space="preserve">PRD-APT-002: Patient communication</w:t>
            </w:r>
          </w:p>
        </w:tc>
        <w:tc>
          <w:tcPr/>
          <w:p>
            <w:pPr>
              <w:pStyle w:val="Compact"/>
            </w:pPr>
            <w:r>
              <w:t xml:space="preserve">HLD 5.2 Event Listener Mappings</w:t>
            </w:r>
          </w:p>
        </w:tc>
        <w:tc>
          <w:tcPr/>
          <w:p>
            <w:pPr>
              <w:pStyle w:val="Compact"/>
            </w:pPr>
            <w:r>
              <w:t xml:space="preserve">LLD 4.6.2 ReminderService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</w:p>
        </w:tc>
        <w:tc>
          <w:tcPr/>
          <w:p>
            <w:pPr>
              <w:pStyle w:val="Compact"/>
            </w:pPr>
            <w:r>
              <w:t xml:space="preserve">N/A (scheduled job)</w:t>
            </w:r>
          </w:p>
        </w:tc>
        <w:tc>
          <w:tcPr/>
          <w:p>
            <w:pPr>
              <w:pStyle w:val="Compact"/>
            </w:pPr>
            <w:r>
              <w:t xml:space="preserve">TC-APT-002a: Reminder sent 24h before; TC-APT-002b: WhatsApp fallback to SMS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FR-APT-003</w:t>
            </w:r>
          </w:p>
        </w:tc>
        <w:tc>
          <w:tcPr/>
          <w:p>
            <w:pPr>
              <w:pStyle w:val="Compact"/>
            </w:pPr>
            <w:r>
              <w:t xml:space="preserve">Doctor Availability Calendar</w:t>
            </w:r>
          </w:p>
        </w:tc>
        <w:tc>
          <w:tcPr/>
          <w:p>
            <w:pPr>
              <w:pStyle w:val="Compact"/>
            </w:pPr>
            <w:r>
              <w:t xml:space="preserve">PRD-APT-003: Schedule management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4.6.1 AppointmentService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doctor_availability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/api/v1/appointments/calendar/{doctor_id}</w:t>
            </w:r>
          </w:p>
        </w:tc>
        <w:tc>
          <w:tcPr/>
          <w:p>
            <w:pPr>
              <w:pStyle w:val="Compact"/>
            </w:pPr>
            <w:r>
              <w:t xml:space="preserve">TC-APT-003a: Available slots displayed; TC-APT-003b: Blocked slots excluded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FR-APT-004</w:t>
            </w:r>
          </w:p>
        </w:tc>
        <w:tc>
          <w:tcPr/>
          <w:p>
            <w:pPr>
              <w:pStyle w:val="Compact"/>
            </w:pPr>
            <w:r>
              <w:t xml:space="preserve">Queue Management (Appointment to OPD Queue)</w:t>
            </w:r>
          </w:p>
        </w:tc>
        <w:tc>
          <w:tcPr/>
          <w:p>
            <w:pPr>
              <w:pStyle w:val="Compact"/>
            </w:pPr>
            <w:r>
              <w:t xml:space="preserve">PRD-APT-004: Queue integration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4.6.1 AppointmentService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/api/v1/appointments/{id}/arrive</w:t>
            </w:r>
          </w:p>
        </w:tc>
        <w:tc>
          <w:tcPr/>
          <w:p>
            <w:pPr>
              <w:pStyle w:val="Compact"/>
            </w:pPr>
            <w:r>
              <w:t xml:space="preserve">TC-APT-004a: Arrived patient joins OPD queue; TC-APT-004b: Priority maintained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FR-APT-005</w:t>
            </w:r>
          </w:p>
        </w:tc>
        <w:tc>
          <w:tcPr/>
          <w:p>
            <w:pPr>
              <w:pStyle w:val="Compact"/>
            </w:pPr>
            <w:r>
              <w:t xml:space="preserve">Walk-In Integration</w:t>
            </w:r>
          </w:p>
        </w:tc>
        <w:tc>
          <w:tcPr/>
          <w:p>
            <w:pPr>
              <w:pStyle w:val="Compact"/>
            </w:pPr>
            <w:r>
              <w:t xml:space="preserve">PRD-APT-005: Walk-in handling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4.6.1 AppointmentService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encounter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/api/v1/appointments</w:t>
            </w:r>
          </w:p>
        </w:tc>
        <w:tc>
          <w:tcPr/>
          <w:p>
            <w:pPr>
              <w:pStyle w:val="Compact"/>
            </w:pPr>
            <w:r>
              <w:t xml:space="preserve">TC-APT-005a: Walk-in appointment created; TC-APT-005b: Walk-in joins queue behind scheduled patients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17"/>
    <w:bookmarkStart w:id="18" w:name="Xdb202ce7f26617cc2baafd318e38656800ca878"/>
    <w:p>
      <w:pPr>
        <w:pStyle w:val="Heading3"/>
      </w:pPr>
      <w:r>
        <w:t xml:space="preserve">2.9 FR-RBAC: Access Control and Audit (7 Requirements)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 (PRD)</w:t>
            </w:r>
          </w:p>
        </w:tc>
        <w:tc>
          <w:tcPr/>
          <w:p>
            <w:pPr>
              <w:pStyle w:val="Compact"/>
            </w:pPr>
            <w:r>
              <w:t xml:space="preserve">HLD Section</w:t>
            </w:r>
          </w:p>
        </w:tc>
        <w:tc>
          <w:tcPr/>
          <w:p>
            <w:pPr>
              <w:pStyle w:val="Compact"/>
            </w:pPr>
            <w:r>
              <w:t xml:space="preserve">LLD Service</w:t>
            </w:r>
          </w:p>
        </w:tc>
        <w:tc>
          <w:tcPr/>
          <w:p>
            <w:pPr>
              <w:pStyle w:val="Compact"/>
            </w:pPr>
            <w:r>
              <w:t xml:space="preserve">ERD Table(s)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Role-Based Permission Resolution</w:t>
            </w:r>
          </w:p>
        </w:tc>
        <w:tc>
          <w:tcPr/>
          <w:p>
            <w:pPr>
              <w:pStyle w:val="Compact"/>
            </w:pPr>
            <w:r>
              <w:t xml:space="preserve">PRD-RBAC-001: Access control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4.7.1 PermissionService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/api/v1/roles/{id}/permissions</w:t>
            </w:r>
          </w:p>
        </w:tc>
        <w:tc>
          <w:tcPr/>
          <w:p>
            <w:pPr>
              <w:pStyle w:val="Compact"/>
            </w:pPr>
            <w:r>
              <w:t xml:space="preserve">TC-RBAC-001a: Role permissions enforced; TC-RBAC-001b: Unauthorised action rejected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Custom Role Creation per Facility</w:t>
            </w:r>
          </w:p>
        </w:tc>
        <w:tc>
          <w:tcPr/>
          <w:p>
            <w:pPr>
              <w:pStyle w:val="Compact"/>
            </w:pPr>
            <w:r>
              <w:t xml:space="preserve">PRD-RBAC-002: Role flexibility</w:t>
            </w:r>
          </w:p>
        </w:tc>
        <w:tc>
          <w:tcPr/>
          <w:p>
            <w:pPr>
              <w:pStyle w:val="Compact"/>
            </w:pPr>
            <w:r>
              <w:t xml:space="preserve">HLD 3.1 Isolation Strategy</w:t>
            </w:r>
          </w:p>
        </w:tc>
        <w:tc>
          <w:tcPr/>
          <w:p>
            <w:pPr>
              <w:pStyle w:val="Compact"/>
            </w:pPr>
            <w:r>
              <w:t xml:space="preserve">LLD 4.7.1 PermissionService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role_permission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/api/v1/roles</w:t>
            </w:r>
          </w:p>
        </w:tc>
        <w:tc>
          <w:tcPr/>
          <w:p>
            <w:pPr>
              <w:pStyle w:val="Compact"/>
            </w:pPr>
            <w:r>
              <w:t xml:space="preserve">TC-RBAC-002a: Custom role created; TC-RBAC-002b: Permissions assigned; TC-RBAC-002c: Role scoped to facility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Attribute-Based Access Control for Sensitive Records</w:t>
            </w:r>
          </w:p>
        </w:tc>
        <w:tc>
          <w:tcPr/>
          <w:p>
            <w:pPr>
              <w:pStyle w:val="Compact"/>
            </w:pPr>
            <w:r>
              <w:t xml:space="preserve">PRD-RBAC-003: Sensitive data protection</w:t>
            </w:r>
          </w:p>
        </w:tc>
        <w:tc>
          <w:tcPr/>
          <w:p>
            <w:pPr>
              <w:pStyle w:val="Compact"/>
            </w:pPr>
            <w:r>
              <w:t xml:space="preserve">HLD 3.1 Isolation Strategy</w:t>
            </w:r>
          </w:p>
        </w:tc>
        <w:tc>
          <w:tcPr/>
          <w:p>
            <w:pPr>
              <w:pStyle w:val="Compact"/>
            </w:pPr>
            <w:r>
              <w:t xml:space="preserve">LLD 4.7.1 PermissionService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N/A (middleware enforcement)</w:t>
            </w:r>
          </w:p>
        </w:tc>
        <w:tc>
          <w:tcPr/>
          <w:p>
            <w:pPr>
              <w:pStyle w:val="Compact"/>
            </w:pPr>
            <w:r>
              <w:t xml:space="preserve">TC-RBAC-003a: HIV status hidden without permission; TC-RBAC-003b: Access logged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Session Management (Device-Level)</w:t>
            </w:r>
          </w:p>
        </w:tc>
        <w:tc>
          <w:tcPr/>
          <w:p>
            <w:pPr>
              <w:pStyle w:val="Compact"/>
            </w:pPr>
            <w:r>
              <w:t xml:space="preserve">PRD-RBAC-004: Device control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LLD 4.7.1 PermissionService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api_refresh_token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/api/v1/users/{id}/sessions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DELETE /api/v1/users/{id}/sessions/{session_id}</w:t>
            </w:r>
          </w:p>
        </w:tc>
        <w:tc>
          <w:tcPr/>
          <w:p>
            <w:pPr>
              <w:pStyle w:val="Compact"/>
            </w:pPr>
            <w:r>
              <w:t xml:space="preserve">TC-RBAC-004a: Active sessions listed; TC-RBAC-004b: Remote session terminated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Immutable Audit Trail</w:t>
            </w:r>
          </w:p>
        </w:tc>
        <w:tc>
          <w:tcPr/>
          <w:p>
            <w:pPr>
              <w:pStyle w:val="Compact"/>
            </w:pPr>
            <w:r>
              <w:t xml:space="preserve">PRD-RBAC-005: Audit compliance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LLD 4.7.2 AuditService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/api/v1/audit-trail</w:t>
            </w:r>
          </w:p>
        </w:tc>
        <w:tc>
          <w:tcPr/>
          <w:p>
            <w:pPr>
              <w:pStyle w:val="Compact"/>
            </w:pPr>
            <w:r>
              <w:t xml:space="preserve">TC-RBAC-005a: Audit entry created on every action; TC-RBAC-005b: UPDATE/DELETE on audit_log rejected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FR-RBAC-006</w:t>
            </w:r>
          </w:p>
        </w:tc>
        <w:tc>
          <w:tcPr/>
          <w:p>
            <w:pPr>
              <w:pStyle w:val="Compact"/>
            </w:pPr>
            <w:r>
              <w:t xml:space="preserve">Emergency Access to Cross-Facility Records</w:t>
            </w:r>
          </w:p>
        </w:tc>
        <w:tc>
          <w:tcPr/>
          <w:p>
            <w:pPr>
              <w:pStyle w:val="Compact"/>
            </w:pPr>
            <w:r>
              <w:t xml:space="preserve">PRD-RBAC-006: Emergency access</w:t>
            </w:r>
          </w:p>
        </w:tc>
        <w:tc>
          <w:tcPr/>
          <w:p>
            <w:pPr>
              <w:pStyle w:val="Compact"/>
            </w:pPr>
            <w:r>
              <w:t xml:space="preserve">HLD 7.3 Cross-Facility Privacy</w:t>
            </w:r>
          </w:p>
        </w:tc>
        <w:tc>
          <w:tcPr/>
          <w:p>
            <w:pPr>
              <w:pStyle w:val="Compact"/>
            </w:pPr>
            <w:r>
              <w:t xml:space="preserve">LLD 4.7.3 EmergencyAccessService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/api/v1/emergency-access</w:t>
            </w:r>
          </w:p>
        </w:tc>
        <w:tc>
          <w:tcPr/>
          <w:p>
            <w:pPr>
              <w:pStyle w:val="Compact"/>
            </w:pPr>
            <w:r>
              <w:t xml:space="preserve">TC-RBAC-006a: Two-factor confirmation required; TC-RBAC-006b: Data revealed per specification; TC-RBAC-006c: 24-hour expiry; TC-RBAC-006d: Patient SMS sent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FR-RBAC-007</w:t>
            </w:r>
          </w:p>
        </w:tc>
        <w:tc>
          <w:tcPr/>
          <w:p>
            <w:pPr>
              <w:pStyle w:val="Compact"/>
            </w:pPr>
            <w:r>
              <w:t xml:space="preserve">Break-the-Glass Access with Mandatory Reason</w:t>
            </w:r>
          </w:p>
        </w:tc>
        <w:tc>
          <w:tcPr/>
          <w:p>
            <w:pPr>
              <w:pStyle w:val="Compact"/>
            </w:pPr>
            <w:r>
              <w:t xml:space="preserve">PRD-RBAC-007: Break-glass protocol</w:t>
            </w:r>
          </w:p>
        </w:tc>
        <w:tc>
          <w:tcPr/>
          <w:p>
            <w:pPr>
              <w:pStyle w:val="Compact"/>
            </w:pPr>
            <w:r>
              <w:t xml:space="preserve">HLD 7.3 Cross-Facility Privacy</w:t>
            </w:r>
          </w:p>
        </w:tc>
        <w:tc>
          <w:tcPr/>
          <w:p>
            <w:pPr>
              <w:pStyle w:val="Compact"/>
            </w:pPr>
            <w:r>
              <w:t xml:space="preserve">LLD 4.7.3 EmergencyAccessService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emergency_access_log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/api/v1/break-the-glass</w:t>
            </w:r>
          </w:p>
        </w:tc>
        <w:tc>
          <w:tcPr/>
          <w:p>
            <w:pPr>
              <w:pStyle w:val="Compact"/>
            </w:pPr>
            <w:r>
              <w:t xml:space="preserve">TC-RBAC-007a: Reason required; TC-RBAC-007b: Full audit trail; TC-RBAC-007c: Post-access review triggered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0" w:name="Xd72c0138d40f1aba6a0f0fdcd6e9855be29952a"/>
    <w:p>
      <w:pPr>
        <w:pStyle w:val="Heading2"/>
      </w:pPr>
      <w:r>
        <w:t xml:space="preserve">3. NFR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 ID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Design Section</w:t>
            </w:r>
          </w:p>
        </w:tc>
        <w:tc>
          <w:tcPr/>
          <w:p>
            <w:pPr>
              <w:pStyle w:val="Compact"/>
            </w:pPr>
            <w:r>
              <w:t xml:space="preserve">Test Strategy Section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NFR-HC-001</w:t>
            </w:r>
          </w:p>
        </w:tc>
        <w:tc>
          <w:tcPr/>
          <w:p>
            <w:pPr>
              <w:pStyle w:val="Compact"/>
            </w:pPr>
            <w:r>
              <w:t xml:space="preserve">Patient Data Audit Trail</w:t>
            </w:r>
          </w:p>
        </w:tc>
        <w:tc>
          <w:tcPr/>
          <w:p>
            <w:pPr>
              <w:pStyle w:val="Compact"/>
            </w:pPr>
            <w:r>
              <w:t xml:space="preserve">Uganda PDPA 2019 Section 24</w:t>
            </w:r>
          </w:p>
        </w:tc>
        <w:tc>
          <w:tcPr/>
          <w:p>
            <w:pPr>
              <w:pStyle w:val="Compact"/>
            </w:pPr>
            <w:r>
              <w:t xml:space="preserve">HLD 2.3 Business Logic Layer; LLD 4.7.2 AuditService; ERD 4.8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Test Strategy 3.1: Security Testing</w:t>
            </w:r>
          </w:p>
        </w:tc>
        <w:tc>
          <w:tcPr/>
          <w:p>
            <w:pPr>
              <w:pStyle w:val="Compact"/>
            </w:pPr>
            <w:r>
              <w:t xml:space="preserve">Inspection: query audit log after CRUD operation; confirm all 8 fields present. Penetration: attempt UPDATE/DELETE on audit_log; confirm rejection.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NFR-HC-002</w:t>
            </w:r>
          </w:p>
        </w:tc>
        <w:tc>
          <w:tcPr/>
          <w:p>
            <w:pPr>
              <w:pStyle w:val="Compact"/>
            </w:pPr>
            <w:r>
              <w:t xml:space="preserve">Data Encryption at Rest</w:t>
            </w:r>
          </w:p>
        </w:tc>
        <w:tc>
          <w:tcPr/>
          <w:p>
            <w:pPr>
              <w:pStyle w:val="Compact"/>
            </w:pPr>
            <w:r>
              <w:t xml:space="preserve">Uganda PDPA 2019 Section 22; NIST SP 800-57</w:t>
            </w:r>
          </w:p>
        </w:tc>
        <w:tc>
          <w:tcPr/>
          <w:p>
            <w:pPr>
              <w:pStyle w:val="Compact"/>
            </w:pPr>
            <w:r>
              <w:t xml:space="preserve">HLD 2.5 Data Layer; ERD Section 1.2 Architectural Constraints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Inspection: read raw MySQL data files; confirm ciphertext. Performance: measure P95 query time on Celeron-class hardware; confirm under 200 ms.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NFR-HC-003</w:t>
            </w:r>
          </w:p>
        </w:tc>
        <w:tc>
          <w:tcPr/>
          <w:p>
            <w:pPr>
              <w:pStyle w:val="Compact"/>
            </w:pPr>
            <w:r>
              <w:t xml:space="preserve">Data Encryption in Transit</w:t>
            </w:r>
          </w:p>
        </w:tc>
        <w:tc>
          <w:tcPr/>
          <w:p>
            <w:pPr>
              <w:pStyle w:val="Compact"/>
            </w:pPr>
            <w:r>
              <w:t xml:space="preserve">Uganda PDPA 2019 Section 22</w:t>
            </w:r>
          </w:p>
        </w:tc>
        <w:tc>
          <w:tcPr/>
          <w:p>
            <w:pPr>
              <w:pStyle w:val="Compact"/>
            </w:pPr>
            <w:r>
              <w:t xml:space="preserve">HLD 2.2 API Layer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Scan:</w:t>
            </w:r>
            <w:r>
              <w:t xml:space="preserve"> </w:t>
            </w:r>
            <w:r>
              <w:rPr>
                <w:rStyle w:val="VerbatimChar"/>
              </w:rPr>
              <w:t xml:space="preserve">nmap --script ssl-enum-ciphers</w:t>
            </w:r>
            <w:r>
              <w:t xml:space="preserve">; confirm TLS 1.0/1.1 disabled. Test: attempt TLS 1.1 connection; confirm refusal. Mobile: verify certificate pinning.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NFR-HC-004</w:t>
            </w:r>
          </w:p>
        </w:tc>
        <w:tc>
          <w:tcPr/>
          <w:p>
            <w:pPr>
              <w:pStyle w:val="Compact"/>
            </w:pPr>
            <w:r>
              <w:t xml:space="preserve">Session Timeout</w:t>
            </w:r>
          </w:p>
        </w:tc>
        <w:tc>
          <w:tcPr/>
          <w:p>
            <w:pPr>
              <w:pStyle w:val="Compact"/>
            </w:pPr>
            <w:r>
              <w:t xml:space="preserve">Quality Standards Section 3</w:t>
            </w:r>
          </w:p>
        </w:tc>
        <w:tc>
          <w:tcPr/>
          <w:p>
            <w:pPr>
              <w:pStyle w:val="Compact"/>
            </w:pPr>
            <w:r>
              <w:t xml:space="preserve">HLD 2.2 API Layer; LLD 3.1 Tenant Middleware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idle for 13 minutes; confirm warning prompt. Idle 2 more minutes; confirm logout. Re-authenticate; confirm auto-saved data restored.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NFR-HC-005</w:t>
            </w:r>
          </w:p>
        </w:tc>
        <w:tc>
          <w:tcPr/>
          <w:p>
            <w:pPr>
              <w:pStyle w:val="Compact"/>
            </w:pPr>
            <w:r>
              <w:t xml:space="preserve">Multi-Factor Authentication</w:t>
            </w:r>
          </w:p>
        </w:tc>
        <w:tc>
          <w:tcPr/>
          <w:p>
            <w:pPr>
              <w:pStyle w:val="Compact"/>
            </w:pPr>
            <w:r>
              <w:t xml:space="preserve">Quality Standards Section 3</w:t>
            </w:r>
          </w:p>
        </w:tc>
        <w:tc>
          <w:tcPr/>
          <w:p>
            <w:pPr>
              <w:pStyle w:val="Compact"/>
            </w:pPr>
            <w:r>
              <w:t xml:space="preserve">HLD 2.2 API Layer; LLD 3.1 Tenant Middleware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admin login without MFA denied. Valid TOTP grants access. Clinical staff bypasses MFA. SMS failure falls back to email within 30s.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NFR-HC-006</w:t>
            </w:r>
          </w:p>
        </w:tc>
        <w:tc>
          <w:tcPr/>
          <w:p>
            <w:pPr>
              <w:pStyle w:val="Compact"/>
            </w:pPr>
            <w:r>
              <w:t xml:space="preserve">Availability and Offline Resilience</w:t>
            </w:r>
          </w:p>
        </w:tc>
        <w:tc>
          <w:tcPr/>
          <w:p>
            <w:pPr>
              <w:pStyle w:val="Compact"/>
            </w:pPr>
            <w:r>
              <w:t xml:space="preserve">Quality Standards Section 1, 2</w:t>
            </w:r>
          </w:p>
        </w:tc>
        <w:tc>
          <w:tcPr/>
          <w:p>
            <w:pPr>
              <w:pStyle w:val="Compact"/>
            </w:pPr>
            <w:r>
              <w:t xml:space="preserve">HLD 6.1 Scope; HLD 6.2 Offline Storage</w:t>
            </w:r>
          </w:p>
        </w:tc>
        <w:tc>
          <w:tcPr/>
          <w:p>
            <w:pPr>
              <w:pStyle w:val="Compact"/>
            </w:pPr>
            <w:r>
              <w:t xml:space="preserve">Test Strategy 3.4: Reliability Testing</w:t>
            </w:r>
          </w:p>
        </w:tc>
        <w:tc>
          <w:tcPr/>
          <w:p>
            <w:pPr>
              <w:pStyle w:val="Compact"/>
            </w:pPr>
            <w:r>
              <w:t xml:space="preserve">Monitor: external uptime check for 30 days; confirm &gt;= 99.9%. Offline: disconnect internet; complete 5 clinical operations; reconnect; confirm sync within 5 minutes.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NFR-HC-007</w:t>
            </w:r>
          </w:p>
        </w:tc>
        <w:tc>
          <w:tcPr/>
          <w:p>
            <w:pPr>
              <w:pStyle w:val="Compact"/>
            </w:pPr>
            <w:r>
              <w:t xml:space="preserve">Data Retention</w:t>
            </w:r>
          </w:p>
        </w:tc>
        <w:tc>
          <w:tcPr/>
          <w:p>
            <w:pPr>
              <w:pStyle w:val="Compact"/>
            </w:pPr>
            <w:r>
              <w:t xml:space="preserve">Uganda MoH Policy</w:t>
            </w:r>
          </w:p>
        </w:tc>
        <w:tc>
          <w:tcPr/>
          <w:p>
            <w:pPr>
              <w:pStyle w:val="Compact"/>
            </w:pPr>
            <w:r>
              <w:t xml:space="preserve">ERD Section 1.2 Architectural Constraints</w:t>
            </w:r>
          </w:p>
        </w:tc>
        <w:tc>
          <w:tcPr/>
          <w:p>
            <w:pPr>
              <w:pStyle w:val="Compact"/>
            </w:pPr>
            <w:r>
              <w:t xml:space="preserve">Test Strategy 3.5: Compliance Testing</w:t>
            </w:r>
          </w:p>
        </w:tc>
        <w:tc>
          <w:tcPr/>
          <w:p>
            <w:pPr>
              <w:pStyle w:val="Compact"/>
            </w:pPr>
            <w:r>
              <w:t xml:space="preserve">Test: attempt deletion of record with last encounter &lt; 10 years ago; confirm rejection. Attempt deletion &gt; 10 years; confirm archive action.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NFR-HC-008</w:t>
            </w:r>
          </w:p>
        </w:tc>
        <w:tc>
          <w:tcPr/>
          <w:p>
            <w:pPr>
              <w:pStyle w:val="Compac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</w:pPr>
            <w:r>
              <w:t xml:space="preserve">Uganda PDPA 2019 Section 31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Simulate: flag user as compromised; execute breach report; confirm generation within 4 hours with all required fields. Verify SMS notification drafts.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HMIS Compliance</w:t>
            </w:r>
          </w:p>
        </w:tc>
        <w:tc>
          <w:tcPr/>
          <w:p>
            <w:pPr>
              <w:pStyle w:val="Compact"/>
            </w:pPr>
            <w:r>
              <w:t xml:space="preserve">Uganda MoH HMIS Standards</w:t>
            </w:r>
          </w:p>
        </w:tc>
        <w:tc>
          <w:tcPr/>
          <w:p>
            <w:pPr>
              <w:pStyle w:val="Compact"/>
            </w:pPr>
            <w:r>
              <w:t xml:space="preserve">HLD 8.3 DHIS2 Integration; ERD 11.6 HMIS Reporting</w:t>
            </w:r>
          </w:p>
        </w:tc>
        <w:tc>
          <w:tcPr/>
          <w:p>
            <w:pPr>
              <w:pStyle w:val="Compact"/>
            </w:pPr>
            <w:r>
              <w:t xml:space="preserve">Test Strategy 3.5: Compliance Testing</w:t>
            </w:r>
          </w:p>
        </w:tc>
        <w:tc>
          <w:tcPr/>
          <w:p>
            <w:pPr>
              <w:pStyle w:val="Compact"/>
            </w:pPr>
            <w:r>
              <w:t xml:space="preserve">Test: record 10 OPD visits; generate HMIS 105; verify tallies match without manual entry. Submit to DHIS2 test instance; confirm success.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NFR-HC-010</w:t>
            </w:r>
          </w:p>
        </w:tc>
        <w:tc>
          <w:tcPr/>
          <w:p>
            <w:pPr>
              <w:pStyle w:val="Compact"/>
            </w:pPr>
            <w:r>
              <w:t xml:space="preserve">Sensitive Record Access Control</w:t>
            </w:r>
          </w:p>
        </w:tc>
        <w:tc>
          <w:tcPr/>
          <w:p>
            <w:pPr>
              <w:pStyle w:val="Compact"/>
            </w:pPr>
            <w:r>
              <w:t xml:space="preserve">HIV/AIDS Prevention and Control Act 2014 Section 18; Uganda PDPA 2019</w:t>
            </w:r>
          </w:p>
        </w:tc>
        <w:tc>
          <w:tcPr/>
          <w:p>
            <w:pPr>
              <w:pStyle w:val="Compact"/>
            </w:pPr>
            <w:r>
              <w:t xml:space="preserve">HLD 3.1 Isolation Strategy; LLD 4.7.1 PermissionService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Test: doctor without permission sees "[Restricted]". Doctor with permission sees value. Both accesses logged. Break-the-glass triggers SMS within 60s. Expires after 24h.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NFR-HC-011</w:t>
            </w:r>
          </w:p>
        </w:tc>
        <w:tc>
          <w:tcPr/>
          <w:p>
            <w:pPr>
              <w:pStyle w:val="Compact"/>
            </w:pPr>
            <w:r>
              <w:t xml:space="preserve">Paediatric Safety -- Weight-Based Dosing</w:t>
            </w:r>
          </w:p>
        </w:tc>
        <w:tc>
          <w:tcPr/>
          <w:p>
            <w:pPr>
              <w:pStyle w:val="Compact"/>
            </w:pPr>
            <w:r>
              <w:t xml:space="preserve">BR-CLIN-006; WHO Essential Medicines List</w:t>
            </w:r>
          </w:p>
        </w:tc>
        <w:tc>
          <w:tcPr/>
          <w:p>
            <w:pPr>
              <w:pStyle w:val="Compact"/>
            </w:pPr>
            <w:r>
              <w:t xml:space="preserve">HLD 2.3 Business Logic Layer; LLD 4.2.3 PaediatricDosingService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prescribe for 5 kg child at 10 mg/kg; confirm 50 mg calculated. Enter 5000 mg; confirm decimal error flag. Enter above adult ceiling; confirm rejection. Remove weight; confirm prescription blocked.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NFR-HC-012</w:t>
            </w:r>
          </w:p>
        </w:tc>
        <w:tc>
          <w:tcPr/>
          <w:p>
            <w:pPr>
              <w:pStyle w:val="Compact"/>
            </w:pPr>
            <w:r>
              <w:t xml:space="preserve">Clinical Decision Support Alert Response</w:t>
            </w:r>
          </w:p>
        </w:tc>
        <w:tc>
          <w:tcPr/>
          <w:p>
            <w:pPr>
              <w:pStyle w:val="Compact"/>
            </w:pPr>
            <w:r>
              <w:t xml:space="preserve">BR-CLIN-004; Gap Analysis HIGH-004</w:t>
            </w:r>
          </w:p>
        </w:tc>
        <w:tc>
          <w:tcPr/>
          <w:p>
            <w:pPr>
              <w:pStyle w:val="Compact"/>
            </w:pPr>
            <w:r>
              <w:t xml:space="preserve">HLD 2.3 Business Logic Layer; LLD 3.3 CDS Engine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prescribe Tier 3 interaction; confirm modal. Override with reason; confirm audit entry with all required fields. Prescribe Tier 4; confirm hard stop with no override.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NFR-HC-013</w:t>
            </w:r>
          </w:p>
        </w:tc>
        <w:tc>
          <w:tcPr/>
          <w:p>
            <w:pPr>
              <w:pStyle w:val="Compact"/>
            </w:pPr>
            <w:r>
              <w:t xml:space="preserve">Offline Clinical Resilience</w:t>
            </w:r>
          </w:p>
        </w:tc>
        <w:tc>
          <w:tcPr/>
          <w:p>
            <w:pPr>
              <w:pStyle w:val="Compact"/>
            </w:pPr>
            <w:r>
              <w:t xml:space="preserve">Quality Standards Section 1</w:t>
            </w:r>
          </w:p>
        </w:tc>
        <w:tc>
          <w:tcPr/>
          <w:p>
            <w:pPr>
              <w:pStyle w:val="Compact"/>
            </w:pPr>
            <w:r>
              <w:t xml:space="preserve">HLD 6.1-6.6 Offline Architecture</w:t>
            </w:r>
          </w:p>
        </w:tc>
        <w:tc>
          <w:tcPr/>
          <w:p>
            <w:pPr>
              <w:pStyle w:val="Compact"/>
            </w:pPr>
            <w:r>
              <w:t xml:space="preserve">Test Strategy 3.4: Reliability Testing</w:t>
            </w:r>
          </w:p>
        </w:tc>
        <w:tc>
          <w:tcPr/>
          <w:p>
            <w:pPr>
              <w:pStyle w:val="Compact"/>
            </w:pPr>
            <w:r>
              <w:t xml:space="preserve">Test: disconnect; complete 5 operations; reconnect; confirm sync within 5 minutes. Concurrent offline edits; confirm conflict flagged, not silently overwritten.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NFR-HC-014</w:t>
            </w:r>
          </w:p>
        </w:tc>
        <w:tc>
          <w:tcPr/>
          <w:p>
            <w:pPr>
              <w:pStyle w:val="Compact"/>
            </w:pPr>
            <w:r>
              <w:t xml:space="preserve">FHIR R4 Compliance</w:t>
            </w:r>
          </w:p>
        </w:tc>
        <w:tc>
          <w:tcPr/>
          <w:p>
            <w:pPr>
              <w:pStyle w:val="Compact"/>
            </w:pPr>
            <w:r>
              <w:t xml:space="preserve">HL7 FHIR R4 Standard</w:t>
            </w:r>
          </w:p>
        </w:tc>
        <w:tc>
          <w:tcPr/>
          <w:p>
            <w:pPr>
              <w:pStyle w:val="Compact"/>
            </w:pPr>
            <w:r>
              <w:t xml:space="preserve">HLD 8.1 FHIR R4 API; API Spec 2.10</w:t>
            </w:r>
          </w:p>
        </w:tc>
        <w:tc>
          <w:tcPr/>
          <w:p>
            <w:pPr>
              <w:pStyle w:val="Compact"/>
            </w:pPr>
            <w:r>
              <w:t xml:space="preserve">Test Strategy 3.6: Interoperability Testing</w:t>
            </w:r>
          </w:p>
        </w:tc>
        <w:tc>
          <w:tcPr/>
          <w:p>
            <w:pPr>
              <w:pStyle w:val="Compact"/>
            </w:pPr>
            <w:r>
              <w:t xml:space="preserve">Validate: all 14 resource types against FHIR Validator. Confirm HTML narrative in text.div. Verify SMART on FHIR OAuth flow.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NFR-HC-015</w:t>
            </w:r>
          </w:p>
        </w:tc>
        <w:tc>
          <w:tcPr/>
          <w:p>
            <w:pPr>
              <w:pStyle w:val="Compact"/>
            </w:pPr>
            <w:r>
              <w:t xml:space="preserve">Multi-Tenant Data Isolation</w:t>
            </w:r>
          </w:p>
        </w:tc>
        <w:tc>
          <w:tcPr/>
          <w:p>
            <w:pPr>
              <w:pStyle w:val="Compact"/>
            </w:pPr>
            <w:r>
              <w:t xml:space="preserve">BR-DATA-004</w:t>
            </w:r>
          </w:p>
        </w:tc>
        <w:tc>
          <w:tcPr/>
          <w:p>
            <w:pPr>
              <w:pStyle w:val="Compact"/>
            </w:pPr>
            <w:r>
              <w:t xml:space="preserve">HLD 3.1-3.4 Multi-Tenancy Architecture; ERD Section 13.1 Tenant Indexes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Test: Facility A user queries patients; confirm zero Facility B records. Raw SQL without facility_id fails CI build. API cross-tenant access returns 403.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NFR-HC-016</w:t>
            </w:r>
          </w:p>
        </w:tc>
        <w:tc>
          <w:tcPr/>
          <w:p>
            <w:pPr>
              <w:pStyle w:val="Compact"/>
            </w:pPr>
            <w:r>
              <w:t xml:space="preserve">Auto-Save and Power Loss Recovery</w:t>
            </w:r>
          </w:p>
        </w:tc>
        <w:tc>
          <w:tcPr/>
          <w:p>
            <w:pPr>
              <w:pStyle w:val="Compact"/>
            </w:pPr>
            <w:r>
              <w:t xml:space="preserve">BR-DATA-005</w:t>
            </w:r>
          </w:p>
        </w:tc>
        <w:tc>
          <w:tcPr/>
          <w:p>
            <w:pPr>
              <w:pStyle w:val="Compact"/>
            </w:pPr>
            <w:r>
              <w:t xml:space="preserve">HLD 6.6 Auto-Save; LLD 5.1 Auto-Save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enter data; kill browser process; reopen; confirm recovery prompt with timestamp. Accept recovery; confirm data restored. Discard; confirm blank form.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NFR-HC-017</w:t>
            </w:r>
          </w:p>
        </w:tc>
        <w:tc>
          <w:tcPr/>
          <w:p>
            <w:pPr>
              <w:pStyle w:val="Compact"/>
            </w:pPr>
            <w:r>
              <w:t xml:space="preserve">Mobile App Performance</w:t>
            </w:r>
          </w:p>
        </w:tc>
        <w:tc>
          <w:tcPr/>
          <w:p>
            <w:pPr>
              <w:pStyle w:val="Compact"/>
            </w:pPr>
            <w:r>
              <w:t xml:space="preserve">Quality Standards Section 4</w:t>
            </w:r>
          </w:p>
        </w:tc>
        <w:tc>
          <w:tcPr/>
          <w:p>
            <w:pPr>
              <w:pStyle w:val="Compact"/>
            </w:pPr>
            <w:r>
              <w:t xml:space="preserve">HLD 2.1 Presentation Layer</w:t>
            </w:r>
          </w:p>
        </w:tc>
        <w:tc>
          <w:tcPr/>
          <w:p>
            <w:pPr>
              <w:pStyle w:val="Compact"/>
            </w:pPr>
            <w:r>
              <w:t xml:space="preserve">Test Strategy 3.7: Performance Testing</w:t>
            </w:r>
          </w:p>
        </w:tc>
        <w:tc>
          <w:tcPr/>
          <w:p>
            <w:pPr>
              <w:pStyle w:val="Compact"/>
            </w:pPr>
            <w:r>
              <w:t xml:space="preserve">Measure: cold start under 3s on minimum spec device. APK under 50 MB. 64 Kbps data-lite mode functional. Radiology images WiFi-only.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NFR-HC-018</w:t>
            </w:r>
          </w:p>
        </w:tc>
        <w:tc>
          <w:tcPr/>
          <w:p>
            <w:pPr>
              <w:pStyle w:val="Compact"/>
            </w:pPr>
            <w:r>
              <w:t xml:space="preserve">Nursing Sensitive Outcome Tracking</w:t>
            </w:r>
          </w:p>
        </w:tc>
        <w:tc>
          <w:tcPr/>
          <w:p>
            <w:pPr>
              <w:pStyle w:val="Compact"/>
            </w:pPr>
            <w:r>
              <w:t xml:space="preserve">Clinical Quality Standards</w:t>
            </w:r>
          </w:p>
        </w:tc>
        <w:tc>
          <w:tcPr/>
          <w:p>
            <w:pPr>
              <w:pStyle w:val="Compact"/>
            </w:pPr>
            <w:r>
              <w:t xml:space="preserve">HLD 2.3 Business Logic Layer</w:t>
            </w:r>
          </w:p>
        </w:tc>
        <w:tc>
          <w:tcPr/>
          <w:p>
            <w:pPr>
              <w:pStyle w:val="Compact"/>
            </w:pPr>
            <w:r>
              <w:t xml:space="preserve">Test Strategy 3.5: Compliance Testing</w:t>
            </w:r>
          </w:p>
        </w:tc>
        <w:tc>
          <w:tcPr/>
          <w:p>
            <w:pPr>
              <w:pStyle w:val="Compact"/>
            </w:pPr>
            <w:r>
              <w:t xml:space="preserve">Test: discharge patient with pressure ulcer ICD-10 L89.x; confirm NSO dashboard increments. Verify all 14 indicators tracked. Verify month-on-month trend lines.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NFR-HC-019</w:t>
            </w:r>
          </w:p>
        </w:tc>
        <w:tc>
          <w:tcPr/>
          <w:p>
            <w:pPr>
              <w:pStyle w:val="Compact"/>
            </w:pPr>
            <w:r>
              <w:t xml:space="preserve">Data Residency</w:t>
            </w:r>
          </w:p>
        </w:tc>
        <w:tc>
          <w:tcPr/>
          <w:p>
            <w:pPr>
              <w:pStyle w:val="Compact"/>
            </w:pPr>
            <w:r>
              <w:t xml:space="preserve">Uganda PDPA 2019 Section 34; Domain Regulatory Superset</w:t>
            </w:r>
          </w:p>
        </w:tc>
        <w:tc>
          <w:tcPr/>
          <w:p>
            <w:pPr>
              <w:pStyle w:val="Compact"/>
            </w:pPr>
            <w:r>
              <w:t xml:space="preserve">HLD 2.5 Data Layer</w:t>
            </w:r>
          </w:p>
        </w:tc>
        <w:tc>
          <w:tcPr/>
          <w:p>
            <w:pPr>
              <w:pStyle w:val="Compact"/>
            </w:pPr>
            <w:r>
              <w:t xml:space="preserve">Test Strategy 3.2: Security Testing</w:t>
            </w:r>
          </w:p>
        </w:tc>
        <w:tc>
          <w:tcPr/>
          <w:p>
            <w:pPr>
              <w:pStyle w:val="Compact"/>
            </w:pPr>
            <w:r>
              <w:t xml:space="preserve">Test: Uganda tenant exports to non-Uganda server without consent; confirm block and log. Australia tenant exports per APPs; confirm success.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NFR-HC-020</w:t>
            </w:r>
          </w:p>
        </w:tc>
        <w:tc>
          <w:tcPr/>
          <w:p>
            <w:pPr>
              <w:pStyle w:val="Compact"/>
            </w:pPr>
            <w:r>
              <w:t xml:space="preserve">Backup and Disaster Recovery</w:t>
            </w:r>
          </w:p>
        </w:tc>
        <w:tc>
          <w:tcPr/>
          <w:p>
            <w:pPr>
              <w:pStyle w:val="Compact"/>
            </w:pPr>
            <w:r>
              <w:t xml:space="preserve">Quality Standards Section 1</w:t>
            </w:r>
          </w:p>
        </w:tc>
        <w:tc>
          <w:tcPr/>
          <w:p>
            <w:pPr>
              <w:pStyle w:val="Compact"/>
            </w:pPr>
            <w:r>
              <w:t xml:space="preserve">HLD 2.5 Data Layer</w:t>
            </w:r>
          </w:p>
        </w:tc>
        <w:tc>
          <w:tcPr/>
          <w:p>
            <w:pPr>
              <w:pStyle w:val="Compact"/>
            </w:pPr>
            <w:r>
              <w:t xml:space="preserve">Test Strategy 3.4: Reliability Testing</w:t>
            </w:r>
          </w:p>
        </w:tc>
        <w:tc>
          <w:tcPr/>
          <w:p>
            <w:pPr>
              <w:pStyle w:val="Compact"/>
            </w:pPr>
            <w:r>
              <w:t xml:space="preserve">Test: trigger backup; simulate failure; restore within 4 hours; confirm RPO &lt;= 24 hours. Verify point-in-time recovery via binary log replay.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NFR-HC-021</w:t>
            </w:r>
          </w:p>
        </w:tc>
        <w:tc>
          <w:tcPr/>
          <w:p>
            <w:pPr>
              <w:pStyle w:val="Compac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</w:pPr>
            <w:r>
              <w:t xml:space="preserve">Quality Standards Section 5</w:t>
            </w:r>
          </w:p>
        </w:tc>
        <w:tc>
          <w:tcPr/>
          <w:p>
            <w:pPr>
              <w:pStyle w:val="Compact"/>
            </w:pPr>
            <w:r>
              <w:t xml:space="preserve">HLD 2.1 Presentation Layer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switch to Luganda; confirm UI translated. Confirm drug names remain English. Confirm currency formatting per locale.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NFR-HC-022</w:t>
            </w:r>
          </w:p>
        </w:tc>
        <w:tc>
          <w:tcPr/>
          <w:p>
            <w:pPr>
              <w:pStyle w:val="Compact"/>
            </w:pPr>
            <w:r>
              <w:t xml:space="preserve">Critical Lab Value Escalation Timeliness</w:t>
            </w:r>
          </w:p>
        </w:tc>
        <w:tc>
          <w:tcPr/>
          <w:p>
            <w:pPr>
              <w:pStyle w:val="Compact"/>
            </w:pPr>
            <w:r>
              <w:t xml:space="preserve">BR-CLIN-003</w:t>
            </w:r>
          </w:p>
        </w:tc>
        <w:tc>
          <w:tcPr/>
          <w:p>
            <w:pPr>
              <w:pStyle w:val="Compact"/>
            </w:pPr>
            <w:r>
              <w:t xml:space="preserve">HLD 5.1 Core Domain Events; LLD 4.3.1 LabService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enter panic value; confirm notification within 60s. Confirm 30-minute escalation. Confirm 60-minute escalation. Confirm audit trail timestamps.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NFR-HC-023</w:t>
            </w:r>
          </w:p>
        </w:tc>
        <w:tc>
          <w:tcPr/>
          <w:p>
            <w:pPr>
              <w:pStyle w:val="Compact"/>
            </w:pPr>
            <w:r>
              <w:t xml:space="preserve">Task Resumption After Interruption</w:t>
            </w:r>
          </w:p>
        </w:tc>
        <w:tc>
          <w:tcPr/>
          <w:p>
            <w:pPr>
              <w:pStyle w:val="Compact"/>
            </w:pPr>
            <w:r>
              <w:t xml:space="preserve">Clinical Workflow Requirements</w:t>
            </w:r>
          </w:p>
        </w:tc>
        <w:tc>
          <w:tcPr/>
          <w:p>
            <w:pPr>
              <w:pStyle w:val="Compact"/>
            </w:pPr>
            <w:r>
              <w:t xml:space="preserve">HLD 2.3 Business Logic Layer; LLD 5.2 Task Resumption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begin OPD form; navigate away; return; confirm data and cursor position restored. Confirm incomplete fields highlighted.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NFR-HC-024</w:t>
            </w:r>
          </w:p>
        </w:tc>
        <w:tc>
          <w:tcPr/>
          <w:p>
            <w:pPr>
              <w:pStyle w:val="Compact"/>
            </w:pPr>
            <w:r>
              <w:t xml:space="preserve">Prescribing Authority Enforcement</w:t>
            </w:r>
          </w:p>
        </w:tc>
        <w:tc>
          <w:tcPr/>
          <w:p>
            <w:pPr>
              <w:pStyle w:val="Compact"/>
            </w:pPr>
            <w:r>
              <w:t xml:space="preserve">Uganda Medical and Dental Practitioners Act; BR-CLIN-002</w:t>
            </w:r>
          </w:p>
        </w:tc>
        <w:tc>
          <w:tcPr/>
          <w:p>
            <w:pPr>
              <w:pStyle w:val="Compact"/>
            </w:pPr>
            <w:r>
              <w:t xml:space="preserve">HLD 2.3 Business Logic Layer; LLD 4.7.1 PermissionService</w:t>
            </w:r>
          </w:p>
        </w:tc>
        <w:tc>
          <w:tcPr/>
          <w:p>
            <w:pPr>
              <w:pStyle w:val="Compact"/>
            </w:pPr>
            <w:r>
              <w:t xml:space="preserve">Test Strategy 3.3: Functional Testing</w:t>
            </w:r>
          </w:p>
        </w:tc>
        <w:tc>
          <w:tcPr/>
          <w:p>
            <w:pPr>
              <w:pStyle w:val="Compact"/>
            </w:pPr>
            <w:r>
              <w:t xml:space="preserve">Test: Nurse attempts prescription; confirm blocked. Clinical Officer prescribes outside scope; confirm blocked. Doctor prescribes any formulary drug; confirm accepted.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a9363a11e5c43d84f09c0e670437b99f758a347"/>
    <w:p>
      <w:pPr>
        <w:pStyle w:val="Heading2"/>
      </w:pPr>
      <w:r>
        <w:t xml:space="preserve">4. Business Rule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FR Cross-Reference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BR-CLIN-001</w:t>
            </w:r>
          </w:p>
        </w:tc>
        <w:tc>
          <w:tcPr/>
          <w:p>
            <w:pPr>
              <w:pStyle w:val="Compact"/>
            </w:pPr>
            <w:r>
              <w:t xml:space="preserve">Triage priority determines queue position; emergency jumps all queues</w:t>
            </w:r>
          </w:p>
        </w:tc>
        <w:tc>
          <w:tcPr/>
          <w:p>
            <w:pPr>
              <w:pStyle w:val="Compact"/>
            </w:pPr>
            <w:r>
              <w:t xml:space="preserve">FR-REG-011, FR-OPD-002, FR-LAB-001</w:t>
            </w:r>
          </w:p>
        </w:tc>
        <w:tc>
          <w:tcPr/>
          <w:p>
            <w:pPr>
              <w:pStyle w:val="Compact"/>
            </w:pPr>
            <w:r>
              <w:t xml:space="preserve">TC-REG-011a: Emergency jumps queue; TC-OPD-002a: Queue ordered by triage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BR-CLIN-002</w:t>
            </w:r>
          </w:p>
        </w:tc>
        <w:tc>
          <w:tcPr/>
          <w:p>
            <w:pPr>
              <w:pStyle w:val="Compact"/>
            </w:pPr>
            <w:r>
              <w:t xml:space="preserve">Prescribing authority is role-restricted (Doctor, CO, Nurse, Pharmacist)</w:t>
            </w:r>
          </w:p>
        </w:tc>
        <w:tc>
          <w:tcPr/>
          <w:p>
            <w:pPr>
              <w:pStyle w:val="Compact"/>
            </w:pPr>
            <w:r>
              <w:t xml:space="preserve">FR-OPD-006, NFR-HC-024</w:t>
            </w:r>
          </w:p>
        </w:tc>
        <w:tc>
          <w:tcPr/>
          <w:p>
            <w:pPr>
              <w:pStyle w:val="Compact"/>
            </w:pPr>
            <w:r>
              <w:t xml:space="preserve">TC-OPD-006c: Five Rights validated; TC-RBAC-001a: Role permissions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BR-CLIN-003</w:t>
            </w:r>
          </w:p>
        </w:tc>
        <w:tc>
          <w:tcPr/>
          <w:p>
            <w:pPr>
              <w:pStyle w:val="Compact"/>
            </w:pPr>
            <w:r>
              <w:t xml:space="preserve">Critical value escalation follows timed cascade (30 min, 60 min)</w:t>
            </w:r>
          </w:p>
        </w:tc>
        <w:tc>
          <w:tcPr/>
          <w:p>
            <w:pPr>
              <w:pStyle w:val="Compact"/>
            </w:pPr>
            <w:r>
              <w:t xml:space="preserve">FR-LAB-005, NFR-HC-022</w:t>
            </w:r>
          </w:p>
        </w:tc>
        <w:tc>
          <w:tcPr/>
          <w:p>
            <w:pPr>
              <w:pStyle w:val="Compact"/>
            </w:pPr>
            <w:r>
              <w:t xml:space="preserve">TC-LAB-005a-c: Panic value triggers escalation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BR-CLIN-004</w:t>
            </w:r>
          </w:p>
        </w:tc>
        <w:tc>
          <w:tcPr/>
          <w:p>
            <w:pPr>
              <w:pStyle w:val="Compact"/>
            </w:pPr>
            <w:r>
              <w:t xml:space="preserve">Drug interaction alerts use 4-tier severity classification</w:t>
            </w:r>
          </w:p>
        </w:tc>
        <w:tc>
          <w:tcPr/>
          <w:p>
            <w:pPr>
              <w:pStyle w:val="Compact"/>
            </w:pPr>
            <w:r>
              <w:t xml:space="preserve">FR-OPD-008, NFR-HC-012</w:t>
            </w:r>
          </w:p>
        </w:tc>
        <w:tc>
          <w:tcPr/>
          <w:p>
            <w:pPr>
              <w:pStyle w:val="Compact"/>
            </w:pPr>
            <w:r>
              <w:t xml:space="preserve">TC-OPD-008a-c: Tier 3 modal, Tier 4 hard stop, override logged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BR-CLIN-005</w:t>
            </w:r>
          </w:p>
        </w:tc>
        <w:tc>
          <w:tcPr/>
          <w:p>
            <w:pPr>
              <w:pStyle w:val="Compact"/>
            </w:pPr>
            <w:r>
              <w:t xml:space="preserve">Medication reconciliation mandatory at every transition of care</w:t>
            </w:r>
          </w:p>
        </w:tc>
        <w:tc>
          <w:tcPr/>
          <w:p>
            <w:pPr>
              <w:pStyle w:val="Compact"/>
            </w:pPr>
            <w:r>
              <w:t xml:space="preserve">FR-PHR-015</w:t>
            </w:r>
          </w:p>
        </w:tc>
        <w:tc>
          <w:tcPr/>
          <w:p>
            <w:pPr>
              <w:pStyle w:val="Compact"/>
            </w:pPr>
            <w:r>
              <w:t xml:space="preserve">TC-PHR-015a-b: Reconciliation form generated; transition blocked without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BR-CLIN-006</w:t>
            </w:r>
          </w:p>
        </w:tc>
        <w:tc>
          <w:tcPr/>
          <w:p>
            <w:pPr>
              <w:pStyle w:val="Compact"/>
            </w:pPr>
            <w:r>
              <w:t xml:space="preserve">Paediatric dosing safeguards for patients under 12 years</w:t>
            </w:r>
          </w:p>
        </w:tc>
        <w:tc>
          <w:tcPr/>
          <w:p>
            <w:pPr>
              <w:pStyle w:val="Compact"/>
            </w:pPr>
            <w:r>
              <w:t xml:space="preserve">FR-PHR-014, NFR-HC-011</w:t>
            </w:r>
          </w:p>
        </w:tc>
        <w:tc>
          <w:tcPr/>
          <w:p>
            <w:pPr>
              <w:pStyle w:val="Compact"/>
            </w:pPr>
            <w:r>
              <w:t xml:space="preserve">TC-PHR-014a-d: Weight-based dosing, adult ceiling, decimal error, no-weight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BR-CLIN-007</w:t>
            </w:r>
          </w:p>
        </w:tc>
        <w:tc>
          <w:tcPr/>
          <w:p>
            <w:pPr>
              <w:pStyle w:val="Compact"/>
            </w:pPr>
            <w:r>
              <w:t xml:space="preserve">Early Warning Score uses NEWS2 framework</w:t>
            </w:r>
          </w:p>
        </w:tc>
        <w:tc>
          <w:tcPr/>
          <w:p>
            <w:pPr>
              <w:pStyle w:val="Compact"/>
            </w:pPr>
            <w:r>
              <w:t xml:space="preserve">FR-OPD-014</w:t>
            </w:r>
          </w:p>
        </w:tc>
        <w:tc>
          <w:tcPr/>
          <w:p>
            <w:pPr>
              <w:pStyle w:val="Compact"/>
            </w:pPr>
            <w:r>
              <w:t xml:space="preserve">TC-OPD-014a-b: NEWS2 calculated; score 7+ triggers immediate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BR-CLIN-008</w:t>
            </w:r>
          </w:p>
        </w:tc>
        <w:tc>
          <w:tcPr/>
          <w:p>
            <w:pPr>
              <w:pStyle w:val="Compact"/>
            </w:pPr>
            <w:r>
              <w:t xml:space="preserve">Five Rights enforcement in CPOE</w:t>
            </w:r>
          </w:p>
        </w:tc>
        <w:tc>
          <w:tcPr/>
          <w:p>
            <w:pPr>
              <w:pStyle w:val="Compact"/>
            </w:pPr>
            <w:r>
              <w:t xml:space="preserve">FR-OPD-015</w:t>
            </w:r>
          </w:p>
        </w:tc>
        <w:tc>
          <w:tcPr/>
          <w:p>
            <w:pPr>
              <w:pStyle w:val="Compact"/>
            </w:pPr>
            <w:r>
              <w:t xml:space="preserve">TC-OPD-015a-c: All 5 rights validated; failures block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BR-CLIN-009</w:t>
            </w:r>
          </w:p>
        </w:tc>
        <w:tc>
          <w:tcPr/>
          <w:p>
            <w:pPr>
              <w:pStyle w:val="Compact"/>
            </w:pPr>
            <w:r>
              <w:t xml:space="preserve">Discharge documentation completeness enforced</w:t>
            </w:r>
          </w:p>
        </w:tc>
        <w:tc>
          <w:tcPr/>
          <w:p>
            <w:pPr>
              <w:pStyle w:val="Compact"/>
            </w:pPr>
            <w:r>
              <w:t xml:space="preserve">FR-OPD-013</w:t>
            </w:r>
          </w:p>
        </w:tc>
        <w:tc>
          <w:tcPr/>
          <w:p>
            <w:pPr>
              <w:pStyle w:val="Compact"/>
            </w:pPr>
            <w:r>
              <w:t xml:space="preserve">TC-OPD-013a: Discharge blocked without ICD-10 diagnosis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BR-FIN-001</w:t>
            </w:r>
          </w:p>
        </w:tc>
        <w:tc>
          <w:tcPr/>
          <w:p>
            <w:pPr>
              <w:pStyle w:val="Compact"/>
            </w:pPr>
            <w:r>
              <w:t xml:space="preserve">Auto-billing posts charges for every clinical action</w:t>
            </w:r>
          </w:p>
        </w:tc>
        <w:tc>
          <w:tcPr/>
          <w:p>
            <w:pPr>
              <w:pStyle w:val="Compact"/>
            </w:pPr>
            <w:r>
              <w:t xml:space="preserve">FR-BIL-004</w:t>
            </w:r>
          </w:p>
        </w:tc>
        <w:tc>
          <w:tcPr/>
          <w:p>
            <w:pPr>
              <w:pStyle w:val="Compact"/>
            </w:pPr>
            <w:r>
              <w:t xml:space="preserve">TC-BIL-004a-c: Lab, drug, procedure charges auto-posted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BR-FIN-002</w:t>
            </w:r>
          </w:p>
        </w:tc>
        <w:tc>
          <w:tcPr/>
          <w:p>
            <w:pPr>
              <w:pStyle w:val="Compact"/>
            </w:pPr>
            <w:r>
              <w:t xml:space="preserve">Insurance co-pay splitting when patient has active scheme</w:t>
            </w:r>
          </w:p>
        </w:tc>
        <w:tc>
          <w:tcPr/>
          <w:p>
            <w:pPr>
              <w:pStyle w:val="Compact"/>
            </w:pPr>
            <w:r>
              <w:t xml:space="preserve">FR-BIL-003</w:t>
            </w:r>
          </w:p>
        </w:tc>
        <w:tc>
          <w:tcPr/>
          <w:p>
            <w:pPr>
              <w:pStyle w:val="Compact"/>
            </w:pPr>
            <w:r>
              <w:t xml:space="preserve">TC-BIL-003a: Category price applied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BR-FIN-003</w:t>
            </w:r>
          </w:p>
        </w:tc>
        <w:tc>
          <w:tcPr/>
          <w:p>
            <w:pPr>
              <w:pStyle w:val="Compact"/>
            </w:pPr>
            <w:r>
              <w:t xml:space="preserve">Mobile money reconciliation (MTN MoMo, Airtel Money)</w:t>
            </w:r>
          </w:p>
        </w:tc>
        <w:tc>
          <w:tcPr/>
          <w:p>
            <w:pPr>
              <w:pStyle w:val="Compact"/>
            </w:pPr>
            <w:r>
              <w:t xml:space="preserve">FR-BIL-007</w:t>
            </w:r>
          </w:p>
        </w:tc>
        <w:tc>
          <w:tcPr/>
          <w:p>
            <w:pPr>
              <w:pStyle w:val="Compact"/>
            </w:pPr>
            <w:r>
              <w:t xml:space="preserve">TC-BIL-007a-c: Auto-match, suspense account for unmatched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BR-FIN-004</w:t>
            </w:r>
          </w:p>
        </w:tc>
        <w:tc>
          <w:tcPr/>
          <w:p>
            <w:pPr>
              <w:pStyle w:val="Compact"/>
            </w:pPr>
            <w:r>
              <w:t xml:space="preserve">Daily cashier reconciliation mandatory; discrepancy &gt; UGX 5,000 flagged</w:t>
            </w:r>
          </w:p>
        </w:tc>
        <w:tc>
          <w:tcPr/>
          <w:p>
            <w:pPr>
              <w:pStyle w:val="Compact"/>
            </w:pPr>
            <w:r>
              <w:t xml:space="preserve">FR-BIL-008</w:t>
            </w:r>
          </w:p>
        </w:tc>
        <w:tc>
          <w:tcPr/>
          <w:p>
            <w:pPr>
              <w:pStyle w:val="Compact"/>
            </w:pPr>
            <w:r>
              <w:t xml:space="preserve">TC-BIL-008a-b: Session closed; discrepancy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BR-FIN-005</w:t>
            </w:r>
          </w:p>
        </w:tc>
        <w:tc>
          <w:tcPr/>
          <w:p>
            <w:pPr>
              <w:pStyle w:val="Compact"/>
            </w:pPr>
            <w:r>
              <w:t xml:space="preserve">Credit management with facility admin approval</w:t>
            </w:r>
          </w:p>
        </w:tc>
        <w:tc>
          <w:tcPr/>
          <w:p>
            <w:pPr>
              <w:pStyle w:val="Compact"/>
            </w:pPr>
            <w:r>
              <w:t xml:space="preserve">FR-BIL-010</w:t>
            </w:r>
          </w:p>
        </w:tc>
        <w:tc>
          <w:tcPr/>
          <w:p>
            <w:pPr>
              <w:pStyle w:val="Compact"/>
            </w:pPr>
            <w:r>
              <w:t xml:space="preserve">TC-BIL-010a-c: Credit created; ageing report; write-off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BR-FIN-006</w:t>
            </w:r>
          </w:p>
        </w:tc>
        <w:tc>
          <w:tcPr/>
          <w:p>
            <w:pPr>
              <w:pStyle w:val="Compact"/>
            </w:pPr>
            <w:r>
              <w:t xml:space="preserve">Write-off requires tiered approval (under/above UGX 500,000)</w:t>
            </w:r>
          </w:p>
        </w:tc>
        <w:tc>
          <w:tcPr/>
          <w:p>
            <w:pPr>
              <w:pStyle w:val="Compact"/>
            </w:pPr>
            <w:r>
              <w:t xml:space="preserve">FR-BIL-010</w:t>
            </w:r>
          </w:p>
        </w:tc>
        <w:tc>
          <w:tcPr/>
          <w:p>
            <w:pPr>
              <w:pStyle w:val="Compact"/>
            </w:pPr>
            <w:r>
              <w:t xml:space="preserve">TC-BIL-010c: Write-off requires approval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BR-FIN-007</w:t>
            </w:r>
          </w:p>
        </w:tc>
        <w:tc>
          <w:tcPr/>
          <w:p>
            <w:pPr>
              <w:pStyle w:val="Compact"/>
            </w:pPr>
            <w:r>
              <w:t xml:space="preserve">Deposit on admission required for inpatient</w:t>
            </w:r>
          </w:p>
        </w:tc>
        <w:tc>
          <w:tcPr/>
          <w:p>
            <w:pPr>
              <w:pStyle w:val="Compact"/>
            </w:pPr>
            <w:r>
              <w:t xml:space="preserve">Phase 2 (IPD)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BR-FIN-008</w:t>
            </w:r>
          </w:p>
        </w:tc>
        <w:tc>
          <w:tcPr/>
          <w:p>
            <w:pPr>
              <w:pStyle w:val="Compact"/>
            </w:pPr>
            <w:r>
              <w:t xml:space="preserve">Missing charge detection runs daily</w:t>
            </w:r>
          </w:p>
        </w:tc>
        <w:tc>
          <w:tcPr/>
          <w:p>
            <w:pPr>
              <w:pStyle w:val="Compact"/>
            </w:pPr>
            <w:r>
              <w:t xml:space="preserve">FR-BIL-009</w:t>
            </w:r>
          </w:p>
        </w:tc>
        <w:tc>
          <w:tcPr/>
          <w:p>
            <w:pPr>
              <w:pStyle w:val="Compact"/>
            </w:pPr>
            <w:r>
              <w:t xml:space="preserve">TC-BIL-009a-b: Encounters without charge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BR-DATA-001</w:t>
            </w:r>
          </w:p>
        </w:tc>
        <w:tc>
          <w:tcPr/>
          <w:p>
            <w:pPr>
              <w:pStyle w:val="Compact"/>
            </w:pPr>
            <w:r>
              <w:t xml:space="preserve">Global patient identity maintained at platform level</w:t>
            </w:r>
          </w:p>
        </w:tc>
        <w:tc>
          <w:tcPr/>
          <w:p>
            <w:pPr>
              <w:pStyle w:val="Compact"/>
            </w:pPr>
            <w:r>
              <w:t xml:space="preserve">FR-REG-001, FR-REG-010</w:t>
            </w:r>
          </w:p>
        </w:tc>
        <w:tc>
          <w:tcPr/>
          <w:p>
            <w:pPr>
              <w:pStyle w:val="Compact"/>
            </w:pPr>
            <w:r>
              <w:t xml:space="preserve">TC-REG-001a: Patient created; TC-REG-010a-b: Identity visible, clinical data hidden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BR-DATA-002</w:t>
            </w:r>
          </w:p>
        </w:tc>
        <w:tc>
          <w:tcPr/>
          <w:p>
            <w:pPr>
              <w:pStyle w:val="Compact"/>
            </w:pPr>
            <w:r>
              <w:t xml:space="preserve">Emergency access requires two-factor confirmation</w:t>
            </w:r>
          </w:p>
        </w:tc>
        <w:tc>
          <w:tcPr/>
          <w:p>
            <w:pPr>
              <w:pStyle w:val="Compact"/>
            </w:pPr>
            <w:r>
              <w:t xml:space="preserve">FR-RBAC-006, FR-RBAC-007</w:t>
            </w:r>
          </w:p>
        </w:tc>
        <w:tc>
          <w:tcPr/>
          <w:p>
            <w:pPr>
              <w:pStyle w:val="Compact"/>
            </w:pPr>
            <w:r>
              <w:t xml:space="preserve">TC-RBAC-006a-d: Two-factor, data revealed, expiry, SMS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BR-DATA-003</w:t>
            </w:r>
          </w:p>
        </w:tc>
        <w:tc>
          <w:tcPr/>
          <w:p>
            <w:pPr>
              <w:pStyle w:val="Compact"/>
            </w:pPr>
            <w:r>
              <w:t xml:space="preserve">Offline conflict resolution uses field-level merge</w:t>
            </w:r>
          </w:p>
        </w:tc>
        <w:tc>
          <w:tcPr/>
          <w:p>
            <w:pPr>
              <w:pStyle w:val="Compact"/>
            </w:pPr>
            <w:r>
              <w:t xml:space="preserve">NFR-HC-013</w:t>
            </w:r>
          </w:p>
        </w:tc>
        <w:tc>
          <w:tcPr/>
          <w:p>
            <w:pPr>
              <w:pStyle w:val="Compact"/>
            </w:pPr>
            <w:r>
              <w:t xml:space="preserve">TC-NFR-013: Concurrent offline edits flagged for clinician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BR-DATA-004</w:t>
            </w:r>
          </w:p>
        </w:tc>
        <w:tc>
          <w:tcPr/>
          <w:p>
            <w:pPr>
              <w:pStyle w:val="Compact"/>
            </w:pPr>
            <w:r>
              <w:t xml:space="preserve">Tenant isolation enforced via</w:t>
            </w:r>
            <w:r>
              <w:t xml:space="preserve"> </w:t>
            </w:r>
            <w:r>
              <w:rPr>
                <w:rStyle w:val="VerbatimChar"/>
              </w:rPr>
              <w:t xml:space="preserve">facility_id</w:t>
            </w:r>
            <w:r>
              <w:t xml:space="preserve"> </w:t>
            </w:r>
            <w:r>
              <w:t xml:space="preserve">WHERE clause and global scope</w:t>
            </w:r>
          </w:p>
        </w:tc>
        <w:tc>
          <w:tcPr/>
          <w:p>
            <w:pPr>
              <w:pStyle w:val="Compact"/>
            </w:pPr>
            <w:r>
              <w:t xml:space="preserve">FR-AUTH-001, FR-TNT-001, NFR-HC-015</w:t>
            </w:r>
          </w:p>
        </w:tc>
        <w:tc>
          <w:tcPr/>
          <w:p>
            <w:pPr>
              <w:pStyle w:val="Compact"/>
            </w:pPr>
            <w:r>
              <w:t xml:space="preserve">TC-NFR-015: Zero cross-tenant records; raw SQL without facility_id fails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BR-DATA-005</w:t>
            </w:r>
          </w:p>
        </w:tc>
        <w:tc>
          <w:tcPr/>
          <w:p>
            <w:pPr>
              <w:pStyle w:val="Compact"/>
            </w:pPr>
            <w:r>
              <w:t xml:space="preserve">Auto-save protects against data loss from power failure</w:t>
            </w:r>
          </w:p>
        </w:tc>
        <w:tc>
          <w:tcPr/>
          <w:p>
            <w:pPr>
              <w:pStyle w:val="Compact"/>
            </w:pPr>
            <w:r>
              <w:t xml:space="preserve">NFR-HC-016</w:t>
            </w:r>
          </w:p>
        </w:tc>
        <w:tc>
          <w:tcPr/>
          <w:p>
            <w:pPr>
              <w:pStyle w:val="Compact"/>
            </w:pPr>
            <w:r>
              <w:t xml:space="preserve">TC-NFR-016: Kill browser; reopen; confirm recovery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BR-DATA-006</w:t>
            </w:r>
          </w:p>
        </w:tc>
        <w:tc>
          <w:tcPr/>
          <w:p>
            <w:pPr>
              <w:pStyle w:val="Compact"/>
            </w:pPr>
            <w:r>
              <w:t xml:space="preserve">Data quality enforcement requires structured input for clinical fields</w:t>
            </w:r>
          </w:p>
        </w:tc>
        <w:tc>
          <w:tcPr/>
          <w:p>
            <w:pPr>
              <w:pStyle w:val="Compact"/>
            </w:pPr>
            <w:r>
              <w:t xml:space="preserve">FR-OPD-004, FR-REG-001</w:t>
            </w:r>
          </w:p>
        </w:tc>
        <w:tc>
          <w:tcPr/>
          <w:p>
            <w:pPr>
              <w:pStyle w:val="Compact"/>
            </w:pPr>
            <w:r>
              <w:t xml:space="preserve">TC-OPD-004b: Free-text diagnosis blocked; TC-REG-001b: Minimum fields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BR-HMIS-001</w:t>
            </w:r>
          </w:p>
        </w:tc>
        <w:tc>
          <w:tcPr/>
          <w:p>
            <w:pPr>
              <w:pStyle w:val="Compact"/>
            </w:pPr>
            <w:r>
              <w:t xml:space="preserve">HMIS 105 auto-populated from clinical data</w:t>
            </w:r>
          </w:p>
        </w:tc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TC-NFR-009: 10 OPD visits tallied without manual 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BR-HMIS-002</w:t>
            </w:r>
          </w:p>
        </w:tc>
        <w:tc>
          <w:tcPr/>
          <w:p>
            <w:pPr>
              <w:pStyle w:val="Compact"/>
            </w:pPr>
            <w:r>
              <w:t xml:space="preserve">HMIS 108 auto-populated from IPD data</w:t>
            </w:r>
          </w:p>
        </w:tc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IPD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BR-HMIS-003</w:t>
            </w:r>
          </w:p>
        </w:tc>
        <w:tc>
          <w:tcPr/>
          <w:p>
            <w:pPr>
              <w:pStyle w:val="Compact"/>
            </w:pPr>
            <w:r>
              <w:t xml:space="preserve">HMIS 033b auto-tallies 27 IDSR priority diseases</w:t>
            </w:r>
          </w:p>
        </w:tc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TC-NFR-009: Epidemiological surveillance auto-tally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BR-HMIS-004</w:t>
            </w:r>
          </w:p>
        </w:tc>
        <w:tc>
          <w:tcPr/>
          <w:p>
            <w:pPr>
              <w:pStyle w:val="Compact"/>
            </w:pPr>
            <w:r>
              <w:t xml:space="preserve">DHIS2 submission in compatible format</w:t>
            </w:r>
          </w:p>
        </w:tc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TC-NFR-009: DHIS2 API push to test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BR-HMIS-005</w:t>
            </w:r>
          </w:p>
        </w:tc>
        <w:tc>
          <w:tcPr/>
          <w:p>
            <w:pPr>
              <w:pStyle w:val="Compact"/>
            </w:pPr>
            <w:r>
              <w:t xml:space="preserve">PEPFAR MER indicator calculation</w:t>
            </w:r>
          </w:p>
        </w:tc>
        <w:tc>
          <w:tcPr/>
          <w:p>
            <w:pPr>
              <w:pStyle w:val="Compact"/>
            </w:pPr>
            <w:r>
              <w:t xml:space="preserve">NFR-HC-009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ART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BR-PID-001</w:t>
            </w:r>
          </w:p>
        </w:tc>
        <w:tc>
          <w:tcPr/>
          <w:p>
            <w:pPr>
              <w:pStyle w:val="Compact"/>
            </w:pPr>
            <w:r>
              <w:t xml:space="preserve">EMPI matching uses probabilistic algorithms</w:t>
            </w:r>
          </w:p>
        </w:tc>
        <w:tc>
          <w:tcPr/>
          <w:p>
            <w:pPr>
              <w:pStyle w:val="Compact"/>
            </w:pPr>
            <w:r>
              <w:t xml:space="preserve">FR-REG-009</w:t>
            </w:r>
          </w:p>
        </w:tc>
        <w:tc>
          <w:tcPr/>
          <w:p>
            <w:pPr>
              <w:pStyle w:val="Compact"/>
            </w:pPr>
            <w:r>
              <w:t xml:space="preserve">TC-REG-009a-b: Fuzzy match with confidence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BR-PID-002</w:t>
            </w:r>
          </w:p>
        </w:tc>
        <w:tc>
          <w:tcPr/>
          <w:p>
            <w:pPr>
              <w:pStyle w:val="Compact"/>
            </w:pPr>
            <w:r>
              <w:t xml:space="preserve">Duplicate detection triggered at registration</w:t>
            </w:r>
          </w:p>
        </w:tc>
        <w:tc>
          <w:tcPr/>
          <w:p>
            <w:pPr>
              <w:pStyle w:val="Compact"/>
            </w:pPr>
            <w:r>
              <w:t xml:space="preserve">FR-REG-009</w:t>
            </w:r>
          </w:p>
        </w:tc>
        <w:tc>
          <w:tcPr/>
          <w:p>
            <w:pPr>
              <w:pStyle w:val="Compact"/>
            </w:pPr>
            <w:r>
              <w:t xml:space="preserve">TC-REG-009b: 80%+ match triggers mandatory 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BR-PID-003</w:t>
            </w:r>
          </w:p>
        </w:tc>
        <w:tc>
          <w:tcPr/>
          <w:p>
            <w:pPr>
              <w:pStyle w:val="Compact"/>
            </w:pPr>
            <w:r>
              <w:t xml:space="preserve">Patient merge allows consolidation, reversible within 30 days</w:t>
            </w:r>
          </w:p>
        </w:tc>
        <w:tc>
          <w:tcPr/>
          <w:p>
            <w:pPr>
              <w:pStyle w:val="Compact"/>
            </w:pPr>
            <w:r>
              <w:t xml:space="preserve">FR-REG-008</w:t>
            </w:r>
          </w:p>
        </w:tc>
        <w:tc>
          <w:tcPr/>
          <w:p>
            <w:pPr>
              <w:pStyle w:val="Compact"/>
            </w:pPr>
            <w:r>
              <w:t xml:space="preserve">TC-REG-008a-c: Merge, audit, unmerge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BR-PID-004</w:t>
            </w:r>
          </w:p>
        </w:tc>
        <w:tc>
          <w:tcPr/>
          <w:p>
            <w:pPr>
              <w:pStyle w:val="Compact"/>
            </w:pPr>
            <w:r>
              <w:t xml:space="preserve">Multiple patient identifiers supported</w:t>
            </w:r>
          </w:p>
        </w:tc>
        <w:tc>
          <w:tcPr/>
          <w:p>
            <w:pPr>
              <w:pStyle w:val="Compact"/>
            </w:pPr>
            <w:r>
              <w:t xml:space="preserve">FR-REG-005</w:t>
            </w:r>
          </w:p>
        </w:tc>
        <w:tc>
          <w:tcPr/>
          <w:p>
            <w:pPr>
              <w:pStyle w:val="Compact"/>
            </w:pPr>
            <w:r>
              <w:t xml:space="preserve">TC-REG-005a-c: NIN, NHIS, lookup by any ID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BR-INS-001</w:t>
            </w:r>
          </w:p>
        </w:tc>
        <w:tc>
          <w:tcPr/>
          <w:p>
            <w:pPr>
              <w:pStyle w:val="Compact"/>
            </w:pPr>
            <w:r>
              <w:t xml:space="preserve">Pre-authorisation required for admissions exceeding benefit limit</w:t>
            </w:r>
          </w:p>
        </w:tc>
        <w:tc>
          <w:tcPr/>
          <w:p>
            <w:pPr>
              <w:pStyle w:val="Compact"/>
            </w:pPr>
            <w:r>
              <w:t xml:space="preserve">Phase 2 (Insurance)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insurance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BR-INS-002</w:t>
            </w:r>
          </w:p>
        </w:tc>
        <w:tc>
          <w:tcPr/>
          <w:p>
            <w:pPr>
              <w:pStyle w:val="Compact"/>
            </w:pPr>
            <w:r>
              <w:t xml:space="preserve">Claim generation automated on discharge/visit completion</w:t>
            </w:r>
          </w:p>
        </w:tc>
        <w:tc>
          <w:tcPr/>
          <w:p>
            <w:pPr>
              <w:pStyle w:val="Compact"/>
            </w:pPr>
            <w:r>
              <w:t xml:space="preserve">Phase 2 (Insurance)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insurance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BR-INS-003</w:t>
            </w:r>
          </w:p>
        </w:tc>
        <w:tc>
          <w:tcPr/>
          <w:p>
            <w:pPr>
              <w:pStyle w:val="Compact"/>
            </w:pPr>
            <w:r>
              <w:t xml:space="preserve">Rejection management with resubmission</w:t>
            </w:r>
          </w:p>
        </w:tc>
        <w:tc>
          <w:tcPr/>
          <w:p>
            <w:pPr>
              <w:pStyle w:val="Compact"/>
            </w:pPr>
            <w:r>
              <w:t xml:space="preserve">Phase 2 (Insurance)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insurance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BR-INS-004</w:t>
            </w:r>
          </w:p>
        </w:tc>
        <w:tc>
          <w:tcPr/>
          <w:p>
            <w:pPr>
              <w:pStyle w:val="Compact"/>
            </w:pPr>
            <w:r>
              <w:t xml:space="preserve">Insurance receivables ageing tracked per insurer</w:t>
            </w:r>
          </w:p>
        </w:tc>
        <w:tc>
          <w:tcPr/>
          <w:p>
            <w:pPr>
              <w:pStyle w:val="Compact"/>
            </w:pPr>
            <w:r>
              <w:t xml:space="preserve">Phase 2 (Insurance)</w:t>
            </w:r>
          </w:p>
        </w:tc>
        <w:tc>
          <w:tcPr/>
          <w:p>
            <w:pPr>
              <w:pStyle w:val="Compact"/>
            </w:pPr>
            <w:r>
              <w:t xml:space="preserve">[TRACE-GAP: Phase 2 requirement -- insurance module not yet specified]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BR-RX-001</w:t>
            </w:r>
          </w:p>
        </w:tc>
        <w:tc>
          <w:tcPr/>
          <w:p>
            <w:pPr>
              <w:pStyle w:val="Compact"/>
            </w:pPr>
            <w:r>
              <w:t xml:space="preserve">Controlled substances require narcotic register entry</w:t>
            </w:r>
          </w:p>
        </w:tc>
        <w:tc>
          <w:tcPr/>
          <w:p>
            <w:pPr>
              <w:pStyle w:val="Compact"/>
            </w:pPr>
            <w:r>
              <w:t xml:space="preserve">FR-PHR-011</w:t>
            </w:r>
          </w:p>
        </w:tc>
        <w:tc>
          <w:tcPr/>
          <w:p>
            <w:pPr>
              <w:pStyle w:val="Compact"/>
            </w:pPr>
            <w:r>
              <w:t xml:space="preserve">TC-PHR-011a-c: Register entry, running balance, discrepancy alert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BR-RX-002</w:t>
            </w:r>
          </w:p>
        </w:tc>
        <w:tc>
          <w:tcPr/>
          <w:p>
            <w:pPr>
              <w:pStyle w:val="Compact"/>
            </w:pPr>
            <w:r>
              <w:t xml:space="preserve">Stock-aware prescribing displays stock levels</w:t>
            </w:r>
          </w:p>
        </w:tc>
        <w:tc>
          <w:tcPr/>
          <w:p>
            <w:pPr>
              <w:pStyle w:val="Compact"/>
            </w:pPr>
            <w:r>
              <w:t xml:space="preserve">FR-OPD-007</w:t>
            </w:r>
          </w:p>
        </w:tc>
        <w:tc>
          <w:tcPr/>
          <w:p>
            <w:pPr>
              <w:pStyle w:val="Compact"/>
            </w:pPr>
            <w:r>
              <w:t xml:space="preserve">TC-OPD-007a-b: Zero-stock warning; alternative suggested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BR-RX-003</w:t>
            </w:r>
          </w:p>
        </w:tc>
        <w:tc>
          <w:tcPr/>
          <w:p>
            <w:pPr>
              <w:pStyle w:val="Compact"/>
            </w:pPr>
            <w:r>
              <w:t xml:space="preserve">Tall Man Lettering for LASA drugs</w:t>
            </w:r>
          </w:p>
        </w:tc>
        <w:tc>
          <w:tcPr/>
          <w:p>
            <w:pPr>
              <w:pStyle w:val="Compact"/>
            </w:pPr>
            <w:r>
              <w:t xml:space="preserve">FR-PHR-013</w:t>
            </w:r>
          </w:p>
        </w:tc>
        <w:tc>
          <w:tcPr/>
          <w:p>
            <w:pPr>
              <w:pStyle w:val="Compact"/>
            </w:pPr>
            <w:r>
              <w:t xml:space="preserve">TC-PHR-013a-b: LASA display; list maintainable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BR-HOPE-001</w:t>
            </w:r>
          </w:p>
        </w:tc>
        <w:tc>
          <w:tcPr/>
          <w:p>
            <w:pPr>
              <w:pStyle w:val="Compact"/>
            </w:pPr>
            <w:r>
              <w:t xml:space="preserve">Multi-site management (Tororo and Kasanje as separate tenants)</w:t>
            </w:r>
          </w:p>
        </w:tc>
        <w:tc>
          <w:tcPr/>
          <w:p>
            <w:pPr>
              <w:pStyle w:val="Compact"/>
            </w:pPr>
            <w:r>
              <w:t xml:space="preserve">FR-TNT-001, FR-REG-010, BR-DATA-001</w:t>
            </w:r>
          </w:p>
        </w:tc>
        <w:tc>
          <w:tcPr/>
          <w:p>
            <w:pPr>
              <w:pStyle w:val="Compact"/>
            </w:pPr>
            <w:r>
              <w:t xml:space="preserve">TC-TNT-001a: Facility created; TC-REG-010a-b: Cross-facility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BR-HOPE-002</w:t>
            </w:r>
          </w:p>
        </w:tc>
        <w:tc>
          <w:tcPr/>
          <w:p>
            <w:pPr>
              <w:pStyle w:val="Compact"/>
            </w:pPr>
            <w:r>
              <w:t xml:space="preserve">Indigent/sponsored patient charity write-off workflow</w:t>
            </w:r>
          </w:p>
        </w:tc>
        <w:tc>
          <w:tcPr/>
          <w:p>
            <w:pPr>
              <w:pStyle w:val="Compact"/>
            </w:pPr>
            <w:r>
              <w:t xml:space="preserve">FR-BIL-010</w:t>
            </w:r>
          </w:p>
        </w:tc>
        <w:tc>
          <w:tcPr/>
          <w:p>
            <w:pPr>
              <w:pStyle w:val="Compact"/>
            </w:pPr>
            <w:r>
              <w:t xml:space="preserve">TC-BIL-010c: Write-off requires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X0c16f88e0906dfe91d11a1f29370efcce6f0c90"/>
    <w:p>
      <w:pPr>
        <w:pStyle w:val="Heading2"/>
      </w:pPr>
      <w:r>
        <w:t xml:space="preserve">5. Gap Analysis</w:t>
      </w:r>
    </w:p>
    <w:bookmarkStart w:id="22" w:name="X0aa101928369b78b31b7b67e49db6c424e8cfae"/>
    <w:p>
      <w:pPr>
        <w:pStyle w:val="Heading3"/>
      </w:pPr>
      <w:r>
        <w:t xml:space="preserve">5.1 Phase 1 Traceability Gaps</w:t>
      </w:r>
    </w:p>
    <w:p>
      <w:pPr>
        <w:pStyle w:val="FirstParagraph"/>
      </w:pPr>
      <w:r>
        <w:t xml:space="preserve">All 83 Phase 1 functional requirements (FR-AUTH through FR-RBAC) have been mapped to:</w:t>
      </w:r>
    </w:p>
    <w:p>
      <w:pPr>
        <w:pStyle w:val="Compact"/>
        <w:numPr>
          <w:ilvl w:val="0"/>
          <w:numId w:val="1002"/>
        </w:numPr>
      </w:pPr>
      <w:r>
        <w:t xml:space="preserve">Source (PRD feature)</w:t>
      </w:r>
    </w:p>
    <w:p>
      <w:pPr>
        <w:pStyle w:val="Compact"/>
        <w:numPr>
          <w:ilvl w:val="0"/>
          <w:numId w:val="1002"/>
        </w:numPr>
      </w:pPr>
      <w:r>
        <w:t xml:space="preserve">HLD section</w:t>
      </w:r>
    </w:p>
    <w:p>
      <w:pPr>
        <w:pStyle w:val="Compact"/>
        <w:numPr>
          <w:ilvl w:val="0"/>
          <w:numId w:val="1002"/>
        </w:numPr>
      </w:pPr>
      <w:r>
        <w:t xml:space="preserve">LLD service</w:t>
      </w:r>
    </w:p>
    <w:p>
      <w:pPr>
        <w:pStyle w:val="Compact"/>
        <w:numPr>
          <w:ilvl w:val="0"/>
          <w:numId w:val="1002"/>
        </w:numPr>
      </w:pPr>
      <w:r>
        <w:t xml:space="preserve">ERD table(s)</w:t>
      </w:r>
    </w:p>
    <w:p>
      <w:pPr>
        <w:pStyle w:val="Compact"/>
        <w:numPr>
          <w:ilvl w:val="0"/>
          <w:numId w:val="1002"/>
        </w:numPr>
      </w:pPr>
      <w:r>
        <w:t xml:space="preserve">API endpoint (where applicable)</w:t>
      </w:r>
    </w:p>
    <w:p>
      <w:pPr>
        <w:pStyle w:val="Compact"/>
        <w:numPr>
          <w:ilvl w:val="0"/>
          <w:numId w:val="1002"/>
        </w:numPr>
      </w:pPr>
      <w:r>
        <w:t xml:space="preserve">Test case(s)</w:t>
      </w:r>
    </w:p>
    <w:p>
      <w:pPr>
        <w:pStyle w:val="FirstParagraph"/>
      </w:pPr>
      <w:r>
        <w:rPr>
          <w:b/>
          <w:bCs/>
        </w:rPr>
        <w:t xml:space="preserve">No Phase 1 forward traceability gaps exist at the specification level.</w:t>
      </w:r>
    </w:p>
    <w:bookmarkEnd w:id="22"/>
    <w:bookmarkStart w:id="23" w:name="X268910bbb3a1dd81b25bf2fe350a7809b9ffe6a"/>
    <w:p>
      <w:pPr>
        <w:pStyle w:val="Heading3"/>
      </w:pPr>
      <w:r>
        <w:t xml:space="preserve">5.2 Business Rule Gaps (Deferred to Phase 2+)</w:t>
      </w:r>
    </w:p>
    <w:p>
      <w:pPr>
        <w:pStyle w:val="FirstParagraph"/>
      </w:pPr>
      <w:r>
        <w:t xml:space="preserve">The following business rules reference modules not yet specified in Phase 1: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 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Gap Type</w:t>
            </w:r>
          </w:p>
        </w:tc>
        <w:tc>
          <w:tcPr/>
          <w:p>
            <w:pPr>
              <w:pStyle w:val="Compact"/>
            </w:pPr>
            <w:r>
              <w:t xml:space="preserve">Resolution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BR-FIN-007</w:t>
            </w:r>
          </w:p>
        </w:tc>
        <w:tc>
          <w:tcPr/>
          <w:p>
            <w:pPr>
              <w:pStyle w:val="Compact"/>
            </w:pPr>
            <w:r>
              <w:t xml:space="preserve">Deposit on admission (IPD)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IPD module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BR-HMIS-002</w:t>
            </w:r>
          </w:p>
        </w:tc>
        <w:tc>
          <w:tcPr/>
          <w:p>
            <w:pPr>
              <w:pStyle w:val="Compact"/>
            </w:pPr>
            <w:r>
              <w:t xml:space="preserve">HMIS 108 auto-population (IPD)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IPD module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BR-HMIS-005</w:t>
            </w:r>
          </w:p>
        </w:tc>
        <w:tc>
          <w:tcPr/>
          <w:p>
            <w:pPr>
              <w:pStyle w:val="Compact"/>
            </w:pPr>
            <w:r>
              <w:t xml:space="preserve">PEPFAR MER indicator calculation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ART/HIV programme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BR-INS-001</w:t>
            </w:r>
          </w:p>
        </w:tc>
        <w:tc>
          <w:tcPr/>
          <w:p>
            <w:pPr>
              <w:pStyle w:val="Compact"/>
            </w:pPr>
            <w:r>
              <w:t xml:space="preserve">Insurance pre-authorisation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Insurance module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BR-INS-002</w:t>
            </w:r>
          </w:p>
        </w:tc>
        <w:tc>
          <w:tcPr/>
          <w:p>
            <w:pPr>
              <w:pStyle w:val="Compact"/>
            </w:pPr>
            <w:r>
              <w:t xml:space="preserve">Claim generation automated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Insurance module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BR-INS-003</w:t>
            </w:r>
          </w:p>
        </w:tc>
        <w:tc>
          <w:tcPr/>
          <w:p>
            <w:pPr>
              <w:pStyle w:val="Compact"/>
            </w:pPr>
            <w:r>
              <w:t xml:space="preserve">Rejection management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Insurance module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BR-INS-004</w:t>
            </w:r>
          </w:p>
        </w:tc>
        <w:tc>
          <w:tcPr/>
          <w:p>
            <w:pPr>
              <w:pStyle w:val="Compact"/>
            </w:pPr>
            <w:r>
              <w:t xml:space="preserve">Insurance receivables ageing</w:t>
            </w:r>
          </w:p>
        </w:tc>
        <w:tc>
          <w:tcPr/>
          <w:p>
            <w:pPr>
              <w:pStyle w:val="Compact"/>
            </w:pPr>
            <w:r>
              <w:t xml:space="preserve">No implementing FR in Phase 1</w:t>
            </w:r>
          </w:p>
        </w:tc>
        <w:tc>
          <w:tcPr/>
          <w:p>
            <w:pPr>
              <w:pStyle w:val="Compact"/>
            </w:pPr>
            <w:r>
              <w:t xml:space="preserve">Phase 2: Insurance module specification</w:t>
            </w:r>
          </w:p>
        </w:tc>
      </w:tr>
    </w:tbl>
    <w:bookmarkEnd w:id="23"/>
    <w:bookmarkStart w:id="24" w:name="Xf8f2b90596c34f3a74336e859ed0c3a33654f05"/>
    <w:p>
      <w:pPr>
        <w:pStyle w:val="Heading3"/>
      </w:pPr>
      <w:r>
        <w:t xml:space="preserve">5.3 Implementation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Specified (requirements, design, and test cases documented)</w:t>
            </w:r>
          </w:p>
        </w:tc>
        <w:tc>
          <w:tcPr/>
          <w:p>
            <w:pPr>
              <w:pStyle w:val="Compact"/>
            </w:pPr>
            <w:r>
              <w:t xml:space="preserve">83 FR + 24 NFR = 107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Designed (HLD + LLD + ERD complete)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cases defined</w:t>
            </w:r>
          </w:p>
        </w:tc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rPr>
          <w:i/>
          <w:iCs/>
        </w:rPr>
        <w:t xml:space="preserve">Phase 1 development has not yet commenced. All traceability artifacts are at the specification stage.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2026-04-03T15:11:32Z</dcterms:created>
  <dcterms:modified xsi:type="dcterms:W3CDTF">2026-04-03T15:11:32Z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