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executive-summary"/>
    <w:p>
      <w:pPr>
        <w:pStyle w:val="Heading1"/>
      </w:pPr>
      <w:r>
        <w:t xml:space="preserve">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Project</w:t>
            </w:r>
          </w:p>
        </w:tc>
        <w:tc>
          <w:tcPr/>
          <w:p>
            <w:pPr>
              <w:pStyle w:val="Compact"/>
            </w:pPr>
            <w:r>
              <w:t xml:space="preserve">Medic8</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Authors</w:t>
            </w:r>
          </w:p>
        </w:tc>
        <w:tc>
          <w:tcPr/>
          <w:p>
            <w:pPr>
              <w:pStyle w:val="Compact"/>
            </w:pPr>
            <w:r>
              <w:t xml:space="preserve">Peter — Chwezi Core Concepts (chwezicore.com)</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Standards</w:t>
            </w:r>
          </w:p>
        </w:tc>
        <w:tc>
          <w:tcPr/>
          <w:p>
            <w:pPr>
              <w:pStyle w:val="Compact"/>
            </w:pPr>
            <w:r>
              <w:t xml:space="preserve">IEEE 29148-2018, IEEE 1233-1998</w:t>
            </w:r>
          </w:p>
        </w:tc>
      </w:tr>
    </w:tbl>
    <w:bookmarkStart w:id="9" w:name="executive-summary-1"/>
    <w:p>
      <w:pPr>
        <w:pStyle w:val="Heading2"/>
      </w:pPr>
      <w:r>
        <w:t xml:space="preserve">Executive Summary</w:t>
      </w:r>
    </w:p>
    <w:p>
      <w:pPr>
        <w:pStyle w:val="FirstParagraph"/>
      </w:pPr>
      <w:r>
        <w:t xml:space="preserve">Medic8 is a multi-tenant Software-as-a-Service (SaaS) healthcare information management system engineered to replace the fragmented, paper-heavy workflows that dominate hospitals and clinics across Uganda and Africa. The platform delivers a unified electronic health record spanning patient registration, outpatient and inpatient care, pharmacy, laboratory, billing, insurance, human resources, and statutory Health Management Information System (HMIS) reporting. Medic8 targets 6 market segments — private clinics, mission and NGO hospitals, government-aided facilities, multi-facility networks, PEPFAR/Global Fund implementing partners, and national referral hospitals — serving an addressable market of over 6,000 registered health facilities in Uganda alone.</w:t>
      </w:r>
    </w:p>
    <w:p>
      <w:pPr>
        <w:pStyle w:val="BodyText"/>
      </w:pPr>
      <w:r>
        <w:t xml:space="preserve">The platform is positioned as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 Medic8 does for hospitals what Academia Pro does for schools: delivers enterprise-grade capability at a price the market can sustain. Against ClinicMaster, Medic8 offers mobile-first design, SaaS delivery, offline resilience, mobile money integration, HL7 FHIR R4 compliance, and a patient portal — capabilities ClinicMaster's desktop architecture cannot match. Against OpenMRS and its Uganda fork UgandaEMR, Medic8 delivers a 3-year total cost of ownership (TCO) of USD 9,400-71,000 versus USD 35,000-130,000 for OpenMRS, while including billing, insurance, HR, payroll, and local Uganda-based support that OpenMRS lacks.</w:t>
      </w:r>
    </w:p>
    <w:p>
      <w:pPr>
        <w:pStyle w:val="BodyText"/>
      </w:pPr>
      <w:r>
        <w:t xml:space="preserve">The system architecture centres on centralised multi-tenant isolation via</w:t>
      </w:r>
      <w:r>
        <w:t xml:space="preserve"> </w:t>
      </w:r>
      <w:r>
        <w:rPr>
          <w:rStyle w:val="VerbatimChar"/>
        </w:rPr>
        <w:t xml:space="preserve">facility_id</w:t>
      </w:r>
      <w:r>
        <w:t xml:space="preserve">, openEHR two-level modelling for multi-country clinical configurability, an event-driven Electronic Health Record (EHR) data bus, and a FHIR R4 native API. An offline-first design ensures that core clinical workflows — patient registration, vital signs capture, prescription writing, and dispensing — operate without internet connectivity and synchronise when connectivity resumes. The technology stack uses PHP 8.2+ with MySQL 8.x on the backend, Bootstrap 5/Tabler on the web frontend, and native Kotlin (Android) and Swift (iOS) mobile applications. Healthcare interoperability is achieved through FHIR R4, HL7 v2 for laboratory analysers, DICOM for radiology, and DHIS2 integration for HMIS reporting.</w:t>
      </w:r>
    </w:p>
    <w:p>
      <w:pPr>
        <w:pStyle w:val="BodyText"/>
      </w:pPr>
      <w:r>
        <w:t xml:space="preserve">Medic8 follows a 4-phase build strategy. Phase 1 (Foundation, 6 months) delivers patient registration, outpatient department (OPD), pharmacy, basic laboratory, and cash billing, targeting 10 private clinics. Phase 2 (Expansion) adds inpatient care, maternity, immunisation, insurance, inventory, HR/payroll, and HMIS reporting, targeting 50 facilities. Phase 3 (Programmes and Patient Engagement) introduces HIV/AIDS and TB programme management, PEPFAR Monitoring, Evaluation, and Reporting (MER) indicators, the patient portal, and Community Health Worker (CHW) mobile application, targeting PEPFAR implementing partners. Phase 4 (Advanced Specialty) delivers theatre, blood bank, Picture Archiving and Communication System (PACS), multi-facility patient record sharing, and the Director analytics platform, targeting hospital networks and national referral hospitals.</w:t>
      </w:r>
    </w:p>
    <w:bookmarkEnd w:id="9"/>
    <w:bookmarkStart w:id="13" w:name="purpose-and-scope"/>
    <w:p>
      <w:pPr>
        <w:pStyle w:val="Heading2"/>
      </w:pPr>
      <w:r>
        <w:t xml:space="preserve">Purpose and Scope</w:t>
      </w:r>
    </w:p>
    <w:bookmarkStart w:id="10" w:name="purpose"/>
    <w:p>
      <w:pPr>
        <w:pStyle w:val="Heading3"/>
      </w:pPr>
      <w:r>
        <w:t xml:space="preserve">Purpose</w:t>
      </w:r>
    </w:p>
    <w:p>
      <w:pPr>
        <w:pStyle w:val="FirstParagraph"/>
      </w:pPr>
      <w:r>
        <w:t xml:space="preserve">This Product Requirements Document (PRD) defines the functional scope, architectural constraints, deployment model, and phased delivery plan for Medic8. It serves as the authoritative requirements baseline for all design, development, testing, and acceptance activities across the 4-phase build sequence. The document is governed by IEEE 29148-2018 (Systems and Software Engineering — Life Cycle Processes — Requirements Engineering) and IEEE 1233-1998 (Guide for Developing System Requirements Specifications). All requirements herein are subject to formal review and sign-off before development begins, consistent with the project's Water-Scrum-Fall methodology.</w:t>
      </w:r>
    </w:p>
    <w:bookmarkEnd w:id="10"/>
    <w:bookmarkStart w:id="11" w:name="in-scope"/>
    <w:p>
      <w:pPr>
        <w:pStyle w:val="Heading3"/>
      </w:pPr>
      <w:r>
        <w:t xml:space="preserve">In Scope</w:t>
      </w:r>
    </w:p>
    <w:p>
      <w:pPr>
        <w:pStyle w:val="FirstParagraph"/>
      </w:pPr>
      <w:r>
        <w:t xml:space="preserve">The following capabilities are within the scope of this PRD, organised by delivery phase:</w:t>
      </w:r>
    </w:p>
    <w:p>
      <w:pPr>
        <w:pStyle w:val="Compact"/>
        <w:numPr>
          <w:ilvl w:val="0"/>
          <w:numId w:val="1001"/>
        </w:numPr>
      </w:pPr>
      <w:r>
        <w:rPr>
          <w:b/>
          <w:bCs/>
        </w:rPr>
        <w:t xml:space="preserve">Phase 1 (Foundation):</w:t>
      </w:r>
      <w:r>
        <w:t xml:space="preserve"> </w:t>
      </w:r>
      <w:r>
        <w:t xml:space="preserve">Patient registration and master index, OPD consultation workflow, pharmacy and dispensary, basic laboratory information system, appointments and scheduling, billing and revenue management (cash payments, mobile money)</w:t>
      </w:r>
    </w:p>
    <w:p>
      <w:pPr>
        <w:pStyle w:val="Compact"/>
        <w:numPr>
          <w:ilvl w:val="0"/>
          <w:numId w:val="1001"/>
        </w:numPr>
      </w:pPr>
      <w:r>
        <w:rPr>
          <w:b/>
          <w:bCs/>
        </w:rPr>
        <w:t xml:space="preserve">Phase 2 (Expansion):</w:t>
      </w:r>
      <w:r>
        <w:t xml:space="preserve"> </w:t>
      </w:r>
      <w:r>
        <w:t xml:space="preserve">Inpatient department and ward management, emergency department, maternity and antenatal care, immunisation, dental services, eye care, mortuary management, radiology and imaging, referral management, human resources and payroll, medical records management, insurance management, financial accounting (dual mode), inventory and stores management, Uganda HMIS reporting and DHIS2 integration, disease surveillance</w:t>
      </w:r>
    </w:p>
    <w:p>
      <w:pPr>
        <w:pStyle w:val="Compact"/>
        <w:numPr>
          <w:ilvl w:val="0"/>
          <w:numId w:val="1001"/>
        </w:numPr>
      </w:pPr>
      <w:r>
        <w:rPr>
          <w:b/>
          <w:bCs/>
        </w:rPr>
        <w:t xml:space="preserve">Phase 3 (Programmes and Patient Engagement):</w:t>
      </w:r>
      <w:r>
        <w:t xml:space="preserve"> </w:t>
      </w:r>
      <w:r>
        <w:t xml:space="preserve">HIV/AIDS programme management, TB programme management, nutrition and dietetics, community health integration, patient portal and mobile application, FHIR R4 API for external interoperability, PEPFAR MER indicator reporting</w:t>
      </w:r>
    </w:p>
    <w:p>
      <w:pPr>
        <w:pStyle w:val="Compact"/>
        <w:numPr>
          <w:ilvl w:val="0"/>
          <w:numId w:val="1001"/>
        </w:numPr>
      </w:pPr>
      <w:r>
        <w:rPr>
          <w:b/>
          <w:bCs/>
        </w:rPr>
        <w:t xml:space="preserve">Phase 4 (Advanced Specialty):</w:t>
      </w:r>
      <w:r>
        <w:t xml:space="preserve"> </w:t>
      </w:r>
      <w:r>
        <w:t xml:space="preserve">Theatre and surgical management, blood bank and transfusion, ambulance management, physiotherapy and rehabilitation, multi-facility patient record sharing, Director analytics platform, PACS integration</w:t>
      </w:r>
    </w:p>
    <w:bookmarkEnd w:id="11"/>
    <w:bookmarkStart w:id="12" w:name="out-of-scope"/>
    <w:p>
      <w:pPr>
        <w:pStyle w:val="Heading3"/>
      </w:pPr>
      <w:r>
        <w:t xml:space="preserve">Out of Scope</w:t>
      </w:r>
    </w:p>
    <w:p>
      <w:pPr>
        <w:pStyle w:val="FirstParagraph"/>
      </w:pPr>
      <w:r>
        <w:t xml:space="preserve">The following are excluded from this PRD:</w:t>
      </w:r>
    </w:p>
    <w:p>
      <w:pPr>
        <w:pStyle w:val="Compact"/>
        <w:numPr>
          <w:ilvl w:val="0"/>
          <w:numId w:val="1002"/>
        </w:numPr>
      </w:pPr>
      <w:r>
        <w:t xml:space="preserve">Telemedicine and video consultation capabilities</w:t>
      </w:r>
    </w:p>
    <w:p>
      <w:pPr>
        <w:pStyle w:val="Compact"/>
        <w:numPr>
          <w:ilvl w:val="0"/>
          <w:numId w:val="1002"/>
        </w:numPr>
      </w:pPr>
      <w:r>
        <w:t xml:space="preserve">Electronic prescribing to external retail pharmacies</w:t>
      </w:r>
    </w:p>
    <w:p>
      <w:pPr>
        <w:pStyle w:val="Compact"/>
        <w:numPr>
          <w:ilvl w:val="0"/>
          <w:numId w:val="1002"/>
        </w:numPr>
      </w:pPr>
      <w:r>
        <w:t xml:space="preserve">Health insurance exchange or marketplace functionality</w:t>
      </w:r>
    </w:p>
    <w:p>
      <w:pPr>
        <w:pStyle w:val="Compact"/>
        <w:numPr>
          <w:ilvl w:val="0"/>
          <w:numId w:val="1002"/>
        </w:numPr>
      </w:pPr>
      <w:r>
        <w:t xml:space="preserve">Research data repositories or clinical trial management</w:t>
      </w:r>
    </w:p>
    <w:p>
      <w:pPr>
        <w:pStyle w:val="Compact"/>
        <w:numPr>
          <w:ilvl w:val="0"/>
          <w:numId w:val="1002"/>
        </w:numPr>
      </w:pPr>
      <w:r>
        <w:t xml:space="preserve">Integration with wearable medical devices or Internet of Things (IoT) sensors</w:t>
      </w:r>
    </w:p>
    <w:p>
      <w:pPr>
        <w:pStyle w:val="Compact"/>
        <w:numPr>
          <w:ilvl w:val="0"/>
          <w:numId w:val="1002"/>
        </w:numPr>
      </w:pPr>
      <w:r>
        <w:t xml:space="preserve">Artificial intelligence diagnostic imaging (computer-aided detection)</w:t>
      </w:r>
    </w:p>
    <w:p>
      <w:pPr>
        <w:pStyle w:val="Compact"/>
        <w:numPr>
          <w:ilvl w:val="0"/>
          <w:numId w:val="1002"/>
        </w:numPr>
      </w:pPr>
      <w:r>
        <w:t xml:space="preserve">Consumer wellness features unrelated to clinical care delivery</w:t>
      </w:r>
    </w:p>
    <w:bookmarkEnd w:id="12"/>
    <w:bookmarkEnd w:id="13"/>
    <w:bookmarkStart w:id="17" w:name="definitions-and-references"/>
    <w:p>
      <w:pPr>
        <w:pStyle w:val="Heading2"/>
      </w:pPr>
      <w:r>
        <w:t xml:space="preserve">Definitions and References</w:t>
      </w:r>
    </w:p>
    <w:bookmarkStart w:id="14" w:name="definitions"/>
    <w:p>
      <w:pPr>
        <w:pStyle w:val="Heading3"/>
      </w:pPr>
      <w:r>
        <w:t xml:space="preserve">Definitions</w:t>
      </w:r>
    </w:p>
    <w:p>
      <w:pPr>
        <w:pStyle w:val="FirstParagraph"/>
      </w:pPr>
      <w:r>
        <w:t xml:space="preserve">All domain-specific terms, acronyms, and abbreviations used in this document are defined in the project glossary at</w:t>
      </w:r>
      <w:r>
        <w:t xml:space="preserve"> </w:t>
      </w:r>
      <w:r>
        <w:rPr>
          <w:rStyle w:val="VerbatimChar"/>
        </w:rPr>
        <w:t xml:space="preserve">_context/glossary.md</w:t>
      </w:r>
      <w:r>
        <w:t xml:space="preserve">. Key terms include but are not limited to: EHR, FHIR, HMIS, DHIS2, openEHR, PEPFAR, MER, EMPI, ABAC, RBAC, PHI, and PACS.</w:t>
      </w:r>
    </w:p>
    <w:bookmarkEnd w:id="14"/>
    <w:bookmarkStart w:id="15" w:name="governing-standards"/>
    <w:p>
      <w:pPr>
        <w:pStyle w:val="Heading3"/>
      </w:pPr>
      <w:r>
        <w:t xml:space="preserve">Governing Standards</w:t>
      </w:r>
    </w:p>
    <w:p>
      <w:pPr>
        <w:pStyle w:val="Compact"/>
        <w:numPr>
          <w:ilvl w:val="0"/>
          <w:numId w:val="1003"/>
        </w:numPr>
      </w:pPr>
      <w:r>
        <w:rPr>
          <w:b/>
          <w:bCs/>
        </w:rPr>
        <w:t xml:space="preserve">IEEE 29148-2018</w:t>
      </w:r>
      <w:r>
        <w:t xml:space="preserve"> </w:t>
      </w:r>
      <w:r>
        <w:t xml:space="preserve">— Systems and Software Engineering — Life Cycle Processes — Requirements Engineering. Governs the structure, content, and quality attributes of all requirements in this document.</w:t>
      </w:r>
    </w:p>
    <w:p>
      <w:pPr>
        <w:pStyle w:val="Compact"/>
        <w:numPr>
          <w:ilvl w:val="0"/>
          <w:numId w:val="1003"/>
        </w:numPr>
      </w:pPr>
      <w:r>
        <w:rPr>
          <w:b/>
          <w:bCs/>
        </w:rPr>
        <w:t xml:space="preserve">IEEE 1233-1998</w:t>
      </w:r>
      <w:r>
        <w:t xml:space="preserve"> </w:t>
      </w:r>
      <w:r>
        <w:t xml:space="preserve">— Guide for Developing System Requirements Specifications. Provides guidance on elicitation, analysis, and specification of system-level requirements.</w:t>
      </w:r>
    </w:p>
    <w:bookmarkEnd w:id="15"/>
    <w:bookmarkStart w:id="16" w:name="supplementary-references"/>
    <w:p>
      <w:pPr>
        <w:pStyle w:val="Heading3"/>
      </w:pPr>
      <w:r>
        <w:t xml:space="preserve">Supplementary References</w:t>
      </w:r>
    </w:p>
    <w:p>
      <w:pPr>
        <w:pStyle w:val="Compact"/>
        <w:numPr>
          <w:ilvl w:val="0"/>
          <w:numId w:val="1004"/>
        </w:numPr>
      </w:pPr>
      <w:r>
        <w:t xml:space="preserve">Uganda Data Protection and Privacy Act 2019 (PDPA)</w:t>
      </w:r>
    </w:p>
    <w:p>
      <w:pPr>
        <w:pStyle w:val="Compact"/>
        <w:numPr>
          <w:ilvl w:val="0"/>
          <w:numId w:val="1004"/>
        </w:numPr>
      </w:pPr>
      <w:r>
        <w:t xml:space="preserve">HL7 FHIR R4 Specification (hl7.org/fhir/R4)</w:t>
      </w:r>
    </w:p>
    <w:p>
      <w:pPr>
        <w:pStyle w:val="Compact"/>
        <w:numPr>
          <w:ilvl w:val="0"/>
          <w:numId w:val="1004"/>
        </w:numPr>
      </w:pPr>
      <w:r>
        <w:t xml:space="preserve">Uganda Ministry of Health HMIS Tools (HMIS 105, HMIS 108, HMIS 033b)</w:t>
      </w:r>
    </w:p>
    <w:p>
      <w:pPr>
        <w:pStyle w:val="Compact"/>
        <w:numPr>
          <w:ilvl w:val="0"/>
          <w:numId w:val="1004"/>
        </w:numPr>
      </w:pPr>
      <w:r>
        <w:t xml:space="preserve">PEPFAR Monitoring, Evaluation, and Reporting (MER) Indicator Reference Guide</w:t>
      </w:r>
    </w:p>
    <w:p>
      <w:pPr>
        <w:pStyle w:val="Compact"/>
        <w:numPr>
          <w:ilvl w:val="0"/>
          <w:numId w:val="1004"/>
        </w:numPr>
      </w:pPr>
      <w:r>
        <w:t xml:space="preserve">ICD-10 and ICD-11 Classification of Diseases</w:t>
      </w:r>
    </w:p>
    <w:p>
      <w:pPr>
        <w:pStyle w:val="Compact"/>
        <w:numPr>
          <w:ilvl w:val="0"/>
          <w:numId w:val="1004"/>
        </w:numPr>
      </w:pPr>
      <w:r>
        <w:t xml:space="preserve">DHIS2 Developer Documentation</w:t>
      </w:r>
    </w:p>
    <w:p>
      <w:pPr>
        <w:pStyle w:val="Compact"/>
        <w:numPr>
          <w:ilvl w:val="0"/>
          <w:numId w:val="1004"/>
        </w:numPr>
      </w:pPr>
      <w:r>
        <w:t xml:space="preserve">openEHR Architecture Overview and Archetype Model</w:t>
      </w:r>
    </w:p>
    <w:p>
      <w:pPr>
        <w:pStyle w:val="Compact"/>
        <w:numPr>
          <w:ilvl w:val="0"/>
          <w:numId w:val="1004"/>
        </w:numPr>
      </w:pPr>
      <w:r>
        <w:t xml:space="preserve">WHO Model List of Essential Medicines (Uganda adaptation)</w:t>
      </w:r>
    </w:p>
    <w:bookmarkEnd w:id="16"/>
    <w:bookmarkEnd w:id="17"/>
    <w:bookmarkEnd w:id="18"/>
    <w:bookmarkStart w:id="45" w:name="product-overview"/>
    <w:p>
      <w:pPr>
        <w:pStyle w:val="Heading1"/>
      </w:pPr>
      <w:r>
        <w:t xml:space="preserve">Product Overview</w:t>
      </w:r>
    </w:p>
    <w:bookmarkStart w:id="21" w:name="product-vision"/>
    <w:p>
      <w:pPr>
        <w:pStyle w:val="Heading2"/>
      </w:pPr>
      <w:r>
        <w:t xml:space="preserve">Product Vision</w:t>
      </w:r>
    </w:p>
    <w:p>
      <w:pPr>
        <w:pStyle w:val="FirstParagraph"/>
      </w:pPr>
      <w:r>
        <w:t xml:space="preserve">Medic8 does for hospitals what Academia Pro does for schools: it delivers an enterprise-grade, Africa-first healthcare information management system at a price the market can sustain, deployed as multi-tenant SaaS so no on-premise IT infrastructure is required.</w:t>
      </w:r>
    </w:p>
    <w:bookmarkStart w:id="19" w:name="design-covenant"/>
    <w:p>
      <w:pPr>
        <w:pStyle w:val="Heading3"/>
      </w:pPr>
      <w:r>
        <w:t xml:space="preserve">Design Covenant</w:t>
      </w:r>
    </w:p>
    <w:p>
      <w:pPr>
        <w:pStyle w:val="BlockText"/>
      </w:pPr>
      <w:r>
        <w:t xml:space="preserve">Automate every clinical and administrative process as much as possible, yet remain simple enough for a single receptionist to operate — provided each user has completed the onboarding for their assigned modules. Clinically safe and globally configurable.</w:t>
      </w:r>
    </w:p>
    <w:p>
      <w:pPr>
        <w:pStyle w:val="FirstParagraph"/>
      </w:pPr>
      <w:r>
        <w:t xml:space="preserve">The design covenant establishes 7 binding constraints that govern all product decisions:</w:t>
      </w:r>
    </w:p>
    <w:p>
      <w:pPr>
        <w:pStyle w:val="Compact"/>
        <w:numPr>
          <w:ilvl w:val="0"/>
          <w:numId w:val="1005"/>
        </w:numPr>
      </w:pPr>
      <w:r>
        <w:rPr>
          <w:b/>
          <w:bCs/>
        </w:rPr>
        <w:t xml:space="preserve">Maximum automation by default.</w:t>
      </w:r>
      <w:r>
        <w:t xml:space="preserve"> </w:t>
      </w:r>
      <w:r>
        <w:t xml:space="preserve">Prescription alerts, stock reorder triggers, insurance pre-authorisation checks, and HMIS report generation fire without manual intervention.</w:t>
      </w:r>
    </w:p>
    <w:p>
      <w:pPr>
        <w:pStyle w:val="Compact"/>
        <w:numPr>
          <w:ilvl w:val="0"/>
          <w:numId w:val="1005"/>
        </w:numPr>
      </w:pPr>
      <w:r>
        <w:rPr>
          <w:b/>
          <w:bCs/>
        </w:rPr>
        <w:t xml:space="preserve">Zero-configuration defaults.</w:t>
      </w:r>
      <w:r>
        <w:t xml:space="preserve"> </w:t>
      </w:r>
      <w:r>
        <w:t xml:space="preserve">A Ugandan private clinic reaches operational status within 60 minutes of signup.</w:t>
      </w:r>
    </w:p>
    <w:p>
      <w:pPr>
        <w:pStyle w:val="Compact"/>
        <w:numPr>
          <w:ilvl w:val="0"/>
          <w:numId w:val="1005"/>
        </w:numPr>
      </w:pPr>
      <w:r>
        <w:rPr>
          <w:b/>
          <w:bCs/>
        </w:rPr>
        <w:t xml:space="preserve">Role-scoped user experience.</w:t>
      </w:r>
      <w:r>
        <w:t xml:space="preserve"> </w:t>
      </w:r>
      <w:r>
        <w:t xml:space="preserve">A pharmacist never sees an HR screen; a lab technician never sees payroll. Complexity is hidden behind role boundaries, with 18 built-in roles spanning platform, facility management, clinical, diagnostic, administrative, financial, and external user categories.</w:t>
      </w:r>
    </w:p>
    <w:p>
      <w:pPr>
        <w:pStyle w:val="Compact"/>
        <w:numPr>
          <w:ilvl w:val="0"/>
          <w:numId w:val="1005"/>
        </w:numPr>
      </w:pPr>
      <w:r>
        <w:rPr>
          <w:b/>
          <w:bCs/>
        </w:rPr>
        <w:t xml:space="preserve">Onboarding-path architecture.</w:t>
      </w:r>
      <w:r>
        <w:t xml:space="preserve"> </w:t>
      </w:r>
      <w:r>
        <w:t xml:space="preserve">Each module ships with embedded guided onboarding. Users learn module-by-module, not system-wide.</w:t>
      </w:r>
    </w:p>
    <w:p>
      <w:pPr>
        <w:pStyle w:val="Compact"/>
        <w:numPr>
          <w:ilvl w:val="0"/>
          <w:numId w:val="1005"/>
        </w:numPr>
      </w:pPr>
      <w:r>
        <w:rPr>
          <w:b/>
          <w:bCs/>
        </w:rPr>
        <w:t xml:space="preserve">Progressive disclosure.</w:t>
      </w:r>
      <w:r>
        <w:t xml:space="preserve"> </w:t>
      </w:r>
      <w:r>
        <w:t xml:space="preserve">Advanced clinical, insurance, and reporting settings exist but do not clutter the daily workflow.</w:t>
      </w:r>
    </w:p>
    <w:p>
      <w:pPr>
        <w:pStyle w:val="Compact"/>
        <w:numPr>
          <w:ilvl w:val="0"/>
          <w:numId w:val="1005"/>
        </w:numPr>
      </w:pPr>
      <w:r>
        <w:rPr>
          <w:b/>
          <w:bCs/>
        </w:rPr>
        <w:t xml:space="preserve">Single-receptionist survivability.</w:t>
      </w:r>
      <w:r>
        <w:t xml:space="preserve"> </w:t>
      </w:r>
      <w:r>
        <w:t xml:space="preserve">If the IT officer leaves, the receptionist and clinic manager can continue operating the system without external support.</w:t>
      </w:r>
    </w:p>
    <w:p>
      <w:pPr>
        <w:pStyle w:val="Compact"/>
        <w:numPr>
          <w:ilvl w:val="0"/>
          <w:numId w:val="1005"/>
        </w:numPr>
      </w:pPr>
      <w:r>
        <w:rPr>
          <w:b/>
          <w:bCs/>
        </w:rPr>
        <w:t xml:space="preserve">Clinical safety as a non-negotiable default.</w:t>
      </w:r>
      <w:r>
        <w:t xml:space="preserve"> </w:t>
      </w:r>
      <w:r>
        <w:t xml:space="preserve">Drug interaction warnings (4-tier: Info, Warning, Serious, Fatal), allergy flags, and dosage alerts cannot be silently disabled.</w:t>
      </w:r>
    </w:p>
    <w:bookmarkEnd w:id="19"/>
    <w:bookmarkStart w:id="20" w:name="africa-first-globally-configurable"/>
    <w:p>
      <w:pPr>
        <w:pStyle w:val="Heading3"/>
      </w:pPr>
      <w:r>
        <w:t xml:space="preserve">Africa-First, Globally Configurable</w:t>
      </w:r>
    </w:p>
    <w:p>
      <w:pPr>
        <w:pStyle w:val="FirstParagraph"/>
      </w:pPr>
      <w:r>
        <w:t xml:space="preserve">Uganda is the launch market, with an addressable base of over 6,000 registered health facilities. The planned expansion sequence is Kenya, Tanzania, Rwanda, DRC, and Nigeria, with future markets including India and Australia. The country configuration layer adapts 5 dimensions per tenant without forking the codebase:</w:t>
      </w:r>
    </w:p>
    <w:p>
      <w:pPr>
        <w:pStyle w:val="Compact"/>
        <w:numPr>
          <w:ilvl w:val="0"/>
          <w:numId w:val="1006"/>
        </w:numPr>
      </w:pPr>
      <w:r>
        <w:rPr>
          <w:b/>
          <w:bCs/>
        </w:rPr>
        <w:t xml:space="preserve">Regulatory frameworks:</w:t>
      </w:r>
      <w:r>
        <w:t xml:space="preserve"> </w:t>
      </w:r>
      <w:r>
        <w:t xml:space="preserve">Data protection laws (PDPA Uganda, DPA Kenya, EPOCA Tanzania, NDPA Nigeria, DISHA India, Privacy Act 1988 Australia), health-sector licensing, and dispensing regulations</w:t>
      </w:r>
    </w:p>
    <w:p>
      <w:pPr>
        <w:pStyle w:val="Compact"/>
        <w:numPr>
          <w:ilvl w:val="0"/>
          <w:numId w:val="1006"/>
        </w:numPr>
      </w:pPr>
      <w:r>
        <w:rPr>
          <w:b/>
          <w:bCs/>
        </w:rPr>
        <w:t xml:space="preserve">Clinical protocols:</w:t>
      </w:r>
      <w:r>
        <w:t xml:space="preserve"> </w:t>
      </w:r>
      <w:r>
        <w:t xml:space="preserve">Drug formularies (NDA Uganda, PPB Kenya, CDSCO India, TGA Australia), disease classification systems, and immunisation schedules (EPI Uganda, UIP India, NIP Australia)</w:t>
      </w:r>
    </w:p>
    <w:p>
      <w:pPr>
        <w:pStyle w:val="Compact"/>
        <w:numPr>
          <w:ilvl w:val="0"/>
          <w:numId w:val="1006"/>
        </w:numPr>
      </w:pPr>
      <w:r>
        <w:rPr>
          <w:b/>
          <w:bCs/>
        </w:rPr>
        <w:t xml:space="preserve">Financial systems:</w:t>
      </w:r>
      <w:r>
        <w:t xml:space="preserve"> </w:t>
      </w:r>
      <w:r>
        <w:t xml:space="preserve">Currencies, tax tables, insurance models, and mobile money providers per country</w:t>
      </w:r>
    </w:p>
    <w:p>
      <w:pPr>
        <w:pStyle w:val="Compact"/>
        <w:numPr>
          <w:ilvl w:val="0"/>
          <w:numId w:val="1006"/>
        </w:numPr>
      </w:pPr>
      <w:r>
        <w:rPr>
          <w:b/>
          <w:bCs/>
        </w:rPr>
        <w:t xml:space="preserve">HMIS form definitions:</w:t>
      </w:r>
      <w:r>
        <w:t xml:space="preserve"> </w:t>
      </w:r>
      <w:r>
        <w:t xml:space="preserve">Uganda 105/108, Kenya MOH 105, India HMIS</w:t>
      </w:r>
    </w:p>
    <w:p>
      <w:pPr>
        <w:pStyle w:val="Compact"/>
        <w:numPr>
          <w:ilvl w:val="0"/>
          <w:numId w:val="1006"/>
        </w:numPr>
      </w:pPr>
      <w:r>
        <w:rPr>
          <w:b/>
          <w:bCs/>
        </w:rPr>
        <w:t xml:space="preserve">National identity systems:</w:t>
      </w:r>
      <w:r>
        <w:t xml:space="preserve"> </w:t>
      </w:r>
      <w:r>
        <w:t xml:space="preserve">NIN (Uganda), Huduma Namba (Kenya), Aadhaar (India), Medicare Number (Australia)</w:t>
      </w:r>
    </w:p>
    <w:p>
      <w:pPr>
        <w:pStyle w:val="FirstParagraph"/>
      </w:pPr>
      <w:r>
        <w:t xml:space="preserve">Each deployment must activate an applicable regulatory profile at tenant configuration time. The system shall not permit operation without an assigned regulatory profile.</w:t>
      </w:r>
    </w:p>
    <w:bookmarkEnd w:id="20"/>
    <w:bookmarkEnd w:id="21"/>
    <w:bookmarkStart w:id="32" w:name="product-architecture-summary"/>
    <w:p>
      <w:pPr>
        <w:pStyle w:val="Heading2"/>
      </w:pPr>
      <w:r>
        <w:t xml:space="preserve">Product Architecture Summary</w:t>
      </w:r>
    </w:p>
    <w:bookmarkStart w:id="22" w:name="centralised-multi-tenant-model"/>
    <w:p>
      <w:pPr>
        <w:pStyle w:val="Heading3"/>
      </w:pPr>
      <w:r>
        <w:t xml:space="preserve">Centralised Multi-Tenant Model</w:t>
      </w:r>
    </w:p>
    <w:p>
      <w:pPr>
        <w:pStyle w:val="FirstParagraph"/>
      </w:pPr>
      <w:r>
        <w:t xml:space="preserve">Medic8 uses a centralised multi-tenant architecture with row-level tenant isolation via a</w:t>
      </w:r>
      <w:r>
        <w:t xml:space="preserve"> </w:t>
      </w:r>
      <w:r>
        <w:rPr>
          <w:rStyle w:val="VerbatimChar"/>
        </w:rPr>
        <w:t xml:space="preserve">facility_id</w:t>
      </w:r>
      <w:r>
        <w:t xml:space="preserve"> </w:t>
      </w:r>
      <w:r>
        <w:t xml:space="preserve">column on every tenant-scoped table, enforced at the Repository layer before every database query. This is not a federated model — all tenants share the same application instance and database cluster, with logical isolation rather than physical separation. This design reduces operational cost, simplifies upgrades, and enables cross-facility features such as the global patient identity layer and multi-facility analytics.</w:t>
      </w:r>
    </w:p>
    <w:bookmarkEnd w:id="22"/>
    <w:bookmarkStart w:id="23" w:name="openehr-two-level-modelling"/>
    <w:p>
      <w:pPr>
        <w:pStyle w:val="Heading3"/>
      </w:pPr>
      <w:r>
        <w:t xml:space="preserve">openEHR Two-Level Modelling</w:t>
      </w:r>
    </w:p>
    <w:p>
      <w:pPr>
        <w:pStyle w:val="FirstParagraph"/>
      </w:pPr>
      <w:r>
        <w:t xml:space="preserve">Clinical data is structured using openEHR two-level modelling, which separates a stable Reference Model (the data persistence layer) from configurable clinical Archetypes (the clinical content definitions). This separation enables multi-country clinical configurability: a Ugandan facility and a Kenyan facility can use different clinical templates, formularies, and reporting structures without schema changes. Country-specific clinical content is loaded at tenant configuration time through the Archetype library.</w:t>
      </w:r>
    </w:p>
    <w:bookmarkEnd w:id="23"/>
    <w:bookmarkStart w:id="24" w:name="ehr-as-data-bus"/>
    <w:p>
      <w:pPr>
        <w:pStyle w:val="Heading3"/>
      </w:pPr>
      <w:r>
        <w:t xml:space="preserve">EHR as Data Bus</w:t>
      </w:r>
    </w:p>
    <w:p>
      <w:pPr>
        <w:pStyle w:val="FirstParagraph"/>
      </w:pPr>
      <w:r>
        <w:t xml:space="preserve">The Electronic Health Record serves as the central data bus in an event-driven architecture. Clinical events — patient registration, consultation, lab order, result entry, prescription, dispensing, admission, discharge — publish domain events that downstream modules consume. This decouples modules and enables real-time workflows: a lab result entry triggers a notification to the ordering clinician; a dispensing event triggers stock deduction and billing charge accumulation; a diagnosis entry triggers HMIS indicator tallying.</w:t>
      </w:r>
    </w:p>
    <w:bookmarkEnd w:id="24"/>
    <w:bookmarkStart w:id="25" w:name="fhir-r4-native-api"/>
    <w:p>
      <w:pPr>
        <w:pStyle w:val="Heading3"/>
      </w:pPr>
      <w:r>
        <w:t xml:space="preserve">FHIR R4 Native API</w:t>
      </w:r>
    </w:p>
    <w:p>
      <w:pPr>
        <w:pStyle w:val="FirstParagraph"/>
      </w:pPr>
      <w:r>
        <w:t xml:space="preserve">Medic8 exposes an HL7 FHIR R4 RESTful API as the primary interoperability layer, covering 14 clinical resources: Patient, Encounter, Observation, Condition, MedicationRequest, MedicationDispense, DiagnosticReport, ServiceRequest, Immunization, AllergyIntolerance, Procedure, Location, Practitioner, and Organization. Every FHIR response includes an HTML narrative fallback for systems that cannot parse structured FHIR resources. SMART on FHIR is supported for third-party application substitutability. The FHIR API enables integration with national health information exchanges, donor reporting platforms, and research data extraction tools.</w:t>
      </w:r>
    </w:p>
    <w:bookmarkEnd w:id="25"/>
    <w:bookmarkStart w:id="26" w:name="offline-first-architecture"/>
    <w:p>
      <w:pPr>
        <w:pStyle w:val="Heading3"/>
      </w:pPr>
      <w:r>
        <w:t xml:space="preserve">Offline-First Architecture</w:t>
      </w:r>
    </w:p>
    <w:p>
      <w:pPr>
        <w:pStyle w:val="FirstParagraph"/>
      </w:pPr>
      <w:r>
        <w:t xml:space="preserve">Core clinical workflows operate without internet connectivity: patient registration, vital signs capture, prescription writing, dispensing, and sample collection function on the local device and synchronise when connectivity resumes. The mobile applications use Room (Android) and Core Data/SwiftData (iOS) as local offline databases. The web application employs browser-based local storage for offline queue management. Conflict resolution during synchronisation follows a last-write-wins strategy with audit logging of all merge decisions.</w:t>
      </w:r>
    </w:p>
    <w:bookmarkEnd w:id="26"/>
    <w:bookmarkStart w:id="27" w:name="global-patient-identity-layer"/>
    <w:p>
      <w:pPr>
        <w:pStyle w:val="Heading3"/>
      </w:pPr>
      <w:r>
        <w:t xml:space="preserve">Global Patient Identity Layer</w:t>
      </w:r>
    </w:p>
    <w:p>
      <w:pPr>
        <w:pStyle w:val="FirstParagraph"/>
      </w:pPr>
      <w:r>
        <w:t xml:space="preserve">An Enterprise Master Patient Index (EMPI) provides a global patient identity across all facilities in the Medic8 network. The EMPI uses probabilistic matching to detect duplicate registrations across facilities, supporting lookup by name, phone number, National Identification Number (NIN), passport, NIRA, UNHCR Refugee ID, or insurance member number. Cross-facility lookup enables a patient who registers at Facility A to be recognised at Facility B without re-registration, provided both facilities are on the Medic8 platform. This architectural pattern is shared with Academia Pro's global student identity layer.</w:t>
      </w:r>
    </w:p>
    <w:bookmarkEnd w:id="27"/>
    <w:bookmarkStart w:id="28" w:name="country-configuration-layer"/>
    <w:p>
      <w:pPr>
        <w:pStyle w:val="Heading3"/>
      </w:pPr>
      <w:r>
        <w:t xml:space="preserve">Country Configuration Layer</w:t>
      </w:r>
    </w:p>
    <w:p>
      <w:pPr>
        <w:pStyle w:val="FirstParagraph"/>
      </w:pPr>
      <w:r>
        <w:t xml:space="preserve">The country configuration layer is a runtime-configurable subsystem that governs jurisdiction-specific behaviour across 5 domains: regulatory compliance, clinical protocols, financial localisation, HMIS form definitions, and national identity systems. Configuration is applied at tenant provisioning time and can be updated without code deployment. The layer enforces the regulatory superset documented in the domain context, including Uganda PDPA 2019, Kenya DPA 2019, Tanzania EPOCA, Rwanda Law No. 058/2021, India DISHA, Australia Privacy Act 1988, Nigeria NDPA 2023, and USA HIPAA (for PEPFAR-funded facilities).</w:t>
      </w:r>
    </w:p>
    <w:bookmarkEnd w:id="28"/>
    <w:bookmarkStart w:id="29" w:name="terminology-service"/>
    <w:p>
      <w:pPr>
        <w:pStyle w:val="Heading3"/>
      </w:pPr>
      <w:r>
        <w:t xml:space="preserve">Terminology Service</w:t>
      </w:r>
    </w:p>
    <w:p>
      <w:pPr>
        <w:pStyle w:val="FirstParagraph"/>
      </w:pPr>
      <w:r>
        <w:t xml:space="preserve">A centralised Terminology Service provides a single gateway to 6 clinical code systems: ICD-10, ICD-11, SNOMED CT, LOINC, RxNorm, and ATC. The service supports code lookup, value set expansion, concept mapping between systems, and hierarchical navigation. All clinical documentation — diagnoses, procedures, lab tests, medications — references terminology codes through this service, ensuring consistent coding across modules and enabling accurate HMIS and PEPFAR MER indicator computation.</w:t>
      </w:r>
    </w:p>
    <w:bookmarkEnd w:id="29"/>
    <w:bookmarkStart w:id="30" w:name="abac--rbac-security-model"/>
    <w:p>
      <w:pPr>
        <w:pStyle w:val="Heading3"/>
      </w:pPr>
      <w:r>
        <w:t xml:space="preserve">ABAC + RBAC Security Model</w:t>
      </w:r>
    </w:p>
    <w:p>
      <w:pPr>
        <w:pStyle w:val="FirstParagraph"/>
      </w:pPr>
      <w:r>
        <w:t xml:space="preserve">Access control combines Role-Based Access Control (RBAC) with Attribute-Based Access Control (ABAC). RBAC assigns users to 1 of 18 built-in roles (Super Admin, Facility Admin, Doctor, Nurse, Pharmacist, Lab Technician, Radiographer, Receptionist, Records Officer, Cashier, Insurance Clerk, Accountant, Store Keeper, Auditor, Clinical Officer, Facility Director, Patient, and Community Health Worker), each with defined module access permissions and restrictions. ABAC extends RBAC with contextual attributes: facility scope (users access only their assigned facility's data), shift context (nursing drug administration restricted to on-duty nurses), and emergency override (clinicians can access restricted data in emergencies with mandatory audit logging).</w:t>
      </w:r>
    </w:p>
    <w:bookmarkEnd w:id="30"/>
    <w:bookmarkStart w:id="31" w:name="configurable-consent-engine"/>
    <w:p>
      <w:pPr>
        <w:pStyle w:val="Heading3"/>
      </w:pPr>
      <w:r>
        <w:t xml:space="preserve">Configurable Consent Engine</w:t>
      </w:r>
    </w:p>
    <w:p>
      <w:pPr>
        <w:pStyle w:val="FirstParagraph"/>
      </w:pPr>
      <w:r>
        <w:t xml:space="preserve">The consent engine manages patient consent for data access, sharing, and processing according to the regulatory profile of each jurisdiction. It supports 3 consent models — opt-in (explicit consent required before data use), opt-out (consent assumed unless withdrawn), and mixed (different consent rules for different data categories) — configurable per jurisdiction and per data type. All consent decisions are logged with timestamp, actor, and consent scope for audit purposes.</w:t>
      </w:r>
    </w:p>
    <w:bookmarkEnd w:id="31"/>
    <w:bookmarkEnd w:id="32"/>
    <w:bookmarkStart w:id="39" w:name="technology-stack-summary"/>
    <w:p>
      <w:pPr>
        <w:pStyle w:val="Heading2"/>
      </w:pPr>
      <w:r>
        <w:t xml:space="preserve">Technology Stack Summary</w:t>
      </w:r>
    </w:p>
    <w:bookmarkStart w:id="33" w:name="backend"/>
    <w:p>
      <w:pPr>
        <w:pStyle w:val="Heading3"/>
      </w:pPr>
      <w:r>
        <w:t xml:space="preserve">Backend</w:t>
      </w:r>
    </w:p>
    <w:p>
      <w:pPr>
        <w:pStyle w:val="Compact"/>
        <w:numPr>
          <w:ilvl w:val="0"/>
          <w:numId w:val="1007"/>
        </w:numPr>
      </w:pPr>
      <w:r>
        <w:rPr>
          <w:b/>
          <w:bCs/>
        </w:rPr>
        <w:t xml:space="preserve">Language:</w:t>
      </w:r>
      <w:r>
        <w:t xml:space="preserve"> </w:t>
      </w:r>
      <w:r>
        <w:t xml:space="preserve">PHP 8.2+ with strict typing enabled, PSR-4 autoloading</w:t>
      </w:r>
    </w:p>
    <w:p>
      <w:pPr>
        <w:pStyle w:val="Compact"/>
        <w:numPr>
          <w:ilvl w:val="0"/>
          <w:numId w:val="1007"/>
        </w:numPr>
      </w:pPr>
      <w:r>
        <w:rPr>
          <w:b/>
          <w:bCs/>
        </w:rPr>
        <w:t xml:space="preserve">Architecture:</w:t>
      </w:r>
      <w:r>
        <w:t xml:space="preserve"> </w:t>
      </w:r>
      <w:r>
        <w:t xml:space="preserve">Service/Repository pattern with multi-tenant row-level isolation</w:t>
      </w:r>
    </w:p>
    <w:p>
      <w:pPr>
        <w:pStyle w:val="Compact"/>
        <w:numPr>
          <w:ilvl w:val="0"/>
          <w:numId w:val="1007"/>
        </w:numPr>
      </w:pPr>
      <w:r>
        <w:rPr>
          <w:b/>
          <w:bCs/>
        </w:rPr>
        <w:t xml:space="preserve">Database:</w:t>
      </w:r>
      <w:r>
        <w:t xml:space="preserve"> </w:t>
      </w:r>
      <w:r>
        <w:t xml:space="preserve">MySQL 8.x InnoDB (strict mode, utf8mb4 charset) with InnoDB Cluster for high availability</w:t>
      </w:r>
    </w:p>
    <w:p>
      <w:pPr>
        <w:pStyle w:val="Compact"/>
        <w:numPr>
          <w:ilvl w:val="0"/>
          <w:numId w:val="1007"/>
        </w:numPr>
      </w:pPr>
      <w:r>
        <w:rPr>
          <w:b/>
          <w:bCs/>
        </w:rPr>
        <w:t xml:space="preserve">Cache and Queue:</w:t>
      </w:r>
      <w:r>
        <w:t xml:space="preserve"> </w:t>
      </w:r>
      <w:r>
        <w:t xml:space="preserve">Redis 7 with Laravel Horizon for job queue management</w:t>
      </w:r>
    </w:p>
    <w:p>
      <w:pPr>
        <w:pStyle w:val="Compact"/>
        <w:numPr>
          <w:ilvl w:val="0"/>
          <w:numId w:val="1007"/>
        </w:numPr>
      </w:pPr>
      <w:r>
        <w:rPr>
          <w:b/>
          <w:bCs/>
        </w:rPr>
        <w:t xml:space="preserve">Authentication:</w:t>
      </w:r>
      <w:r>
        <w:t xml:space="preserve"> </w:t>
      </w:r>
      <w:r>
        <w:t xml:space="preserve">Dual authentication — Session-based for web UI, JWT with refresh token rotation for mobile and API clients; Laravel Sanctum for token management</w:t>
      </w:r>
    </w:p>
    <w:p>
      <w:pPr>
        <w:pStyle w:val="Compact"/>
        <w:numPr>
          <w:ilvl w:val="0"/>
          <w:numId w:val="1007"/>
        </w:numPr>
      </w:pPr>
      <w:r>
        <w:rPr>
          <w:b/>
          <w:bCs/>
        </w:rPr>
        <w:t xml:space="preserve">API:</w:t>
      </w:r>
      <w:r>
        <w:t xml:space="preserve"> </w:t>
      </w:r>
      <w:r>
        <w:t xml:space="preserve">RESTful JSON API</w:t>
      </w:r>
    </w:p>
    <w:bookmarkEnd w:id="33"/>
    <w:bookmarkStart w:id="34" w:name="frontend-web"/>
    <w:p>
      <w:pPr>
        <w:pStyle w:val="Heading3"/>
      </w:pPr>
      <w:r>
        <w:t xml:space="preserve">Frontend (Web)</w:t>
      </w:r>
    </w:p>
    <w:p>
      <w:pPr>
        <w:pStyle w:val="Compact"/>
        <w:numPr>
          <w:ilvl w:val="0"/>
          <w:numId w:val="1008"/>
        </w:numPr>
      </w:pPr>
      <w:r>
        <w:rPr>
          <w:b/>
          <w:bCs/>
        </w:rPr>
        <w:t xml:space="preserve">Language:</w:t>
      </w:r>
      <w:r>
        <w:t xml:space="preserve"> </w:t>
      </w:r>
      <w:r>
        <w:t xml:space="preserve">JavaScript (vanilla + jQuery)</w:t>
      </w:r>
    </w:p>
    <w:p>
      <w:pPr>
        <w:pStyle w:val="Compact"/>
        <w:numPr>
          <w:ilvl w:val="0"/>
          <w:numId w:val="1008"/>
        </w:numPr>
      </w:pPr>
      <w:r>
        <w:rPr>
          <w:b/>
          <w:bCs/>
        </w:rPr>
        <w:t xml:space="preserve">UI Framework:</w:t>
      </w:r>
      <w:r>
        <w:t xml:space="preserve"> </w:t>
      </w:r>
      <w:r>
        <w:t xml:space="preserve">Bootstrap 5 / Tabler UI (commercial template)</w:t>
      </w:r>
    </w:p>
    <w:p>
      <w:pPr>
        <w:pStyle w:val="Compact"/>
        <w:numPr>
          <w:ilvl w:val="0"/>
          <w:numId w:val="1008"/>
        </w:numPr>
      </w:pPr>
      <w:r>
        <w:rPr>
          <w:b/>
          <w:bCs/>
        </w:rPr>
        <w:t xml:space="preserve">Data Operations:</w:t>
      </w:r>
      <w:r>
        <w:t xml:space="preserve"> </w:t>
      </w:r>
      <w:r>
        <w:t xml:space="preserve">AJAX for all data operations; DataTables.js for tabular data</w:t>
      </w:r>
    </w:p>
    <w:p>
      <w:pPr>
        <w:pStyle w:val="Compact"/>
        <w:numPr>
          <w:ilvl w:val="0"/>
          <w:numId w:val="1008"/>
        </w:numPr>
      </w:pPr>
      <w:r>
        <w:rPr>
          <w:b/>
          <w:bCs/>
        </w:rPr>
        <w:t xml:space="preserve">UI Components:</w:t>
      </w:r>
      <w:r>
        <w:t xml:space="preserve"> </w:t>
      </w:r>
      <w:r>
        <w:t xml:space="preserve">SweetAlert2 for confirmations and alerts; Flatpickr for date/time inputs</w:t>
      </w:r>
    </w:p>
    <w:bookmarkEnd w:id="34"/>
    <w:bookmarkStart w:id="35" w:name="mobile-applications"/>
    <w:p>
      <w:pPr>
        <w:pStyle w:val="Heading3"/>
      </w:pPr>
      <w:r>
        <w:t xml:space="preserve">Mobile Applications</w:t>
      </w:r>
    </w:p>
    <w:p>
      <w:pPr>
        <w:pStyle w:val="Compact"/>
        <w:numPr>
          <w:ilvl w:val="0"/>
          <w:numId w:val="1009"/>
        </w:numPr>
      </w:pPr>
      <w:r>
        <w:rPr>
          <w:b/>
          <w:bCs/>
        </w:rPr>
        <w:t xml:space="preserve">Android:</w:t>
      </w:r>
      <w:r>
        <w:t xml:space="preserve"> </w:t>
      </w:r>
      <w:r>
        <w:t xml:space="preserve">Kotlin with Jetpack Compose UI, MVVM architecture, Room database for offline-first storage, Dagger Hilt for dependency injection, Retrofit for API communication</w:t>
      </w:r>
    </w:p>
    <w:p>
      <w:pPr>
        <w:pStyle w:val="Compact"/>
        <w:numPr>
          <w:ilvl w:val="0"/>
          <w:numId w:val="1009"/>
        </w:numPr>
      </w:pPr>
      <w:r>
        <w:rPr>
          <w:b/>
          <w:bCs/>
        </w:rPr>
        <w:t xml:space="preserve">iOS:</w:t>
      </w:r>
      <w:r>
        <w:t xml:space="preserve"> </w:t>
      </w:r>
      <w:r>
        <w:t xml:space="preserve">Swift with SwiftUI, MVVM architecture, Core Data/SwiftData for offline-first storage, async/await for concurrency</w:t>
      </w:r>
    </w:p>
    <w:bookmarkEnd w:id="35"/>
    <w:bookmarkStart w:id="36" w:name="security"/>
    <w:p>
      <w:pPr>
        <w:pStyle w:val="Heading3"/>
      </w:pPr>
      <w:r>
        <w:t xml:space="preserve">Security</w:t>
      </w:r>
    </w:p>
    <w:p>
      <w:pPr>
        <w:pStyle w:val="Compact"/>
        <w:numPr>
          <w:ilvl w:val="0"/>
          <w:numId w:val="1010"/>
        </w:numPr>
      </w:pPr>
      <w:r>
        <w:t xml:space="preserve">CSRF protection for all web forms</w:t>
      </w:r>
    </w:p>
    <w:p>
      <w:pPr>
        <w:pStyle w:val="Compact"/>
        <w:numPr>
          <w:ilvl w:val="0"/>
          <w:numId w:val="1010"/>
        </w:numPr>
      </w:pPr>
      <w:r>
        <w:t xml:space="preserve">JWT refresh token rotation for mobile sessions</w:t>
      </w:r>
    </w:p>
    <w:p>
      <w:pPr>
        <w:pStyle w:val="Compact"/>
        <w:numPr>
          <w:ilvl w:val="0"/>
          <w:numId w:val="1010"/>
        </w:numPr>
      </w:pPr>
      <w:r>
        <w:t xml:space="preserve">TLS 1.2+ for all communications in transit</w:t>
      </w:r>
    </w:p>
    <w:p>
      <w:pPr>
        <w:pStyle w:val="Compact"/>
        <w:numPr>
          <w:ilvl w:val="0"/>
          <w:numId w:val="1010"/>
        </w:numPr>
      </w:pPr>
      <w:r>
        <w:t xml:space="preserve">AES-256-GCM encryption for data at rest</w:t>
      </w:r>
    </w:p>
    <w:p>
      <w:pPr>
        <w:pStyle w:val="Compact"/>
        <w:numPr>
          <w:ilvl w:val="0"/>
          <w:numId w:val="1010"/>
        </w:numPr>
      </w:pPr>
      <w:r>
        <w:t xml:space="preserve">8-point security audit layer</w:t>
      </w:r>
    </w:p>
    <w:p>
      <w:pPr>
        <w:pStyle w:val="Compact"/>
        <w:numPr>
          <w:ilvl w:val="0"/>
          <w:numId w:val="1010"/>
        </w:numPr>
      </w:pPr>
      <w:r>
        <w:t xml:space="preserve">RBAC + ABAC access control model</w:t>
      </w:r>
    </w:p>
    <w:bookmarkEnd w:id="36"/>
    <w:bookmarkStart w:id="37" w:name="healthcare-specific-integrations"/>
    <w:p>
      <w:pPr>
        <w:pStyle w:val="Heading3"/>
      </w:pPr>
      <w:r>
        <w:t xml:space="preserve">Healthcare-Specific Integrations</w:t>
      </w:r>
    </w:p>
    <w:p>
      <w:pPr>
        <w:pStyle w:val="Compact"/>
        <w:numPr>
          <w:ilvl w:val="0"/>
          <w:numId w:val="1011"/>
        </w:numPr>
      </w:pPr>
      <w:r>
        <w:rPr>
          <w:b/>
          <w:bCs/>
        </w:rPr>
        <w:t xml:space="preserve">FHIR R4:</w:t>
      </w:r>
      <w:r>
        <w:t xml:space="preserve"> </w:t>
      </w:r>
      <w:r>
        <w:t xml:space="preserve">14-resource RESTful API with SMART on FHIR for third-party app integration</w:t>
      </w:r>
    </w:p>
    <w:p>
      <w:pPr>
        <w:pStyle w:val="Compact"/>
        <w:numPr>
          <w:ilvl w:val="0"/>
          <w:numId w:val="1011"/>
        </w:numPr>
      </w:pPr>
      <w:r>
        <w:rPr>
          <w:b/>
          <w:bCs/>
        </w:rPr>
        <w:t xml:space="preserve">HL7 v2:</w:t>
      </w:r>
      <w:r>
        <w:t xml:space="preserve"> </w:t>
      </w:r>
      <w:r>
        <w:t xml:space="preserve">ORM/ORU messaging for laboratory analyser interfaces (Cobas, Mindray, Sysmex)</w:t>
      </w:r>
    </w:p>
    <w:p>
      <w:pPr>
        <w:pStyle w:val="Compact"/>
        <w:numPr>
          <w:ilvl w:val="0"/>
          <w:numId w:val="1011"/>
        </w:numPr>
      </w:pPr>
      <w:r>
        <w:rPr>
          <w:b/>
          <w:bCs/>
        </w:rPr>
        <w:t xml:space="preserve">ASTM E1394:</w:t>
      </w:r>
      <w:r>
        <w:t xml:space="preserve"> </w:t>
      </w:r>
      <w:r>
        <w:t xml:space="preserve">Legacy analyser protocol support for older laboratory equipment</w:t>
      </w:r>
    </w:p>
    <w:p>
      <w:pPr>
        <w:pStyle w:val="Compact"/>
        <w:numPr>
          <w:ilvl w:val="0"/>
          <w:numId w:val="1011"/>
        </w:numPr>
      </w:pPr>
      <w:r>
        <w:rPr>
          <w:b/>
          <w:bCs/>
        </w:rPr>
        <w:t xml:space="preserve">CDA R2:</w:t>
      </w:r>
      <w:r>
        <w:t xml:space="preserve"> </w:t>
      </w:r>
      <w:r>
        <w:t xml:space="preserve">Clinical Document Architecture for discharge summaries and referral letters</w:t>
      </w:r>
    </w:p>
    <w:p>
      <w:pPr>
        <w:pStyle w:val="Compact"/>
        <w:numPr>
          <w:ilvl w:val="0"/>
          <w:numId w:val="1011"/>
        </w:numPr>
      </w:pPr>
      <w:r>
        <w:rPr>
          <w:b/>
          <w:bCs/>
        </w:rPr>
        <w:t xml:space="preserve">DICOM:</w:t>
      </w:r>
      <w:r>
        <w:t xml:space="preserve"> </w:t>
      </w:r>
      <w:r>
        <w:t xml:space="preserve">Gateway for radiology image management and PACS integration</w:t>
      </w:r>
    </w:p>
    <w:p>
      <w:pPr>
        <w:pStyle w:val="Compact"/>
        <w:numPr>
          <w:ilvl w:val="0"/>
          <w:numId w:val="1011"/>
        </w:numPr>
      </w:pPr>
      <w:r>
        <w:rPr>
          <w:b/>
          <w:bCs/>
        </w:rPr>
        <w:t xml:space="preserve">DHIS2:</w:t>
      </w:r>
      <w:r>
        <w:t xml:space="preserve"> </w:t>
      </w:r>
      <w:r>
        <w:t xml:space="preserve">API integration for HMIS aggregate reporting (ADX/JSON export)</w:t>
      </w:r>
    </w:p>
    <w:p>
      <w:pPr>
        <w:pStyle w:val="Compact"/>
        <w:numPr>
          <w:ilvl w:val="0"/>
          <w:numId w:val="1011"/>
        </w:numPr>
      </w:pPr>
      <w:r>
        <w:rPr>
          <w:b/>
          <w:bCs/>
        </w:rPr>
        <w:t xml:space="preserve">openEHR:</w:t>
      </w:r>
      <w:r>
        <w:t xml:space="preserve"> </w:t>
      </w:r>
      <w:r>
        <w:t xml:space="preserve">Two-level clinical modelling with configurable Archetypes</w:t>
      </w:r>
    </w:p>
    <w:p>
      <w:pPr>
        <w:pStyle w:val="Compact"/>
        <w:numPr>
          <w:ilvl w:val="0"/>
          <w:numId w:val="1011"/>
        </w:numPr>
      </w:pPr>
      <w:r>
        <w:rPr>
          <w:b/>
          <w:bCs/>
        </w:rPr>
        <w:t xml:space="preserve">Terminology:</w:t>
      </w:r>
      <w:r>
        <w:t xml:space="preserve"> </w:t>
      </w:r>
      <w:r>
        <w:t xml:space="preserve">ICD-10, ICD-11, SNOMED CT, LOINC, RxNorm, ATC code systems via centralised Terminology Service</w:t>
      </w:r>
    </w:p>
    <w:p>
      <w:pPr>
        <w:pStyle w:val="Compact"/>
        <w:numPr>
          <w:ilvl w:val="0"/>
          <w:numId w:val="1011"/>
        </w:numPr>
      </w:pPr>
      <w:r>
        <w:rPr>
          <w:b/>
          <w:bCs/>
        </w:rPr>
        <w:t xml:space="preserve">Real-Time:</w:t>
      </w:r>
      <w:r>
        <w:t xml:space="preserve"> </w:t>
      </w:r>
      <w:r>
        <w:t xml:space="preserve">WebSocket for critical lab value alerts and emergency notifications</w:t>
      </w:r>
    </w:p>
    <w:bookmarkEnd w:id="37"/>
    <w:bookmarkStart w:id="38" w:name="infrastructure"/>
    <w:p>
      <w:pPr>
        <w:pStyle w:val="Heading3"/>
      </w:pPr>
      <w:r>
        <w:t xml:space="preserve">Infrastructure</w:t>
      </w:r>
    </w:p>
    <w:p>
      <w:pPr>
        <w:pStyle w:val="Compact"/>
        <w:numPr>
          <w:ilvl w:val="0"/>
          <w:numId w:val="1012"/>
        </w:numPr>
      </w:pPr>
      <w:r>
        <w:rPr>
          <w:b/>
          <w:bCs/>
        </w:rPr>
        <w:t xml:space="preserve">Object Storage:</w:t>
      </w:r>
      <w:r>
        <w:t xml:space="preserve"> </w:t>
      </w:r>
      <w:r>
        <w:t xml:space="preserve">AWS S3 for clinical documents, medical images, and reports</w:t>
      </w:r>
    </w:p>
    <w:p>
      <w:pPr>
        <w:pStyle w:val="Compact"/>
        <w:numPr>
          <w:ilvl w:val="0"/>
          <w:numId w:val="1012"/>
        </w:numPr>
      </w:pPr>
      <w:r>
        <w:rPr>
          <w:b/>
          <w:bCs/>
        </w:rPr>
        <w:t xml:space="preserve">SMS/USSD:</w:t>
      </w:r>
      <w:r>
        <w:t xml:space="preserve"> </w:t>
      </w:r>
      <w:r>
        <w:t xml:space="preserve">Africa's Talking for SMS notifications, USSD booking, and appointment reminders</w:t>
      </w:r>
    </w:p>
    <w:p>
      <w:pPr>
        <w:pStyle w:val="Compact"/>
        <w:numPr>
          <w:ilvl w:val="0"/>
          <w:numId w:val="1012"/>
        </w:numPr>
      </w:pPr>
      <w:r>
        <w:rPr>
          <w:b/>
          <w:bCs/>
        </w:rPr>
        <w:t xml:space="preserve">Payments:</w:t>
      </w:r>
      <w:r>
        <w:t xml:space="preserve"> </w:t>
      </w:r>
      <w:r>
        <w:t xml:space="preserve">MTN Mobile Money API and Airtel Money API for patient payment collection</w:t>
      </w:r>
    </w:p>
    <w:bookmarkEnd w:id="38"/>
    <w:bookmarkEnd w:id="39"/>
    <w:bookmarkStart w:id="44" w:name="deployment-model"/>
    <w:p>
      <w:pPr>
        <w:pStyle w:val="Heading2"/>
      </w:pPr>
      <w:r>
        <w:t xml:space="preserve">Deployment Model</w:t>
      </w:r>
    </w:p>
    <w:bookmarkStart w:id="40" w:name="cloud-saas-primary"/>
    <w:p>
      <w:pPr>
        <w:pStyle w:val="Heading3"/>
      </w:pPr>
      <w:r>
        <w:t xml:space="preserve">Cloud SaaS (Primary)</w:t>
      </w:r>
    </w:p>
    <w:p>
      <w:pPr>
        <w:pStyle w:val="FirstParagraph"/>
      </w:pPr>
      <w:r>
        <w:t xml:space="preserve">The primary deployment model is cloud-hosted multi-tenant SaaS. All tenants share a common application instance and database cluster with logical isolation via</w:t>
      </w:r>
      <w:r>
        <w:t xml:space="preserve"> </w:t>
      </w:r>
      <w:r>
        <w:rPr>
          <w:rStyle w:val="VerbatimChar"/>
        </w:rPr>
        <w:t xml:space="preserve">facility_id</w:t>
      </w:r>
      <w:r>
        <w:t xml:space="preserve">. This model eliminates the need for on-premise servers, reduces TCO, and enables Chwezi Core Concepts to manage upgrades, backups, and security patches centrally. The cloud infrastructure supports automated daily backups with a Recovery Point Objective (RPO) of 24 hours and a Recovery Time Objective (RTO) of 4 hours.</w:t>
      </w:r>
    </w:p>
    <w:bookmarkEnd w:id="40"/>
    <w:bookmarkStart w:id="41" w:name="local-server-option"/>
    <w:p>
      <w:pPr>
        <w:pStyle w:val="Heading3"/>
      </w:pPr>
      <w:r>
        <w:t xml:space="preserve">Local Server Option</w:t>
      </w:r>
    </w:p>
    <w:p>
      <w:pPr>
        <w:pStyle w:val="FirstParagraph"/>
      </w:pPr>
      <w:r>
        <w:t xml:space="preserve">For facilities with no internet connectivity or regulatory requirements mandating on-premise data storage, Medic8 supports deployment on a local server within the facility. The local deployment runs the same codebase as the cloud version and synchronises with the central platform when connectivity is available. This model targets government facilities in remote areas and jurisdictions where data residency laws prohibit cloud-hosted patient data.</w:t>
      </w:r>
    </w:p>
    <w:bookmarkEnd w:id="41"/>
    <w:bookmarkStart w:id="42" w:name="offline-first-with-synchronisation"/>
    <w:p>
      <w:pPr>
        <w:pStyle w:val="Heading3"/>
      </w:pPr>
      <w:r>
        <w:t xml:space="preserve">Offline-First with Synchronisation</w:t>
      </w:r>
    </w:p>
    <w:p>
      <w:pPr>
        <w:pStyle w:val="FirstParagraph"/>
      </w:pPr>
      <w:r>
        <w:t xml:space="preserve">All deployment models incorporate offline-first capability. The mobile applications (Android and iOS) maintain a local database that mirrors the subset of clinical data relevant to the logged-in user. The web application uses browser-based queue management for offline data entry. When connectivity resumes, the synchronisation engine pushes queued transactions to the central database with conflict detection and resolution. Offline capability covers patient registration, vital signs entry, prescription writing, dispensing, and sample collection — the workflows most critical during connectivity outages.</w:t>
      </w:r>
    </w:p>
    <w:bookmarkEnd w:id="42"/>
    <w:bookmarkStart w:id="43" w:name="Xc653905092592003029823b3db31b9fe9df48f3"/>
    <w:p>
      <w:pPr>
        <w:pStyle w:val="Heading3"/>
      </w:pPr>
      <w:r>
        <w:t xml:space="preserve">Regional Cloud Deployments for Data Sovereignty</w:t>
      </w:r>
    </w:p>
    <w:p>
      <w:pPr>
        <w:pStyle w:val="FirstParagraph"/>
      </w:pPr>
      <w:r>
        <w:t xml:space="preserve">Patient data must reside in-country unless the regulatory profile of the jurisdiction explicitly permits cross-border transfer. To meet this requirement, Medic8 supports regional cloud deployments:</w:t>
      </w:r>
    </w:p>
    <w:p>
      <w:pPr>
        <w:pStyle w:val="Compact"/>
        <w:numPr>
          <w:ilvl w:val="0"/>
          <w:numId w:val="1013"/>
        </w:numPr>
      </w:pPr>
      <w:r>
        <w:rPr>
          <w:b/>
          <w:bCs/>
        </w:rPr>
        <w:t xml:space="preserve">East Africa region:</w:t>
      </w:r>
      <w:r>
        <w:t xml:space="preserve"> </w:t>
      </w:r>
      <w:r>
        <w:t xml:space="preserve">Hosted within East African data centres for Uganda, Kenya, Tanzania, and Rwanda tenants</w:t>
      </w:r>
    </w:p>
    <w:p>
      <w:pPr>
        <w:pStyle w:val="Compact"/>
        <w:numPr>
          <w:ilvl w:val="0"/>
          <w:numId w:val="1013"/>
        </w:numPr>
      </w:pPr>
      <w:r>
        <w:rPr>
          <w:b/>
          <w:bCs/>
        </w:rPr>
        <w:t xml:space="preserve">West Africa region:</w:t>
      </w:r>
      <w:r>
        <w:t xml:space="preserve"> </w:t>
      </w:r>
      <w:r>
        <w:t xml:space="preserve">Hosted within West African data centres for Nigeria tenants</w:t>
      </w:r>
    </w:p>
    <w:p>
      <w:pPr>
        <w:pStyle w:val="Compact"/>
        <w:numPr>
          <w:ilvl w:val="0"/>
          <w:numId w:val="1013"/>
        </w:numPr>
      </w:pPr>
      <w:r>
        <w:rPr>
          <w:b/>
          <w:bCs/>
        </w:rPr>
        <w:t xml:space="preserve">India region:</w:t>
      </w:r>
      <w:r>
        <w:t xml:space="preserve"> </w:t>
      </w:r>
      <w:r>
        <w:t xml:space="preserve">Hosted within Indian data centres for compliance with DISHA and Ayushman Bharat Digital Mission (ABDM) requirements</w:t>
      </w:r>
    </w:p>
    <w:p>
      <w:pPr>
        <w:pStyle w:val="Compact"/>
        <w:numPr>
          <w:ilvl w:val="0"/>
          <w:numId w:val="1013"/>
        </w:numPr>
      </w:pPr>
      <w:r>
        <w:rPr>
          <w:b/>
          <w:bCs/>
        </w:rPr>
        <w:t xml:space="preserve">Australia region:</w:t>
      </w:r>
      <w:r>
        <w:t xml:space="preserve"> </w:t>
      </w:r>
      <w:r>
        <w:t xml:space="preserve">Hosted within Australian data centres for compliance with the Privacy Act 1988 and My Health Records Act 2012</w:t>
      </w:r>
    </w:p>
    <w:p>
      <w:pPr>
        <w:pStyle w:val="Compact"/>
        <w:numPr>
          <w:ilvl w:val="0"/>
          <w:numId w:val="1013"/>
        </w:numPr>
      </w:pPr>
      <w:r>
        <w:rPr>
          <w:b/>
          <w:bCs/>
        </w:rPr>
        <w:t xml:space="preserve">USA (PEPFAR):</w:t>
      </w:r>
      <w:r>
        <w:t xml:space="preserve"> </w:t>
      </w:r>
      <w:r>
        <w:t xml:space="preserve">HIPAA-compliant hosting for US-government-funded health data at PEPFAR-supported facilities</w:t>
      </w:r>
    </w:p>
    <w:p>
      <w:pPr>
        <w:pStyle w:val="FirstParagraph"/>
      </w:pPr>
      <w:r>
        <w:t xml:space="preserve">Each regional deployment connects to the global Medic8 platform for cross-facility features (where consent and regulatory profiles permit) while keeping patient health information within the required jurisdiction. Tenant assignment to a regional deployment is configured at provisioning time and enforced at the infrastructure layer.</w:t>
      </w:r>
    </w:p>
    <w:bookmarkEnd w:id="43"/>
    <w:bookmarkEnd w:id="44"/>
    <w:bookmarkEnd w:id="45"/>
    <w:bookmarkStart w:id="71" w:name="X379a80e90fc612d15fce00d1c96ded7a503cc25"/>
    <w:p>
      <w:pPr>
        <w:pStyle w:val="Heading1"/>
      </w:pPr>
      <w:r>
        <w:t xml:space="preserve">Market Analysis for the Medic8 Healthcare Management System</w:t>
      </w:r>
    </w:p>
    <w:bookmarkStart w:id="50" w:name="Xd7783cedf91c9efab0572b8ca7b6ec27a29ea48"/>
    <w:p>
      <w:pPr>
        <w:pStyle w:val="Heading2"/>
      </w:pPr>
      <w:r>
        <w:t xml:space="preserve">3.1 Problem Space</w:t>
      </w:r>
    </w:p>
    <w:bookmarkStart w:id="46" w:name="X7602889d7c6c9c97ee07da16ad2a07fee08708a"/>
    <w:p>
      <w:pPr>
        <w:pStyle w:val="Heading3"/>
      </w:pPr>
      <w:r>
        <w:t xml:space="preserve">3.1.1 The Healthcare IT Gap in Sub-Saharan Africa</w:t>
      </w:r>
    </w:p>
    <w:p>
      <w:pPr>
        <w:pStyle w:val="FirstParagraph"/>
      </w:pPr>
      <w:r>
        <w:t xml:space="preserve">Hospitals and clinics across Uganda and Sub-Saharan Africa operate on fragmented, paper-heavy workflows. Patient records reside in exercise books and manila folders. Pharmacy stock is counted manually. Billing relies on handwritten receipts. Statutory Health Management Information System (HMIS) reports are compiled by hand at month-end, consuming 2-3 staff-days per facility per reporting period. The consequences are measurable and severe:</w:t>
      </w:r>
    </w:p>
    <w:p>
      <w:pPr>
        <w:pStyle w:val="Compact"/>
        <w:numPr>
          <w:ilvl w:val="0"/>
          <w:numId w:val="1014"/>
        </w:numPr>
      </w:pPr>
      <w:r>
        <w:rPr>
          <w:b/>
          <w:bCs/>
        </w:rPr>
        <w:t xml:space="preserve">Data loss:</w:t>
      </w:r>
      <w:r>
        <w:t xml:space="preserve"> </w:t>
      </w:r>
      <w:r>
        <w:t xml:space="preserve">Paper records degrade, are misfiled, or are destroyed by water, fire, and insects. Inter-departmental transfers of physical patient files result in frequent loss of laboratory results and clinical notes.</w:t>
      </w:r>
    </w:p>
    <w:p>
      <w:pPr>
        <w:pStyle w:val="Compact"/>
        <w:numPr>
          <w:ilvl w:val="0"/>
          <w:numId w:val="1014"/>
        </w:numPr>
      </w:pPr>
      <w:r>
        <w:rPr>
          <w:b/>
          <w:bCs/>
        </w:rPr>
        <w:t xml:space="preserve">HMIS non-compliance:</w:t>
      </w:r>
      <w:r>
        <w:t xml:space="preserve"> </w:t>
      </w:r>
      <w:r>
        <w:t xml:space="preserve">Manual tallying of HMIS 105 and HMIS 108 forms introduces transcription errors. Facilities that fail to submit accurate monthly reports risk losing government capitation grants and donor funding eligibility.</w:t>
      </w:r>
    </w:p>
    <w:p>
      <w:pPr>
        <w:pStyle w:val="Compact"/>
        <w:numPr>
          <w:ilvl w:val="0"/>
          <w:numId w:val="1014"/>
        </w:numPr>
      </w:pPr>
      <w:r>
        <w:rPr>
          <w:b/>
          <w:bCs/>
        </w:rPr>
        <w:t xml:space="preserve">Medication errors:</w:t>
      </w:r>
      <w:r>
        <w:t xml:space="preserve"> </w:t>
      </w:r>
      <w:r>
        <w:t xml:space="preserve">Without drug interaction databases, allergy-prescription conflict checks, or weight-based paediatric dosing calculations, prescribing errors propagate undetected until they cause adverse drug events.</w:t>
      </w:r>
    </w:p>
    <w:p>
      <w:pPr>
        <w:pStyle w:val="Compact"/>
        <w:numPr>
          <w:ilvl w:val="0"/>
          <w:numId w:val="1014"/>
        </w:numPr>
      </w:pPr>
      <w:r>
        <w:rPr>
          <w:b/>
          <w:bCs/>
        </w:rPr>
        <w:t xml:space="preserve">Revenue leakage:</w:t>
      </w:r>
      <w:r>
        <w:t xml:space="preserve"> </w:t>
      </w:r>
      <w:r>
        <w:t xml:space="preserve">Cash billing without digital reconciliation enables fraud and underreporting. Insurance claims processed via paper forms suffer high rejection rates due to incomplete documentation.</w:t>
      </w:r>
    </w:p>
    <w:p>
      <w:pPr>
        <w:pStyle w:val="Compact"/>
        <w:numPr>
          <w:ilvl w:val="0"/>
          <w:numId w:val="1014"/>
        </w:numPr>
      </w:pPr>
      <w:r>
        <w:rPr>
          <w:b/>
          <w:bCs/>
        </w:rPr>
        <w:t xml:space="preserve">No continuity of care:</w:t>
      </w:r>
      <w:r>
        <w:t xml:space="preserve"> </w:t>
      </w:r>
      <w:r>
        <w:t xml:space="preserve">Patients who visit multiple facilities carry no portable medical history. Emergency departments have no access to current medications, allergies, or chronic disease status from prior encounters.</w:t>
      </w:r>
    </w:p>
    <w:bookmarkEnd w:id="46"/>
    <w:bookmarkStart w:id="47" w:name="Xf336123ff78177fad2248bf60f92b9e55d13759"/>
    <w:p>
      <w:pPr>
        <w:pStyle w:val="Heading3"/>
      </w:pPr>
      <w:r>
        <w:t xml:space="preserve">3.1.2 The ClinicMaster Problem</w:t>
      </w:r>
    </w:p>
    <w:p>
      <w:pPr>
        <w:pStyle w:val="FirstParagraph"/>
      </w:pPr>
      <w:r>
        <w:t xml:space="preserve">ClinicMaster, the dominant commercial Electronic Health Record (EHR) vendor in Uganda, has operated since 2013 and is deployed in 200+ facilities across Uganda, Kenya, Zambia, South Sudan, and Rwanda. ClinicMaster addresses the basic digitisation need but introduces structural limitations that Medic8 resolves:</w:t>
      </w:r>
    </w:p>
    <w:p>
      <w:pPr>
        <w:pStyle w:val="Compact"/>
        <w:numPr>
          <w:ilvl w:val="0"/>
          <w:numId w:val="1015"/>
        </w:numPr>
      </w:pPr>
      <w:r>
        <w:rPr>
          <w:b/>
          <w:bCs/>
        </w:rPr>
        <w:t xml:space="preserve">On-premise deployment only.</w:t>
      </w:r>
      <w:r>
        <w:t xml:space="preserve"> </w:t>
      </w:r>
      <w:r>
        <w:t xml:space="preserve">Each facility procures and maintains its own server hardware. No Software-as-a-Service (SaaS) delivery model exists. Facilities without IT staff cannot sustain the system.</w:t>
      </w:r>
    </w:p>
    <w:p>
      <w:pPr>
        <w:pStyle w:val="Compact"/>
        <w:numPr>
          <w:ilvl w:val="0"/>
          <w:numId w:val="1015"/>
        </w:numPr>
      </w:pPr>
      <w:r>
        <w:rPr>
          <w:b/>
          <w:bCs/>
        </w:rPr>
        <w:t xml:space="preserve">No mobile money integration.</w:t>
      </w:r>
      <w:r>
        <w:t xml:space="preserve"> </w:t>
      </w:r>
      <w:r>
        <w:t xml:space="preserve">In a market where mobile money (MTN MoMo, Airtel Money) is the dominant payment mechanism, ClinicMaster requires cash or bank payments, forcing patients and facilities into unnecessary friction.</w:t>
      </w:r>
    </w:p>
    <w:p>
      <w:pPr>
        <w:pStyle w:val="Compact"/>
        <w:numPr>
          <w:ilvl w:val="0"/>
          <w:numId w:val="1015"/>
        </w:numPr>
      </w:pPr>
      <w:r>
        <w:rPr>
          <w:b/>
          <w:bCs/>
        </w:rPr>
        <w:t xml:space="preserve">No FHIR compliance.</w:t>
      </w:r>
      <w:r>
        <w:t xml:space="preserve"> </w:t>
      </w:r>
      <w:r>
        <w:t xml:space="preserve">ClinicMaster does not expose a Fast Healthcare Interoperability Resources (FHIR) R4 API, blocking interoperability with national health information exchanges, research platforms, and donor reporting systems.</w:t>
      </w:r>
    </w:p>
    <w:p>
      <w:pPr>
        <w:pStyle w:val="Compact"/>
        <w:numPr>
          <w:ilvl w:val="0"/>
          <w:numId w:val="1015"/>
        </w:numPr>
      </w:pPr>
      <w:r>
        <w:rPr>
          <w:b/>
          <w:bCs/>
        </w:rPr>
        <w:t xml:space="preserve">No offline-first architecture.</w:t>
      </w:r>
      <w:r>
        <w:t xml:space="preserve"> </w:t>
      </w:r>
      <w:r>
        <w:t xml:space="preserve">Facilities in Northern Uganda, Eastern Uganda, and rural areas experience intermittent internet connectivity. ClinicMaster requires a live network connection to function.</w:t>
      </w:r>
    </w:p>
    <w:p>
      <w:pPr>
        <w:pStyle w:val="Compact"/>
        <w:numPr>
          <w:ilvl w:val="0"/>
          <w:numId w:val="1015"/>
        </w:numPr>
      </w:pPr>
      <w:r>
        <w:rPr>
          <w:b/>
          <w:bCs/>
        </w:rPr>
        <w:t xml:space="preserve">No patient-facing application.</w:t>
      </w:r>
      <w:r>
        <w:t xml:space="preserve"> </w:t>
      </w:r>
      <w:r>
        <w:t xml:space="preserve">Patients cannot book appointments, view laboratory results, or make payments through a mobile app.</w:t>
      </w:r>
    </w:p>
    <w:p>
      <w:pPr>
        <w:pStyle w:val="Compact"/>
        <w:numPr>
          <w:ilvl w:val="0"/>
          <w:numId w:val="1015"/>
        </w:numPr>
      </w:pPr>
      <w:r>
        <w:rPr>
          <w:b/>
          <w:bCs/>
        </w:rPr>
        <w:t xml:space="preserve">No transparent pricing.</w:t>
      </w:r>
      <w:r>
        <w:t xml:space="preserve"> </w:t>
      </w:r>
      <w:r>
        <w:t xml:space="preserve">ClinicMaster uses a "contact us" model, preventing facilities from budgeting before engagement.</w:t>
      </w:r>
    </w:p>
    <w:p>
      <w:pPr>
        <w:pStyle w:val="Compact"/>
        <w:numPr>
          <w:ilvl w:val="0"/>
          <w:numId w:val="1015"/>
        </w:numPr>
      </w:pPr>
      <w:r>
        <w:rPr>
          <w:b/>
          <w:bCs/>
        </w:rPr>
        <w:t xml:space="preserve">No DHIS2 direct integration.</w:t>
      </w:r>
      <w:r>
        <w:t xml:space="preserve"> </w:t>
      </w:r>
      <w:r>
        <w:t xml:space="preserve">HMIS data must be manually re-entered into the District Health Information Software 2 (DHIS2) platform, duplicating effort.</w:t>
      </w:r>
    </w:p>
    <w:bookmarkEnd w:id="47"/>
    <w:bookmarkStart w:id="48" w:name="X20b7c02366eef39a2ad14943a735038949b5f17"/>
    <w:p>
      <w:pPr>
        <w:pStyle w:val="Heading3"/>
      </w:pPr>
      <w:r>
        <w:t xml:space="preserve">3.1.3 The OpenMRS Paradox</w:t>
      </w:r>
    </w:p>
    <w:p>
      <w:pPr>
        <w:pStyle w:val="FirstParagraph"/>
      </w:pPr>
      <w:r>
        <w:t xml:space="preserve">OpenMRS is deployed in 8,000+ facilities across 70+ countries and is the Electronic Medical Record (EMR) of choice for the United States President's Emergency Plan for AIDS Relief (PEPFAR) and Global Fund programmes. It is free to download. It is not free to operate.</w:t>
      </w:r>
    </w:p>
    <w:p>
      <w:pPr>
        <w:pStyle w:val="BodyText"/>
      </w:pPr>
      <w:r>
        <w:t xml:space="preserve">The total cost of ownership (TCO) over 3 years ranges from USD 35,000 to USD 130,000 once the following costs are factored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Category</w:t>
            </w:r>
          </w:p>
        </w:tc>
        <w:tc>
          <w:tcPr/>
          <w:p>
            <w:pPr>
              <w:pStyle w:val="Compact"/>
            </w:pPr>
            <w:r>
              <w:t xml:space="preserve">OpenMRS (3-Year)</w:t>
            </w:r>
          </w:p>
        </w:tc>
      </w:tr>
      <w:tr>
        <w:tc>
          <w:tcPr/>
          <w:p>
            <w:pPr>
              <w:pStyle w:val="Compact"/>
            </w:pPr>
            <w:r>
              <w:t xml:space="preserve">Software licence</w:t>
            </w:r>
          </w:p>
        </w:tc>
        <w:tc>
          <w:tcPr/>
          <w:p>
            <w:pPr>
              <w:pStyle w:val="Compact"/>
            </w:pPr>
            <w:r>
              <w:t xml:space="preserve">$0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r>
      <w:tr>
        <w:tc>
          <w:tcPr/>
          <w:p>
            <w:pPr>
              <w:pStyle w:val="Compact"/>
            </w:pPr>
            <w:r>
              <w:rPr>
                <w:b/>
                <w:bCs/>
              </w:rPr>
              <w:t xml:space="preserve">Total</w:t>
            </w:r>
          </w:p>
        </w:tc>
        <w:tc>
          <w:tcPr/>
          <w:p>
            <w:pPr>
              <w:pStyle w:val="Compact"/>
            </w:pPr>
            <m:oMath>
              <m:r>
                <m:t>35</m:t>
              </m:r>
              <m:r>
                <m:rPr>
                  <m:sty m:val="p"/>
                </m:rPr>
                <m:t>,</m:t>
              </m:r>
              <m:r>
                <m:t>000</m:t>
              </m:r>
              <m:r>
                <m:rPr>
                  <m:sty m:val="p"/>
                </m:rPr>
                <m:t>−</m:t>
              </m:r>
            </m:oMath>
            <w:r>
              <w:rPr>
                <w:b/>
                <w:bCs/>
              </w:rPr>
              <w:t xml:space="preserve">130,000</w:t>
            </w:r>
          </w:p>
        </w:tc>
      </w:tr>
    </w:tbl>
    <w:p>
      <w:pPr>
        <w:pStyle w:val="BodyText"/>
      </w:pPr>
      <w:r>
        <w:t xml:space="preserve">OpenMRS lacks integrated billing, insurance management, HR/payroll, mobile money, a patient mobile app, financial accounting, and inventory management beyond basic pharmacy. Each missing capability requires a separate system (OpenHMIS, Odoo, custom builds), compounding integration complexity and support burden. Java developers with OpenMRS expertise are scarce in Uganda, with customisation rates of USD 80-120 per hour.</w:t>
      </w:r>
    </w:p>
    <w:bookmarkEnd w:id="48"/>
    <w:bookmarkStart w:id="49" w:name="X4968d1465ef5db99edbedacbf8bfd5c12d365a4"/>
    <w:p>
      <w:pPr>
        <w:pStyle w:val="Heading3"/>
      </w:pPr>
      <w:r>
        <w:t xml:space="preserve">3.1.4 The Global Opportunity</w:t>
      </w:r>
    </w:p>
    <w:p>
      <w:pPr>
        <w:pStyle w:val="FirstParagraph"/>
      </w:pPr>
      <w:r>
        <w:t xml:space="preserve">The healthcare IT gap extends beyond East Africa:</w:t>
      </w:r>
    </w:p>
    <w:p>
      <w:pPr>
        <w:pStyle w:val="Compact"/>
        <w:numPr>
          <w:ilvl w:val="0"/>
          <w:numId w:val="1016"/>
        </w:numPr>
      </w:pPr>
      <w:r>
        <w:rPr>
          <w:b/>
          <w:bCs/>
        </w:rPr>
        <w:t xml:space="preserve">India:</w:t>
      </w:r>
      <w:r>
        <w:t xml:space="preserve"> </w:t>
      </w:r>
      <w:r>
        <w:t xml:space="preserve">The hospital management system market is highly fragmented with no entrenched national EHR. Hospital groups operate on legacy on-premise systems with no cross-facility patient record sharing, no unified analytics, and expensive vendor lock-in. India's Unified Payments Interface (UPI) provides a mobile payment infrastructure analogous to East Africa's mobile money ecosystem, enabling a similar integration strategy.</w:t>
      </w:r>
    </w:p>
    <w:p>
      <w:pPr>
        <w:pStyle w:val="Compact"/>
        <w:numPr>
          <w:ilvl w:val="0"/>
          <w:numId w:val="1016"/>
        </w:numPr>
      </w:pPr>
      <w:r>
        <w:rPr>
          <w:b/>
          <w:bCs/>
        </w:rPr>
        <w:t xml:space="preserve">Australia:</w:t>
      </w:r>
      <w:r>
        <w:t xml:space="preserve"> </w:t>
      </w:r>
      <w:r>
        <w:t xml:space="preserve">A mature healthcare IT market, but one that remains open to SaaS innovation. Established providers are transitioning from legacy on-premise deployments, creating an entry window for cloud-native platforms with FHIR R4 compliance and modern user experience.</w:t>
      </w:r>
    </w:p>
    <w:p>
      <w:r>
        <w:pict>
          <v:rect style="width:0;height:1.5pt" o:hralign="center" o:hrstd="t" o:hr="t"/>
        </w:pict>
      </w:r>
    </w:p>
    <w:bookmarkEnd w:id="49"/>
    <w:bookmarkEnd w:id="50"/>
    <w:bookmarkStart w:id="56" w:name="X31500f2cd29bb73fcaddf285db98edb7b5123d5"/>
    <w:p>
      <w:pPr>
        <w:pStyle w:val="Heading2"/>
      </w:pPr>
      <w:r>
        <w:t xml:space="preserve">3.2 Market Size and Opportunity</w:t>
      </w:r>
    </w:p>
    <w:bookmarkStart w:id="51" w:name="Xd539cee5ce179b85f05098316058c5b6aafdfdd"/>
    <w:p>
      <w:pPr>
        <w:pStyle w:val="Heading3"/>
      </w:pPr>
      <w:r>
        <w:t xml:space="preserve">3.2.1 Uganda (Launch Market)</w:t>
      </w:r>
    </w:p>
    <w:p>
      <w:pPr>
        <w:pStyle w:val="FirstParagraph"/>
      </w:pPr>
      <w:r>
        <w:t xml:space="preserve">Uganda represents the launch market with immediate addressable demand across 4 facility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Estimated Facility Count</w:t>
            </w:r>
          </w:p>
        </w:tc>
        <w:tc>
          <w:tcPr/>
          <w:p>
            <w:pPr>
              <w:pStyle w:val="Compact"/>
            </w:pPr>
            <w:r>
              <w:t xml:space="preserve">Medic8 Target Tier</w:t>
            </w:r>
          </w:p>
        </w:tc>
      </w:tr>
      <w:tr>
        <w:tc>
          <w:tcPr/>
          <w:p>
            <w:pPr>
              <w:pStyle w:val="Compact"/>
            </w:pPr>
            <w:r>
              <w:t xml:space="preserve">Private clinics (1-5 consultation rooms)</w:t>
            </w:r>
          </w:p>
        </w:tc>
        <w:tc>
          <w:tcPr/>
          <w:p>
            <w:pPr>
              <w:pStyle w:val="Compact"/>
            </w:pPr>
            <w:r>
              <w:t xml:space="preserve">3,000+</w:t>
            </w:r>
          </w:p>
        </w:tc>
        <w:tc>
          <w:tcPr/>
          <w:p>
            <w:pPr>
              <w:pStyle w:val="Compact"/>
            </w:pPr>
            <w:r>
              <w:t xml:space="preserve">Starter (UGX 150,000/month)</w:t>
            </w:r>
          </w:p>
        </w:tc>
      </w:tr>
      <w:tr>
        <w:tc>
          <w:tcPr/>
          <w:p>
            <w:pPr>
              <w:pStyle w:val="Compact"/>
            </w:pPr>
            <w:r>
              <w:t xml:space="preserve">Mission and NGO hospitals</w:t>
            </w:r>
          </w:p>
        </w:tc>
        <w:tc>
          <w:tcPr/>
          <w:p>
            <w:pPr>
              <w:pStyle w:val="Compact"/>
            </w:pPr>
            <w:r>
              <w:t xml:space="preserve">200+</w:t>
            </w:r>
          </w:p>
        </w:tc>
        <w:tc>
          <w:tcPr/>
          <w:p>
            <w:pPr>
              <w:pStyle w:val="Compact"/>
            </w:pPr>
            <w:r>
              <w:t xml:space="preserve">Pro (UGX 700,000/month)</w:t>
            </w:r>
          </w:p>
        </w:tc>
      </w:tr>
      <w:tr>
        <w:tc>
          <w:tcPr/>
          <w:p>
            <w:pPr>
              <w:pStyle w:val="Compact"/>
            </w:pPr>
            <w:r>
              <w:t xml:space="preserve">Government health facilities (HC II-IV, General, Regional Referral)</w:t>
            </w:r>
          </w:p>
        </w:tc>
        <w:tc>
          <w:tcPr/>
          <w:p>
            <w:pPr>
              <w:pStyle w:val="Compact"/>
            </w:pPr>
            <w:r>
              <w:t xml:space="preserve">3,000+</w:t>
            </w:r>
          </w:p>
        </w:tc>
        <w:tc>
          <w:tcPr/>
          <w:p>
            <w:pPr>
              <w:pStyle w:val="Compact"/>
            </w:pPr>
            <w:r>
              <w:t xml:space="preserve">Growth (UGX 350,000/month)</w:t>
            </w:r>
          </w:p>
        </w:tc>
      </w:tr>
      <w:tr>
        <w:tc>
          <w:tcPr/>
          <w:p>
            <w:pPr>
              <w:pStyle w:val="Compact"/>
            </w:pPr>
            <w:r>
              <w:t xml:space="preserve">PEPFAR/Global Fund implementing partners</w:t>
            </w:r>
          </w:p>
        </w:tc>
        <w:tc>
          <w:tcPr/>
          <w:p>
            <w:pPr>
              <w:pStyle w:val="Compact"/>
            </w:pPr>
            <w:r>
              <w:t xml:space="preserve">50+ organisations supporting multiple facilities</w:t>
            </w:r>
          </w:p>
        </w:tc>
        <w:tc>
          <w:tcPr/>
          <w:p>
            <w:pPr>
              <w:pStyle w:val="Compact"/>
            </w:pPr>
            <w:r>
              <w:t xml:space="preserve">Pro (UGX 700,000/month per facility)</w:t>
            </w:r>
          </w:p>
        </w:tc>
      </w:tr>
    </w:tbl>
    <w:p>
      <w:pPr>
        <w:pStyle w:val="BodyText"/>
      </w:pPr>
      <w:r>
        <w:rPr>
          <w:b/>
          <w:bCs/>
        </w:rPr>
        <w:t xml:space="preserve">Private clinics</w:t>
      </w:r>
      <w:r>
        <w:t xml:space="preserve"> </w:t>
      </w:r>
      <w:r>
        <w:t xml:space="preserve">are the primary revenue driver. They have the shortest sales cycle (owner-operator decision), the lowest onboarding complexity, and the highest willingness to pay for SaaS solutions that eliminate server maintenance costs. Uganda has 3,000+ registered private health facilities.</w:t>
      </w:r>
    </w:p>
    <w:p>
      <w:pPr>
        <w:pStyle w:val="BodyText"/>
      </w:pPr>
      <w:r>
        <w:rPr>
          <w:b/>
          <w:bCs/>
        </w:rPr>
        <w:t xml:space="preserve">Government health facilities</w:t>
      </w:r>
      <w:r>
        <w:t xml:space="preserve"> </w:t>
      </w:r>
      <w:r>
        <w:t xml:space="preserve">number approximately 3,000 across Health Centre II, III, IV, General Hospital, and Regional Referral Hospital tiers. HMIS auto-compliance (automated generation of HMIS 105, 108, and 033b forms with direct DHIS2 submission) is the primary value proposition for this segment. Capitation grant tracking and National Medical Stores (NMS) ordering integration provide additional pull.</w:t>
      </w:r>
    </w:p>
    <w:bookmarkEnd w:id="51"/>
    <w:bookmarkStart w:id="52" w:name="X0706bc91c917389d19c50641ca0b8c78c187d2f"/>
    <w:p>
      <w:pPr>
        <w:pStyle w:val="Heading3"/>
      </w:pPr>
      <w:r>
        <w:t xml:space="preserve">3.2.2 East Africa Expansion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Key Driver</w:t>
            </w:r>
          </w:p>
        </w:tc>
        <w:tc>
          <w:tcPr/>
          <w:p>
            <w:pPr>
              <w:pStyle w:val="Compact"/>
            </w:pPr>
            <w:r>
              <w:t xml:space="preserve">Payment Integration</w:t>
            </w:r>
          </w:p>
        </w:tc>
      </w:tr>
      <w:tr>
        <w:tc>
          <w:tcPr/>
          <w:p>
            <w:pPr>
              <w:pStyle w:val="Compact"/>
            </w:pPr>
            <w:r>
              <w:t xml:space="preserve">Kenya</w:t>
            </w:r>
          </w:p>
        </w:tc>
        <w:tc>
          <w:tcPr/>
          <w:p>
            <w:pPr>
              <w:pStyle w:val="Compact"/>
            </w:pPr>
            <w:r>
              <w:t xml:space="preserve">Large private healthcare market, NHIF insurance scheme</w:t>
            </w:r>
          </w:p>
        </w:tc>
        <w:tc>
          <w:tcPr/>
          <w:p>
            <w:pPr>
              <w:pStyle w:val="Compact"/>
            </w:pPr>
            <w:r>
              <w:t xml:space="preserve">M-Pesa (Safaricom)</w:t>
            </w:r>
          </w:p>
        </w:tc>
      </w:tr>
      <w:tr>
        <w:tc>
          <w:tcPr/>
          <w:p>
            <w:pPr>
              <w:pStyle w:val="Compact"/>
            </w:pPr>
            <w:r>
              <w:t xml:space="preserve">Tanzania</w:t>
            </w:r>
          </w:p>
        </w:tc>
        <w:tc>
          <w:tcPr/>
          <w:p>
            <w:pPr>
              <w:pStyle w:val="Compact"/>
            </w:pPr>
            <w:r>
              <w:t xml:space="preserve">Growing private clinic sector, NHIF compliance</w:t>
            </w:r>
          </w:p>
        </w:tc>
        <w:tc>
          <w:tcPr/>
          <w:p>
            <w:pPr>
              <w:pStyle w:val="Compact"/>
            </w:pPr>
            <w:r>
              <w:t xml:space="preserve">M-Pesa (Vodacom Tanzania)</w:t>
            </w:r>
          </w:p>
        </w:tc>
      </w:tr>
      <w:tr>
        <w:tc>
          <w:tcPr/>
          <w:p>
            <w:pPr>
              <w:pStyle w:val="Compact"/>
            </w:pPr>
            <w:r>
              <w:t xml:space="preserve">Rwanda</w:t>
            </w:r>
          </w:p>
        </w:tc>
        <w:tc>
          <w:tcPr/>
          <w:p>
            <w:pPr>
              <w:pStyle w:val="Compact"/>
            </w:pPr>
            <w:r>
              <w:t xml:space="preserve">Government-mandated health insurance (Mutuelle de Sante), advanced HMIS</w:t>
            </w:r>
          </w:p>
        </w:tc>
        <w:tc>
          <w:tcPr/>
          <w:p>
            <w:pPr>
              <w:pStyle w:val="Compact"/>
            </w:pPr>
            <w:r>
              <w:t xml:space="preserve">MTN MoMo Rwanda</w:t>
            </w:r>
          </w:p>
        </w:tc>
      </w:tr>
    </w:tbl>
    <w:p>
      <w:pPr>
        <w:pStyle w:val="BodyText"/>
      </w:pPr>
      <w:r>
        <w:t xml:space="preserve">The country configuration layer adapts regulatory frameworks, clinical protocols, financial systems, and reporting requirements per tenant without forking the codebase.</w:t>
      </w:r>
    </w:p>
    <w:bookmarkEnd w:id="52"/>
    <w:bookmarkStart w:id="53" w:name="X075f2a9024282b78556f7da153a5b246d6e493c"/>
    <w:p>
      <w:pPr>
        <w:pStyle w:val="Heading3"/>
      </w:pPr>
      <w:r>
        <w:t xml:space="preserve">3.2.3 West and Central Africa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Key Driver</w:t>
            </w:r>
          </w:p>
        </w:tc>
        <w:tc>
          <w:tcPr/>
          <w:p>
            <w:pPr>
              <w:pStyle w:val="Compact"/>
            </w:pPr>
            <w:r>
              <w:t xml:space="preserve">Complexity</w:t>
            </w:r>
          </w:p>
        </w:tc>
      </w:tr>
      <w:tr>
        <w:tc>
          <w:tcPr/>
          <w:p>
            <w:pPr>
              <w:pStyle w:val="Compact"/>
            </w:pPr>
            <w:r>
              <w:t xml:space="preserve">Nigeria</w:t>
            </w:r>
          </w:p>
        </w:tc>
        <w:tc>
          <w:tcPr/>
          <w:p>
            <w:pPr>
              <w:pStyle w:val="Compact"/>
            </w:pPr>
            <w:r>
              <w:t xml:space="preserve">Largest population in Africa, fragmented healthcare market, no dominant EHR</w:t>
            </w:r>
          </w:p>
        </w:tc>
        <w:tc>
          <w:tcPr/>
          <w:p>
            <w:pPr>
              <w:pStyle w:val="Compact"/>
            </w:pPr>
            <w:r>
              <w:t xml:space="preserve">High: federal and state regulatory variation, multiple insurance schemes</w:t>
            </w:r>
          </w:p>
        </w:tc>
      </w:tr>
      <w:tr>
        <w:tc>
          <w:tcPr/>
          <w:p>
            <w:pPr>
              <w:pStyle w:val="Compact"/>
            </w:pPr>
            <w:r>
              <w:t xml:space="preserve">Democratic Republic of Congo (DRC)</w:t>
            </w:r>
          </w:p>
        </w:tc>
        <w:tc>
          <w:tcPr/>
          <w:p>
            <w:pPr>
              <w:pStyle w:val="Compact"/>
            </w:pPr>
            <w:r>
              <w:t xml:space="preserve">Severely underserved healthcare IT market, NGO and donor-funded facilities</w:t>
            </w:r>
          </w:p>
        </w:tc>
        <w:tc>
          <w:tcPr/>
          <w:p>
            <w:pPr>
              <w:pStyle w:val="Compact"/>
            </w:pPr>
            <w:r>
              <w:t xml:space="preserve">High: infrastructure constraints, French-language requirement</w:t>
            </w:r>
          </w:p>
        </w:tc>
      </w:tr>
    </w:tbl>
    <w:bookmarkEnd w:id="53"/>
    <w:bookmarkStart w:id="54" w:name="X548c3fa4ef799126ad1fbf5e5d815c8ff6b8356"/>
    <w:p>
      <w:pPr>
        <w:pStyle w:val="Heading3"/>
      </w:pPr>
      <w:r>
        <w:t xml:space="preserve">3.2.4 Asia: India</w:t>
      </w:r>
    </w:p>
    <w:p>
      <w:pPr>
        <w:pStyle w:val="FirstParagraph"/>
      </w:pPr>
      <w:r>
        <w:t xml:space="preserve">India presents a large addressable market with structural characteristics that favour Medic8:</w:t>
      </w:r>
    </w:p>
    <w:p>
      <w:pPr>
        <w:pStyle w:val="Compact"/>
        <w:numPr>
          <w:ilvl w:val="0"/>
          <w:numId w:val="1017"/>
        </w:numPr>
      </w:pPr>
      <w:r>
        <w:t xml:space="preserve">No entrenched national EHR vendor dominates the private hospital segment</w:t>
      </w:r>
    </w:p>
    <w:p>
      <w:pPr>
        <w:pStyle w:val="Compact"/>
        <w:numPr>
          <w:ilvl w:val="0"/>
          <w:numId w:val="1017"/>
        </w:numPr>
      </w:pPr>
      <w:r>
        <w:t xml:space="preserve">Hospital groups (3-20 facilities) operate on legacy on-premise systems with no cross-facility patient record sharing</w:t>
      </w:r>
    </w:p>
    <w:p>
      <w:pPr>
        <w:pStyle w:val="Compact"/>
        <w:numPr>
          <w:ilvl w:val="0"/>
          <w:numId w:val="1017"/>
        </w:numPr>
      </w:pPr>
      <w:r>
        <w:t xml:space="preserve">UPI provides real-time bank-to-bank payment infrastructure analogous to mobile money</w:t>
      </w:r>
    </w:p>
    <w:p>
      <w:pPr>
        <w:pStyle w:val="Compact"/>
        <w:numPr>
          <w:ilvl w:val="0"/>
          <w:numId w:val="1017"/>
        </w:numPr>
      </w:pPr>
      <w:r>
        <w:t xml:space="preserve">Diagnosis Related Group (DRG)-based billing is required for insurance integration</w:t>
      </w:r>
    </w:p>
    <w:p>
      <w:pPr>
        <w:pStyle w:val="Compact"/>
        <w:numPr>
          <w:ilvl w:val="0"/>
          <w:numId w:val="1017"/>
        </w:numPr>
      </w:pPr>
      <w:r>
        <w:t xml:space="preserve">FHIR R4 API compliance enables interoperability with India's national health stack (ABDM/Ayushman Bharat Digital Mission)</w:t>
      </w:r>
    </w:p>
    <w:bookmarkEnd w:id="54"/>
    <w:bookmarkStart w:id="55" w:name="Xaedc2a6232a39ef8f55d04137c534304579cdc5"/>
    <w:p>
      <w:pPr>
        <w:pStyle w:val="Heading3"/>
      </w:pPr>
      <w:r>
        <w:t xml:space="preserve">3.2.5 Oceania: Australia</w:t>
      </w:r>
    </w:p>
    <w:p>
      <w:pPr>
        <w:pStyle w:val="FirstParagraph"/>
      </w:pPr>
      <w:r>
        <w:t xml:space="preserve">Australia represents a mature healthcare IT market where the value proposition shifts from basic digitisation to SaaS modernisation:</w:t>
      </w:r>
    </w:p>
    <w:p>
      <w:pPr>
        <w:pStyle w:val="Compact"/>
        <w:numPr>
          <w:ilvl w:val="0"/>
          <w:numId w:val="1018"/>
        </w:numPr>
      </w:pPr>
      <w:r>
        <w:t xml:space="preserve">Established providers are migrating from on-premise to cloud-native delivery</w:t>
      </w:r>
    </w:p>
    <w:p>
      <w:pPr>
        <w:pStyle w:val="Compact"/>
        <w:numPr>
          <w:ilvl w:val="0"/>
          <w:numId w:val="1018"/>
        </w:numPr>
      </w:pPr>
      <w:r>
        <w:t xml:space="preserve">FHIR R4 compliance is a regulatory expectation</w:t>
      </w:r>
    </w:p>
    <w:p>
      <w:pPr>
        <w:pStyle w:val="Compact"/>
        <w:numPr>
          <w:ilvl w:val="0"/>
          <w:numId w:val="1018"/>
        </w:numPr>
      </w:pPr>
      <w:r>
        <w:t xml:space="preserve">Standard card and bank payment infrastructure applies (no mobile money integration required)</w:t>
      </w:r>
    </w:p>
    <w:p>
      <w:pPr>
        <w:pStyle w:val="Compact"/>
        <w:numPr>
          <w:ilvl w:val="0"/>
          <w:numId w:val="1018"/>
        </w:numPr>
      </w:pPr>
      <w:r>
        <w:t xml:space="preserve">High average revenue per account offsets lower volume compared to African markets</w:t>
      </w:r>
    </w:p>
    <w:p>
      <w:r>
        <w:pict>
          <v:rect style="width:0;height:1.5pt" o:hralign="center" o:hrstd="t" o:hr="t"/>
        </w:pict>
      </w:r>
    </w:p>
    <w:bookmarkEnd w:id="55"/>
    <w:bookmarkEnd w:id="56"/>
    <w:bookmarkStart w:id="65" w:name="X5e91528dfc89ec1393d20ed4151a8cfd7824a93"/>
    <w:p>
      <w:pPr>
        <w:pStyle w:val="Heading2"/>
      </w:pPr>
      <w:r>
        <w:t xml:space="preserve">3.3 Competitive Landscape</w:t>
      </w:r>
    </w:p>
    <w:bookmarkStart w:id="59" w:name="Xdb1f8eaf9bdbabb17a156c728e233704e90b0cb"/>
    <w:p>
      <w:pPr>
        <w:pStyle w:val="Heading3"/>
      </w:pPr>
      <w:r>
        <w:t xml:space="preserve">3.3.1 ClinicMaster: Feature Comparison</w:t>
      </w:r>
    </w:p>
    <w:p>
      <w:pPr>
        <w:pStyle w:val="FirstParagraph"/>
      </w:pPr>
      <w:r>
        <w:t xml:space="preserve">ClinicMaster is the primary commercial competitor in Uganda, deployed in 200+ facilities across Uganda, Kenya, Zambia, South Sudan, and Rwanda.</w:t>
      </w:r>
    </w:p>
    <w:bookmarkStart w:id="57" w:name="Xe104de731942303079304ddfea00852f78e8eb9"/>
    <w:p>
      <w:pPr>
        <w:pStyle w:val="Heading4"/>
      </w:pPr>
      <w:r>
        <w:t xml:space="preserve">3.3.1.1 Features Medic8 Matches and Exceeds (14)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 Area</w:t>
            </w:r>
          </w:p>
        </w:tc>
        <w:tc>
          <w:tcPr/>
          <w:p>
            <w:pPr>
              <w:pStyle w:val="Compact"/>
            </w:pPr>
            <w:r>
              <w:t xml:space="preserve">ClinicMaster Capability</w:t>
            </w:r>
          </w:p>
        </w:tc>
        <w:tc>
          <w:tcPr/>
          <w:p>
            <w:pPr>
              <w:pStyle w:val="Compact"/>
            </w:pPr>
            <w:r>
              <w:t xml:space="preserve">Medic8 Enhancement</w:t>
            </w:r>
          </w:p>
        </w:tc>
      </w:tr>
      <w:tr>
        <w:tc>
          <w:tcPr/>
          <w:p>
            <w:pPr>
              <w:pStyle w:val="Compact"/>
            </w:pPr>
            <w:r>
              <w:t xml:space="preserve">1</w:t>
            </w:r>
          </w:p>
        </w:tc>
        <w:tc>
          <w:tcPr/>
          <w:p>
            <w:pPr>
              <w:pStyle w:val="Compact"/>
            </w:pPr>
            <w:r>
              <w:t xml:space="preserve">Patient registration, visits, appointments</w:t>
            </w:r>
          </w:p>
        </w:tc>
        <w:tc>
          <w:tcPr/>
          <w:p>
            <w:pPr>
              <w:pStyle w:val="Compact"/>
            </w:pPr>
            <w:r>
              <w:t xml:space="preserve">Basic registration and visit handling</w:t>
            </w:r>
          </w:p>
        </w:tc>
        <w:tc>
          <w:tcPr/>
          <w:p>
            <w:pPr>
              <w:pStyle w:val="Compact"/>
            </w:pPr>
            <w:r>
              <w:t xml:space="preserve">Global patient identity, biometric verification, UNHCR/NIN integration</w:t>
            </w:r>
          </w:p>
        </w:tc>
      </w:tr>
      <w:tr>
        <w:tc>
          <w:tcPr/>
          <w:p>
            <w:pPr>
              <w:pStyle w:val="Compact"/>
            </w:pPr>
            <w:r>
              <w:t xml:space="preserve">2</w:t>
            </w:r>
          </w:p>
        </w:tc>
        <w:tc>
          <w:tcPr/>
          <w:p>
            <w:pPr>
              <w:pStyle w:val="Compact"/>
            </w:pPr>
            <w:r>
              <w:t xml:space="preserve">Clinical documentation (SOAP, diagnoses, prescriptions)</w:t>
            </w:r>
          </w:p>
        </w:tc>
        <w:tc>
          <w:tcPr/>
          <w:p>
            <w:pPr>
              <w:pStyle w:val="Compact"/>
            </w:pPr>
            <w:r>
              <w:t xml:space="preserve">Standard clinical notes</w:t>
            </w:r>
          </w:p>
        </w:tc>
        <w:tc>
          <w:tcPr/>
          <w:p>
            <w:pPr>
              <w:pStyle w:val="Compact"/>
            </w:pPr>
            <w:r>
              <w:t xml:space="preserve">ICD-11 coding, drug interaction checking, AI-assisted documentation</w:t>
            </w:r>
          </w:p>
        </w:tc>
      </w:tr>
      <w:tr>
        <w:tc>
          <w:tcPr/>
          <w:p>
            <w:pPr>
              <w:pStyle w:val="Compact"/>
            </w:pPr>
            <w:r>
              <w:t xml:space="preserve">3</w:t>
            </w:r>
          </w:p>
        </w:tc>
        <w:tc>
          <w:tcPr/>
          <w:p>
            <w:pPr>
              <w:pStyle w:val="Compact"/>
            </w:pPr>
            <w:r>
              <w:t xml:space="preserve">Laboratory requests and results</w:t>
            </w:r>
          </w:p>
        </w:tc>
        <w:tc>
          <w:tcPr/>
          <w:p>
            <w:pPr>
              <w:pStyle w:val="Compact"/>
            </w:pPr>
            <w:r>
              <w:t xml:space="preserve">Basic lab workflow</w:t>
            </w:r>
          </w:p>
        </w:tc>
        <w:tc>
          <w:tcPr/>
          <w:p>
            <w:pPr>
              <w:pStyle w:val="Compact"/>
            </w:pPr>
            <w:r>
              <w:t xml:space="preserve">Critical value escalation, HL7 analyser interface, Central Public Health Laboratories (CPHL) specimen workflow</w:t>
            </w:r>
          </w:p>
        </w:tc>
      </w:tr>
      <w:tr>
        <w:tc>
          <w:tcPr/>
          <w:p>
            <w:pPr>
              <w:pStyle w:val="Compact"/>
            </w:pPr>
            <w:r>
              <w:t xml:space="preserve">4</w:t>
            </w:r>
          </w:p>
        </w:tc>
        <w:tc>
          <w:tcPr/>
          <w:p>
            <w:pPr>
              <w:pStyle w:val="Compact"/>
            </w:pPr>
            <w:r>
              <w:t xml:space="preserve">Radiology requests and reporting</w:t>
            </w:r>
          </w:p>
        </w:tc>
        <w:tc>
          <w:tcPr/>
          <w:p>
            <w:pPr>
              <w:pStyle w:val="Compact"/>
            </w:pPr>
            <w:r>
              <w:t xml:space="preserve">Basic radiology</w:t>
            </w:r>
          </w:p>
        </w:tc>
        <w:tc>
          <w:tcPr/>
          <w:p>
            <w:pPr>
              <w:pStyle w:val="Compact"/>
            </w:pPr>
            <w:r>
              <w:t xml:space="preserve">Picture Archiving and Communication System (PACS) integration, Digital Imaging and Communications in Medicine (DICOM) viewer, structured reporting templates</w:t>
            </w:r>
          </w:p>
        </w:tc>
      </w:tr>
      <w:tr>
        <w:tc>
          <w:tcPr/>
          <w:p>
            <w:pPr>
              <w:pStyle w:val="Compact"/>
            </w:pPr>
            <w:r>
              <w:t xml:space="preserve">5</w:t>
            </w:r>
          </w:p>
        </w:tc>
        <w:tc>
          <w:tcPr/>
          <w:p>
            <w:pPr>
              <w:pStyle w:val="Compact"/>
            </w:pPr>
            <w:r>
              <w:t xml:space="preserve">Dental services</w:t>
            </w:r>
          </w:p>
        </w:tc>
        <w:tc>
          <w:tcPr/>
          <w:p>
            <w:pPr>
              <w:pStyle w:val="Compact"/>
            </w:pPr>
            <w:r>
              <w:t xml:space="preserve">Basic dental module</w:t>
            </w:r>
          </w:p>
        </w:tc>
        <w:tc>
          <w:tcPr/>
          <w:p>
            <w:pPr>
              <w:pStyle w:val="Compact"/>
            </w:pPr>
            <w:r>
              <w:t xml:space="preserve">Graphical tooth chart, periodontal charting, dental lab tracking</w:t>
            </w:r>
          </w:p>
        </w:tc>
      </w:tr>
      <w:tr>
        <w:tc>
          <w:tcPr/>
          <w:p>
            <w:pPr>
              <w:pStyle w:val="Compact"/>
            </w:pPr>
            <w:r>
              <w:t xml:space="preserve">6</w:t>
            </w:r>
          </w:p>
        </w:tc>
        <w:tc>
          <w:tcPr/>
          <w:p>
            <w:pPr>
              <w:pStyle w:val="Compact"/>
            </w:pPr>
            <w:r>
              <w:t xml:space="preserve">Eye care and optical</w:t>
            </w:r>
          </w:p>
        </w:tc>
        <w:tc>
          <w:tcPr/>
          <w:p>
            <w:pPr>
              <w:pStyle w:val="Compact"/>
            </w:pPr>
            <w:r>
              <w:t xml:space="preserve">Basic eye care</w:t>
            </w:r>
          </w:p>
        </w:tc>
        <w:tc>
          <w:tcPr/>
          <w:p>
            <w:pPr>
              <w:pStyle w:val="Compact"/>
            </w:pPr>
            <w:r>
              <w:t xml:space="preserve">Refraction records, optical prescription management, dispensing inventory</w:t>
            </w:r>
          </w:p>
        </w:tc>
      </w:tr>
      <w:tr>
        <w:tc>
          <w:tcPr/>
          <w:p>
            <w:pPr>
              <w:pStyle w:val="Compact"/>
            </w:pPr>
            <w:r>
              <w:t xml:space="preserve">7</w:t>
            </w:r>
          </w:p>
        </w:tc>
        <w:tc>
          <w:tcPr/>
          <w:p>
            <w:pPr>
              <w:pStyle w:val="Compact"/>
            </w:pPr>
            <w:r>
              <w:t xml:space="preserve">Pharmacy and drug stock</w:t>
            </w:r>
          </w:p>
        </w:tc>
        <w:tc>
          <w:tcPr/>
          <w:p>
            <w:pPr>
              <w:pStyle w:val="Compact"/>
            </w:pPr>
            <w:r>
              <w:t xml:space="preserve">Basic pharmacy</w:t>
            </w:r>
          </w:p>
        </w:tc>
        <w:tc>
          <w:tcPr/>
          <w:p>
            <w:pPr>
              <w:pStyle w:val="Compact"/>
            </w:pPr>
            <w:r>
              <w:t xml:space="preserve">Stock-aware prescribing, NMS commodity codes, antiretroviral (ARV) dispensing tracking, PEPFAR reporting</w:t>
            </w:r>
          </w:p>
        </w:tc>
      </w:tr>
      <w:tr>
        <w:tc>
          <w:tcPr/>
          <w:p>
            <w:pPr>
              <w:pStyle w:val="Compact"/>
            </w:pPr>
            <w:r>
              <w:t xml:space="preserve">8</w:t>
            </w:r>
          </w:p>
        </w:tc>
        <w:tc>
          <w:tcPr/>
          <w:p>
            <w:pPr>
              <w:pStyle w:val="Compact"/>
            </w:pPr>
            <w:r>
              <w:t xml:space="preserve">Insurance management and claims</w:t>
            </w:r>
          </w:p>
        </w:tc>
        <w:tc>
          <w:tcPr/>
          <w:p>
            <w:pPr>
              <w:pStyle w:val="Compact"/>
            </w:pPr>
            <w:r>
              <w:t xml:space="preserve">Basic insurance</w:t>
            </w:r>
          </w:p>
        </w:tc>
        <w:tc>
          <w:tcPr/>
          <w:p>
            <w:pPr>
              <w:pStyle w:val="Compact"/>
            </w:pPr>
            <w:r>
              <w:t xml:space="preserve">National Health Insurance Scheme (NHIS) integration, pre-authorisation workflow, electronic claims submission, rejection analytics</w:t>
            </w:r>
          </w:p>
        </w:tc>
      </w:tr>
      <w:tr>
        <w:tc>
          <w:tcPr/>
          <w:p>
            <w:pPr>
              <w:pStyle w:val="Compact"/>
            </w:pPr>
            <w:r>
              <w:t xml:space="preserve">9</w:t>
            </w:r>
          </w:p>
        </w:tc>
        <w:tc>
          <w:tcPr/>
          <w:p>
            <w:pPr>
              <w:pStyle w:val="Compact"/>
            </w:pPr>
            <w:r>
              <w:t xml:space="preserve">Cash payments and invoicing</w:t>
            </w:r>
          </w:p>
        </w:tc>
        <w:tc>
          <w:tcPr/>
          <w:p>
            <w:pPr>
              <w:pStyle w:val="Compact"/>
            </w:pPr>
            <w:r>
              <w:t xml:space="preserve">Basic cash billing</w:t>
            </w:r>
          </w:p>
        </w:tc>
        <w:tc>
          <w:tcPr/>
          <w:p>
            <w:pPr>
              <w:pStyle w:val="Compact"/>
            </w:pPr>
            <w:r>
              <w:t xml:space="preserve">MTN MoMo/Airtel Money API, micro-payment support, patient portal payments</w:t>
            </w:r>
          </w:p>
        </w:tc>
      </w:tr>
      <w:tr>
        <w:tc>
          <w:tcPr/>
          <w:p>
            <w:pPr>
              <w:pStyle w:val="Compact"/>
            </w:pPr>
            <w:r>
              <w:t xml:space="preserve">10</w:t>
            </w:r>
          </w:p>
        </w:tc>
        <w:tc>
          <w:tcPr/>
          <w:p>
            <w:pPr>
              <w:pStyle w:val="Compact"/>
            </w:pPr>
            <w:r>
              <w:t xml:space="preserve">Inpatient billing and deposits</w:t>
            </w:r>
          </w:p>
        </w:tc>
        <w:tc>
          <w:tcPr/>
          <w:p>
            <w:pPr>
              <w:pStyle w:val="Compact"/>
            </w:pPr>
            <w:r>
              <w:t xml:space="preserve">Basic inpatient billing</w:t>
            </w:r>
          </w:p>
        </w:tc>
        <w:tc>
          <w:tcPr/>
          <w:p>
            <w:pPr>
              <w:pStyle w:val="Compact"/>
            </w:pPr>
            <w:r>
              <w:t xml:space="preserve">Real-time running bill visibility, Discharge Against Medical Advice (DAMA) recording</w:t>
            </w:r>
          </w:p>
        </w:tc>
      </w:tr>
      <w:tr>
        <w:tc>
          <w:tcPr/>
          <w:p>
            <w:pPr>
              <w:pStyle w:val="Compact"/>
            </w:pPr>
            <w:r>
              <w:t xml:space="preserve">11</w:t>
            </w:r>
          </w:p>
        </w:tc>
        <w:tc>
          <w:tcPr/>
          <w:p>
            <w:pPr>
              <w:pStyle w:val="Compact"/>
            </w:pPr>
            <w:r>
              <w:t xml:space="preserve">Audit trail and roles</w:t>
            </w:r>
          </w:p>
        </w:tc>
        <w:tc>
          <w:tcPr/>
          <w:p>
            <w:pPr>
              <w:pStyle w:val="Compact"/>
            </w:pPr>
            <w:r>
              <w:t xml:space="preserve">Basic audit trail</w:t>
            </w:r>
          </w:p>
        </w:tc>
        <w:tc>
          <w:tcPr/>
          <w:p>
            <w:pPr>
              <w:pStyle w:val="Compact"/>
            </w:pPr>
            <w:r>
              <w:t xml:space="preserve">Granular Role-Based Access Control (RBAC) + Attribute-Based Access Control (ABAC), device-level session management, sensitive record access tier</w:t>
            </w:r>
          </w:p>
        </w:tc>
      </w:tr>
      <w:tr>
        <w:tc>
          <w:tcPr/>
          <w:p>
            <w:pPr>
              <w:pStyle w:val="Compact"/>
            </w:pPr>
            <w:r>
              <w:t xml:space="preserve">12</w:t>
            </w:r>
          </w:p>
        </w:tc>
        <w:tc>
          <w:tcPr/>
          <w:p>
            <w:pPr>
              <w:pStyle w:val="Compact"/>
            </w:pPr>
            <w:r>
              <w:t xml:space="preserve">Customised reports</w:t>
            </w:r>
          </w:p>
        </w:tc>
        <w:tc>
          <w:tcPr/>
          <w:p>
            <w:pPr>
              <w:pStyle w:val="Compact"/>
            </w:pPr>
            <w:r>
              <w:t xml:space="preserve">Basic reporting</w:t>
            </w:r>
          </w:p>
        </w:tc>
        <w:tc>
          <w:tcPr/>
          <w:p>
            <w:pPr>
              <w:pStyle w:val="Compact"/>
            </w:pPr>
            <w:r>
              <w:t xml:space="preserve">AI natural-language query reporting</w:t>
            </w:r>
          </w:p>
        </w:tc>
      </w:tr>
      <w:tr>
        <w:tc>
          <w:tcPr/>
          <w:p>
            <w:pPr>
              <w:pStyle w:val="Compact"/>
            </w:pPr>
            <w:r>
              <w:t xml:space="preserve">13</w:t>
            </w:r>
          </w:p>
        </w:tc>
        <w:tc>
          <w:tcPr/>
          <w:p>
            <w:pPr>
              <w:pStyle w:val="Compact"/>
            </w:pPr>
            <w:r>
              <w:t xml:space="preserve">Diagnostic device interfaces</w:t>
            </w:r>
          </w:p>
        </w:tc>
        <w:tc>
          <w:tcPr/>
          <w:p>
            <w:pPr>
              <w:pStyle w:val="Compact"/>
            </w:pPr>
            <w:r>
              <w:t xml:space="preserve">Basic device interfaces</w:t>
            </w:r>
          </w:p>
        </w:tc>
        <w:tc>
          <w:tcPr/>
          <w:p>
            <w:pPr>
              <w:pStyle w:val="Compact"/>
            </w:pPr>
            <w:r>
              <w:t xml:space="preserve">HL7/FHIR APIs, DHIS2 push, PACS integration, bidirectional analyser communication</w:t>
            </w:r>
          </w:p>
        </w:tc>
      </w:tr>
      <w:tr>
        <w:tc>
          <w:tcPr/>
          <w:p>
            <w:pPr>
              <w:pStyle w:val="Compact"/>
            </w:pPr>
            <w:r>
              <w:t xml:space="preserve">14</w:t>
            </w:r>
          </w:p>
        </w:tc>
        <w:tc>
          <w:tcPr/>
          <w:p>
            <w:pPr>
              <w:pStyle w:val="Compact"/>
            </w:pPr>
            <w:r>
              <w:t xml:space="preserve">Fingerprint verification</w:t>
            </w:r>
          </w:p>
        </w:tc>
        <w:tc>
          <w:tcPr/>
          <w:p>
            <w:pPr>
              <w:pStyle w:val="Compact"/>
            </w:pPr>
            <w:r>
              <w:t xml:space="preserve">Basic biometric</w:t>
            </w:r>
          </w:p>
        </w:tc>
        <w:tc>
          <w:tcPr/>
          <w:p>
            <w:pPr>
              <w:pStyle w:val="Compact"/>
            </w:pPr>
            <w:r>
              <w:t xml:space="preserve">Facial recognition and QR code scanning</w:t>
            </w:r>
          </w:p>
        </w:tc>
      </w:tr>
    </w:tbl>
    <w:bookmarkEnd w:id="57"/>
    <w:bookmarkStart w:id="58" w:name="X89d90a566060407e52ce8f18423027945137c8d"/>
    <w:p>
      <w:pPr>
        <w:pStyle w:val="Heading4"/>
      </w:pPr>
      <w:r>
        <w:t xml:space="preserve">3.3.1.2 ClinicMaster Decisive Gaps (15)</w:t>
      </w:r>
    </w:p>
    <w:p>
      <w:pPr>
        <w:pStyle w:val="FirstParagraph"/>
      </w:pPr>
      <w:r>
        <w:t xml:space="preserve">These 15 capabilities are absent from ClinicMaster and present in Medic8: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Gap</w:t>
            </w:r>
          </w:p>
        </w:tc>
        <w:tc>
          <w:tcPr/>
          <w:p>
            <w:pPr>
              <w:pStyle w:val="Compact"/>
            </w:pPr>
            <w:r>
              <w:t xml:space="preserve">Medic8 Capability</w:t>
            </w:r>
          </w:p>
        </w:tc>
      </w:tr>
      <w:tr>
        <w:tc>
          <w:tcPr/>
          <w:p>
            <w:pPr>
              <w:pStyle w:val="Compact"/>
            </w:pPr>
            <w:r>
              <w:t xml:space="preserve">1</w:t>
            </w:r>
          </w:p>
        </w:tc>
        <w:tc>
          <w:tcPr/>
          <w:p>
            <w:pPr>
              <w:pStyle w:val="Compact"/>
            </w:pPr>
            <w:r>
              <w:t xml:space="preserve">Not SaaS (on-premise only)</w:t>
            </w:r>
          </w:p>
        </w:tc>
        <w:tc>
          <w:tcPr/>
          <w:p>
            <w:pPr>
              <w:pStyle w:val="Compact"/>
            </w:pPr>
            <w:r>
              <w:t xml:space="preserve">True cloud SaaS, operational in 2 hours</w:t>
            </w:r>
          </w:p>
        </w:tc>
      </w:tr>
      <w:tr>
        <w:tc>
          <w:tcPr/>
          <w:p>
            <w:pPr>
              <w:pStyle w:val="Compact"/>
            </w:pPr>
            <w:r>
              <w:t xml:space="preserve">2</w:t>
            </w:r>
          </w:p>
        </w:tc>
        <w:tc>
          <w:tcPr/>
          <w:p>
            <w:pPr>
              <w:pStyle w:val="Compact"/>
            </w:pPr>
            <w:r>
              <w:t xml:space="preserve">No transparent pricing</w:t>
            </w:r>
          </w:p>
        </w:tc>
        <w:tc>
          <w:tcPr/>
          <w:p>
            <w:pPr>
              <w:pStyle w:val="Compact"/>
            </w:pPr>
            <w:r>
              <w:t xml:space="preserve">Monthly pricing in UGX published on website</w:t>
            </w:r>
          </w:p>
        </w:tc>
      </w:tr>
      <w:tr>
        <w:tc>
          <w:tcPr/>
          <w:p>
            <w:pPr>
              <w:pStyle w:val="Compact"/>
            </w:pPr>
            <w:r>
              <w:t xml:space="preserve">3</w:t>
            </w:r>
          </w:p>
        </w:tc>
        <w:tc>
          <w:tcPr/>
          <w:p>
            <w:pPr>
              <w:pStyle w:val="Compact"/>
            </w:pPr>
            <w:r>
              <w:t xml:space="preserve">No patient mobile app</w:t>
            </w:r>
          </w:p>
        </w:tc>
        <w:tc>
          <w:tcPr/>
          <w:p>
            <w:pPr>
              <w:pStyle w:val="Compact"/>
            </w:pPr>
            <w:r>
              <w:t xml:space="preserve">Native Android app: records, lab results, appointments, payments</w:t>
            </w:r>
          </w:p>
        </w:tc>
      </w:tr>
      <w:tr>
        <w:tc>
          <w:tcPr/>
          <w:p>
            <w:pPr>
              <w:pStyle w:val="Compact"/>
            </w:pPr>
            <w:r>
              <w:t xml:space="preserve">4</w:t>
            </w:r>
          </w:p>
        </w:tc>
        <w:tc>
          <w:tcPr/>
          <w:p>
            <w:pPr>
              <w:pStyle w:val="Compact"/>
            </w:pPr>
            <w:r>
              <w:t xml:space="preserve">No mobile money API</w:t>
            </w:r>
          </w:p>
        </w:tc>
        <w:tc>
          <w:tcPr/>
          <w:p>
            <w:pPr>
              <w:pStyle w:val="Compact"/>
            </w:pPr>
            <w:r>
              <w:t xml:space="preserve">MTN MoMo and Airtel Money API with auto-reconciliation</w:t>
            </w:r>
          </w:p>
        </w:tc>
      </w:tr>
      <w:tr>
        <w:tc>
          <w:tcPr/>
          <w:p>
            <w:pPr>
              <w:pStyle w:val="Compact"/>
            </w:pPr>
            <w:r>
              <w:t xml:space="preserve">5</w:t>
            </w:r>
          </w:p>
        </w:tc>
        <w:tc>
          <w:tcPr/>
          <w:p>
            <w:pPr>
              <w:pStyle w:val="Compact"/>
            </w:pPr>
            <w:r>
              <w:t xml:space="preserve">No offline-first architecture</w:t>
            </w:r>
          </w:p>
        </w:tc>
        <w:tc>
          <w:tcPr/>
          <w:p>
            <w:pPr>
              <w:pStyle w:val="Compact"/>
            </w:pPr>
            <w:r>
              <w:t xml:space="preserve">Room offline-first, full clinical workflow without internet</w:t>
            </w:r>
          </w:p>
        </w:tc>
      </w:tr>
      <w:tr>
        <w:tc>
          <w:tcPr/>
          <w:p>
            <w:pPr>
              <w:pStyle w:val="Compact"/>
            </w:pPr>
            <w:r>
              <w:t xml:space="preserve">6</w:t>
            </w:r>
          </w:p>
        </w:tc>
        <w:tc>
          <w:tcPr/>
          <w:p>
            <w:pPr>
              <w:pStyle w:val="Compact"/>
            </w:pPr>
            <w:r>
              <w:t xml:space="preserve">No FHIR API</w:t>
            </w:r>
          </w:p>
        </w:tc>
        <w:tc>
          <w:tcPr/>
          <w:p>
            <w:pPr>
              <w:pStyle w:val="Compact"/>
            </w:pPr>
            <w:r>
              <w:t xml:space="preserve">Full FHIR R4 with 14 resource types</w:t>
            </w:r>
          </w:p>
        </w:tc>
      </w:tr>
      <w:tr>
        <w:tc>
          <w:tcPr/>
          <w:p>
            <w:pPr>
              <w:pStyle w:val="Compact"/>
            </w:pPr>
            <w:r>
              <w:t xml:space="preserve">7</w:t>
            </w:r>
          </w:p>
        </w:tc>
        <w:tc>
          <w:tcPr/>
          <w:p>
            <w:pPr>
              <w:pStyle w:val="Compact"/>
            </w:pPr>
            <w:r>
              <w:t xml:space="preserve">No DHIS2 direct integration</w:t>
            </w:r>
          </w:p>
        </w:tc>
        <w:tc>
          <w:tcPr/>
          <w:p>
            <w:pPr>
              <w:pStyle w:val="Compact"/>
            </w:pPr>
            <w:r>
              <w:t xml:space="preserve">Auto-push HMIS 105/108 to DHIS2, zero double entry</w:t>
            </w:r>
          </w:p>
        </w:tc>
      </w:tr>
      <w:tr>
        <w:tc>
          <w:tcPr/>
          <w:p>
            <w:pPr>
              <w:pStyle w:val="Compact"/>
            </w:pPr>
            <w:r>
              <w:t xml:space="preserve">8</w:t>
            </w:r>
          </w:p>
        </w:tc>
        <w:tc>
          <w:tcPr/>
          <w:p>
            <w:pPr>
              <w:pStyle w:val="Compact"/>
            </w:pPr>
            <w:r>
              <w:t xml:space="preserve">No AI analytics</w:t>
            </w:r>
          </w:p>
        </w:tc>
        <w:tc>
          <w:tcPr/>
          <w:p>
            <w:pPr>
              <w:pStyle w:val="Compact"/>
            </w:pPr>
            <w:r>
              <w:t xml:space="preserve">AI natural-language queries, trend analysis, at-risk patient identification</w:t>
            </w:r>
          </w:p>
        </w:tc>
      </w:tr>
      <w:tr>
        <w:tc>
          <w:tcPr/>
          <w:p>
            <w:pPr>
              <w:pStyle w:val="Compact"/>
            </w:pPr>
            <w:r>
              <w:t xml:space="preserve">9</w:t>
            </w:r>
          </w:p>
        </w:tc>
        <w:tc>
          <w:tcPr/>
          <w:p>
            <w:pPr>
              <w:pStyle w:val="Compact"/>
            </w:pPr>
            <w:r>
              <w:t xml:space="preserve">No multi-facility SaaS architecture</w:t>
            </w:r>
          </w:p>
        </w:tc>
        <w:tc>
          <w:tcPr/>
          <w:p>
            <w:pPr>
              <w:pStyle w:val="Compact"/>
            </w:pPr>
            <w:r>
              <w:t xml:space="preserve">Director Platform with cross-facility analytics and centralised configuration</w:t>
            </w:r>
          </w:p>
        </w:tc>
      </w:tr>
      <w:tr>
        <w:tc>
          <w:tcPr/>
          <w:p>
            <w:pPr>
              <w:pStyle w:val="Compact"/>
            </w:pPr>
            <w:r>
              <w:t xml:space="preserve">10</w:t>
            </w:r>
          </w:p>
        </w:tc>
        <w:tc>
          <w:tcPr/>
          <w:p>
            <w:pPr>
              <w:pStyle w:val="Compact"/>
            </w:pPr>
            <w:r>
              <w:t xml:space="preserve">No Community Health Worker (CHW) integration</w:t>
            </w:r>
          </w:p>
        </w:tc>
        <w:tc>
          <w:tcPr/>
          <w:p>
            <w:pPr>
              <w:pStyle w:val="Compact"/>
            </w:pPr>
            <w:r>
              <w:t xml:space="preserve">CHW/Village Health Team (VHT) Android app with community referral tracking</w:t>
            </w:r>
          </w:p>
        </w:tc>
      </w:tr>
      <w:tr>
        <w:tc>
          <w:tcPr/>
          <w:p>
            <w:pPr>
              <w:pStyle w:val="Compact"/>
            </w:pPr>
            <w:r>
              <w:t xml:space="preserve">11</w:t>
            </w:r>
          </w:p>
        </w:tc>
        <w:tc>
          <w:tcPr/>
          <w:p>
            <w:pPr>
              <w:pStyle w:val="Compact"/>
            </w:pPr>
            <w:r>
              <w:t xml:space="preserve">No telemedicine</w:t>
            </w:r>
          </w:p>
        </w:tc>
        <w:tc>
          <w:tcPr/>
          <w:p>
            <w:pPr>
              <w:pStyle w:val="Compact"/>
            </w:pPr>
            <w:r>
              <w:t xml:space="preserve">Video consultation module</w:t>
            </w:r>
          </w:p>
        </w:tc>
      </w:tr>
      <w:tr>
        <w:tc>
          <w:tcPr/>
          <w:p>
            <w:pPr>
              <w:pStyle w:val="Compact"/>
            </w:pPr>
            <w:r>
              <w:t xml:space="preserve">12</w:t>
            </w:r>
          </w:p>
        </w:tc>
        <w:tc>
          <w:tcPr/>
          <w:p>
            <w:pPr>
              <w:pStyle w:val="Compact"/>
            </w:pPr>
            <w:r>
              <w:t xml:space="preserve">No integrated payroll/HR with Uganda statutory</w:t>
            </w:r>
          </w:p>
        </w:tc>
        <w:tc>
          <w:tcPr/>
          <w:p>
            <w:pPr>
              <w:pStyle w:val="Compact"/>
            </w:pPr>
            <w:r>
              <w:t xml:space="preserve">Full HR with Pay As You Earn (PAYE)/National Social Security Fund (NSSF) deductions</w:t>
            </w:r>
          </w:p>
        </w:tc>
      </w:tr>
      <w:tr>
        <w:tc>
          <w:tcPr/>
          <w:p>
            <w:pPr>
              <w:pStyle w:val="Compact"/>
            </w:pPr>
            <w:r>
              <w:t xml:space="preserve">13</w:t>
            </w:r>
          </w:p>
        </w:tc>
        <w:tc>
          <w:tcPr/>
          <w:p>
            <w:pPr>
              <w:pStyle w:val="Compact"/>
            </w:pPr>
            <w:r>
              <w:t xml:space="preserve">No donor fund accounting</w:t>
            </w:r>
          </w:p>
        </w:tc>
        <w:tc>
          <w:tcPr/>
          <w:p>
            <w:pPr>
              <w:pStyle w:val="Compact"/>
            </w:pPr>
            <w:r>
              <w:t xml:space="preserve">PEPFAR/Global Fund/UNICEF ring-fenced cost centres</w:t>
            </w:r>
          </w:p>
        </w:tc>
      </w:tr>
      <w:tr>
        <w:tc>
          <w:tcPr/>
          <w:p>
            <w:pPr>
              <w:pStyle w:val="Compact"/>
            </w:pPr>
            <w:r>
              <w:t xml:space="preserve">14</w:t>
            </w:r>
          </w:p>
        </w:tc>
        <w:tc>
          <w:tcPr/>
          <w:p>
            <w:pPr>
              <w:pStyle w:val="Compact"/>
            </w:pPr>
            <w:r>
              <w:t xml:space="preserve">Limited to East/Southern Africa</w:t>
            </w:r>
          </w:p>
        </w:tc>
        <w:tc>
          <w:tcPr/>
          <w:p>
            <w:pPr>
              <w:pStyle w:val="Compact"/>
            </w:pPr>
            <w:r>
              <w:t xml:space="preserve">Globally configurable country configuration layer</w:t>
            </w:r>
          </w:p>
        </w:tc>
      </w:tr>
      <w:tr>
        <w:tc>
          <w:tcPr/>
          <w:p>
            <w:pPr>
              <w:pStyle w:val="Compact"/>
            </w:pPr>
            <w:r>
              <w:t xml:space="preserve">15</w:t>
            </w:r>
          </w:p>
        </w:tc>
        <w:tc>
          <w:tcPr/>
          <w:p>
            <w:pPr>
              <w:pStyle w:val="Compact"/>
            </w:pPr>
            <w:r>
              <w:t xml:space="preserve">No maternity specialisation</w:t>
            </w:r>
          </w:p>
        </w:tc>
        <w:tc>
          <w:tcPr/>
          <w:p>
            <w:pPr>
              <w:pStyle w:val="Compact"/>
            </w:pPr>
            <w:r>
              <w:t xml:space="preserve">Dedicated maternity module with partograph, Prevention of Mother-to-Child Transmission (PMTCT), and Emergency Obstetric and Newborn Care (EmONC) tracking</w:t>
            </w:r>
          </w:p>
        </w:tc>
      </w:tr>
    </w:tbl>
    <w:bookmarkEnd w:id="58"/>
    <w:bookmarkEnd w:id="59"/>
    <w:bookmarkStart w:id="63" w:name="Xfb70dc9e5a396b20b859f64d2d144b86353249b"/>
    <w:p>
      <w:pPr>
        <w:pStyle w:val="Heading3"/>
      </w:pPr>
      <w:r>
        <w:t xml:space="preserve">3.3.2 OpenMRS: Feature Comparison</w:t>
      </w:r>
    </w:p>
    <w:p>
      <w:pPr>
        <w:pStyle w:val="FirstParagraph"/>
      </w:pPr>
      <w:r>
        <w:t xml:space="preserve">OpenMRS is the open-source benchmark, deployed in 8,000+ facilities across 70+ countries. It is the EMR of choice for PEPFAR and Global Fund programmes.</w:t>
      </w:r>
    </w:p>
    <w:bookmarkStart w:id="60" w:name="Xbb49e4ee11e55643df33d758e4a3a6daac53d55"/>
    <w:p>
      <w:pPr>
        <w:pStyle w:val="Heading4"/>
      </w:pPr>
      <w:r>
        <w:t xml:space="preserve">3.3.2.1 Features Medic8 Matches (12)</w:t>
      </w:r>
    </w:p>
    <w:p>
      <w:pPr>
        <w:pStyle w:val="Compact"/>
        <w:numPr>
          <w:ilvl w:val="0"/>
          <w:numId w:val="1019"/>
        </w:numPr>
      </w:pPr>
      <w:r>
        <w:t xml:space="preserve">Patient registration</w:t>
      </w:r>
    </w:p>
    <w:p>
      <w:pPr>
        <w:pStyle w:val="Compact"/>
        <w:numPr>
          <w:ilvl w:val="0"/>
          <w:numId w:val="1019"/>
        </w:numPr>
      </w:pPr>
      <w:r>
        <w:t xml:space="preserve">Clinical documentation</w:t>
      </w:r>
    </w:p>
    <w:p>
      <w:pPr>
        <w:pStyle w:val="Compact"/>
        <w:numPr>
          <w:ilvl w:val="0"/>
          <w:numId w:val="1019"/>
        </w:numPr>
      </w:pPr>
      <w:r>
        <w:t xml:space="preserve">Concept dictionary</w:t>
      </w:r>
    </w:p>
    <w:p>
      <w:pPr>
        <w:pStyle w:val="Compact"/>
        <w:numPr>
          <w:ilvl w:val="0"/>
          <w:numId w:val="1019"/>
        </w:numPr>
      </w:pPr>
      <w:r>
        <w:t xml:space="preserve">ICD-10 coding</w:t>
      </w:r>
    </w:p>
    <w:p>
      <w:pPr>
        <w:pStyle w:val="Compact"/>
        <w:numPr>
          <w:ilvl w:val="0"/>
          <w:numId w:val="1019"/>
        </w:numPr>
      </w:pPr>
      <w:r>
        <w:t xml:space="preserve">Lab results recording</w:t>
      </w:r>
    </w:p>
    <w:p>
      <w:pPr>
        <w:pStyle w:val="Compact"/>
        <w:numPr>
          <w:ilvl w:val="0"/>
          <w:numId w:val="1019"/>
        </w:numPr>
      </w:pPr>
      <w:r>
        <w:t xml:space="preserve">Medication orders</w:t>
      </w:r>
    </w:p>
    <w:p>
      <w:pPr>
        <w:pStyle w:val="Compact"/>
        <w:numPr>
          <w:ilvl w:val="0"/>
          <w:numId w:val="1019"/>
        </w:numPr>
      </w:pPr>
      <w:r>
        <w:t xml:space="preserve">Programme enrolment (HIV/TB/ANC)</w:t>
      </w:r>
    </w:p>
    <w:p>
      <w:pPr>
        <w:pStyle w:val="Compact"/>
        <w:numPr>
          <w:ilvl w:val="0"/>
          <w:numId w:val="1019"/>
        </w:numPr>
      </w:pPr>
      <w:r>
        <w:t xml:space="preserve">FHIR R4 API</w:t>
      </w:r>
    </w:p>
    <w:p>
      <w:pPr>
        <w:pStyle w:val="Compact"/>
        <w:numPr>
          <w:ilvl w:val="0"/>
          <w:numId w:val="1019"/>
        </w:numPr>
      </w:pPr>
      <w:r>
        <w:t xml:space="preserve">DHIS2 integration</w:t>
      </w:r>
    </w:p>
    <w:p>
      <w:pPr>
        <w:pStyle w:val="Compact"/>
        <w:numPr>
          <w:ilvl w:val="0"/>
          <w:numId w:val="1019"/>
        </w:numPr>
      </w:pPr>
      <w:r>
        <w:t xml:space="preserve">Multi-language support</w:t>
      </w:r>
    </w:p>
    <w:p>
      <w:pPr>
        <w:pStyle w:val="Compact"/>
        <w:numPr>
          <w:ilvl w:val="0"/>
          <w:numId w:val="1019"/>
        </w:numPr>
      </w:pPr>
      <w:r>
        <w:t xml:space="preserve">Role-based access control</w:t>
      </w:r>
    </w:p>
    <w:p>
      <w:pPr>
        <w:pStyle w:val="Compact"/>
        <w:numPr>
          <w:ilvl w:val="0"/>
          <w:numId w:val="1019"/>
        </w:numPr>
      </w:pPr>
      <w:r>
        <w:t xml:space="preserve">Offline capability (some distributions)</w:t>
      </w:r>
    </w:p>
    <w:bookmarkEnd w:id="60"/>
    <w:bookmarkStart w:id="61" w:name="Xb70614ab75a5362b14ab9d89f60749c035536ff"/>
    <w:p>
      <w:pPr>
        <w:pStyle w:val="Heading4"/>
      </w:pPr>
      <w:r>
        <w:t xml:space="preserve">3.3.2.2 OpenMRS Gaps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OpenMRS Gap</w:t>
            </w:r>
          </w:p>
        </w:tc>
        <w:tc>
          <w:tcPr/>
          <w:p>
            <w:pPr>
              <w:pStyle w:val="Compact"/>
            </w:pPr>
            <w:r>
              <w:t xml:space="preserve">Medic8 Capability</w:t>
            </w:r>
          </w:p>
        </w:tc>
      </w:tr>
      <w:tr>
        <w:tc>
          <w:tcPr/>
          <w:p>
            <w:pPr>
              <w:pStyle w:val="Compact"/>
            </w:pPr>
            <w:r>
              <w:t xml:space="preserve">1</w:t>
            </w:r>
          </w:p>
        </w:tc>
        <w:tc>
          <w:tcPr/>
          <w:p>
            <w:pPr>
              <w:pStyle w:val="Compact"/>
            </w:pPr>
            <w:r>
              <w:t xml:space="preserve">No integrated billing</w:t>
            </w:r>
          </w:p>
        </w:tc>
        <w:tc>
          <w:tcPr/>
          <w:p>
            <w:pPr>
              <w:pStyle w:val="Compact"/>
            </w:pPr>
            <w:r>
              <w:t xml:space="preserve">Full billing module with cash, mobile money, and insurance</w:t>
            </w:r>
          </w:p>
        </w:tc>
      </w:tr>
      <w:tr>
        <w:tc>
          <w:tcPr/>
          <w:p>
            <w:pPr>
              <w:pStyle w:val="Compact"/>
            </w:pPr>
            <w:r>
              <w:t xml:space="preserve">2</w:t>
            </w:r>
          </w:p>
        </w:tc>
        <w:tc>
          <w:tcPr/>
          <w:p>
            <w:pPr>
              <w:pStyle w:val="Compact"/>
            </w:pPr>
            <w:r>
              <w:t xml:space="preserve">No insurance management</w:t>
            </w:r>
          </w:p>
        </w:tc>
        <w:tc>
          <w:tcPr/>
          <w:p>
            <w:pPr>
              <w:pStyle w:val="Compact"/>
            </w:pPr>
            <w:r>
              <w:t xml:space="preserve">Pre-authorisation, claims submission, rejection analytics, NHIS integration</w:t>
            </w:r>
          </w:p>
        </w:tc>
      </w:tr>
      <w:tr>
        <w:tc>
          <w:tcPr/>
          <w:p>
            <w:pPr>
              <w:pStyle w:val="Compact"/>
            </w:pPr>
            <w:r>
              <w:t xml:space="preserve">3</w:t>
            </w:r>
          </w:p>
        </w:tc>
        <w:tc>
          <w:tcPr/>
          <w:p>
            <w:pPr>
              <w:pStyle w:val="Compact"/>
            </w:pPr>
            <w:r>
              <w:t xml:space="preserve">No HR/payroll</w:t>
            </w:r>
          </w:p>
        </w:tc>
        <w:tc>
          <w:tcPr/>
          <w:p>
            <w:pPr>
              <w:pStyle w:val="Compact"/>
            </w:pPr>
            <w:r>
              <w:t xml:space="preserve">Full HR with PAYE/NSSF statutory deductions</w:t>
            </w:r>
          </w:p>
        </w:tc>
      </w:tr>
      <w:tr>
        <w:tc>
          <w:tcPr/>
          <w:p>
            <w:pPr>
              <w:pStyle w:val="Compact"/>
            </w:pPr>
            <w:r>
              <w:t xml:space="preserve">4</w:t>
            </w:r>
          </w:p>
        </w:tc>
        <w:tc>
          <w:tcPr/>
          <w:p>
            <w:pPr>
              <w:pStyle w:val="Compact"/>
            </w:pPr>
            <w:r>
              <w:t xml:space="preserve">No mobile money</w:t>
            </w:r>
          </w:p>
        </w:tc>
        <w:tc>
          <w:tcPr/>
          <w:p>
            <w:pPr>
              <w:pStyle w:val="Compact"/>
            </w:pPr>
            <w:r>
              <w:t xml:space="preserve">MTN MoMo, Airtel Money, M-Pesa API integration</w:t>
            </w:r>
          </w:p>
        </w:tc>
      </w:tr>
      <w:tr>
        <w:tc>
          <w:tcPr/>
          <w:p>
            <w:pPr>
              <w:pStyle w:val="Compact"/>
            </w:pPr>
            <w:r>
              <w:t xml:space="preserve">5</w:t>
            </w:r>
          </w:p>
        </w:tc>
        <w:tc>
          <w:tcPr/>
          <w:p>
            <w:pPr>
              <w:pStyle w:val="Compact"/>
            </w:pPr>
            <w:r>
              <w:t xml:space="preserve">Implementation cost</w:t>
            </w:r>
            <w:r>
              <w:t xml:space="preserve"> </w:t>
            </w:r>
            <m:oMath>
              <m:r>
                <m:t>10</m:t>
              </m:r>
              <m:r>
                <m:rPr>
                  <m:sty m:val="p"/>
                </m:rPr>
                <m:t>,</m:t>
              </m:r>
              <m:r>
                <m:t>000</m:t>
              </m:r>
              <m:r>
                <m:rPr>
                  <m:sty m:val="p"/>
                </m:rPr>
                <m:t>−</m:t>
              </m:r>
            </m:oMath>
            <w:r>
              <w:t xml:space="preserve">100,000+</w:t>
            </w:r>
          </w:p>
        </w:tc>
        <w:tc>
          <w:tcPr/>
          <w:p>
            <w:pPr>
              <w:pStyle w:val="Compact"/>
            </w:pPr>
            <w:r>
              <w:t xml:space="preserve">Zero setup fee, SaaS subscription from UGX 150,000/month</w:t>
            </w:r>
          </w:p>
        </w:tc>
      </w:tr>
      <w:tr>
        <w:tc>
          <w:tcPr/>
          <w:p>
            <w:pPr>
              <w:pStyle w:val="Compact"/>
            </w:pPr>
            <w:r>
              <w:t xml:space="preserve">6</w:t>
            </w:r>
          </w:p>
        </w:tc>
        <w:tc>
          <w:tcPr/>
          <w:p>
            <w:pPr>
              <w:pStyle w:val="Compact"/>
            </w:pPr>
            <w:r>
              <w:t xml:space="preserve">No patient mobile app</w:t>
            </w:r>
          </w:p>
        </w:tc>
        <w:tc>
          <w:tcPr/>
          <w:p>
            <w:pPr>
              <w:pStyle w:val="Compact"/>
            </w:pPr>
            <w:r>
              <w:t xml:space="preserve">Native Android app for records, results, appointments, payments</w:t>
            </w:r>
          </w:p>
        </w:tc>
      </w:tr>
      <w:tr>
        <w:tc>
          <w:tcPr/>
          <w:p>
            <w:pPr>
              <w:pStyle w:val="Compact"/>
            </w:pPr>
            <w:r>
              <w:t xml:space="preserve">7</w:t>
            </w:r>
          </w:p>
        </w:tc>
        <w:tc>
          <w:tcPr/>
          <w:p>
            <w:pPr>
              <w:pStyle w:val="Compact"/>
            </w:pPr>
            <w:r>
              <w:t xml:space="preserve">Inconsistent UI across modules</w:t>
            </w:r>
          </w:p>
        </w:tc>
        <w:tc>
          <w:tcPr/>
          <w:p>
            <w:pPr>
              <w:pStyle w:val="Compact"/>
            </w:pPr>
            <w:r>
              <w:t xml:space="preserve">Unified interface with role-scoped views</w:t>
            </w:r>
          </w:p>
        </w:tc>
      </w:tr>
      <w:tr>
        <w:tc>
          <w:tcPr/>
          <w:p>
            <w:pPr>
              <w:pStyle w:val="Compact"/>
            </w:pPr>
            <w:r>
              <w:t xml:space="preserve">8</w:t>
            </w:r>
          </w:p>
        </w:tc>
        <w:tc>
          <w:tcPr/>
          <w:p>
            <w:pPr>
              <w:pStyle w:val="Compact"/>
            </w:pPr>
            <w:r>
              <w:t xml:space="preserve">Community-only support</w:t>
            </w:r>
          </w:p>
        </w:tc>
        <w:tc>
          <w:tcPr/>
          <w:p>
            <w:pPr>
              <w:pStyle w:val="Compact"/>
            </w:pPr>
            <w:r>
              <w:t xml:space="preserve">Local Uganda support team with MoH reporting knowledge</w:t>
            </w:r>
          </w:p>
        </w:tc>
      </w:tr>
      <w:tr>
        <w:tc>
          <w:tcPr/>
          <w:p>
            <w:pPr>
              <w:pStyle w:val="Compact"/>
            </w:pPr>
            <w:r>
              <w:t xml:space="preserve">9</w:t>
            </w:r>
          </w:p>
        </w:tc>
        <w:tc>
          <w:tcPr/>
          <w:p>
            <w:pPr>
              <w:pStyle w:val="Compact"/>
            </w:pPr>
            <w:r>
              <w:t xml:space="preserve">No financial accounting</w:t>
            </w:r>
          </w:p>
        </w:tc>
        <w:tc>
          <w:tcPr/>
          <w:p>
            <w:pPr>
              <w:pStyle w:val="Compact"/>
            </w:pPr>
            <w:r>
              <w:t xml:space="preserve">Chart of accounts, profit and loss, balance sheet, donor fund accounting</w:t>
            </w:r>
          </w:p>
        </w:tc>
      </w:tr>
      <w:tr>
        <w:tc>
          <w:tcPr/>
          <w:p>
            <w:pPr>
              <w:pStyle w:val="Compact"/>
            </w:pPr>
            <w:r>
              <w:t xml:space="preserve">10</w:t>
            </w:r>
          </w:p>
        </w:tc>
        <w:tc>
          <w:tcPr/>
          <w:p>
            <w:pPr>
              <w:pStyle w:val="Compact"/>
            </w:pPr>
            <w:r>
              <w:t xml:space="preserve">Complex configuration requiring server expertise</w:t>
            </w:r>
          </w:p>
        </w:tc>
        <w:tc>
          <w:tcPr/>
          <w:p>
            <w:pPr>
              <w:pStyle w:val="Compact"/>
            </w:pPr>
            <w:r>
              <w:t xml:space="preserve">Zero-config defaults, operational within 60 minutes of signup</w:t>
            </w:r>
          </w:p>
        </w:tc>
      </w:tr>
      <w:tr>
        <w:tc>
          <w:tcPr/>
          <w:p>
            <w:pPr>
              <w:pStyle w:val="Compact"/>
            </w:pPr>
            <w:r>
              <w:t xml:space="preserve">11</w:t>
            </w:r>
          </w:p>
        </w:tc>
        <w:tc>
          <w:tcPr/>
          <w:p>
            <w:pPr>
              <w:pStyle w:val="Compact"/>
            </w:pPr>
            <w:r>
              <w:t xml:space="preserve">No inventory management beyond basic pharmacy</w:t>
            </w:r>
          </w:p>
        </w:tc>
        <w:tc>
          <w:tcPr/>
          <w:p>
            <w:pPr>
              <w:pStyle w:val="Compact"/>
            </w:pPr>
            <w:r>
              <w:t xml:space="preserve">Full inventory with Goods Received Note (GRN), stock transfers, NMS ordering, expiry management</w:t>
            </w:r>
          </w:p>
        </w:tc>
      </w:tr>
      <w:tr>
        <w:tc>
          <w:tcPr/>
          <w:p>
            <w:pPr>
              <w:pStyle w:val="Compact"/>
            </w:pPr>
            <w:r>
              <w:t xml:space="preserve">12</w:t>
            </w:r>
          </w:p>
        </w:tc>
        <w:tc>
          <w:tcPr/>
          <w:p>
            <w:pPr>
              <w:pStyle w:val="Compact"/>
            </w:pPr>
            <w:r>
              <w:t xml:space="preserve">No ambulance management</w:t>
            </w:r>
          </w:p>
        </w:tc>
        <w:tc>
          <w:tcPr/>
          <w:p>
            <w:pPr>
              <w:pStyle w:val="Compact"/>
            </w:pPr>
            <w:r>
              <w:t xml:space="preserve">Ambulance dispatch and tracking module</w:t>
            </w:r>
          </w:p>
        </w:tc>
      </w:tr>
    </w:tbl>
    <w:bookmarkEnd w:id="61"/>
    <w:bookmarkStart w:id="62" w:name="X66f834e4fd42e09f1b0999e63af63929a097cf5"/>
    <w:p>
      <w:pPr>
        <w:pStyle w:val="Heading4"/>
      </w:pPr>
      <w:r>
        <w:t xml:space="preserve">3.3.2.3 Total Cost of Ownership Comparison (3-Year)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OpenMRS</w:t>
            </w:r>
          </w:p>
        </w:tc>
        <w:tc>
          <w:tcPr/>
          <w:p>
            <w:pPr>
              <w:pStyle w:val="Compact"/>
            </w:pPr>
            <w:r>
              <w:t xml:space="preserve">Medic8</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r>
      <w:tr>
        <w:tc>
          <w:tcPr/>
          <w:p>
            <w:pPr>
              <w:pStyle w:val="Compact"/>
            </w:pPr>
            <w:r>
              <w:rPr>
                <w:b/>
                <w:bCs/>
              </w:rPr>
              <w:t xml:space="preserve">Total</w:t>
            </w:r>
          </w:p>
        </w:tc>
        <w:tc>
          <w:tcPr/>
          <w:p>
            <w:pPr>
              <w:pStyle w:val="Compact"/>
            </w:pPr>
            <m:oMath>
              <m:r>
                <m:t>35</m:t>
              </m:r>
              <m:r>
                <m:rPr>
                  <m:sty m:val="p"/>
                </m:rPr>
                <m:t>,</m:t>
              </m:r>
              <m:r>
                <m:t>000</m:t>
              </m:r>
              <m:r>
                <m:rPr>
                  <m:sty m:val="p"/>
                </m:rPr>
                <m:t>−</m:t>
              </m:r>
            </m:oMath>
            <w:r>
              <w:rPr>
                <w:b/>
                <w:bCs/>
              </w:rPr>
              <w:t xml:space="preserve">130,000</w:t>
            </w:r>
          </w:p>
        </w:tc>
        <w:tc>
          <w:tcPr/>
          <w:p>
            <w:pPr>
              <w:pStyle w:val="Compact"/>
            </w:pPr>
            <m:oMath>
              <m:r>
                <m:t>9</m:t>
              </m:r>
              <m:r>
                <m:rPr>
                  <m:sty m:val="p"/>
                </m:rPr>
                <m:t>,</m:t>
              </m:r>
              <m:r>
                <m:t>450</m:t>
              </m:r>
              <m:r>
                <m:rPr>
                  <m:sty m:val="p"/>
                </m:rPr>
                <m:t>−</m:t>
              </m:r>
            </m:oMath>
            <w:r>
              <w:rPr>
                <w:b/>
                <w:bCs/>
              </w:rPr>
              <w:t xml:space="preserve">71,100</w:t>
            </w:r>
          </w:p>
        </w:tc>
      </w:tr>
    </w:tbl>
    <w:p>
      <w:pPr>
        <w:pStyle w:val="BodyText"/>
      </w:pPr>
      <w:r>
        <w:t xml:space="preserve">Medic8 delivers 73%-45% lower TCO than OpenMRS while including billing, insurance, HR, payroll, mobile money, a patient app, and a local Uganda support team as standard components of the subscription.</w:t>
      </w:r>
    </w:p>
    <w:bookmarkEnd w:id="62"/>
    <w:bookmarkEnd w:id="63"/>
    <w:bookmarkStart w:id="64" w:name="Xa5acc8085d21d65ea6519380376fb71c6a2560d"/>
    <w:p>
      <w:pPr>
        <w:pStyle w:val="Heading3"/>
      </w:pPr>
      <w:r>
        <w:t xml:space="preserve">3.3.3 Key Differentiator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Differentiator</w:t>
            </w:r>
          </w:p>
        </w:tc>
        <w:tc>
          <w:tcPr/>
          <w:p>
            <w:pPr>
              <w:pStyle w:val="Compact"/>
            </w:pPr>
            <w:r>
              <w:t xml:space="preserve">ClinicMaster</w:t>
            </w:r>
          </w:p>
        </w:tc>
        <w:tc>
          <w:tcPr/>
          <w:p>
            <w:pPr>
              <w:pStyle w:val="Compact"/>
            </w:pPr>
            <w:r>
              <w:t xml:space="preserve">OpenMRS</w:t>
            </w:r>
          </w:p>
        </w:tc>
        <w:tc>
          <w:tcPr/>
          <w:p>
            <w:pPr>
              <w:pStyle w:val="Compact"/>
            </w:pPr>
            <w:r>
              <w:t xml:space="preserve">Medic8</w:t>
            </w:r>
          </w:p>
        </w:tc>
      </w:tr>
      <w:tr>
        <w:tc>
          <w:tcPr/>
          <w:p>
            <w:pPr>
              <w:pStyle w:val="Compact"/>
            </w:pPr>
            <w:r>
              <w:t xml:space="preserve">Delivery model</w:t>
            </w:r>
          </w:p>
        </w:tc>
        <w:tc>
          <w:tcPr/>
          <w:p>
            <w:pPr>
              <w:pStyle w:val="Compact"/>
            </w:pPr>
            <w:r>
              <w:t xml:space="preserve">On-premise</w:t>
            </w:r>
          </w:p>
        </w:tc>
        <w:tc>
          <w:tcPr/>
          <w:p>
            <w:pPr>
              <w:pStyle w:val="Compact"/>
            </w:pPr>
            <w:r>
              <w:t xml:space="preserve">On-premise (self-hosted)</w:t>
            </w:r>
          </w:p>
        </w:tc>
        <w:tc>
          <w:tcPr/>
          <w:p>
            <w:pPr>
              <w:pStyle w:val="Compact"/>
            </w:pPr>
            <w:r>
              <w:t xml:space="preserve">Cloud SaaS</w:t>
            </w:r>
          </w:p>
        </w:tc>
      </w:tr>
      <w:tr>
        <w:tc>
          <w:tcPr/>
          <w:p>
            <w:pPr>
              <w:pStyle w:val="Compact"/>
            </w:pPr>
            <w:r>
              <w:t xml:space="preserve">Mobile money integration</w:t>
            </w:r>
          </w:p>
        </w:tc>
        <w:tc>
          <w:tcPr/>
          <w:p>
            <w:pPr>
              <w:pStyle w:val="Compact"/>
            </w:pPr>
            <w:r>
              <w:t xml:space="preserve">No</w:t>
            </w:r>
          </w:p>
        </w:tc>
        <w:tc>
          <w:tcPr/>
          <w:p>
            <w:pPr>
              <w:pStyle w:val="Compact"/>
            </w:pPr>
            <w:r>
              <w:t xml:space="preserve">No</w:t>
            </w:r>
          </w:p>
        </w:tc>
        <w:tc>
          <w:tcPr/>
          <w:p>
            <w:pPr>
              <w:pStyle w:val="Compact"/>
            </w:pPr>
            <w:r>
              <w:t xml:space="preserve">MTN MoMo, Airtel Money, M-Pesa, UPI</w:t>
            </w:r>
          </w:p>
        </w:tc>
      </w:tr>
      <w:tr>
        <w:tc>
          <w:tcPr/>
          <w:p>
            <w:pPr>
              <w:pStyle w:val="Compact"/>
            </w:pPr>
            <w:r>
              <w:t xml:space="preserve">FHIR R4 API</w:t>
            </w:r>
          </w:p>
        </w:tc>
        <w:tc>
          <w:tcPr/>
          <w:p>
            <w:pPr>
              <w:pStyle w:val="Compact"/>
            </w:pPr>
            <w:r>
              <w:t xml:space="preserve">No</w:t>
            </w:r>
          </w:p>
        </w:tc>
        <w:tc>
          <w:tcPr/>
          <w:p>
            <w:pPr>
              <w:pStyle w:val="Compact"/>
            </w:pPr>
            <w:r>
              <w:t xml:space="preserve">Yes (partial)</w:t>
            </w:r>
          </w:p>
        </w:tc>
        <w:tc>
          <w:tcPr/>
          <w:p>
            <w:pPr>
              <w:pStyle w:val="Compact"/>
            </w:pPr>
            <w:r>
              <w:t xml:space="preserve">Yes (14 resource types)</w:t>
            </w:r>
          </w:p>
        </w:tc>
      </w:tr>
      <w:tr>
        <w:tc>
          <w:tcPr/>
          <w:p>
            <w:pPr>
              <w:pStyle w:val="Compact"/>
            </w:pPr>
            <w:r>
              <w:t xml:space="preserve">Offline-first</w:t>
            </w:r>
          </w:p>
        </w:tc>
        <w:tc>
          <w:tcPr/>
          <w:p>
            <w:pPr>
              <w:pStyle w:val="Compact"/>
            </w:pPr>
            <w:r>
              <w:t xml:space="preserve">No</w:t>
            </w:r>
          </w:p>
        </w:tc>
        <w:tc>
          <w:tcPr/>
          <w:p>
            <w:pPr>
              <w:pStyle w:val="Compact"/>
            </w:pPr>
            <w:r>
              <w:t xml:space="preserve">Partial (some distributions)</w:t>
            </w:r>
          </w:p>
        </w:tc>
        <w:tc>
          <w:tcPr/>
          <w:p>
            <w:pPr>
              <w:pStyle w:val="Compact"/>
            </w:pPr>
            <w:r>
              <w:t xml:space="preserve">Yes (full clinical workflow)</w:t>
            </w:r>
          </w:p>
        </w:tc>
      </w:tr>
      <w:tr>
        <w:tc>
          <w:tcPr/>
          <w:p>
            <w:pPr>
              <w:pStyle w:val="Compact"/>
            </w:pPr>
            <w:r>
              <w:t xml:space="preserve">Integrated billing</w:t>
            </w:r>
          </w:p>
        </w:tc>
        <w:tc>
          <w:tcPr/>
          <w:p>
            <w:pPr>
              <w:pStyle w:val="Compact"/>
            </w:pPr>
            <w:r>
              <w:t xml:space="preserve">Yes</w:t>
            </w:r>
          </w:p>
        </w:tc>
        <w:tc>
          <w:tcPr/>
          <w:p>
            <w:pPr>
              <w:pStyle w:val="Compact"/>
            </w:pPr>
            <w:r>
              <w:t xml:space="preserve">No</w:t>
            </w:r>
          </w:p>
        </w:tc>
        <w:tc>
          <w:tcPr/>
          <w:p>
            <w:pPr>
              <w:pStyle w:val="Compact"/>
            </w:pPr>
            <w:r>
              <w:t xml:space="preserve">Yes (cash, mobile money, insurance)</w:t>
            </w:r>
          </w:p>
        </w:tc>
      </w:tr>
      <w:tr>
        <w:tc>
          <w:tcPr/>
          <w:p>
            <w:pPr>
              <w:pStyle w:val="Compact"/>
            </w:pPr>
            <w:r>
              <w:t xml:space="preserve">Insurance claims</w:t>
            </w:r>
          </w:p>
        </w:tc>
        <w:tc>
          <w:tcPr/>
          <w:p>
            <w:pPr>
              <w:pStyle w:val="Compact"/>
            </w:pPr>
            <w:r>
              <w:t xml:space="preserve">Basic</w:t>
            </w:r>
          </w:p>
        </w:tc>
        <w:tc>
          <w:tcPr/>
          <w:p>
            <w:pPr>
              <w:pStyle w:val="Compact"/>
            </w:pPr>
            <w:r>
              <w:t xml:space="preserve">No</w:t>
            </w:r>
          </w:p>
        </w:tc>
        <w:tc>
          <w:tcPr/>
          <w:p>
            <w:pPr>
              <w:pStyle w:val="Compact"/>
            </w:pPr>
            <w:r>
              <w:t xml:space="preserve">Pre-auth, submission, rejection analytics, NHIS</w:t>
            </w:r>
          </w:p>
        </w:tc>
      </w:tr>
      <w:tr>
        <w:tc>
          <w:tcPr/>
          <w:p>
            <w:pPr>
              <w:pStyle w:val="Compact"/>
            </w:pPr>
            <w:r>
              <w:t xml:space="preserve">HR/Payroll</w:t>
            </w:r>
          </w:p>
        </w:tc>
        <w:tc>
          <w:tcPr/>
          <w:p>
            <w:pPr>
              <w:pStyle w:val="Compact"/>
            </w:pPr>
            <w:r>
              <w:t xml:space="preserve">No</w:t>
            </w:r>
          </w:p>
        </w:tc>
        <w:tc>
          <w:tcPr/>
          <w:p>
            <w:pPr>
              <w:pStyle w:val="Compact"/>
            </w:pPr>
            <w:r>
              <w:t xml:space="preserve">No</w:t>
            </w:r>
          </w:p>
        </w:tc>
        <w:tc>
          <w:tcPr/>
          <w:p>
            <w:pPr>
              <w:pStyle w:val="Compact"/>
            </w:pPr>
            <w:r>
              <w:t xml:space="preserve">Yes (PAYE, NSSF)</w:t>
            </w:r>
          </w:p>
        </w:tc>
      </w:tr>
      <w:tr>
        <w:tc>
          <w:tcPr/>
          <w:p>
            <w:pPr>
              <w:pStyle w:val="Compact"/>
            </w:pPr>
            <w:r>
              <w:t xml:space="preserve">Patient mobile app</w:t>
            </w:r>
          </w:p>
        </w:tc>
        <w:tc>
          <w:tcPr/>
          <w:p>
            <w:pPr>
              <w:pStyle w:val="Compact"/>
            </w:pPr>
            <w:r>
              <w:t xml:space="preserve">No</w:t>
            </w:r>
          </w:p>
        </w:tc>
        <w:tc>
          <w:tcPr/>
          <w:p>
            <w:pPr>
              <w:pStyle w:val="Compact"/>
            </w:pPr>
            <w:r>
              <w:t xml:space="preserve">No</w:t>
            </w:r>
          </w:p>
        </w:tc>
        <w:tc>
          <w:tcPr/>
          <w:p>
            <w:pPr>
              <w:pStyle w:val="Compact"/>
            </w:pPr>
            <w:r>
              <w:t xml:space="preserve">Yes (Android)</w:t>
            </w:r>
          </w:p>
        </w:tc>
      </w:tr>
      <w:tr>
        <w:tc>
          <w:tcPr/>
          <w:p>
            <w:pPr>
              <w:pStyle w:val="Compact"/>
            </w:pPr>
            <w:r>
              <w:t xml:space="preserve">AI analytics</w:t>
            </w:r>
          </w:p>
        </w:tc>
        <w:tc>
          <w:tcPr/>
          <w:p>
            <w:pPr>
              <w:pStyle w:val="Compact"/>
            </w:pPr>
            <w:r>
              <w:t xml:space="preserve">No</w:t>
            </w:r>
          </w:p>
        </w:tc>
        <w:tc>
          <w:tcPr/>
          <w:p>
            <w:pPr>
              <w:pStyle w:val="Compact"/>
            </w:pPr>
            <w:r>
              <w:t xml:space="preserve">No</w:t>
            </w:r>
          </w:p>
        </w:tc>
        <w:tc>
          <w:tcPr/>
          <w:p>
            <w:pPr>
              <w:pStyle w:val="Compact"/>
            </w:pPr>
            <w:r>
              <w:t xml:space="preserve">Yes (natural-language queries)</w:t>
            </w:r>
          </w:p>
        </w:tc>
      </w:tr>
      <w:tr>
        <w:tc>
          <w:tcPr/>
          <w:p>
            <w:pPr>
              <w:pStyle w:val="Compact"/>
            </w:pPr>
            <w:r>
              <w:t xml:space="preserve">Multi-facility platform</w:t>
            </w:r>
          </w:p>
        </w:tc>
        <w:tc>
          <w:tcPr/>
          <w:p>
            <w:pPr>
              <w:pStyle w:val="Compact"/>
            </w:pPr>
            <w:r>
              <w:t xml:space="preserve">No</w:t>
            </w:r>
          </w:p>
        </w:tc>
        <w:tc>
          <w:tcPr/>
          <w:p>
            <w:pPr>
              <w:pStyle w:val="Compact"/>
            </w:pPr>
            <w:r>
              <w:t xml:space="preserve">No</w:t>
            </w:r>
          </w:p>
        </w:tc>
        <w:tc>
          <w:tcPr/>
          <w:p>
            <w:pPr>
              <w:pStyle w:val="Compact"/>
            </w:pPr>
            <w:r>
              <w:t xml:space="preserve">Director Platform</w:t>
            </w:r>
          </w:p>
        </w:tc>
      </w:tr>
      <w:tr>
        <w:tc>
          <w:tcPr/>
          <w:p>
            <w:pPr>
              <w:pStyle w:val="Compact"/>
            </w:pPr>
            <w:r>
              <w:t xml:space="preserve">HMIS auto-compliance</w:t>
            </w:r>
          </w:p>
        </w:tc>
        <w:tc>
          <w:tcPr/>
          <w:p>
            <w:pPr>
              <w:pStyle w:val="Compact"/>
            </w:pPr>
            <w:r>
              <w:t xml:space="preserve">No</w:t>
            </w:r>
          </w:p>
        </w:tc>
        <w:tc>
          <w:tcPr/>
          <w:p>
            <w:pPr>
              <w:pStyle w:val="Compact"/>
            </w:pPr>
            <w:r>
              <w:t xml:space="preserve">Partial</w:t>
            </w:r>
          </w:p>
        </w:tc>
        <w:tc>
          <w:tcPr/>
          <w:p>
            <w:pPr>
              <w:pStyle w:val="Compact"/>
            </w:pPr>
            <w:r>
              <w:t xml:space="preserve">Full (HMIS 105/108, DHIS2 push)</w:t>
            </w:r>
          </w:p>
        </w:tc>
      </w:tr>
      <w:tr>
        <w:tc>
          <w:tcPr/>
          <w:p>
            <w:pPr>
              <w:pStyle w:val="Compact"/>
            </w:pPr>
            <w:r>
              <w:t xml:space="preserve">Donor fund accounting</w:t>
            </w:r>
          </w:p>
        </w:tc>
        <w:tc>
          <w:tcPr/>
          <w:p>
            <w:pPr>
              <w:pStyle w:val="Compact"/>
            </w:pPr>
            <w:r>
              <w:t xml:space="preserve">No</w:t>
            </w:r>
          </w:p>
        </w:tc>
        <w:tc>
          <w:tcPr/>
          <w:p>
            <w:pPr>
              <w:pStyle w:val="Compact"/>
            </w:pPr>
            <w:r>
              <w:t xml:space="preserve">No</w:t>
            </w:r>
          </w:p>
        </w:tc>
        <w:tc>
          <w:tcPr/>
          <w:p>
            <w:pPr>
              <w:pStyle w:val="Compact"/>
            </w:pPr>
            <w:r>
              <w:t xml:space="preserve">Yes (PEPFAR, Global Fund, UNICEF)</w:t>
            </w:r>
          </w:p>
        </w:tc>
      </w:tr>
      <w:tr>
        <w:tc>
          <w:tcPr/>
          <w:p>
            <w:pPr>
              <w:pStyle w:val="Compact"/>
            </w:pPr>
            <w:r>
              <w:t xml:space="preserve">CHW/VHT integration</w:t>
            </w:r>
          </w:p>
        </w:tc>
        <w:tc>
          <w:tcPr/>
          <w:p>
            <w:pPr>
              <w:pStyle w:val="Compact"/>
            </w:pPr>
            <w:r>
              <w:t xml:space="preserve">No</w:t>
            </w:r>
          </w:p>
        </w:tc>
        <w:tc>
          <w:tcPr/>
          <w:p>
            <w:pPr>
              <w:pStyle w:val="Compact"/>
            </w:pPr>
            <w:r>
              <w:t xml:space="preserve">Community module</w:t>
            </w:r>
          </w:p>
        </w:tc>
        <w:tc>
          <w:tcPr/>
          <w:p>
            <w:pPr>
              <w:pStyle w:val="Compact"/>
            </w:pPr>
            <w:r>
              <w:t xml:space="preserve">Yes (Android app)</w:t>
            </w:r>
          </w:p>
        </w:tc>
      </w:tr>
      <w:tr>
        <w:tc>
          <w:tcPr/>
          <w:p>
            <w:pPr>
              <w:pStyle w:val="Compact"/>
            </w:pPr>
            <w:r>
              <w:t xml:space="preserve">Maternity module</w:t>
            </w:r>
          </w:p>
        </w:tc>
        <w:tc>
          <w:tcPr/>
          <w:p>
            <w:pPr>
              <w:pStyle w:val="Compact"/>
            </w:pPr>
            <w:r>
              <w:t xml:space="preserve">No</w:t>
            </w:r>
          </w:p>
        </w:tc>
        <w:tc>
          <w:tcPr/>
          <w:p>
            <w:pPr>
              <w:pStyle w:val="Compact"/>
            </w:pPr>
            <w:r>
              <w:t xml:space="preserve">Basic ANC</w:t>
            </w:r>
          </w:p>
        </w:tc>
        <w:tc>
          <w:tcPr/>
          <w:p>
            <w:pPr>
              <w:pStyle w:val="Compact"/>
            </w:pPr>
            <w:r>
              <w:t xml:space="preserve">Partograph, PMTCT, EmONC</w:t>
            </w:r>
          </w:p>
        </w:tc>
      </w:tr>
      <w:tr>
        <w:tc>
          <w:tcPr/>
          <w:p>
            <w:pPr>
              <w:pStyle w:val="Compact"/>
            </w:pPr>
            <w:r>
              <w:t xml:space="preserve">Transparent pricing</w:t>
            </w:r>
          </w:p>
        </w:tc>
        <w:tc>
          <w:tcPr/>
          <w:p>
            <w:pPr>
              <w:pStyle w:val="Compact"/>
            </w:pPr>
            <w:r>
              <w:t xml:space="preserve">No</w:t>
            </w:r>
          </w:p>
        </w:tc>
        <w:tc>
          <w:tcPr/>
          <w:p>
            <w:pPr>
              <w:pStyle w:val="Compact"/>
            </w:pPr>
            <w:r>
              <w:t xml:space="preserve">Free (but high TCO)</w:t>
            </w:r>
          </w:p>
        </w:tc>
        <w:tc>
          <w:tcPr/>
          <w:p>
            <w:pPr>
              <w:pStyle w:val="Compact"/>
            </w:pPr>
            <w:r>
              <w:t xml:space="preserve">Published in UGX</w:t>
            </w:r>
          </w:p>
        </w:tc>
      </w:tr>
      <w:tr>
        <w:tc>
          <w:tcPr/>
          <w:p>
            <w:pPr>
              <w:pStyle w:val="Compact"/>
            </w:pPr>
            <w:r>
              <w:t xml:space="preserve">3-year TCO</w:t>
            </w:r>
          </w:p>
        </w:tc>
        <w:tc>
          <w:tcPr/>
          <w:p>
            <w:pPr>
              <w:pStyle w:val="Compact"/>
            </w:pPr>
            <w:r>
              <w:t xml:space="preserve">Not published</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r>
        <w:tc>
          <w:tcPr/>
          <w:p>
            <w:pPr>
              <w:pStyle w:val="Compact"/>
            </w:pPr>
            <w:r>
              <w:t xml:space="preserve">Global configurability</w:t>
            </w:r>
          </w:p>
        </w:tc>
        <w:tc>
          <w:tcPr/>
          <w:p>
            <w:pPr>
              <w:pStyle w:val="Compact"/>
            </w:pPr>
            <w:r>
              <w:t xml:space="preserve">East/Southern Africa</w:t>
            </w:r>
          </w:p>
        </w:tc>
        <w:tc>
          <w:tcPr/>
          <w:p>
            <w:pPr>
              <w:pStyle w:val="Compact"/>
            </w:pPr>
            <w:r>
              <w:t xml:space="preserve">70+ countries (EMR only)</w:t>
            </w:r>
          </w:p>
        </w:tc>
        <w:tc>
          <w:tcPr/>
          <w:p>
            <w:pPr>
              <w:pStyle w:val="Compact"/>
            </w:pPr>
            <w:r>
              <w:t xml:space="preserve">Country config layer (Africa, India, Australia)</w:t>
            </w:r>
          </w:p>
        </w:tc>
      </w:tr>
    </w:tbl>
    <w:p>
      <w:r>
        <w:pict>
          <v:rect style="width:0;height:1.5pt" o:hralign="center" o:hrstd="t" o:hr="t"/>
        </w:pict>
      </w:r>
    </w:p>
    <w:bookmarkEnd w:id="64"/>
    <w:bookmarkEnd w:id="65"/>
    <w:bookmarkStart w:id="70" w:name="X951ebe5509cc060c36e992c65f2acd78886b4ee"/>
    <w:p>
      <w:pPr>
        <w:pStyle w:val="Heading2"/>
      </w:pPr>
      <w:r>
        <w:t xml:space="preserve">3.4 Market Entry Strategy</w:t>
      </w:r>
    </w:p>
    <w:bookmarkStart w:id="66" w:name="Xa09bc1b70dadd9b3ec6c78239cb2fed6bdf0e48"/>
    <w:p>
      <w:pPr>
        <w:pStyle w:val="Heading3"/>
      </w:pPr>
      <w:r>
        <w:t xml:space="preserve">3.4.1 Phase 1: Uganda Launch Market</w:t>
      </w:r>
    </w:p>
    <w:p>
      <w:pPr>
        <w:pStyle w:val="FirstParagraph"/>
      </w:pPr>
      <w:r>
        <w:t xml:space="preserve">Uganda is the launch market. The go-to-market sequence prioritises segments by ease of onboarding, revenue generation speed, and strategic credibility:</w:t>
      </w:r>
    </w:p>
    <w:p>
      <w:pPr>
        <w:pStyle w:val="BodyText"/>
      </w:pPr>
      <w:r>
        <w:rPr>
          <w:b/>
          <w:bCs/>
        </w:rPr>
        <w:t xml:space="preserve">1. Private clinics (primary revenue driver).</w:t>
      </w:r>
      <w:r>
        <w:t xml:space="preserve"> </w:t>
      </w:r>
      <w:r>
        <w:t xml:space="preserve">Uganda has 3,000+ registered private clinics. These facilities have the shortest sales cycle because the owner-operator makes the purchasing decision without committee approval. Onboarding complexity is low: 1-5 consultation rooms, pharmacy, basic lab. The Starter tier (UGX 150,000/month) positions Medic8 below the cost of maintaining an on-premise server. Target: 10 pilot clinics in Phase 1, scaling to 100+ by end of Phase 2.</w:t>
      </w:r>
    </w:p>
    <w:p>
      <w:pPr>
        <w:pStyle w:val="BodyText"/>
      </w:pPr>
      <w:r>
        <w:rPr>
          <w:b/>
          <w:bCs/>
        </w:rPr>
        <w:t xml:space="preserve">2. Mission hospitals (credibility builder).</w:t>
      </w:r>
      <w:r>
        <w:t xml:space="preserve"> </w:t>
      </w:r>
      <w:r>
        <w:t xml:space="preserve">Faith-based and NGO hospitals (Holy Family Virika, Mengo, Nsambya, Lacor, Kisiizi, Hope Missionary) are respected institutions in the Ugandan healthcare ecosystem. A deployment at a mission hospital signals clinical credibility to the broader market. These facilities require integrated billing, insurance claims management, and donor fund accounting — capabilities absent from their current OpenMRS deployments. Hope Missionary Hospital (Tororo and Kasanje) has already signed a contract valued at USD 3,000 for multi-site operations, finance, insurance reporting, and indigent patient management. Target tier: Pro (UGX 700,000/month).</w:t>
      </w:r>
    </w:p>
    <w:p>
      <w:pPr>
        <w:pStyle w:val="BodyText"/>
      </w:pPr>
      <w:r>
        <w:rPr>
          <w:b/>
          <w:bCs/>
        </w:rPr>
        <w:t xml:space="preserve">3. Government facilities (HMIS auto-compliance).</w:t>
      </w:r>
      <w:r>
        <w:t xml:space="preserve"> </w:t>
      </w:r>
      <w:r>
        <w:t xml:space="preserve">Government health facilities (HC II through Regional Referral) are mandated to submit HMIS 105 and HMIS 108 reports monthly. Manual tallying consumes 2-3 staff-days per facility per month. Medic8 generates these reports automatically from clinical data and pushes them directly to DHIS2, eliminating double entry. NMS ordering integration with consumption-based demand forecasting addresses drug stockout problems. The offline-first architecture is non-negotiable for rural government facilities with intermittent internet connectivity. Target tier: Growth (UGX 350,000/month).</w:t>
      </w:r>
    </w:p>
    <w:p>
      <w:pPr>
        <w:pStyle w:val="BodyText"/>
      </w:pPr>
      <w:r>
        <w:rPr>
          <w:b/>
          <w:bCs/>
        </w:rPr>
        <w:t xml:space="preserve">4. PEPFAR/Global Fund implementing partners (OpenMRS migration).</w:t>
      </w:r>
      <w:r>
        <w:t xml:space="preserve"> </w:t>
      </w:r>
      <w:r>
        <w:t xml:space="preserve">NGOs receiving USAID/PEPFAR funding for HIV/TB programmes currently use OpenMRS or UgandaEMR. These organisations spend USD 15,000+ per year on OpenMRS customisation and lack integrated billing, insurance management, and donor fund accounting. The migration pitch: "OpenMRS is free to download and costs</w:t>
      </w:r>
      <w:r>
        <w:t xml:space="preserve"> </w:t>
      </w:r>
      <m:oMath>
        <m:r>
          <m:t>35</m:t>
        </m:r>
        <m:r>
          <m:rPr>
            <m:sty m:val="p"/>
          </m:rPr>
          <m:t>,</m:t>
        </m:r>
        <m:r>
          <m:t>000</m:t>
        </m:r>
        <m:r>
          <m:rPr>
            <m:sty m:val="p"/>
          </m:rPr>
          <m:t>−</m:t>
        </m:r>
      </m:oMath>
      <w:r>
        <w:t xml:space="preserve">130,000 to run over 3 years. Medic8 costs</w:t>
      </w:r>
      <w:r>
        <w:t xml:space="preserve"> </w:t>
      </w:r>
      <m:oMath>
        <m:r>
          <m:t>9</m:t>
        </m:r>
        <m:r>
          <m:rPr>
            <m:sty m:val="p"/>
          </m:rPr>
          <m:t>,</m:t>
        </m:r>
        <m:r>
          <m:t>450</m:t>
        </m:r>
        <m:r>
          <m:rPr>
            <m:sty m:val="p"/>
          </m:rPr>
          <m:t>−</m:t>
        </m:r>
      </m:oMath>
      <w:r>
        <w:t xml:space="preserve">71,100 and includes billing, insurance, HR, payroll, mobile money, a patient app, and a local Uganda support team." Automated PEPFAR Monitoring, Evaluation, and Reporting (MER) indicator calculation (TX_CURR, TX_NEW, TX_PVLS) validated against manual tallies is the decisive differentiator. Target tier: Pro (UGX 700,000/month per facility).</w:t>
      </w:r>
    </w:p>
    <w:bookmarkEnd w:id="66"/>
    <w:bookmarkStart w:id="67" w:name="X9ac5f6d804ad2bb0be5d4193153eceaf9b0994b"/>
    <w:p>
      <w:pPr>
        <w:pStyle w:val="Heading3"/>
      </w:pPr>
      <w:r>
        <w:t xml:space="preserve">3.4.2 Phase 2-3: East Africa Expansion</w:t>
      </w:r>
    </w:p>
    <w:p>
      <w:pPr>
        <w:pStyle w:val="FirstParagraph"/>
      </w:pPr>
      <w:r>
        <w:t xml:space="preserve">Expand to Kenya, Tanzania, and Rwanda using the country configuration layer. Each market requires localised payment integration (M-Pesa for Kenya and Tanzania, MTN MoMo for Rwanda), regulatory compliance (national insurance schemes, HMIS reporting standards), and language support (Swahili for Kenya and Tanzania, Kinyarwanda for Rwanda).</w:t>
      </w:r>
    </w:p>
    <w:bookmarkEnd w:id="67"/>
    <w:bookmarkStart w:id="68" w:name="X449e5b68c2a867a36cc23d8edc16a7365d8e276"/>
    <w:p>
      <w:pPr>
        <w:pStyle w:val="Heading3"/>
      </w:pPr>
      <w:r>
        <w:t xml:space="preserve">3.4.3 Phase 3-4: West/Central Africa and Global Markets</w:t>
      </w:r>
    </w:p>
    <w:p>
      <w:pPr>
        <w:pStyle w:val="Compact"/>
        <w:numPr>
          <w:ilvl w:val="0"/>
          <w:numId w:val="1020"/>
        </w:numPr>
      </w:pPr>
      <w:r>
        <w:rPr>
          <w:b/>
          <w:bCs/>
        </w:rPr>
        <w:t xml:space="preserve">Nigeria and DRC:</w:t>
      </w:r>
      <w:r>
        <w:t xml:space="preserve"> </w:t>
      </w:r>
      <w:r>
        <w:t xml:space="preserve">Address severely underserved healthcare IT markets with high donor funding presence. French-language interface required for DRC.</w:t>
      </w:r>
    </w:p>
    <w:p>
      <w:pPr>
        <w:pStyle w:val="Compact"/>
        <w:numPr>
          <w:ilvl w:val="0"/>
          <w:numId w:val="1020"/>
        </w:numPr>
      </w:pPr>
      <w:r>
        <w:rPr>
          <w:b/>
          <w:bCs/>
        </w:rPr>
        <w:t xml:space="preserve">India:</w:t>
      </w:r>
      <w:r>
        <w:t xml:space="preserve"> </w:t>
      </w:r>
      <w:r>
        <w:t xml:space="preserve">Target multi-facility hospital groups with the Director Platform, unified patient identity, DRG-based billing, and FHIR R4 API. UPI integration replaces mobile money.</w:t>
      </w:r>
    </w:p>
    <w:p>
      <w:pPr>
        <w:pStyle w:val="Compact"/>
        <w:numPr>
          <w:ilvl w:val="0"/>
          <w:numId w:val="1020"/>
        </w:numPr>
      </w:pPr>
      <w:r>
        <w:rPr>
          <w:b/>
          <w:bCs/>
        </w:rPr>
        <w:t xml:space="preserve">Australia:</w:t>
      </w:r>
      <w:r>
        <w:t xml:space="preserve"> </w:t>
      </w:r>
      <w:r>
        <w:t xml:space="preserve">Position as a cloud-native alternative to legacy on-premise systems, leveraging FHIR R4 compliance and modern SaaS delivery.</w:t>
      </w:r>
    </w:p>
    <w:bookmarkEnd w:id="68"/>
    <w:bookmarkStart w:id="69" w:name="X490f3768bedc52bf6956f1565e2823302fada0a"/>
    <w:p>
      <w:pPr>
        <w:pStyle w:val="Heading3"/>
      </w:pPr>
      <w:r>
        <w:t xml:space="preserve">3.4.4 Revenue Targets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Target Facilities</w:t>
            </w:r>
          </w:p>
        </w:tc>
        <w:tc>
          <w:tcPr/>
          <w:p>
            <w:pPr>
              <w:pStyle w:val="Compact"/>
            </w:pPr>
            <w:r>
              <w:t xml:space="preserve">Monthly Recurring Revenue (MRR) Target</w:t>
            </w:r>
          </w:p>
        </w:tc>
      </w:tr>
      <w:tr>
        <w:tc>
          <w:tcPr/>
          <w:p>
            <w:pPr>
              <w:pStyle w:val="Compact"/>
            </w:pPr>
            <w:r>
              <w:t xml:space="preserve">Phase 1 MVP</w:t>
            </w:r>
          </w:p>
        </w:tc>
        <w:tc>
          <w:tcPr/>
          <w:p>
            <w:pPr>
              <w:pStyle w:val="Compact"/>
            </w:pPr>
            <w:r>
              <w:t xml:space="preserve">6 months</w:t>
            </w:r>
          </w:p>
        </w:tc>
        <w:tc>
          <w:tcPr/>
          <w:p>
            <w:pPr>
              <w:pStyle w:val="Compact"/>
            </w:pPr>
            <w:r>
              <w:t xml:space="preserve">10 private clinics</w:t>
            </w:r>
          </w:p>
        </w:tc>
        <w:tc>
          <w:tcPr/>
          <w:p>
            <w:pPr>
              <w:pStyle w:val="Compact"/>
            </w:pPr>
            <w:r>
              <w:t xml:space="preserve">UGX 1,500,000</w:t>
            </w:r>
          </w:p>
        </w:tc>
      </w:tr>
      <w:tr>
        <w:tc>
          <w:tcPr/>
          <w:p>
            <w:pPr>
              <w:pStyle w:val="Compact"/>
            </w:pPr>
            <w:r>
              <w:t xml:space="preserve">Phase 2 Growth</w:t>
            </w:r>
          </w:p>
        </w:tc>
        <w:tc>
          <w:tcPr/>
          <w:p>
            <w:pPr>
              <w:pStyle w:val="Compact"/>
            </w:pPr>
            <w:r>
              <w:t xml:space="preserve">12 months</w:t>
            </w:r>
          </w:p>
        </w:tc>
        <w:tc>
          <w:tcPr/>
          <w:p>
            <w:pPr>
              <w:pStyle w:val="Compact"/>
            </w:pPr>
            <w:r>
              <w:t xml:space="preserve">50 facilities</w:t>
            </w:r>
          </w:p>
        </w:tc>
        <w:tc>
          <w:tcPr/>
          <w:p>
            <w:pPr>
              <w:pStyle w:val="Compact"/>
            </w:pPr>
            <w:r>
              <w:t xml:space="preserve">UGX 15,000,000</w:t>
            </w:r>
          </w:p>
        </w:tc>
      </w:tr>
      <w:tr>
        <w:tc>
          <w:tcPr/>
          <w:p>
            <w:pPr>
              <w:pStyle w:val="Compact"/>
            </w:pPr>
            <w:r>
              <w:t xml:space="preserve">Phase 3 Programmes</w:t>
            </w:r>
          </w:p>
        </w:tc>
        <w:tc>
          <w:tcPr/>
          <w:p>
            <w:pPr>
              <w:pStyle w:val="Compact"/>
            </w:pPr>
            <w:r>
              <w:t xml:space="preserve">12 months</w:t>
            </w:r>
          </w:p>
        </w:tc>
        <w:tc>
          <w:tcPr/>
          <w:p>
            <w:pPr>
              <w:pStyle w:val="Compact"/>
            </w:pPr>
            <w:r>
              <w:t xml:space="preserve">PEPFAR partners + expansion</w:t>
            </w:r>
          </w:p>
        </w:tc>
        <w:tc>
          <w:tcPr/>
          <w:p>
            <w:pPr>
              <w:pStyle w:val="Compact"/>
            </w:pPr>
            <w:r>
              <w:t xml:space="preserve">UGX 40,000,000</w:t>
            </w:r>
          </w:p>
        </w:tc>
      </w:tr>
      <w:tr>
        <w:tc>
          <w:tcPr/>
          <w:p>
            <w:pPr>
              <w:pStyle w:val="Compact"/>
            </w:pPr>
            <w:r>
              <w:t xml:space="preserve">Phase 4 Enterprise</w:t>
            </w:r>
          </w:p>
        </w:tc>
        <w:tc>
          <w:tcPr/>
          <w:p>
            <w:pPr>
              <w:pStyle w:val="Compact"/>
            </w:pPr>
            <w:r>
              <w:t xml:space="preserve">Ongoing</w:t>
            </w:r>
          </w:p>
        </w:tc>
        <w:tc>
          <w:tcPr/>
          <w:p>
            <w:pPr>
              <w:pStyle w:val="Compact"/>
            </w:pPr>
            <w:r>
              <w:t xml:space="preserve">Hospital networks + national referrals</w:t>
            </w:r>
          </w:p>
        </w:tc>
        <w:tc>
          <w:tcPr/>
          <w:p>
            <w:pPr>
              <w:pStyle w:val="Compact"/>
            </w:pPr>
            <w:r>
              <w:t xml:space="preserve">UGX 100,000,000</w:t>
            </w:r>
          </w:p>
        </w:tc>
      </w:tr>
    </w:tbl>
    <w:bookmarkEnd w:id="69"/>
    <w:bookmarkEnd w:id="70"/>
    <w:bookmarkEnd w:id="71"/>
    <w:bookmarkStart w:id="94" w:name="Xac589eb43eec583315dec1e054fe68e00f90a45"/>
    <w:p>
      <w:pPr>
        <w:pStyle w:val="Heading1"/>
      </w:pPr>
      <w:r>
        <w:t xml:space="preserve">Target Users for the Medic8 Healthcare Management System</w:t>
      </w:r>
    </w:p>
    <w:bookmarkStart w:id="79" w:name="X99049af38a92f446401c77993db47f718f4caf6"/>
    <w:p>
      <w:pPr>
        <w:pStyle w:val="Heading2"/>
      </w:pPr>
      <w:r>
        <w:t xml:space="preserve">4.1 User Role Matrix</w:t>
      </w:r>
    </w:p>
    <w:p>
      <w:pPr>
        <w:pStyle w:val="FirstParagraph"/>
      </w:pPr>
      <w:r>
        <w:t xml:space="preserve">The following 18 roles define the complete access model for the Medic8 platform. Roles are scoped by functional domain to enforce the principle that each user sees only the modules relevant to their responsibilities.</w:t>
      </w:r>
    </w:p>
    <w:bookmarkStart w:id="72" w:name="Xf6d62f098bbbb9fdc3860edca7f39a6dc8cdf5a"/>
    <w:p>
      <w:pPr>
        <w:pStyle w:val="Heading3"/>
      </w:pPr>
      <w:r>
        <w:t xml:space="preserve">4.1.1 Platform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Super Admin</w:t>
            </w:r>
          </w:p>
        </w:tc>
        <w:tc>
          <w:tcPr/>
          <w:p>
            <w:pPr>
              <w:pStyle w:val="Compact"/>
            </w:pPr>
            <w:r>
              <w:t xml:space="preserve">Platform</w:t>
            </w:r>
          </w:p>
        </w:tc>
        <w:tc>
          <w:tcPr/>
          <w:p>
            <w:pPr>
              <w:pStyle w:val="Compact"/>
            </w:pPr>
            <w:r>
              <w:t xml:space="preserve">Full platform access across all tenants</w:t>
            </w:r>
          </w:p>
        </w:tc>
        <w:tc>
          <w:tcPr/>
          <w:p>
            <w:pPr>
              <w:pStyle w:val="Compact"/>
            </w:pPr>
            <w:r>
              <w:t xml:space="preserve">Tenant provisioning, subscription billing, global patient identity management, platform monitoring, feature flag management</w:t>
            </w:r>
          </w:p>
        </w:tc>
        <w:tc>
          <w:tcPr/>
          <w:p>
            <w:pPr>
              <w:pStyle w:val="Compact"/>
            </w:pPr>
            <w:r>
              <w:t xml:space="preserve">Advanced</w:t>
            </w:r>
          </w:p>
        </w:tc>
      </w:tr>
    </w:tbl>
    <w:bookmarkEnd w:id="72"/>
    <w:bookmarkStart w:id="73" w:name="Xed1b491038104cad292b766dc34a9e45366467c"/>
    <w:p>
      <w:pPr>
        <w:pStyle w:val="Heading3"/>
      </w:pPr>
      <w:r>
        <w:t xml:space="preserve">4.1.2 Facility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Facility Admin / Medical Director</w:t>
            </w:r>
          </w:p>
        </w:tc>
        <w:tc>
          <w:tcPr/>
          <w:p>
            <w:pPr>
              <w:pStyle w:val="Compact"/>
            </w:pPr>
            <w:r>
              <w:t xml:space="preserve">Management</w:t>
            </w:r>
          </w:p>
        </w:tc>
        <w:tc>
          <w:tcPr/>
          <w:p>
            <w:pPr>
              <w:pStyle w:val="Compact"/>
            </w:pPr>
            <w:r>
              <w:t xml:space="preserve">Full facility management within a single tenant</w:t>
            </w:r>
          </w:p>
        </w:tc>
        <w:tc>
          <w:tcPr/>
          <w:p>
            <w:pPr>
              <w:pStyle w:val="Compact"/>
            </w:pPr>
            <w:r>
              <w:t xml:space="preserve">Staff onboarding, module configuration, report review, audit trail review, facility settings</w:t>
            </w:r>
          </w:p>
        </w:tc>
        <w:tc>
          <w:tcPr/>
          <w:p>
            <w:pPr>
              <w:pStyle w:val="Compact"/>
            </w:pPr>
            <w:r>
              <w:t xml:space="preserve">Intermediate to Advanced</w:t>
            </w:r>
          </w:p>
        </w:tc>
      </w:tr>
      <w:tr>
        <w:tc>
          <w:tcPr/>
          <w:p>
            <w:pPr>
              <w:pStyle w:val="Compact"/>
            </w:pPr>
            <w:r>
              <w:t xml:space="preserve">Facility Director / Owner</w:t>
            </w:r>
          </w:p>
        </w:tc>
        <w:tc>
          <w:tcPr/>
          <w:p>
            <w:pPr>
              <w:pStyle w:val="Compact"/>
            </w:pPr>
            <w:r>
              <w:t xml:space="preserve">Management</w:t>
            </w:r>
          </w:p>
        </w:tc>
        <w:tc>
          <w:tcPr/>
          <w:p>
            <w:pPr>
              <w:pStyle w:val="Compact"/>
            </w:pPr>
            <w:r>
              <w:t xml:space="preserve">Director platform with aggregate and cross-facility view</w:t>
            </w:r>
          </w:p>
        </w:tc>
        <w:tc>
          <w:tcPr/>
          <w:p>
            <w:pPr>
              <w:pStyle w:val="Compact"/>
            </w:pPr>
            <w:r>
              <w:t xml:space="preserve">Financial overview, cross-facility analytics, approval workflows, strategic reporting</w:t>
            </w:r>
          </w:p>
        </w:tc>
        <w:tc>
          <w:tcPr/>
          <w:p>
            <w:pPr>
              <w:pStyle w:val="Compact"/>
            </w:pPr>
            <w:r>
              <w:t xml:space="preserve">Intermediate</w:t>
            </w:r>
          </w:p>
        </w:tc>
      </w:tr>
    </w:tbl>
    <w:bookmarkEnd w:id="73"/>
    <w:bookmarkStart w:id="74" w:name="Xe7a6fb863d3c055becefbc539b0c0a7c9565424"/>
    <w:p>
      <w:pPr>
        <w:pStyle w:val="Heading3"/>
      </w:pPr>
      <w:r>
        <w:t xml:space="preserve">4.1.3 Clinical Staff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Doctor / Physician</w:t>
            </w:r>
          </w:p>
        </w:tc>
        <w:tc>
          <w:tcPr/>
          <w:p>
            <w:pPr>
              <w:pStyle w:val="Compact"/>
            </w:pPr>
            <w:r>
              <w:t xml:space="preserve">Clinical</w:t>
            </w:r>
          </w:p>
        </w:tc>
        <w:tc>
          <w:tcPr/>
          <w:p>
            <w:pPr>
              <w:pStyle w:val="Compact"/>
            </w:pPr>
            <w:r>
              <w:t xml:space="preserve">Full clinical access for Outpatient Department (OPD) and Inpatient Department (IPD) within assigned facility</w:t>
            </w:r>
          </w:p>
        </w:tc>
        <w:tc>
          <w:tcPr/>
          <w:p>
            <w:pPr>
              <w:pStyle w:val="Compact"/>
            </w:pPr>
            <w:r>
              <w:t xml:space="preserve">OPD consultation, prescribing, ordering investigations, ward rounds, discharge summaries, referral letters</w:t>
            </w:r>
          </w:p>
        </w:tc>
        <w:tc>
          <w:tcPr/>
          <w:p>
            <w:pPr>
              <w:pStyle w:val="Compact"/>
            </w:pPr>
            <w:r>
              <w:t xml:space="preserve">Intermediate</w:t>
            </w:r>
          </w:p>
        </w:tc>
      </w:tr>
      <w:tr>
        <w:tc>
          <w:tcPr/>
          <w:p>
            <w:pPr>
              <w:pStyle w:val="Compact"/>
            </w:pPr>
            <w:r>
              <w:t xml:space="preserve">Clinical Officer</w:t>
            </w:r>
          </w:p>
        </w:tc>
        <w:tc>
          <w:tcPr/>
          <w:p>
            <w:pPr>
              <w:pStyle w:val="Compact"/>
            </w:pPr>
            <w:r>
              <w:t xml:space="preserve">Clinical</w:t>
            </w:r>
          </w:p>
        </w:tc>
        <w:tc>
          <w:tcPr/>
          <w:p>
            <w:pPr>
              <w:pStyle w:val="Compact"/>
            </w:pPr>
            <w:r>
              <w:t xml:space="preserve">Same as Doctor within scope of practice; restricted prescribing authority per Uganda Allied Health Professionals Council regulations</w:t>
            </w:r>
          </w:p>
        </w:tc>
        <w:tc>
          <w:tcPr/>
          <w:p>
            <w:pPr>
              <w:pStyle w:val="Compact"/>
            </w:pPr>
            <w:r>
              <w:t xml:space="preserve">OPD consultation, prescribing (within regulatory scope), ordering investigations, ward rounds, discharge, referrals</w:t>
            </w:r>
          </w:p>
        </w:tc>
        <w:tc>
          <w:tcPr/>
          <w:p>
            <w:pPr>
              <w:pStyle w:val="Compact"/>
            </w:pPr>
            <w:r>
              <w:t xml:space="preserve">Intermediate</w:t>
            </w:r>
          </w:p>
        </w:tc>
      </w:tr>
      <w:tr>
        <w:tc>
          <w:tcPr/>
          <w:p>
            <w:pPr>
              <w:pStyle w:val="Compact"/>
            </w:pPr>
            <w:r>
              <w:t xml:space="preserve">Nurse / Midwife</w:t>
            </w:r>
          </w:p>
        </w:tc>
        <w:tc>
          <w:tcPr/>
          <w:p>
            <w:pPr>
              <w:pStyle w:val="Compact"/>
            </w:pPr>
            <w:r>
              <w:t xml:space="preserve">Clinical</w:t>
            </w:r>
          </w:p>
        </w:tc>
        <w:tc>
          <w:tcPr/>
          <w:p>
            <w:pPr>
              <w:pStyle w:val="Compact"/>
            </w:pPr>
            <w:r>
              <w:t xml:space="preserve">Nursing and midwifery clinical documentation</w:t>
            </w:r>
          </w:p>
        </w:tc>
        <w:tc>
          <w:tcPr/>
          <w:p>
            <w:pPr>
              <w:pStyle w:val="Compact"/>
            </w:pPr>
            <w:r>
              <w:t xml:space="preserve">Triage, vital signs recording, drug round (Medication Administration Record), nursing notes, maternity/ANC documentation, immunisation</w:t>
            </w:r>
          </w:p>
        </w:tc>
        <w:tc>
          <w:tcPr/>
          <w:p>
            <w:pPr>
              <w:pStyle w:val="Compact"/>
            </w:pPr>
            <w:r>
              <w:t xml:space="preserve">Basic to Intermediate</w:t>
            </w:r>
          </w:p>
        </w:tc>
      </w:tr>
    </w:tbl>
    <w:bookmarkEnd w:id="74"/>
    <w:bookmarkStart w:id="75" w:name="Xe3d1fcb4a7afd8312676f37e70eeb128ff91c92"/>
    <w:p>
      <w:pPr>
        <w:pStyle w:val="Heading3"/>
      </w:pPr>
      <w:r>
        <w:t xml:space="preserve">4.1.4 Diagnostics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Pharmacist</w:t>
            </w:r>
          </w:p>
        </w:tc>
        <w:tc>
          <w:tcPr/>
          <w:p>
            <w:pPr>
              <w:pStyle w:val="Compact"/>
            </w:pPr>
            <w:r>
              <w:t xml:space="preserve">Diagnostics</w:t>
            </w:r>
          </w:p>
        </w:tc>
        <w:tc>
          <w:tcPr/>
          <w:p>
            <w:pPr>
              <w:pStyle w:val="Compact"/>
            </w:pPr>
            <w:r>
              <w:t xml:space="preserve">Pharmacy operations</w:t>
            </w:r>
          </w:p>
        </w:tc>
        <w:tc>
          <w:tcPr/>
          <w:p>
            <w:pPr>
              <w:pStyle w:val="Compact"/>
            </w:pPr>
            <w:r>
              <w:t xml:space="preserve">Dispensing, stock management, drug interaction review, narcotic register maintenance, expiry tracking</w:t>
            </w:r>
          </w:p>
        </w:tc>
        <w:tc>
          <w:tcPr/>
          <w:p>
            <w:pPr>
              <w:pStyle w:val="Compact"/>
            </w:pPr>
            <w:r>
              <w:t xml:space="preserve">Intermediate</w:t>
            </w:r>
          </w:p>
        </w:tc>
      </w:tr>
      <w:tr>
        <w:tc>
          <w:tcPr/>
          <w:p>
            <w:pPr>
              <w:pStyle w:val="Compact"/>
            </w:pPr>
            <w:r>
              <w:t xml:space="preserve">Lab Technician</w:t>
            </w:r>
          </w:p>
        </w:tc>
        <w:tc>
          <w:tcPr/>
          <w:p>
            <w:pPr>
              <w:pStyle w:val="Compact"/>
            </w:pPr>
            <w:r>
              <w:t xml:space="preserve">Diagnostics</w:t>
            </w:r>
          </w:p>
        </w:tc>
        <w:tc>
          <w:tcPr/>
          <w:p>
            <w:pPr>
              <w:pStyle w:val="Compact"/>
            </w:pPr>
            <w:r>
              <w:t xml:space="preserve">Laboratory operations</w:t>
            </w:r>
          </w:p>
        </w:tc>
        <w:tc>
          <w:tcPr/>
          <w:p>
            <w:pPr>
              <w:pStyle w:val="Compact"/>
            </w:pPr>
            <w:r>
              <w:t xml:space="preserve">Sample collection, result entry, quality control, critical value alerting, worklist management</w:t>
            </w:r>
          </w:p>
        </w:tc>
        <w:tc>
          <w:tcPr/>
          <w:p>
            <w:pPr>
              <w:pStyle w:val="Compact"/>
            </w:pPr>
            <w:r>
              <w:t xml:space="preserve">Intermediate</w:t>
            </w:r>
          </w:p>
        </w:tc>
      </w:tr>
      <w:tr>
        <w:tc>
          <w:tcPr/>
          <w:p>
            <w:pPr>
              <w:pStyle w:val="Compact"/>
            </w:pPr>
            <w:r>
              <w:t xml:space="preserve">Radiographer</w:t>
            </w:r>
          </w:p>
        </w:tc>
        <w:tc>
          <w:tcPr/>
          <w:p>
            <w:pPr>
              <w:pStyle w:val="Compact"/>
            </w:pPr>
            <w:r>
              <w:t xml:space="preserve">Diagnostics</w:t>
            </w:r>
          </w:p>
        </w:tc>
        <w:tc>
          <w:tcPr/>
          <w:p>
            <w:pPr>
              <w:pStyle w:val="Compact"/>
            </w:pPr>
            <w:r>
              <w:t xml:space="preserve">Radiology operations</w:t>
            </w:r>
          </w:p>
        </w:tc>
        <w:tc>
          <w:tcPr/>
          <w:p>
            <w:pPr>
              <w:pStyle w:val="Compact"/>
            </w:pPr>
            <w:r>
              <w:t xml:space="preserve">Worklist management, report entry, image upload, study tracking</w:t>
            </w:r>
          </w:p>
        </w:tc>
        <w:tc>
          <w:tcPr/>
          <w:p>
            <w:pPr>
              <w:pStyle w:val="Compact"/>
            </w:pPr>
            <w:r>
              <w:t xml:space="preserve">Intermediate</w:t>
            </w:r>
          </w:p>
        </w:tc>
      </w:tr>
    </w:tbl>
    <w:bookmarkEnd w:id="75"/>
    <w:bookmarkStart w:id="76" w:name="X50b0c1d17d182899c727079698668b6110c02cf"/>
    <w:p>
      <w:pPr>
        <w:pStyle w:val="Heading3"/>
      </w:pPr>
      <w:r>
        <w:t xml:space="preserve">4.1.5 Administrative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Receptionist / Front Desk</w:t>
            </w:r>
          </w:p>
        </w:tc>
        <w:tc>
          <w:tcPr/>
          <w:p>
            <w:pPr>
              <w:pStyle w:val="Compact"/>
            </w:pPr>
            <w:r>
              <w:t xml:space="preserve">Administrative</w:t>
            </w:r>
          </w:p>
        </w:tc>
        <w:tc>
          <w:tcPr/>
          <w:p>
            <w:pPr>
              <w:pStyle w:val="Compact"/>
            </w:pPr>
            <w:r>
              <w:t xml:space="preserve">Patient registration and scheduling</w:t>
            </w:r>
          </w:p>
        </w:tc>
        <w:tc>
          <w:tcPr/>
          <w:p>
            <w:pPr>
              <w:pStyle w:val="Compact"/>
            </w:pPr>
            <w:r>
              <w:t xml:space="preserve">Patient registration, appointment booking, queue management, file requests, visitor management</w:t>
            </w:r>
          </w:p>
        </w:tc>
        <w:tc>
          <w:tcPr/>
          <w:p>
            <w:pPr>
              <w:pStyle w:val="Compact"/>
            </w:pPr>
            <w:r>
              <w:t xml:space="preserve">Basic</w:t>
            </w:r>
          </w:p>
        </w:tc>
      </w:tr>
      <w:tr>
        <w:tc>
          <w:tcPr/>
          <w:p>
            <w:pPr>
              <w:pStyle w:val="Compact"/>
            </w:pPr>
            <w:r>
              <w:t xml:space="preserve">Records Officer</w:t>
            </w:r>
          </w:p>
        </w:tc>
        <w:tc>
          <w:tcPr/>
          <w:p>
            <w:pPr>
              <w:pStyle w:val="Compact"/>
            </w:pPr>
            <w:r>
              <w:t xml:space="preserve">Administrative</w:t>
            </w:r>
          </w:p>
        </w:tc>
        <w:tc>
          <w:tcPr/>
          <w:p>
            <w:pPr>
              <w:pStyle w:val="Compact"/>
            </w:pPr>
            <w:r>
              <w:t xml:space="preserve">Medical records management (read-only on clinical records)</w:t>
            </w:r>
          </w:p>
        </w:tc>
        <w:tc>
          <w:tcPr/>
          <w:p>
            <w:pPr>
              <w:pStyle w:val="Compact"/>
            </w:pPr>
            <w:r>
              <w:t xml:space="preserve">File tracking, certificate generation, HMIS form management, discharge summary archival, records retrieval</w:t>
            </w:r>
          </w:p>
        </w:tc>
        <w:tc>
          <w:tcPr/>
          <w:p>
            <w:pPr>
              <w:pStyle w:val="Compact"/>
            </w:pPr>
            <w:r>
              <w:t xml:space="preserve">Basic to Intermediate</w:t>
            </w:r>
          </w:p>
        </w:tc>
      </w:tr>
    </w:tbl>
    <w:bookmarkEnd w:id="76"/>
    <w:bookmarkStart w:id="77" w:name="X48f76a2021573fbd42534a01ef7b97c4f4525dd"/>
    <w:p>
      <w:pPr>
        <w:pStyle w:val="Heading3"/>
      </w:pPr>
      <w:r>
        <w:t xml:space="preserve">4.1.6 Financial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Cashier / Billing Clerk</w:t>
            </w:r>
          </w:p>
        </w:tc>
        <w:tc>
          <w:tcPr/>
          <w:p>
            <w:pPr>
              <w:pStyle w:val="Compact"/>
            </w:pPr>
            <w:r>
              <w:t xml:space="preserve">Financial</w:t>
            </w:r>
          </w:p>
        </w:tc>
        <w:tc>
          <w:tcPr/>
          <w:p>
            <w:pPr>
              <w:pStyle w:val="Compact"/>
            </w:pPr>
            <w:r>
              <w:t xml:space="preserve">Patient billing and payment collection</w:t>
            </w:r>
          </w:p>
        </w:tc>
        <w:tc>
          <w:tcPr/>
          <w:p>
            <w:pPr>
              <w:pStyle w:val="Compact"/>
            </w:pPr>
            <w:r>
              <w:t xml:space="preserve">Payment collection, receipt printing, daily cash reconciliation, mobile money (MoMo) payment verification, invoice generation</w:t>
            </w:r>
          </w:p>
        </w:tc>
        <w:tc>
          <w:tcPr/>
          <w:p>
            <w:pPr>
              <w:pStyle w:val="Compact"/>
            </w:pPr>
            <w:r>
              <w:t xml:space="preserve">Basic</w:t>
            </w:r>
          </w:p>
        </w:tc>
      </w:tr>
      <w:tr>
        <w:tc>
          <w:tcPr/>
          <w:p>
            <w:pPr>
              <w:pStyle w:val="Compact"/>
            </w:pPr>
            <w:r>
              <w:t xml:space="preserve">Insurance Clerk</w:t>
            </w:r>
          </w:p>
        </w:tc>
        <w:tc>
          <w:tcPr/>
          <w:p>
            <w:pPr>
              <w:pStyle w:val="Compact"/>
            </w:pPr>
            <w:r>
              <w:t xml:space="preserve">Financial</w:t>
            </w:r>
          </w:p>
        </w:tc>
        <w:tc>
          <w:tcPr/>
          <w:p>
            <w:pPr>
              <w:pStyle w:val="Compact"/>
            </w:pPr>
            <w:r>
              <w:t xml:space="preserve">Insurance claims processing</w:t>
            </w:r>
          </w:p>
        </w:tc>
        <w:tc>
          <w:tcPr/>
          <w:p>
            <w:pPr>
              <w:pStyle w:val="Compact"/>
            </w:pPr>
            <w:r>
              <w:t xml:space="preserve">Member verification, pre-authorisation, claim generation, claim submission, rejection management, insurer reconciliation</w:t>
            </w:r>
          </w:p>
        </w:tc>
        <w:tc>
          <w:tcPr/>
          <w:p>
            <w:pPr>
              <w:pStyle w:val="Compact"/>
            </w:pPr>
            <w:r>
              <w:t xml:space="preserve">Intermediate</w:t>
            </w:r>
          </w:p>
        </w:tc>
      </w:tr>
      <w:tr>
        <w:tc>
          <w:tcPr/>
          <w:p>
            <w:pPr>
              <w:pStyle w:val="Compact"/>
            </w:pPr>
            <w:r>
              <w:t xml:space="preserve">Accountant</w:t>
            </w:r>
          </w:p>
        </w:tc>
        <w:tc>
          <w:tcPr/>
          <w:p>
            <w:pPr>
              <w:pStyle w:val="Compact"/>
            </w:pPr>
            <w:r>
              <w:t xml:space="preserve">Financial</w:t>
            </w:r>
          </w:p>
        </w:tc>
        <w:tc>
          <w:tcPr/>
          <w:p>
            <w:pPr>
              <w:pStyle w:val="Compact"/>
            </w:pPr>
            <w:r>
              <w:t xml:space="preserve">Financial accounting and reporting (read-only on billing data)</w:t>
            </w:r>
          </w:p>
        </w:tc>
        <w:tc>
          <w:tcPr/>
          <w:p>
            <w:pPr>
              <w:pStyle w:val="Compact"/>
            </w:pPr>
            <w:r>
              <w:t xml:space="preserve">Journal entries, bank reconciliation, financial statement preparation, donor fund reporting, payroll review</w:t>
            </w:r>
          </w:p>
        </w:tc>
        <w:tc>
          <w:tcPr/>
          <w:p>
            <w:pPr>
              <w:pStyle w:val="Compact"/>
            </w:pPr>
            <w:r>
              <w:t xml:space="preserve">Intermediate to Advanced</w:t>
            </w:r>
          </w:p>
        </w:tc>
      </w:tr>
      <w:tr>
        <w:tc>
          <w:tcPr/>
          <w:p>
            <w:pPr>
              <w:pStyle w:val="Compact"/>
            </w:pPr>
            <w:r>
              <w:t xml:space="preserve">Store Keeper</w:t>
            </w:r>
          </w:p>
        </w:tc>
        <w:tc>
          <w:tcPr/>
          <w:p>
            <w:pPr>
              <w:pStyle w:val="Compact"/>
            </w:pPr>
            <w:r>
              <w:t xml:space="preserve">Financial</w:t>
            </w:r>
          </w:p>
        </w:tc>
        <w:tc>
          <w:tcPr/>
          <w:p>
            <w:pPr>
              <w:pStyle w:val="Compact"/>
            </w:pPr>
            <w:r>
              <w:t xml:space="preserve">Inventory and stores management</w:t>
            </w:r>
          </w:p>
        </w:tc>
        <w:tc>
          <w:tcPr/>
          <w:p>
            <w:pPr>
              <w:pStyle w:val="Compact"/>
            </w:pPr>
            <w:r>
              <w:t xml:space="preserve">Goods Received Note (GRN), stock transfer, expiry management, National Medical Stores (NMS) ordering, stock count reconciliation</w:t>
            </w:r>
          </w:p>
        </w:tc>
        <w:tc>
          <w:tcPr/>
          <w:p>
            <w:pPr>
              <w:pStyle w:val="Compact"/>
            </w:pPr>
            <w:r>
              <w:t xml:space="preserve">Basic to Intermediate</w:t>
            </w:r>
          </w:p>
        </w:tc>
      </w:tr>
      <w:tr>
        <w:tc>
          <w:tcPr/>
          <w:p>
            <w:pPr>
              <w:pStyle w:val="Compact"/>
            </w:pPr>
            <w:r>
              <w:t xml:space="preserve">Auditor</w:t>
            </w:r>
          </w:p>
        </w:tc>
        <w:tc>
          <w:tcPr/>
          <w:p>
            <w:pPr>
              <w:pStyle w:val="Compact"/>
            </w:pPr>
            <w:r>
              <w:t xml:space="preserve">Financial</w:t>
            </w:r>
          </w:p>
        </w:tc>
        <w:tc>
          <w:tcPr/>
          <w:p>
            <w:pPr>
              <w:pStyle w:val="Compact"/>
            </w:pPr>
            <w:r>
              <w:t xml:space="preserve">Read-only audit and compliance access</w:t>
            </w:r>
          </w:p>
        </w:tc>
        <w:tc>
          <w:tcPr/>
          <w:p>
            <w:pPr>
              <w:pStyle w:val="Compact"/>
            </w:pPr>
            <w:r>
              <w:t xml:space="preserve">Audit trail review, compliance verification, financial audit, transaction sampling, exception reporting</w:t>
            </w:r>
          </w:p>
        </w:tc>
        <w:tc>
          <w:tcPr/>
          <w:p>
            <w:pPr>
              <w:pStyle w:val="Compact"/>
            </w:pPr>
            <w:r>
              <w:t xml:space="preserve">Advanced</w:t>
            </w:r>
          </w:p>
        </w:tc>
      </w:tr>
    </w:tbl>
    <w:bookmarkEnd w:id="77"/>
    <w:bookmarkStart w:id="78" w:name="X7d40fdb64d50302a2836e47983248271f3aafee"/>
    <w:p>
      <w:pPr>
        <w:pStyle w:val="Heading3"/>
      </w:pPr>
      <w:r>
        <w:t xml:space="preserve">4.1.7 External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Patient / Client</w:t>
            </w:r>
          </w:p>
        </w:tc>
        <w:tc>
          <w:tcPr/>
          <w:p>
            <w:pPr>
              <w:pStyle w:val="Compact"/>
            </w:pPr>
            <w:r>
              <w:t xml:space="preserve">External</w:t>
            </w:r>
          </w:p>
        </w:tc>
        <w:tc>
          <w:tcPr/>
          <w:p>
            <w:pPr>
              <w:pStyle w:val="Compact"/>
            </w:pPr>
            <w:r>
              <w:t xml:space="preserve">Patient portal (own records only)</w:t>
            </w:r>
          </w:p>
        </w:tc>
        <w:tc>
          <w:tcPr/>
          <w:p>
            <w:pPr>
              <w:pStyle w:val="Compact"/>
            </w:pPr>
            <w:r>
              <w:t xml:space="preserve">View test results, book appointments, pay fees, receive medication reminders, download records</w:t>
            </w:r>
          </w:p>
        </w:tc>
        <w:tc>
          <w:tcPr/>
          <w:p>
            <w:pPr>
              <w:pStyle w:val="Compact"/>
            </w:pPr>
            <w:r>
              <w:t xml:space="preserve">Basic (assumes smartphone literacy)</w:t>
            </w:r>
          </w:p>
        </w:tc>
      </w:tr>
      <w:tr>
        <w:tc>
          <w:tcPr/>
          <w:p>
            <w:pPr>
              <w:pStyle w:val="Compact"/>
            </w:pPr>
            <w:r>
              <w:t xml:space="preserve">Community Health Worker (VHT/CHW)</w:t>
            </w:r>
          </w:p>
        </w:tc>
        <w:tc>
          <w:tcPr/>
          <w:p>
            <w:pPr>
              <w:pStyle w:val="Compact"/>
            </w:pPr>
            <w:r>
              <w:t xml:space="preserve">External</w:t>
            </w:r>
          </w:p>
        </w:tc>
        <w:tc>
          <w:tcPr/>
          <w:p>
            <w:pPr>
              <w:pStyle w:val="Compact"/>
            </w:pPr>
            <w:r>
              <w:t xml:space="preserve">CHW mobile app for assigned community area only</w:t>
            </w:r>
          </w:p>
        </w:tc>
        <w:tc>
          <w:tcPr/>
          <w:p>
            <w:pPr>
              <w:pStyle w:val="Compact"/>
            </w:pPr>
            <w:r>
              <w:t xml:space="preserve">Patient registration, referral submission, home visit documentation, activity reporting</w:t>
            </w:r>
          </w:p>
        </w:tc>
        <w:tc>
          <w:tcPr/>
          <w:p>
            <w:pPr>
              <w:pStyle w:val="Compact"/>
            </w:pPr>
            <w:r>
              <w:t xml:space="preserve">Basic</w:t>
            </w:r>
          </w:p>
        </w:tc>
      </w:tr>
    </w:tbl>
    <w:p>
      <w:r>
        <w:pict>
          <v:rect style="width:0;height:1.5pt" o:hralign="center" o:hrstd="t" o:hr="t"/>
        </w:pict>
      </w:r>
    </w:p>
    <w:bookmarkEnd w:id="78"/>
    <w:bookmarkEnd w:id="79"/>
    <w:bookmarkStart w:id="86" w:name="X6777a72c17c32666854b1732b5f31fdfb9435bc"/>
    <w:p>
      <w:pPr>
        <w:pStyle w:val="Heading2"/>
      </w:pPr>
      <w:r>
        <w:t xml:space="preserve">4.2 Detailed Personas</w:t>
      </w:r>
    </w:p>
    <w:bookmarkStart w:id="80" w:name="Xb6a0a50deb0fc1fa20ef544374a2d9678de69ea"/>
    <w:p>
      <w:pPr>
        <w:pStyle w:val="Heading3"/>
      </w:pPr>
      <w:r>
        <w:t xml:space="preserve">4.2.1 Dr. Sarah Nakamya — Private Clinic Owner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Sarah Nakamya</w:t>
            </w:r>
          </w:p>
        </w:tc>
      </w:tr>
      <w:tr>
        <w:tc>
          <w:tcPr/>
          <w:p>
            <w:pPr>
              <w:pStyle w:val="Compact"/>
            </w:pPr>
            <w:r>
              <w:t xml:space="preserve">Title</w:t>
            </w:r>
          </w:p>
        </w:tc>
        <w:tc>
          <w:tcPr/>
          <w:p>
            <w:pPr>
              <w:pStyle w:val="Compact"/>
            </w:pPr>
            <w:r>
              <w:t xml:space="preserve">Owner / Director</w:t>
            </w:r>
          </w:p>
        </w:tc>
      </w:tr>
      <w:tr>
        <w:tc>
          <w:tcPr/>
          <w:p>
            <w:pPr>
              <w:pStyle w:val="Compact"/>
            </w:pPr>
            <w:r>
              <w:t xml:space="preserve">Facility</w:t>
            </w:r>
          </w:p>
        </w:tc>
        <w:tc>
          <w:tcPr/>
          <w:p>
            <w:pPr>
              <w:pStyle w:val="Compact"/>
            </w:pPr>
            <w:r>
              <w:t xml:space="preserve">Nakamya Medical Centre</w:t>
            </w:r>
          </w:p>
        </w:tc>
      </w:tr>
      <w:tr>
        <w:tc>
          <w:tcPr/>
          <w:p>
            <w:pPr>
              <w:pStyle w:val="Compact"/>
            </w:pPr>
            <w:r>
              <w:t xml:space="preserve">Facility Type</w:t>
            </w:r>
          </w:p>
        </w:tc>
        <w:tc>
          <w:tcPr/>
          <w:p>
            <w:pPr>
              <w:pStyle w:val="Compact"/>
            </w:pPr>
            <w:r>
              <w:t xml:space="preserve">Private clinic</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3 consultation rooms, pharmacy, basic lab, 8 staff</w:t>
            </w:r>
          </w:p>
        </w:tc>
      </w:tr>
      <w:tr>
        <w:tc>
          <w:tcPr/>
          <w:p>
            <w:pPr>
              <w:pStyle w:val="Compact"/>
            </w:pPr>
            <w:r>
              <w:t xml:space="preserve">Current System</w:t>
            </w:r>
          </w:p>
        </w:tc>
        <w:tc>
          <w:tcPr/>
          <w:p>
            <w:pPr>
              <w:pStyle w:val="Compact"/>
            </w:pPr>
            <w:r>
              <w:t xml:space="preserve">ClinicMaster (desktop version)</w:t>
            </w:r>
          </w:p>
        </w:tc>
      </w:tr>
      <w:tr>
        <w:tc>
          <w:tcPr/>
          <w:p>
            <w:pPr>
              <w:pStyle w:val="Compact"/>
            </w:pPr>
            <w:r>
              <w:t xml:space="preserve">Target Tier</w:t>
            </w:r>
          </w:p>
        </w:tc>
        <w:tc>
          <w:tcPr/>
          <w:p>
            <w:pPr>
              <w:pStyle w:val="Compact"/>
            </w:pPr>
            <w:r>
              <w:t xml:space="preserve">Starter (UGX 150,000/month)</w:t>
            </w:r>
          </w:p>
        </w:tc>
      </w:tr>
    </w:tbl>
    <w:p>
      <w:pPr>
        <w:pStyle w:val="BodyText"/>
      </w:pPr>
      <w:r>
        <w:rPr>
          <w:b/>
          <w:bCs/>
        </w:rPr>
        <w:t xml:space="preserve">Current System and Pain Points:</w:t>
      </w:r>
    </w:p>
    <w:p>
      <w:pPr>
        <w:pStyle w:val="BodyText"/>
      </w:pPr>
      <w:r>
        <w:t xml:space="preserve">Dr. Nakamya operates ClinicMaster's desktop version. Server maintenance costs are high and require on-site IT support that she must contract externally. The system has no mobile money integration; patients must pay cash or visit the bank. No patient-facing app exists for appointment booking or result access, leading to walk-in congestion that wastes patient time and overloads the receptionist. HMIS 105 tallying is done manually at the end of each month, consuming 2+ staff-days that could be spent on patient care.</w:t>
      </w:r>
    </w:p>
    <w:p>
      <w:pPr>
        <w:pStyle w:val="BodyText"/>
      </w:pPr>
      <w:r>
        <w:rPr>
          <w:b/>
          <w:bCs/>
        </w:rPr>
        <w:t xml:space="preserve">What She Wants from Medic8:</w:t>
      </w:r>
    </w:p>
    <w:p>
      <w:pPr>
        <w:pStyle w:val="Compact"/>
        <w:numPr>
          <w:ilvl w:val="0"/>
          <w:numId w:val="1021"/>
        </w:numPr>
      </w:pPr>
      <w:r>
        <w:t xml:space="preserve">SaaS delivery with no on-premise server to maintain — eliminates IT contractor dependency</w:t>
      </w:r>
    </w:p>
    <w:p>
      <w:pPr>
        <w:pStyle w:val="Compact"/>
        <w:numPr>
          <w:ilvl w:val="0"/>
          <w:numId w:val="1021"/>
        </w:numPr>
      </w:pPr>
      <w:r>
        <w:t xml:space="preserve">Integrated mobile money (MTN MoMo, Airtel Money) payment collection with auto-reconciliation</w:t>
      </w:r>
    </w:p>
    <w:p>
      <w:pPr>
        <w:pStyle w:val="Compact"/>
        <w:numPr>
          <w:ilvl w:val="0"/>
          <w:numId w:val="1021"/>
        </w:numPr>
      </w:pPr>
      <w:r>
        <w:t xml:space="preserve">Patient appointment booking app to reduce walk-in congestion and improve daily scheduling</w:t>
      </w:r>
    </w:p>
    <w:p>
      <w:pPr>
        <w:pStyle w:val="Compact"/>
        <w:numPr>
          <w:ilvl w:val="0"/>
          <w:numId w:val="1021"/>
        </w:numPr>
      </w:pPr>
      <w:r>
        <w:t xml:space="preserve">Automated HMIS 105 report generation from clinical data, reducing month-end reporting from 2+ days to minutes</w:t>
      </w:r>
    </w:p>
    <w:p>
      <w:pPr>
        <w:pStyle w:val="FirstParagraph"/>
      </w:pPr>
      <w:r>
        <w:rPr>
          <w:b/>
          <w:bCs/>
        </w:rPr>
        <w:t xml:space="preserve">Key Modules:</w:t>
      </w:r>
      <w:r>
        <w:t xml:space="preserve"> </w:t>
      </w:r>
      <w:r>
        <w:t xml:space="preserve">OPD, Pharmacy, Lab, Billing, Appointments</w:t>
      </w:r>
    </w:p>
    <w:p>
      <w:pPr>
        <w:pStyle w:val="BodyText"/>
      </w:pPr>
      <w:r>
        <w:rPr>
          <w:b/>
          <w:bCs/>
        </w:rPr>
        <w:t xml:space="preserve">Expected Monthly Cost:</w:t>
      </w:r>
      <w:r>
        <w:t xml:space="preserve"> </w:t>
      </w:r>
      <w:r>
        <w:t xml:space="preserve">UGX 150,000 (Starter tier)</w:t>
      </w:r>
    </w:p>
    <w:p>
      <w:pPr>
        <w:pStyle w:val="BodyText"/>
      </w:pPr>
      <w:r>
        <w:rPr>
          <w:b/>
          <w:bCs/>
        </w:rPr>
        <w:t xml:space="preserve">Success Criteria (Renewal Triggers):</w:t>
      </w:r>
    </w:p>
    <w:p>
      <w:pPr>
        <w:pStyle w:val="Compact"/>
        <w:numPr>
          <w:ilvl w:val="0"/>
          <w:numId w:val="1022"/>
        </w:numPr>
      </w:pPr>
      <w:r>
        <w:t xml:space="preserve">Server maintenance cost drops to zero within 30 days of migration</w:t>
      </w:r>
    </w:p>
    <w:p>
      <w:pPr>
        <w:pStyle w:val="Compact"/>
        <w:numPr>
          <w:ilvl w:val="0"/>
          <w:numId w:val="1022"/>
        </w:numPr>
      </w:pPr>
      <w:r>
        <w:t xml:space="preserve">Mobile money payment reconciliation operates without manual intervention</w:t>
      </w:r>
    </w:p>
    <w:p>
      <w:pPr>
        <w:pStyle w:val="Compact"/>
        <w:numPr>
          <w:ilvl w:val="0"/>
          <w:numId w:val="1022"/>
        </w:numPr>
      </w:pPr>
      <w:r>
        <w:t xml:space="preserve">HMIS 105 report generation completes in under 15 minutes without manual tallying</w:t>
      </w:r>
    </w:p>
    <w:p>
      <w:pPr>
        <w:pStyle w:val="Compact"/>
        <w:numPr>
          <w:ilvl w:val="0"/>
          <w:numId w:val="1022"/>
        </w:numPr>
      </w:pPr>
      <w:r>
        <w:t xml:space="preserve">Walk-in congestion decreases as patients adopt the appointment booking app</w:t>
      </w:r>
    </w:p>
    <w:p>
      <w:r>
        <w:pict>
          <v:rect style="width:0;height:1.5pt" o:hralign="center" o:hrstd="t" o:hr="t"/>
        </w:pict>
      </w:r>
    </w:p>
    <w:bookmarkEnd w:id="80"/>
    <w:bookmarkStart w:id="81" w:name="X8d6cb874aa05577fe8297518387452ed2f7c0e6"/>
    <w:p>
      <w:pPr>
        <w:pStyle w:val="Heading3"/>
      </w:pPr>
      <w:r>
        <w:t xml:space="preserve">4.2.2 Sr. Margaret Akello — Mission Hospital Medical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Sr. Margaret Akello</w:t>
            </w:r>
          </w:p>
        </w:tc>
      </w:tr>
      <w:tr>
        <w:tc>
          <w:tcPr/>
          <w:p>
            <w:pPr>
              <w:pStyle w:val="Compact"/>
            </w:pPr>
            <w:r>
              <w:t xml:space="preserve">Title</w:t>
            </w:r>
          </w:p>
        </w:tc>
        <w:tc>
          <w:tcPr/>
          <w:p>
            <w:pPr>
              <w:pStyle w:val="Compact"/>
            </w:pPr>
            <w:r>
              <w:t xml:space="preserve">Medical Director</w:t>
            </w:r>
          </w:p>
        </w:tc>
      </w:tr>
      <w:tr>
        <w:tc>
          <w:tcPr/>
          <w:p>
            <w:pPr>
              <w:pStyle w:val="Compact"/>
            </w:pPr>
            <w:r>
              <w:t xml:space="preserve">Facility</w:t>
            </w:r>
          </w:p>
        </w:tc>
        <w:tc>
          <w:tcPr/>
          <w:p>
            <w:pPr>
              <w:pStyle w:val="Compact"/>
            </w:pPr>
            <w:r>
              <w:t xml:space="preserve">St. Joseph's Mission Hospital</w:t>
            </w:r>
          </w:p>
        </w:tc>
      </w:tr>
      <w:tr>
        <w:tc>
          <w:tcPr/>
          <w:p>
            <w:pPr>
              <w:pStyle w:val="Compact"/>
            </w:pPr>
            <w:r>
              <w:t xml:space="preserve">Facility Type</w:t>
            </w:r>
          </w:p>
        </w:tc>
        <w:tc>
          <w:tcPr/>
          <w:p>
            <w:pPr>
              <w:pStyle w:val="Compact"/>
            </w:pPr>
            <w:r>
              <w:t xml:space="preserve">Mission hospital (80-bed)</w:t>
            </w:r>
          </w:p>
        </w:tc>
      </w:tr>
      <w:tr>
        <w:tc>
          <w:tcPr/>
          <w:p>
            <w:pPr>
              <w:pStyle w:val="Compact"/>
            </w:pPr>
            <w:r>
              <w:t xml:space="preserve">Location</w:t>
            </w:r>
          </w:p>
        </w:tc>
        <w:tc>
          <w:tcPr/>
          <w:p>
            <w:pPr>
              <w:pStyle w:val="Compact"/>
            </w:pPr>
            <w:r>
              <w:t xml:space="preserve">Eastern Uganda</w:t>
            </w:r>
          </w:p>
        </w:tc>
      </w:tr>
      <w:tr>
        <w:tc>
          <w:tcPr/>
          <w:p>
            <w:pPr>
              <w:pStyle w:val="Compact"/>
            </w:pPr>
            <w:r>
              <w:t xml:space="preserve">Size</w:t>
            </w:r>
          </w:p>
        </w:tc>
        <w:tc>
          <w:tcPr/>
          <w:p>
            <w:pPr>
              <w:pStyle w:val="Compact"/>
            </w:pPr>
            <w:r>
              <w:t xml:space="preserve">Maternity, lab, pharmacy, HIV programme, 45 staff</w:t>
            </w:r>
          </w:p>
        </w:tc>
      </w:tr>
      <w:tr>
        <w:tc>
          <w:tcPr/>
          <w:p>
            <w:pPr>
              <w:pStyle w:val="Compact"/>
            </w:pPr>
            <w:r>
              <w:t xml:space="preserve">Current System</w:t>
            </w:r>
          </w:p>
        </w:tc>
        <w:tc>
          <w:tcPr/>
          <w:p>
            <w:pPr>
              <w:pStyle w:val="Compact"/>
            </w:pPr>
            <w:r>
              <w:t xml:space="preserve">OpenMRS (donated by NGO partner)</w:t>
            </w:r>
          </w:p>
        </w:tc>
      </w:tr>
      <w:tr>
        <w:tc>
          <w:tcPr/>
          <w:p>
            <w:pPr>
              <w:pStyle w:val="Compact"/>
            </w:pPr>
            <w:r>
              <w:t xml:space="preserve">Target Tier</w:t>
            </w:r>
          </w:p>
        </w:tc>
        <w:tc>
          <w:tcPr/>
          <w:p>
            <w:pPr>
              <w:pStyle w:val="Compact"/>
            </w:pPr>
            <w:r>
              <w:t xml:space="preserve">Pro (UGX 700,000/month)</w:t>
            </w:r>
          </w:p>
        </w:tc>
      </w:tr>
    </w:tbl>
    <w:p>
      <w:pPr>
        <w:pStyle w:val="BodyText"/>
      </w:pPr>
      <w:r>
        <w:rPr>
          <w:b/>
          <w:bCs/>
        </w:rPr>
        <w:t xml:space="preserve">Current System and Pain Points:</w:t>
      </w:r>
    </w:p>
    <w:p>
      <w:pPr>
        <w:pStyle w:val="BodyText"/>
      </w:pPr>
      <w:r>
        <w:t xml:space="preserve">St. Joseph's runs OpenMRS, donated by an NGO partner. OpenMRS has no billing module; the facility uses a separate Excel spreadsheet for billing and revenue tracking, creating reconciliation gaps. No insurance management capability exists; claims are processed manually via paper forms, leading to high rejection rates and delayed reimbursements. Java developer costs for OpenMRS customisation are prohibitive at USD 80-120 per hour. Training requires external trainers who must travel to Eastern Uganda, adding cost and scheduling delays.</w:t>
      </w:r>
    </w:p>
    <w:p>
      <w:pPr>
        <w:pStyle w:val="BodyText"/>
      </w:pPr>
      <w:r>
        <w:rPr>
          <w:b/>
          <w:bCs/>
        </w:rPr>
        <w:t xml:space="preserve">What She Wants from Medic8:</w:t>
      </w:r>
    </w:p>
    <w:p>
      <w:pPr>
        <w:pStyle w:val="Compact"/>
        <w:numPr>
          <w:ilvl w:val="0"/>
          <w:numId w:val="1023"/>
        </w:numPr>
      </w:pPr>
      <w:r>
        <w:t xml:space="preserve">Integrated billing and insurance claims management in a single platform, eliminating the Excel workaround</w:t>
      </w:r>
    </w:p>
    <w:p>
      <w:pPr>
        <w:pStyle w:val="Compact"/>
        <w:numPr>
          <w:ilvl w:val="0"/>
          <w:numId w:val="1023"/>
        </w:numPr>
      </w:pPr>
      <w:r>
        <w:t xml:space="preserve">Donor fund accounting to track and report on restricted programme funds (Global Fund, PEPFAR) with ring-fenced cost centres</w:t>
      </w:r>
    </w:p>
    <w:p>
      <w:pPr>
        <w:pStyle w:val="Compact"/>
        <w:numPr>
          <w:ilvl w:val="0"/>
          <w:numId w:val="1023"/>
        </w:numPr>
      </w:pPr>
      <w:r>
        <w:t xml:space="preserve">Prevention of Mother-to-Child Transmission (PMTCT) tracking for the HIV/AIDS programme with Ministry of Health (MoH)-compliant indicators</w:t>
      </w:r>
    </w:p>
    <w:p>
      <w:pPr>
        <w:pStyle w:val="Compact"/>
        <w:numPr>
          <w:ilvl w:val="0"/>
          <w:numId w:val="1023"/>
        </w:numPr>
      </w:pPr>
      <w:r>
        <w:t xml:space="preserve">Local Uganda-based support team with direct knowledge of MoH reporting requirements</w:t>
      </w:r>
    </w:p>
    <w:p>
      <w:pPr>
        <w:pStyle w:val="FirstParagraph"/>
      </w:pPr>
      <w:r>
        <w:rPr>
          <w:b/>
          <w:bCs/>
        </w:rPr>
        <w:t xml:space="preserve">Key Modules:</w:t>
      </w:r>
      <w:r>
        <w:t xml:space="preserve"> </w:t>
      </w:r>
      <w:r>
        <w:t xml:space="preserve">OPD, IPD, Maternity, HIV/AIDS, Pharmacy, Lab, Billing, Insurance, Accounting</w:t>
      </w:r>
    </w:p>
    <w:p>
      <w:pPr>
        <w:pStyle w:val="BodyText"/>
      </w:pPr>
      <w:r>
        <w:rPr>
          <w:b/>
          <w:bCs/>
        </w:rPr>
        <w:t xml:space="preserve">Expected Monthly Cost:</w:t>
      </w:r>
      <w:r>
        <w:t xml:space="preserve"> </w:t>
      </w:r>
      <w:r>
        <w:t xml:space="preserve">UGX 700,000 (Pro tier)</w:t>
      </w:r>
    </w:p>
    <w:p>
      <w:pPr>
        <w:pStyle w:val="BodyText"/>
      </w:pPr>
      <w:r>
        <w:rPr>
          <w:b/>
          <w:bCs/>
        </w:rPr>
        <w:t xml:space="preserve">Success Criteria (Renewal Triggers):</w:t>
      </w:r>
    </w:p>
    <w:p>
      <w:pPr>
        <w:pStyle w:val="Compact"/>
        <w:numPr>
          <w:ilvl w:val="0"/>
          <w:numId w:val="1024"/>
        </w:numPr>
      </w:pPr>
      <w:r>
        <w:t xml:space="preserve">Insurance claim rejection rate decreases by at least 50% within 6 months of deployment</w:t>
      </w:r>
    </w:p>
    <w:p>
      <w:pPr>
        <w:pStyle w:val="Compact"/>
        <w:numPr>
          <w:ilvl w:val="0"/>
          <w:numId w:val="1024"/>
        </w:numPr>
      </w:pPr>
      <w:r>
        <w:t xml:space="preserve">Donor fund reports generate directly from the system without manual compilation</w:t>
      </w:r>
    </w:p>
    <w:p>
      <w:pPr>
        <w:pStyle w:val="Compact"/>
        <w:numPr>
          <w:ilvl w:val="0"/>
          <w:numId w:val="1024"/>
        </w:numPr>
      </w:pPr>
      <w:r>
        <w:t xml:space="preserve">PMTCT indicators align with MoH reporting requirements without manual calculation</w:t>
      </w:r>
    </w:p>
    <w:p>
      <w:pPr>
        <w:pStyle w:val="Compact"/>
        <w:numPr>
          <w:ilvl w:val="0"/>
          <w:numId w:val="1024"/>
        </w:numPr>
      </w:pPr>
      <w:r>
        <w:t xml:space="preserve">Total cost of system operation (Medic8 subscription) is lower than the prior OpenMRS customisation and support costs</w:t>
      </w:r>
    </w:p>
    <w:p>
      <w:r>
        <w:pict>
          <v:rect style="width:0;height:1.5pt" o:hralign="center" o:hrstd="t" o:hr="t"/>
        </w:pict>
      </w:r>
    </w:p>
    <w:bookmarkEnd w:id="81"/>
    <w:bookmarkStart w:id="82" w:name="X23fe2eac7eee6ff1143b70e052560ca6aa54608"/>
    <w:p>
      <w:pPr>
        <w:pStyle w:val="Heading3"/>
      </w:pPr>
      <w:r>
        <w:t xml:space="preserve">4.2.3 Dr. James Okello — Government Health Centre In-Charge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James Okello</w:t>
            </w:r>
          </w:p>
        </w:tc>
      </w:tr>
      <w:tr>
        <w:tc>
          <w:tcPr/>
          <w:p>
            <w:pPr>
              <w:pStyle w:val="Compact"/>
            </w:pPr>
            <w:r>
              <w:t xml:space="preserve">Title</w:t>
            </w:r>
          </w:p>
        </w:tc>
        <w:tc>
          <w:tcPr/>
          <w:p>
            <w:pPr>
              <w:pStyle w:val="Compact"/>
            </w:pPr>
            <w:r>
              <w:t xml:space="preserve">In-Charge</w:t>
            </w:r>
          </w:p>
        </w:tc>
      </w:tr>
      <w:tr>
        <w:tc>
          <w:tcPr/>
          <w:p>
            <w:pPr>
              <w:pStyle w:val="Compact"/>
            </w:pPr>
            <w:r>
              <w:t xml:space="preserve">Facility</w:t>
            </w:r>
          </w:p>
        </w:tc>
        <w:tc>
          <w:tcPr/>
          <w:p>
            <w:pPr>
              <w:pStyle w:val="Compact"/>
            </w:pPr>
            <w:r>
              <w:t xml:space="preserve">Gulu HC IV</w:t>
            </w:r>
          </w:p>
        </w:tc>
      </w:tr>
      <w:tr>
        <w:tc>
          <w:tcPr/>
          <w:p>
            <w:pPr>
              <w:pStyle w:val="Compact"/>
            </w:pPr>
            <w:r>
              <w:t xml:space="preserve">Facility Type</w:t>
            </w:r>
          </w:p>
        </w:tc>
        <w:tc>
          <w:tcPr/>
          <w:p>
            <w:pPr>
              <w:pStyle w:val="Compact"/>
            </w:pPr>
            <w:r>
              <w:t xml:space="preserve">Government Health Centre IV</w:t>
            </w:r>
          </w:p>
        </w:tc>
      </w:tr>
      <w:tr>
        <w:tc>
          <w:tcPr/>
          <w:p>
            <w:pPr>
              <w:pStyle w:val="Compact"/>
            </w:pPr>
            <w:r>
              <w:t xml:space="preserve">Location</w:t>
            </w:r>
          </w:p>
        </w:tc>
        <w:tc>
          <w:tcPr/>
          <w:p>
            <w:pPr>
              <w:pStyle w:val="Compact"/>
            </w:pPr>
            <w:r>
              <w:t xml:space="preserve">Northern Uganda</w:t>
            </w:r>
          </w:p>
        </w:tc>
      </w:tr>
      <w:tr>
        <w:tc>
          <w:tcPr/>
          <w:p>
            <w:pPr>
              <w:pStyle w:val="Compact"/>
            </w:pPr>
            <w:r>
              <w:t xml:space="preserve">Size</w:t>
            </w:r>
          </w:p>
        </w:tc>
        <w:tc>
          <w:tcPr/>
          <w:p>
            <w:pPr>
              <w:pStyle w:val="Compact"/>
            </w:pPr>
            <w:r>
              <w:t xml:space="preserve">30 beds, 25 staff</w:t>
            </w:r>
          </w:p>
        </w:tc>
      </w:tr>
      <w:tr>
        <w:tc>
          <w:tcPr/>
          <w:p>
            <w:pPr>
              <w:pStyle w:val="Compact"/>
            </w:pPr>
            <w:r>
              <w:t xml:space="preserve">Current System</w:t>
            </w:r>
          </w:p>
        </w:tc>
        <w:tc>
          <w:tcPr/>
          <w:p>
            <w:pPr>
              <w:pStyle w:val="Compact"/>
            </w:pPr>
            <w:r>
              <w:t xml:space="preserve">Paper registers + manual DHIS2 entry</w:t>
            </w:r>
          </w:p>
        </w:tc>
      </w:tr>
      <w:tr>
        <w:tc>
          <w:tcPr/>
          <w:p>
            <w:pPr>
              <w:pStyle w:val="Compact"/>
            </w:pPr>
            <w:r>
              <w:t xml:space="preserve">Target Tier</w:t>
            </w:r>
          </w:p>
        </w:tc>
        <w:tc>
          <w:tcPr/>
          <w:p>
            <w:pPr>
              <w:pStyle w:val="Compact"/>
            </w:pPr>
            <w:r>
              <w:t xml:space="preserve">Growth (UGX 350,000/month)</w:t>
            </w:r>
          </w:p>
        </w:tc>
      </w:tr>
    </w:tbl>
    <w:p>
      <w:pPr>
        <w:pStyle w:val="BodyText"/>
      </w:pPr>
      <w:r>
        <w:rPr>
          <w:b/>
          <w:bCs/>
        </w:rPr>
        <w:t xml:space="preserve">Current System and Pain Points:</w:t>
      </w:r>
    </w:p>
    <w:p>
      <w:pPr>
        <w:pStyle w:val="BodyText"/>
      </w:pPr>
      <w:r>
        <w:t xml:space="preserve">Gulu HC IV operates on paper registers for all clinical documentation. HMIS manual tallying consumes 2-3 staff-days per month — time that clinical staff cannot spend on patient care in an understaffed facility. Drug stockouts occur because there is no visibility into consumption patterns or stock levels; orders to NMS are based on estimates rather than data. Capitation grant tracking is done manually with no audit trail, creating accountability risks. Most staff have limited computer skills, making complex software unusable without extensive training.</w:t>
      </w:r>
    </w:p>
    <w:p>
      <w:pPr>
        <w:pStyle w:val="BodyText"/>
      </w:pPr>
      <w:r>
        <w:rPr>
          <w:b/>
          <w:bCs/>
        </w:rPr>
        <w:t xml:space="preserve">What He Wants from Medic8:</w:t>
      </w:r>
    </w:p>
    <w:p>
      <w:pPr>
        <w:pStyle w:val="Compact"/>
        <w:numPr>
          <w:ilvl w:val="0"/>
          <w:numId w:val="1025"/>
        </w:numPr>
      </w:pPr>
      <w:r>
        <w:t xml:space="preserve">Automated HMIS 105/108 report generation with direct DHIS2 submission, eliminating double entry</w:t>
      </w:r>
    </w:p>
    <w:p>
      <w:pPr>
        <w:pStyle w:val="Compact"/>
        <w:numPr>
          <w:ilvl w:val="0"/>
          <w:numId w:val="1025"/>
        </w:numPr>
      </w:pPr>
      <w:r>
        <w:t xml:space="preserve">NMS ordering integration with consumption-based demand forecasting to prevent drug stockouts</w:t>
      </w:r>
    </w:p>
    <w:p>
      <w:pPr>
        <w:pStyle w:val="Compact"/>
        <w:numPr>
          <w:ilvl w:val="0"/>
          <w:numId w:val="1025"/>
        </w:numPr>
      </w:pPr>
      <w:r>
        <w:t xml:space="preserve">Offline-first architecture that works reliably with intermittent internet connectivity in Northern Uganda</w:t>
      </w:r>
    </w:p>
    <w:p>
      <w:pPr>
        <w:pStyle w:val="Compact"/>
        <w:numPr>
          <w:ilvl w:val="0"/>
          <w:numId w:val="1025"/>
        </w:numPr>
      </w:pPr>
      <w:r>
        <w:t xml:space="preserve">Simple interface designed for staff with limited digital literacy — guided onboarding, role-scoped views, progressive disclosure</w:t>
      </w:r>
    </w:p>
    <w:p>
      <w:pPr>
        <w:pStyle w:val="FirstParagraph"/>
      </w:pPr>
      <w:r>
        <w:rPr>
          <w:b/>
          <w:bCs/>
        </w:rPr>
        <w:t xml:space="preserve">Key Modules:</w:t>
      </w:r>
      <w:r>
        <w:t xml:space="preserve"> </w:t>
      </w:r>
      <w:r>
        <w:t xml:space="preserve">OPD, Maternity, Immunisation, Pharmacy, HMIS Reporting, Inventory</w:t>
      </w:r>
    </w:p>
    <w:p>
      <w:pPr>
        <w:pStyle w:val="BodyText"/>
      </w:pPr>
      <w:r>
        <w:rPr>
          <w:b/>
          <w:bCs/>
        </w:rPr>
        <w:t xml:space="preserve">Expected Monthly Cost:</w:t>
      </w:r>
      <w:r>
        <w:t xml:space="preserve"> </w:t>
      </w:r>
      <w:r>
        <w:t xml:space="preserve">UGX 350,000 (Growth tier)</w:t>
      </w:r>
    </w:p>
    <w:p>
      <w:pPr>
        <w:pStyle w:val="BodyText"/>
      </w:pPr>
      <w:r>
        <w:rPr>
          <w:b/>
          <w:bCs/>
        </w:rPr>
        <w:t xml:space="preserve">Success Criteria (Renewal Triggers):</w:t>
      </w:r>
    </w:p>
    <w:p>
      <w:pPr>
        <w:pStyle w:val="Compact"/>
        <w:numPr>
          <w:ilvl w:val="0"/>
          <w:numId w:val="1026"/>
        </w:numPr>
      </w:pPr>
      <w:r>
        <w:t xml:space="preserve">HMIS reporting time decreases from 2-3 staff-days to under 1 hour per month</w:t>
      </w:r>
    </w:p>
    <w:p>
      <w:pPr>
        <w:pStyle w:val="Compact"/>
        <w:numPr>
          <w:ilvl w:val="0"/>
          <w:numId w:val="1026"/>
        </w:numPr>
      </w:pPr>
      <w:r>
        <w:t xml:space="preserve">Drug stockout incidents decrease by at least 60% within 12 months through consumption-based forecasting</w:t>
      </w:r>
    </w:p>
    <w:p>
      <w:pPr>
        <w:pStyle w:val="Compact"/>
        <w:numPr>
          <w:ilvl w:val="0"/>
          <w:numId w:val="1026"/>
        </w:numPr>
      </w:pPr>
      <w:r>
        <w:t xml:space="preserve">System remains operational during internet outages lasting up to 72 hours</w:t>
      </w:r>
    </w:p>
    <w:p>
      <w:pPr>
        <w:pStyle w:val="Compact"/>
        <w:numPr>
          <w:ilvl w:val="0"/>
          <w:numId w:val="1026"/>
        </w:numPr>
      </w:pPr>
      <w:r>
        <w:t xml:space="preserve">Staff with limited digital literacy complete onboarding and operate the system without external trainer support</w:t>
      </w:r>
    </w:p>
    <w:p>
      <w:r>
        <w:pict>
          <v:rect style="width:0;height:1.5pt" o:hralign="center" o:hrstd="t" o:hr="t"/>
        </w:pict>
      </w:r>
    </w:p>
    <w:bookmarkEnd w:id="82"/>
    <w:bookmarkStart w:id="83" w:name="X4a0b60daeb841ed483948a6f9abbeb7f4b8fba6"/>
    <w:p>
      <w:pPr>
        <w:pStyle w:val="Heading3"/>
      </w:pPr>
      <w:r>
        <w:t xml:space="preserve">4.2.4 Mr. Rajesh Patel — Multi-Facility Hospital Network CEO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 Rajesh Patel</w:t>
            </w:r>
          </w:p>
        </w:tc>
      </w:tr>
      <w:tr>
        <w:tc>
          <w:tcPr/>
          <w:p>
            <w:pPr>
              <w:pStyle w:val="Compact"/>
            </w:pPr>
            <w:r>
              <w:t xml:space="preserve">Title</w:t>
            </w:r>
          </w:p>
        </w:tc>
        <w:tc>
          <w:tcPr/>
          <w:p>
            <w:pPr>
              <w:pStyle w:val="Compact"/>
            </w:pPr>
            <w:r>
              <w:t xml:space="preserve">CEO</w:t>
            </w:r>
          </w:p>
        </w:tc>
      </w:tr>
      <w:tr>
        <w:tc>
          <w:tcPr/>
          <w:p>
            <w:pPr>
              <w:pStyle w:val="Compact"/>
            </w:pPr>
            <w:r>
              <w:t xml:space="preserve">Facility</w:t>
            </w:r>
          </w:p>
        </w:tc>
        <w:tc>
          <w:tcPr/>
          <w:p>
            <w:pPr>
              <w:pStyle w:val="Compact"/>
            </w:pPr>
            <w:r>
              <w:t xml:space="preserve">Patel Hospital Group</w:t>
            </w:r>
          </w:p>
        </w:tc>
      </w:tr>
      <w:tr>
        <w:tc>
          <w:tcPr/>
          <w:p>
            <w:pPr>
              <w:pStyle w:val="Compact"/>
            </w:pPr>
            <w:r>
              <w:t xml:space="preserve">Facility Type</w:t>
            </w:r>
          </w:p>
        </w:tc>
        <w:tc>
          <w:tcPr/>
          <w:p>
            <w:pPr>
              <w:pStyle w:val="Compact"/>
            </w:pPr>
            <w:r>
              <w:t xml:space="preserve">Multi-facility hospital network (5 hospitals)</w:t>
            </w:r>
          </w:p>
        </w:tc>
      </w:tr>
      <w:tr>
        <w:tc>
          <w:tcPr/>
          <w:p>
            <w:pPr>
              <w:pStyle w:val="Compact"/>
            </w:pPr>
            <w:r>
              <w:t xml:space="preserve">Location</w:t>
            </w:r>
          </w:p>
        </w:tc>
        <w:tc>
          <w:tcPr/>
          <w:p>
            <w:pPr>
              <w:pStyle w:val="Compact"/>
            </w:pPr>
            <w:r>
              <w:t xml:space="preserve">Mumbai, Pune, Bangalore, India</w:t>
            </w:r>
          </w:p>
        </w:tc>
      </w:tr>
      <w:tr>
        <w:tc>
          <w:tcPr/>
          <w:p>
            <w:pPr>
              <w:pStyle w:val="Compact"/>
            </w:pPr>
            <w:r>
              <w:t xml:space="preserve">Size</w:t>
            </w:r>
          </w:p>
        </w:tc>
        <w:tc>
          <w:tcPr/>
          <w:p>
            <w:pPr>
              <w:pStyle w:val="Compact"/>
            </w:pPr>
            <w:r>
              <w:t xml:space="preserve">500+ beds total, 800 staff</w:t>
            </w:r>
          </w:p>
        </w:tc>
      </w:tr>
      <w:tr>
        <w:tc>
          <w:tcPr/>
          <w:p>
            <w:pPr>
              <w:pStyle w:val="Compact"/>
            </w:pPr>
            <w:r>
              <w:t xml:space="preserve">Current System</w:t>
            </w:r>
          </w:p>
        </w:tc>
        <w:tc>
          <w:tcPr/>
          <w:p>
            <w:pPr>
              <w:pStyle w:val="Compact"/>
            </w:pPr>
            <w:r>
              <w:t xml:space="preserve">Legacy on-premise Hospital Information System (HIS)</w:t>
            </w:r>
          </w:p>
        </w:tc>
      </w:tr>
      <w:tr>
        <w:tc>
          <w:tcPr/>
          <w:p>
            <w:pPr>
              <w:pStyle w:val="Compact"/>
            </w:pPr>
            <w:r>
              <w:t xml:space="preserve">Target Tier</w:t>
            </w:r>
          </w:p>
        </w:tc>
        <w:tc>
          <w:tcPr/>
          <w:p>
            <w:pPr>
              <w:pStyle w:val="Compact"/>
            </w:pPr>
            <w:r>
              <w:t xml:space="preserve">Enterprise (custom pricing)</w:t>
            </w:r>
          </w:p>
        </w:tc>
      </w:tr>
    </w:tbl>
    <w:p>
      <w:pPr>
        <w:pStyle w:val="BodyText"/>
      </w:pPr>
      <w:r>
        <w:rPr>
          <w:b/>
          <w:bCs/>
        </w:rPr>
        <w:t xml:space="preserve">Current System and Pain Points:</w:t>
      </w:r>
    </w:p>
    <w:p>
      <w:pPr>
        <w:pStyle w:val="BodyText"/>
      </w:pPr>
      <w:r>
        <w:t xml:space="preserve">Patel Hospital Group operates a legacy on-premise HIS across 5 hospitals. No cross-facility patient record sharing exists; patients must re-register at each hospital, duplicating demographic data entry and losing clinical history. No consolidated analytics dashboard exists; each facility reports independently, preventing group-level strategic decisions. Separate billing systems per hospital create no unified revenue view. Expensive vendor lock-in with the current on-premise vendor limits negotiating power and innovation adoption.</w:t>
      </w:r>
    </w:p>
    <w:p>
      <w:pPr>
        <w:pStyle w:val="BodyText"/>
      </w:pPr>
      <w:r>
        <w:rPr>
          <w:b/>
          <w:bCs/>
        </w:rPr>
        <w:t xml:space="preserve">What He Wants from Medic8:</w:t>
      </w:r>
    </w:p>
    <w:p>
      <w:pPr>
        <w:pStyle w:val="Compact"/>
        <w:numPr>
          <w:ilvl w:val="0"/>
          <w:numId w:val="1027"/>
        </w:numPr>
      </w:pPr>
      <w:r>
        <w:t xml:space="preserve">Director Platform with cross-facility analytics and unified dashboards for group-level decision-making</w:t>
      </w:r>
    </w:p>
    <w:p>
      <w:pPr>
        <w:pStyle w:val="Compact"/>
        <w:numPr>
          <w:ilvl w:val="0"/>
          <w:numId w:val="1027"/>
        </w:numPr>
      </w:pPr>
      <w:r>
        <w:t xml:space="preserve">Unified patient identity across all 5 facilities, eliminating re-registration and enabling continuity of care</w:t>
      </w:r>
    </w:p>
    <w:p>
      <w:pPr>
        <w:pStyle w:val="Compact"/>
        <w:numPr>
          <w:ilvl w:val="0"/>
          <w:numId w:val="1027"/>
        </w:numPr>
      </w:pPr>
      <w:r>
        <w:t xml:space="preserve">DRG-based billing for insurance integration across the Indian market</w:t>
      </w:r>
    </w:p>
    <w:p>
      <w:pPr>
        <w:pStyle w:val="Compact"/>
        <w:numPr>
          <w:ilvl w:val="0"/>
          <w:numId w:val="1027"/>
        </w:numPr>
      </w:pPr>
      <w:r>
        <w:t xml:space="preserve">FHIR R4 API for interoperability with external systems, research institutions, and future integrations with India's Ayushman Bharat Digital Mission (ABDM)</w:t>
      </w:r>
    </w:p>
    <w:p>
      <w:pPr>
        <w:pStyle w:val="FirstParagraph"/>
      </w:pPr>
      <w:r>
        <w:rPr>
          <w:b/>
          <w:bCs/>
        </w:rPr>
        <w:t xml:space="preserve">Key Modules:</w:t>
      </w:r>
      <w:r>
        <w:t xml:space="preserve"> </w:t>
      </w:r>
      <w:r>
        <w:t xml:space="preserve">All clinical modules, Billing, Insurance, Accounting, Director Platform, FHIR API</w:t>
      </w:r>
    </w:p>
    <w:p>
      <w:pPr>
        <w:pStyle w:val="BodyText"/>
      </w:pPr>
      <w:r>
        <w:rPr>
          <w:b/>
          <w:bCs/>
        </w:rPr>
        <w:t xml:space="preserve">Expected Monthly Cost:</w:t>
      </w:r>
      <w:r>
        <w:t xml:space="preserve"> </w:t>
      </w:r>
      <w:r>
        <w:t xml:space="preserve">Enterprise (custom pricing based on facility count and bed capacity)</w:t>
      </w:r>
    </w:p>
    <w:p>
      <w:pPr>
        <w:pStyle w:val="BodyText"/>
      </w:pPr>
      <w:r>
        <w:rPr>
          <w:b/>
          <w:bCs/>
        </w:rPr>
        <w:t xml:space="preserve">Success Criteria (Renewal Triggers):</w:t>
      </w:r>
    </w:p>
    <w:p>
      <w:pPr>
        <w:pStyle w:val="Compact"/>
        <w:numPr>
          <w:ilvl w:val="0"/>
          <w:numId w:val="1028"/>
        </w:numPr>
      </w:pPr>
      <w:r>
        <w:t xml:space="preserve">Patient lookup across all 5 facilities completes in under 1 second</w:t>
      </w:r>
    </w:p>
    <w:p>
      <w:pPr>
        <w:pStyle w:val="Compact"/>
        <w:numPr>
          <w:ilvl w:val="0"/>
          <w:numId w:val="1028"/>
        </w:numPr>
      </w:pPr>
      <w:r>
        <w:t xml:space="preserve">Consolidated revenue dashboard provides real-time group-level financial visibility</w:t>
      </w:r>
    </w:p>
    <w:p>
      <w:pPr>
        <w:pStyle w:val="Compact"/>
        <w:numPr>
          <w:ilvl w:val="0"/>
          <w:numId w:val="1028"/>
        </w:numPr>
      </w:pPr>
      <w:r>
        <w:t xml:space="preserve">Patient re-registration at secondary facilities drops to zero through unified patient identity</w:t>
      </w:r>
    </w:p>
    <w:p>
      <w:pPr>
        <w:pStyle w:val="Compact"/>
        <w:numPr>
          <w:ilvl w:val="0"/>
          <w:numId w:val="1028"/>
        </w:numPr>
      </w:pPr>
      <w:r>
        <w:t xml:space="preserve">Vendor lock-in eliminated through FHIR R4 API enabling data portability</w:t>
      </w:r>
    </w:p>
    <w:p>
      <w:r>
        <w:pict>
          <v:rect style="width:0;height:1.5pt" o:hralign="center" o:hrstd="t" o:hr="t"/>
        </w:pict>
      </w:r>
    </w:p>
    <w:bookmarkEnd w:id="83"/>
    <w:bookmarkStart w:id="84" w:name="Xf8a03654aafa7fe876483d7637a25ad8c8566cc"/>
    <w:p>
      <w:pPr>
        <w:pStyle w:val="Heading3"/>
      </w:pPr>
      <w:r>
        <w:t xml:space="preserve">4.2.5 Jane Achieng — PEPFAR Programme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Jane Achieng</w:t>
            </w:r>
          </w:p>
        </w:tc>
      </w:tr>
      <w:tr>
        <w:tc>
          <w:tcPr/>
          <w:p>
            <w:pPr>
              <w:pStyle w:val="Compact"/>
            </w:pPr>
            <w:r>
              <w:t xml:space="preserve">Title</w:t>
            </w:r>
          </w:p>
        </w:tc>
        <w:tc>
          <w:tcPr/>
          <w:p>
            <w:pPr>
              <w:pStyle w:val="Compact"/>
            </w:pPr>
            <w:r>
              <w:t xml:space="preserve">PEPFAR Programme Manager</w:t>
            </w:r>
          </w:p>
        </w:tc>
      </w:tr>
      <w:tr>
        <w:tc>
          <w:tcPr/>
          <w:p>
            <w:pPr>
              <w:pStyle w:val="Compact"/>
            </w:pPr>
            <w:r>
              <w:t xml:space="preserve">Facility</w:t>
            </w:r>
          </w:p>
        </w:tc>
        <w:tc>
          <w:tcPr/>
          <w:p>
            <w:pPr>
              <w:pStyle w:val="Compact"/>
            </w:pPr>
            <w:r>
              <w:t xml:space="preserve">Health Access Uganda (NGO)</w:t>
            </w:r>
          </w:p>
        </w:tc>
      </w:tr>
      <w:tr>
        <w:tc>
          <w:tcPr/>
          <w:p>
            <w:pPr>
              <w:pStyle w:val="Compact"/>
            </w:pPr>
            <w:r>
              <w:t xml:space="preserve">Facility Type</w:t>
            </w:r>
          </w:p>
        </w:tc>
        <w:tc>
          <w:tcPr/>
          <w:p>
            <w:pPr>
              <w:pStyle w:val="Compact"/>
            </w:pPr>
            <w:r>
              <w:t xml:space="preserve">NGO supporting 20 health facilities</w:t>
            </w:r>
          </w:p>
        </w:tc>
      </w:tr>
      <w:tr>
        <w:tc>
          <w:tcPr/>
          <w:p>
            <w:pPr>
              <w:pStyle w:val="Compact"/>
            </w:pPr>
            <w:r>
              <w:t xml:space="preserve">Location</w:t>
            </w:r>
          </w:p>
        </w:tc>
        <w:tc>
          <w:tcPr/>
          <w:p>
            <w:pPr>
              <w:pStyle w:val="Compact"/>
            </w:pPr>
            <w:r>
              <w:t xml:space="preserve">Western Uganda</w:t>
            </w:r>
          </w:p>
        </w:tc>
      </w:tr>
      <w:tr>
        <w:tc>
          <w:tcPr/>
          <w:p>
            <w:pPr>
              <w:pStyle w:val="Compact"/>
            </w:pPr>
            <w:r>
              <w:t xml:space="preserve">Size</w:t>
            </w:r>
          </w:p>
        </w:tc>
        <w:tc>
          <w:tcPr/>
          <w:p>
            <w:pPr>
              <w:pStyle w:val="Compact"/>
            </w:pPr>
            <w:r>
              <w:t xml:space="preserve">20 supported facilities under USAID PEPFAR funding</w:t>
            </w:r>
          </w:p>
        </w:tc>
      </w:tr>
      <w:tr>
        <w:tc>
          <w:tcPr/>
          <w:p>
            <w:pPr>
              <w:pStyle w:val="Compact"/>
            </w:pPr>
            <w:r>
              <w:t xml:space="preserve">Current System</w:t>
            </w:r>
          </w:p>
        </w:tc>
        <w:tc>
          <w:tcPr/>
          <w:p>
            <w:pPr>
              <w:pStyle w:val="Compact"/>
            </w:pPr>
            <w:r>
              <w:t xml:space="preserve">UgandaEMR (OpenMRS fork)</w:t>
            </w:r>
          </w:p>
        </w:tc>
      </w:tr>
      <w:tr>
        <w:tc>
          <w:tcPr/>
          <w:p>
            <w:pPr>
              <w:pStyle w:val="Compact"/>
            </w:pPr>
            <w:r>
              <w:t xml:space="preserve">Target Tier</w:t>
            </w:r>
          </w:p>
        </w:tc>
        <w:tc>
          <w:tcPr/>
          <w:p>
            <w:pPr>
              <w:pStyle w:val="Compact"/>
            </w:pPr>
            <w:r>
              <w:t xml:space="preserve">Pro (UGX 700,000/month x 20 facilities)</w:t>
            </w:r>
          </w:p>
        </w:tc>
      </w:tr>
    </w:tbl>
    <w:p>
      <w:pPr>
        <w:pStyle w:val="BodyText"/>
      </w:pPr>
      <w:r>
        <w:rPr>
          <w:b/>
          <w:bCs/>
        </w:rPr>
        <w:t xml:space="preserve">Current System and Pain Points:</w:t>
      </w:r>
    </w:p>
    <w:p>
      <w:pPr>
        <w:pStyle w:val="BodyText"/>
      </w:pPr>
      <w:r>
        <w:t xml:space="preserve">Health Access Uganda runs UgandaEMR (an OpenMRS fork) across 20 PEPFAR-funded facilities. No integrated billing module exists; facilities use a separate system for revenue, creating reconciliation gaps. OpenMRS customisation costs approximately USD 15,000 per year. PEPFAR Monitoring, Evaluation, and Reporting (MER) indicator calculation (TX_CURR, TX_NEW, TX_PVLS) is done manually, consuming significant programme staff time and introducing calculation errors that risk audit findings. Staff turnover at supported facilities means constant retraining on a complex system.</w:t>
      </w:r>
    </w:p>
    <w:p>
      <w:pPr>
        <w:pStyle w:val="BodyText"/>
      </w:pPr>
      <w:r>
        <w:rPr>
          <w:b/>
          <w:bCs/>
        </w:rPr>
        <w:t xml:space="preserve">What She Wants from Medic8:</w:t>
      </w:r>
    </w:p>
    <w:p>
      <w:pPr>
        <w:pStyle w:val="Compact"/>
        <w:numPr>
          <w:ilvl w:val="0"/>
          <w:numId w:val="1029"/>
        </w:numPr>
      </w:pPr>
      <w:r>
        <w:t xml:space="preserve">Automated PEPFAR MER indicator calculation (TX_CURR, TX_NEW, TX_PVLS) validated against manual tallies, eliminating calculation errors</w:t>
      </w:r>
    </w:p>
    <w:p>
      <w:pPr>
        <w:pStyle w:val="Compact"/>
        <w:numPr>
          <w:ilvl w:val="0"/>
          <w:numId w:val="1029"/>
        </w:numPr>
      </w:pPr>
      <w:r>
        <w:t xml:space="preserve">Donor fund tracking with restricted fund accounting and donor-specific reporting for USAID compliance</w:t>
      </w:r>
    </w:p>
    <w:p>
      <w:pPr>
        <w:pStyle w:val="Compact"/>
        <w:numPr>
          <w:ilvl w:val="0"/>
          <w:numId w:val="1029"/>
        </w:numPr>
      </w:pPr>
      <w:r>
        <w:t xml:space="preserve">Data migration from OpenMRS/UgandaEMR with validated import, ensuring no patient records are lost during transition</w:t>
      </w:r>
    </w:p>
    <w:p>
      <w:pPr>
        <w:pStyle w:val="Compact"/>
        <w:numPr>
          <w:ilvl w:val="0"/>
          <w:numId w:val="1029"/>
        </w:numPr>
      </w:pPr>
      <w:r>
        <w:t xml:space="preserve">Lower total cost of ownership compared to the current OpenMRS support contract (currently USD 15,000/year customisation + server costs + external training)</w:t>
      </w:r>
    </w:p>
    <w:p>
      <w:pPr>
        <w:pStyle w:val="FirstParagraph"/>
      </w:pPr>
      <w:r>
        <w:rPr>
          <w:b/>
          <w:bCs/>
        </w:rPr>
        <w:t xml:space="preserve">Key Modules:</w:t>
      </w:r>
      <w:r>
        <w:t xml:space="preserve"> </w:t>
      </w:r>
      <w:r>
        <w:t xml:space="preserve">HIV/AIDS, TB, Lab, Pharmacy, HMIS, Donor Fund Accounting</w:t>
      </w:r>
    </w:p>
    <w:p>
      <w:pPr>
        <w:pStyle w:val="BodyText"/>
      </w:pPr>
      <w:r>
        <w:rPr>
          <w:b/>
          <w:bCs/>
        </w:rPr>
        <w:t xml:space="preserve">Expected Monthly Cost:</w:t>
      </w:r>
      <w:r>
        <w:t xml:space="preserve"> </w:t>
      </w:r>
      <w:r>
        <w:t xml:space="preserve">UGX 700,000/month x 20 facilities = UGX 14,000,000/month</w:t>
      </w:r>
    </w:p>
    <w:p>
      <w:pPr>
        <w:pStyle w:val="BodyText"/>
      </w:pPr>
      <w:r>
        <w:rPr>
          <w:b/>
          <w:bCs/>
        </w:rPr>
        <w:t xml:space="preserve">Success Criteria (Renewal Triggers):</w:t>
      </w:r>
    </w:p>
    <w:p>
      <w:pPr>
        <w:pStyle w:val="Compact"/>
        <w:numPr>
          <w:ilvl w:val="0"/>
          <w:numId w:val="1030"/>
        </w:numPr>
      </w:pPr>
      <w:r>
        <w:t xml:space="preserve">PEPFAR MER indicator reports match or exceed the accuracy of manual calculation, verified against baseline data</w:t>
      </w:r>
    </w:p>
    <w:p>
      <w:pPr>
        <w:pStyle w:val="Compact"/>
        <w:numPr>
          <w:ilvl w:val="0"/>
          <w:numId w:val="1030"/>
        </w:numPr>
      </w:pPr>
      <w:r>
        <w:t xml:space="preserve">Total annual cost of Medic8 subscription across 20 facilities is lower than the combined OpenMRS customisation, server, and training costs</w:t>
      </w:r>
    </w:p>
    <w:p>
      <w:pPr>
        <w:pStyle w:val="Compact"/>
        <w:numPr>
          <w:ilvl w:val="0"/>
          <w:numId w:val="1030"/>
        </w:numPr>
      </w:pPr>
      <w:r>
        <w:t xml:space="preserve">Data migration from UgandaEMR completes with zero patient record loss, validated by record count reconciliation</w:t>
      </w:r>
    </w:p>
    <w:p>
      <w:pPr>
        <w:pStyle w:val="Compact"/>
        <w:numPr>
          <w:ilvl w:val="0"/>
          <w:numId w:val="1030"/>
        </w:numPr>
      </w:pPr>
      <w:r>
        <w:t xml:space="preserve">Staff at supported facilities complete onboarding without external trainer travel</w:t>
      </w:r>
    </w:p>
    <w:p>
      <w:r>
        <w:pict>
          <v:rect style="width:0;height:1.5pt" o:hralign="center" o:hrstd="t" o:hr="t"/>
        </w:pict>
      </w:r>
    </w:p>
    <w:bookmarkEnd w:id="84"/>
    <w:bookmarkStart w:id="85" w:name="Xdda91770546d0769745311505436e980f436f7e"/>
    <w:p>
      <w:pPr>
        <w:pStyle w:val="Heading3"/>
      </w:pPr>
      <w:r>
        <w:t xml:space="preserve">4.2.6 Prof. Edward Ssali — National Referral Hospital IT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Prof. Edward Ssali</w:t>
            </w:r>
          </w:p>
        </w:tc>
      </w:tr>
      <w:tr>
        <w:tc>
          <w:tcPr/>
          <w:p>
            <w:pPr>
              <w:pStyle w:val="Compact"/>
            </w:pPr>
            <w:r>
              <w:t xml:space="preserve">Title</w:t>
            </w:r>
          </w:p>
        </w:tc>
        <w:tc>
          <w:tcPr/>
          <w:p>
            <w:pPr>
              <w:pStyle w:val="Compact"/>
            </w:pPr>
            <w:r>
              <w:t xml:space="preserve">IT Director</w:t>
            </w:r>
          </w:p>
        </w:tc>
      </w:tr>
      <w:tr>
        <w:tc>
          <w:tcPr/>
          <w:p>
            <w:pPr>
              <w:pStyle w:val="Compact"/>
            </w:pPr>
            <w:r>
              <w:t xml:space="preserve">Facility</w:t>
            </w:r>
          </w:p>
        </w:tc>
        <w:tc>
          <w:tcPr/>
          <w:p>
            <w:pPr>
              <w:pStyle w:val="Compact"/>
            </w:pPr>
            <w:r>
              <w:t xml:space="preserve">Mulago National Referral Hospital</w:t>
            </w:r>
          </w:p>
        </w:tc>
      </w:tr>
      <w:tr>
        <w:tc>
          <w:tcPr/>
          <w:p>
            <w:pPr>
              <w:pStyle w:val="Compact"/>
            </w:pPr>
            <w:r>
              <w:t xml:space="preserve">Facility Type</w:t>
            </w:r>
          </w:p>
        </w:tc>
        <w:tc>
          <w:tcPr/>
          <w:p>
            <w:pPr>
              <w:pStyle w:val="Compact"/>
            </w:pPr>
            <w:r>
              <w:t xml:space="preserve">National referral hospital</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1,500+ beds, 50+ departments, 3,000+ staff</w:t>
            </w:r>
          </w:p>
        </w:tc>
      </w:tr>
      <w:tr>
        <w:tc>
          <w:tcPr/>
          <w:p>
            <w:pPr>
              <w:pStyle w:val="Compact"/>
            </w:pPr>
            <w:r>
              <w:t xml:space="preserve">Current System</w:t>
            </w:r>
          </w:p>
        </w:tc>
        <w:tc>
          <w:tcPr/>
          <w:p>
            <w:pPr>
              <w:pStyle w:val="Compact"/>
            </w:pPr>
            <w:r>
              <w:t xml:space="preserve">Patchwork of disconnected systems</w:t>
            </w:r>
          </w:p>
        </w:tc>
      </w:tr>
      <w:tr>
        <w:tc>
          <w:tcPr/>
          <w:p>
            <w:pPr>
              <w:pStyle w:val="Compact"/>
            </w:pPr>
            <w:r>
              <w:t xml:space="preserve">Target Tier</w:t>
            </w:r>
          </w:p>
        </w:tc>
        <w:tc>
          <w:tcPr/>
          <w:p>
            <w:pPr>
              <w:pStyle w:val="Compact"/>
            </w:pPr>
            <w:r>
              <w:t xml:space="preserve">Enterprise (Phase 4 target)</w:t>
            </w:r>
          </w:p>
        </w:tc>
      </w:tr>
    </w:tbl>
    <w:p>
      <w:pPr>
        <w:pStyle w:val="BodyText"/>
      </w:pPr>
      <w:r>
        <w:rPr>
          <w:b/>
          <w:bCs/>
        </w:rPr>
        <w:t xml:space="preserve">Current System and Pain Points:</w:t>
      </w:r>
    </w:p>
    <w:p>
      <w:pPr>
        <w:pStyle w:val="BodyText"/>
      </w:pPr>
      <w:r>
        <w:t xml:space="preserve">Mulago operates a patchwork of disconnected systems with no unified patient record across departments. Patients carry physical files between departments; files are frequently misfiled or lost during inter-departmental transfer. Laboratory results are lost during transfer between the lab and the requesting ward. Radiology images are stored on CD-ROMs with no digital archive or PACS, making historical image comparison impossible. Insurance claims are processed manually with high rejection rates due to incomplete documentation and coding errors.</w:t>
      </w:r>
    </w:p>
    <w:p>
      <w:pPr>
        <w:pStyle w:val="BodyText"/>
      </w:pPr>
      <w:r>
        <w:rPr>
          <w:b/>
          <w:bCs/>
        </w:rPr>
        <w:t xml:space="preserve">What He Wants from Medic8:</w:t>
      </w:r>
    </w:p>
    <w:p>
      <w:pPr>
        <w:pStyle w:val="Compact"/>
        <w:numPr>
          <w:ilvl w:val="0"/>
          <w:numId w:val="1031"/>
        </w:numPr>
      </w:pPr>
      <w:r>
        <w:t xml:space="preserve">Enterprise-scale EHR with a unified patient record across all 50+ departments, eliminating physical file transfer</w:t>
      </w:r>
    </w:p>
    <w:p>
      <w:pPr>
        <w:pStyle w:val="Compact"/>
        <w:numPr>
          <w:ilvl w:val="0"/>
          <w:numId w:val="1031"/>
        </w:numPr>
      </w:pPr>
      <w:r>
        <w:t xml:space="preserve">PACS integration for digital radiology image storage and retrieval, replacing CD-ROM archiving</w:t>
      </w:r>
    </w:p>
    <w:p>
      <w:pPr>
        <w:pStyle w:val="Compact"/>
        <w:numPr>
          <w:ilvl w:val="0"/>
          <w:numId w:val="1031"/>
        </w:numPr>
      </w:pPr>
      <w:r>
        <w:t xml:space="preserve">HL7 v2 interfaces for automated analyser connectivity in the laboratory, eliminating manual transcription of results</w:t>
      </w:r>
    </w:p>
    <w:p>
      <w:pPr>
        <w:pStyle w:val="Compact"/>
        <w:numPr>
          <w:ilvl w:val="0"/>
          <w:numId w:val="1031"/>
        </w:numPr>
      </w:pPr>
      <w:r>
        <w:t xml:space="preserve">FHIR R4 API for research data extraction and interoperability with the Ministry of Health, academic institutions, and international research networks</w:t>
      </w:r>
    </w:p>
    <w:p>
      <w:pPr>
        <w:pStyle w:val="Compact"/>
        <w:numPr>
          <w:ilvl w:val="0"/>
          <w:numId w:val="1031"/>
        </w:numPr>
      </w:pPr>
      <w:r>
        <w:t xml:space="preserve">Real-time bed management dashboard across all wards for capacity planning and patient flow optimisation</w:t>
      </w:r>
    </w:p>
    <w:p>
      <w:pPr>
        <w:pStyle w:val="FirstParagraph"/>
      </w:pPr>
      <w:r>
        <w:rPr>
          <w:b/>
          <w:bCs/>
        </w:rPr>
        <w:t xml:space="preserve">Key Modules:</w:t>
      </w:r>
      <w:r>
        <w:t xml:space="preserve"> </w:t>
      </w:r>
      <w:r>
        <w:t xml:space="preserve">All modules, PACS, HL7 v2, FHIR API, Director Platform</w:t>
      </w:r>
    </w:p>
    <w:p>
      <w:pPr>
        <w:pStyle w:val="BodyText"/>
      </w:pPr>
      <w:r>
        <w:rPr>
          <w:b/>
          <w:bCs/>
        </w:rPr>
        <w:t xml:space="preserve">Expected Monthly Cost:</w:t>
      </w:r>
      <w:r>
        <w:t xml:space="preserve"> </w:t>
      </w:r>
      <w:r>
        <w:t xml:space="preserve">Enterprise (Phase 4 custom pricing based on department count, bed capacity, and integration scope)</w:t>
      </w:r>
    </w:p>
    <w:p>
      <w:pPr>
        <w:pStyle w:val="BodyText"/>
      </w:pPr>
      <w:r>
        <w:rPr>
          <w:b/>
          <w:bCs/>
        </w:rPr>
        <w:t xml:space="preserve">Success Criteria (Renewal Triggers):</w:t>
      </w:r>
    </w:p>
    <w:p>
      <w:pPr>
        <w:pStyle w:val="Compact"/>
        <w:numPr>
          <w:ilvl w:val="0"/>
          <w:numId w:val="1032"/>
        </w:numPr>
      </w:pPr>
      <w:r>
        <w:t xml:space="preserve">Patient file loss between departments drops to zero through digital record unification</w:t>
      </w:r>
    </w:p>
    <w:p>
      <w:pPr>
        <w:pStyle w:val="Compact"/>
        <w:numPr>
          <w:ilvl w:val="0"/>
          <w:numId w:val="1032"/>
        </w:numPr>
      </w:pPr>
      <w:r>
        <w:t xml:space="preserve">Laboratory result turnaround time decreases by at least 40% through automated analyser connectivity</w:t>
      </w:r>
    </w:p>
    <w:p>
      <w:pPr>
        <w:pStyle w:val="Compact"/>
        <w:numPr>
          <w:ilvl w:val="0"/>
          <w:numId w:val="1032"/>
        </w:numPr>
      </w:pPr>
      <w:r>
        <w:t xml:space="preserve">Radiology images are retrievable within 5 seconds from the PACS archive, replacing CD-ROM retrieval</w:t>
      </w:r>
    </w:p>
    <w:p>
      <w:pPr>
        <w:pStyle w:val="Compact"/>
        <w:numPr>
          <w:ilvl w:val="0"/>
          <w:numId w:val="1032"/>
        </w:numPr>
      </w:pPr>
      <w:r>
        <w:t xml:space="preserve">Insurance claim rejection rate decreases by at least 50% through automated coding and documentation completeness checks</w:t>
      </w:r>
    </w:p>
    <w:p>
      <w:r>
        <w:pict>
          <v:rect style="width:0;height:1.5pt" o:hralign="center" o:hrstd="t" o:hr="t"/>
        </w:pict>
      </w:r>
    </w:p>
    <w:bookmarkEnd w:id="85"/>
    <w:bookmarkEnd w:id="86"/>
    <w:bookmarkStart w:id="93" w:name="X1acca7fc71e017f5baf91c60c53113af9d48beb"/>
    <w:p>
      <w:pPr>
        <w:pStyle w:val="Heading2"/>
      </w:pPr>
      <w:r>
        <w:t xml:space="preserve">4.3 User Journey Summary</w:t>
      </w:r>
    </w:p>
    <w:bookmarkStart w:id="87" w:name="Xef99c9379c24be798c009b9065fa914d0d8858b"/>
    <w:p>
      <w:pPr>
        <w:pStyle w:val="Heading3"/>
      </w:pPr>
      <w:r>
        <w:t xml:space="preserve">4.3.1 Dr. Sarah Nakamya — Private Clinic Owner</w:t>
      </w:r>
    </w:p>
    <w:p>
      <w:pPr>
        <w:pStyle w:val="FirstParagraph"/>
      </w:pPr>
      <w:r>
        <w:rPr>
          <w:b/>
          <w:bCs/>
        </w:rPr>
        <w:t xml:space="preserve">A typical day without Medic8:</w:t>
      </w:r>
    </w:p>
    <w:p>
      <w:pPr>
        <w:pStyle w:val="BodyText"/>
      </w:pPr>
      <w:r>
        <w:t xml:space="preserve">Dr. Nakamya arrives at Nakamya Medical Centre at 08:00. The receptionist has already started registering walk-in patients in ClinicMaster's desktop application. The server, located in a back room, crashed overnight; the IT contractor is called and arrives 2 hours later (UGX 100,000 call-out fee). During the downtime, the receptionist registers patients in a paper notebook. Three patients ask to pay via MTN MoMo; the receptionist explains that only cash is accepted. Dr. Nakamya sees 25 patients, writing prescriptions by hand and passing them to the pharmacy. At month-end, 2 staff members spend 2 full days tallying HMIS 105 data from registers, cross-checking against ClinicMaster records, and manually entering totals into DHIS2.</w:t>
      </w:r>
    </w:p>
    <w:p>
      <w:pPr>
        <w:pStyle w:val="BodyText"/>
      </w:pPr>
      <w:r>
        <w:rPr>
          <w:b/>
          <w:bCs/>
        </w:rPr>
        <w:t xml:space="preserve">A typical day with Medic8:</w:t>
      </w:r>
    </w:p>
    <w:p>
      <w:pPr>
        <w:pStyle w:val="BodyText"/>
      </w:pPr>
      <w:r>
        <w:t xml:space="preserve">Dr. Nakamya arrives at 08:00. The system is running — there is no server to crash because Medic8 operates as cloud SaaS. Three patients booked appointments through the Medic8 patient app overnight; the receptionist confirms them and manages the queue digitally. Five patients pay consultation fees via MTN MoMo from their phones; receipts generate automatically and reconcile to patient accounts without cashier intervention. Dr. Nakamya prescribes electronically; the pharmacy receives the prescription queue in real time with drug interaction alerts. At month-end, she clicks "Generate HMIS 105" — the report compiles from clinical data in under 15 minutes and pushes directly to DHIS2.</w:t>
      </w:r>
    </w:p>
    <w:p>
      <w:r>
        <w:pict>
          <v:rect style="width:0;height:1.5pt" o:hralign="center" o:hrstd="t" o:hr="t"/>
        </w:pict>
      </w:r>
    </w:p>
    <w:bookmarkEnd w:id="87"/>
    <w:bookmarkStart w:id="88" w:name="X3225a5d96b08e28b0f1b223042abfb5d44d2113"/>
    <w:p>
      <w:pPr>
        <w:pStyle w:val="Heading3"/>
      </w:pPr>
      <w:r>
        <w:t xml:space="preserve">4.3.2 Sr. Margaret Akello — Mission Hospital Medical Director</w:t>
      </w:r>
    </w:p>
    <w:p>
      <w:pPr>
        <w:pStyle w:val="FirstParagraph"/>
      </w:pPr>
      <w:r>
        <w:rPr>
          <w:b/>
          <w:bCs/>
        </w:rPr>
        <w:t xml:space="preserve">A typical day without Medic8:</w:t>
      </w:r>
    </w:p>
    <w:p>
      <w:pPr>
        <w:pStyle w:val="BodyText"/>
      </w:pPr>
      <w:r>
        <w:t xml:space="preserve">Sr. Akello reviews the facility's finances using an Excel spreadsheet maintained by the accounts clerk. Three insurance claim rejections arrived by post from Jubilee Health Insurance — the claims were rejected because diagnosis codes were missing from the paper forms. The HIV programme coordinator spends the morning manually calculating TX_CURR (currently on treatment) counts from patient registers for the quarterly PEPFAR report. The OpenMRS system displays a database error that requires a Java developer to diagnose; the closest available developer charges USD 100/hour and is based in Kampala, 5 hours away.</w:t>
      </w:r>
    </w:p>
    <w:p>
      <w:pPr>
        <w:pStyle w:val="BodyText"/>
      </w:pPr>
      <w:r>
        <w:rPr>
          <w:b/>
          <w:bCs/>
        </w:rPr>
        <w:t xml:space="preserve">A typical day with Medic8:</w:t>
      </w:r>
    </w:p>
    <w:p>
      <w:pPr>
        <w:pStyle w:val="BodyText"/>
      </w:pPr>
      <w:r>
        <w:t xml:space="preserve">Sr. Akello opens the Medic8 dashboard and reviews facility revenue, outstanding insurance claims, and donor fund balances in a single view. The insurance module flags 3 claims that were auto-rejected by Jubilee due to missing pre-authorisation; the insurance clerk corrects them and resubmits electronically within 30 minutes. The HIV programme coordinator opens the PEPFAR MER dashboard — TX_CURR, TX_NEW, and TX_PVLS indicators are calculated automatically from clinical data. The system is SaaS; there is no database to crash locally. Support issues are resolved by the Medic8 Uganda team via in-app chat.</w:t>
      </w:r>
    </w:p>
    <w:p>
      <w:r>
        <w:pict>
          <v:rect style="width:0;height:1.5pt" o:hralign="center" o:hrstd="t" o:hr="t"/>
        </w:pict>
      </w:r>
    </w:p>
    <w:bookmarkEnd w:id="88"/>
    <w:bookmarkStart w:id="89" w:name="X81885e07906437b25d0b26864acc5c15562f90b"/>
    <w:p>
      <w:pPr>
        <w:pStyle w:val="Heading3"/>
      </w:pPr>
      <w:r>
        <w:t xml:space="preserve">4.3.3 Dr. James Okello — Government Health Centre In-Charge</w:t>
      </w:r>
    </w:p>
    <w:p>
      <w:pPr>
        <w:pStyle w:val="FirstParagraph"/>
      </w:pPr>
      <w:r>
        <w:rPr>
          <w:b/>
          <w:bCs/>
        </w:rPr>
        <w:t xml:space="preserve">A typical day without Medic8:</w:t>
      </w:r>
    </w:p>
    <w:p>
      <w:pPr>
        <w:pStyle w:val="BodyText"/>
      </w:pPr>
      <w:r>
        <w:t xml:space="preserve">Dr. Okello arrives at Gulu HC IV. The outpatient register is a hardcover exercise book. Each patient visit is recorded by hand: name, age, sex, diagnosis, treatment. The pharmacy store keeper reports that 3 essential medicines are out of stock; the last NMS order was submitted 6 weeks ago based on estimated quantities. A nurse spends 20 minutes searching for a returning patient's previous visit record in a stack of registers. At month-end, Dr. Okello and 2 clinical officers spend 3 days tallying HMIS 105 data from 12 different registers, then manually entering totals into DHIS2 over a slow internet connection that drops 4 times during the process.</w:t>
      </w:r>
    </w:p>
    <w:p>
      <w:pPr>
        <w:pStyle w:val="BodyText"/>
      </w:pPr>
      <w:r>
        <w:rPr>
          <w:b/>
          <w:bCs/>
        </w:rPr>
        <w:t xml:space="preserve">A typical day with Medic8:</w:t>
      </w:r>
    </w:p>
    <w:p>
      <w:pPr>
        <w:pStyle w:val="BodyText"/>
      </w:pPr>
      <w:r>
        <w:t xml:space="preserve">Dr. Okello arrives and opens Medic8 on a tablet. The system loaded overnight via the offline sync; internet connectivity is intermittent but the system operates without interruption. Patient registration takes 2 minutes; returning patients are found instantly by name or national ID. The pharmacy dashboard shows real-time stock levels; the system generated an NMS order last week based on consumption data from the previous 3 months. At month-end, Dr. Okello taps "Generate HMIS 105" — the report compiles from clinical data and queues for DHIS2 submission. When internet connectivity resumes, the report pushes automatically.</w:t>
      </w:r>
    </w:p>
    <w:p>
      <w:r>
        <w:pict>
          <v:rect style="width:0;height:1.5pt" o:hralign="center" o:hrstd="t" o:hr="t"/>
        </w:pict>
      </w:r>
    </w:p>
    <w:bookmarkEnd w:id="89"/>
    <w:bookmarkStart w:id="90" w:name="Xf6f707a1911c0e2f99ff4d3fe1ade456d0fbf15"/>
    <w:p>
      <w:pPr>
        <w:pStyle w:val="Heading3"/>
      </w:pPr>
      <w:r>
        <w:t xml:space="preserve">4.3.4 Mr. Rajesh Patel — Multi-Facility Hospital Network CEO</w:t>
      </w:r>
    </w:p>
    <w:p>
      <w:pPr>
        <w:pStyle w:val="FirstParagraph"/>
      </w:pPr>
      <w:r>
        <w:rPr>
          <w:b/>
          <w:bCs/>
        </w:rPr>
        <w:t xml:space="preserve">A typical day without Medic8:</w:t>
      </w:r>
    </w:p>
    <w:p>
      <w:pPr>
        <w:pStyle w:val="BodyText"/>
      </w:pPr>
      <w:r>
        <w:t xml:space="preserve">Mr. Patel reviews financial reports from 5 hospitals. Each hospital emails a separate Excel spreadsheet. His finance team spends 2 days consolidating the data into a group-level report. A patient referred from the Mumbai hospital to the Pune hospital must re-register because the two systems do not share patient records. The patient's medication history is unavailable; the admitting physician calls Mumbai to request it by phone. Mr. Patel requests a cross-facility bed occupancy report; the IT team estimates 1 week to compile it manually.</w:t>
      </w:r>
    </w:p>
    <w:p>
      <w:pPr>
        <w:pStyle w:val="BodyText"/>
      </w:pPr>
      <w:r>
        <w:rPr>
          <w:b/>
          <w:bCs/>
        </w:rPr>
        <w:t xml:space="preserve">A typical day with Medic8:</w:t>
      </w:r>
    </w:p>
    <w:p>
      <w:pPr>
        <w:pStyle w:val="BodyText"/>
      </w:pPr>
      <w:r>
        <w:t xml:space="preserve">Mr. Patel opens the Director Platform dashboard. Group-level revenue, bed occupancy, and patient volume are displayed in real time across all 5 hospitals. A patient referred from Mumbai to Pune is identified instantly through the unified patient identity layer; their full clinical history, current medications, and allergy information are available to the admitting physician within seconds. Mr. Patel drills into the bed occupancy report by facility, department, and time period without waiting for manual compilation.</w:t>
      </w:r>
    </w:p>
    <w:p>
      <w:r>
        <w:pict>
          <v:rect style="width:0;height:1.5pt" o:hralign="center" o:hrstd="t" o:hr="t"/>
        </w:pict>
      </w:r>
    </w:p>
    <w:bookmarkEnd w:id="90"/>
    <w:bookmarkStart w:id="91" w:name="Xe0ff0871cdb78d778de83dc2f8cde599c76f164"/>
    <w:p>
      <w:pPr>
        <w:pStyle w:val="Heading3"/>
      </w:pPr>
      <w:r>
        <w:t xml:space="preserve">4.3.5 Jane Achieng — PEPFAR Programme Manager</w:t>
      </w:r>
    </w:p>
    <w:p>
      <w:pPr>
        <w:pStyle w:val="FirstParagraph"/>
      </w:pPr>
      <w:r>
        <w:rPr>
          <w:b/>
          <w:bCs/>
        </w:rPr>
        <w:t xml:space="preserve">A typical day without Medic8:</w:t>
      </w:r>
    </w:p>
    <w:p>
      <w:pPr>
        <w:pStyle w:val="BodyText"/>
      </w:pPr>
      <w:r>
        <w:t xml:space="preserve">Jane visits 1 of her 20 supported facilities. The facility's UgandaEMR instance shows a Java error that has prevented data entry for 2 days; patient visits during the outage were recorded in paper registers that must now be back-entered. She reviews the quarterly PEPFAR MER report: the programme data officer spent 4 days calculating TX_CURR across 20 facilities by exporting CSV files from UgandaEMR, cleaning data in Excel, and running pivot tables. Two facilities submitted conflicting TX_CURR counts that must be reconciled before the report is submitted to USAID. The OpenMRS support contract is due for renewal at USD 15,000/year.</w:t>
      </w:r>
    </w:p>
    <w:p>
      <w:pPr>
        <w:pStyle w:val="BodyText"/>
      </w:pPr>
      <w:r>
        <w:rPr>
          <w:b/>
          <w:bCs/>
        </w:rPr>
        <w:t xml:space="preserve">A typical day with Medic8:</w:t>
      </w:r>
    </w:p>
    <w:p>
      <w:pPr>
        <w:pStyle w:val="BodyText"/>
      </w:pPr>
      <w:r>
        <w:t xml:space="preserve">Jane opens the Medic8 programme dashboard. TX_CURR, TX_NEW, and TX_PVLS indicators are calculated automatically across all 20 facilities and displayed in a consolidated view. She drills into a facility that shows a TX_PVLS decline and identifies that viral load sample collection dropped last month — she schedules a support visit. The system is SaaS; there are no Java errors to debug. The annual Medic8 subscription across 20 facilities (UGX 700,000 x 20 x 12 = UGX 168,000,000, approximately USD 45,000) includes billing, donor fund accounting, and local support — replacing the USD 15,000/year OpenMRS customisation cost plus separate billing and accounting systems.</w:t>
      </w:r>
    </w:p>
    <w:p>
      <w:r>
        <w:pict>
          <v:rect style="width:0;height:1.5pt" o:hralign="center" o:hrstd="t" o:hr="t"/>
        </w:pict>
      </w:r>
    </w:p>
    <w:bookmarkEnd w:id="91"/>
    <w:bookmarkStart w:id="92" w:name="Xe3ff2f99c257690a3cab75f1c6614dabd6097cc"/>
    <w:p>
      <w:pPr>
        <w:pStyle w:val="Heading3"/>
      </w:pPr>
      <w:r>
        <w:t xml:space="preserve">4.3.6 Prof. Edward Ssali — National Referral Hospital IT Director</w:t>
      </w:r>
    </w:p>
    <w:p>
      <w:pPr>
        <w:pStyle w:val="FirstParagraph"/>
      </w:pPr>
      <w:r>
        <w:rPr>
          <w:b/>
          <w:bCs/>
        </w:rPr>
        <w:t xml:space="preserve">A typical day without Medic8:</w:t>
      </w:r>
    </w:p>
    <w:p>
      <w:pPr>
        <w:pStyle w:val="BodyText"/>
      </w:pPr>
      <w:r>
        <w:t xml:space="preserve">Prof. Ssali manages IT for a 1,500-bed hospital with 50+ departments. A patient's physical file is missing — last recorded location was the radiology department 3 days ago. The lab reports that 12 results from the automated analyser were manually transcribed into the system; 2 contained transcription errors that were caught during clinical review. A radiologist needs to compare a current chest X-ray with one taken 6 months ago; the CD-ROM archive is searched for 45 minutes before the disc is located. The insurance department reports that 35% of claims submitted last month were rejected due to incomplete ICD coding.</w:t>
      </w:r>
    </w:p>
    <w:p>
      <w:pPr>
        <w:pStyle w:val="BodyText"/>
      </w:pPr>
      <w:r>
        <w:rPr>
          <w:b/>
          <w:bCs/>
        </w:rPr>
        <w:t xml:space="preserve">A typical day with Medic8:</w:t>
      </w:r>
    </w:p>
    <w:p>
      <w:pPr>
        <w:pStyle w:val="BodyText"/>
      </w:pPr>
      <w:r>
        <w:t xml:space="preserve">Prof. Ssali monitors the Medic8 dashboard. All patient records are digital; physical file transfer between departments does not occur. Laboratory results flow automatically from analysers to patient records via HL7 v2 interfaces, eliminating manual transcription. A radiologist opens the PACS viewer and compares the current chest X-ray with the prior study stored in the digital archive — retrieval takes under 5 seconds. The insurance module auto-codes diagnoses using ICD-11 and flags incomplete claims before submission, reducing rejection rates. The bed management dashboard shows real-time occupancy across all wards, enabling admissions to route patients to available beds without phone calls between ward managers.</w:t>
      </w:r>
    </w:p>
    <w:bookmarkEnd w:id="92"/>
    <w:bookmarkEnd w:id="93"/>
    <w:bookmarkEnd w:id="94"/>
    <w:bookmarkStart w:id="140" w:name="X8189092de26bf0c88b9e33e8ead2a2e9acf520b"/>
    <w:p>
      <w:pPr>
        <w:pStyle w:val="Heading1"/>
      </w:pPr>
      <w:r>
        <w:t xml:space="preserve">5 Product Scope</w:t>
      </w:r>
    </w:p>
    <w:p>
      <w:pPr>
        <w:pStyle w:val="FirstParagraph"/>
      </w:pPr>
      <w:r>
        <w:t xml:space="preserve">This section defines the functional boundary of the Medic8 platform. Every module listed here is in scope for the product across its 4-phase build sequence. Modules not listed are out of scope. This section is the authoritative module inventory that drives the downstream Software Requirements Specification (SRS), interface control documents, and test plans.</w:t>
      </w:r>
    </w:p>
    <w:p>
      <w:pPr>
        <w:pStyle w:val="BodyText"/>
      </w:pPr>
      <w:r>
        <w:rPr>
          <w:b/>
          <w:bCs/>
        </w:rPr>
        <w:t xml:space="preserve">Tier Key:</w:t>
      </w:r>
      <w:r>
        <w:t xml:space="preserve"> </w:t>
      </w:r>
      <w:r>
        <w:t xml:space="preserve">All = all subscription tiers (Starter, Growth, Pro, Enterprise) | Pro+ = Pro and Enterprise only | Enterprise = Enterprise only</w:t>
      </w:r>
    </w:p>
    <w:p>
      <w:pPr>
        <w:pStyle w:val="BodyText"/>
      </w:pPr>
      <w:r>
        <w:rPr>
          <w:b/>
          <w:bCs/>
        </w:rPr>
        <w:t xml:space="preserve">Phase Key:</w:t>
      </w:r>
      <w:r>
        <w:t xml:space="preserve"> </w:t>
      </w:r>
      <w:r>
        <w:t xml:space="preserve">1 = Foundation (MVP, 6 months) | 2 = Expansion (12 months) | 3 = Programmes and Patient Engagement (18 months) | 4 = Advanced Specialty (24 months)</w:t>
      </w:r>
    </w:p>
    <w:bookmarkStart w:id="95" w:name="Xbae8ea570f6a1c654ed5a4a7c687c4fa1a11466"/>
    <w:p>
      <w:pPr>
        <w:pStyle w:val="Heading2"/>
      </w:pPr>
      <w:r>
        <w:t xml:space="preserve">5.1 Module Summary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Module</w:t>
            </w:r>
          </w:p>
        </w:tc>
        <w:tc>
          <w:tcPr/>
          <w:p>
            <w:pPr>
              <w:pStyle w:val="Compact"/>
            </w:pPr>
            <w:r>
              <w:t xml:space="preserve">Category</w:t>
            </w:r>
          </w:p>
        </w:tc>
        <w:tc>
          <w:tcPr/>
          <w:p>
            <w:pPr>
              <w:pStyle w:val="Compact"/>
            </w:pPr>
            <w:r>
              <w:t xml:space="preserve">Tier</w:t>
            </w:r>
          </w:p>
        </w:tc>
        <w:tc>
          <w:tcPr/>
          <w:p>
            <w:pPr>
              <w:pStyle w:val="Compact"/>
            </w:pPr>
            <w:r>
              <w:t xml:space="preserve">Phase</w:t>
            </w:r>
          </w:p>
        </w:tc>
        <w:tc>
          <w:tcPr/>
          <w:p>
            <w:pPr>
              <w:pStyle w:val="Compact"/>
            </w:pPr>
            <w:r>
              <w:t xml:space="preserve">Key Capability</w:t>
            </w:r>
          </w:p>
        </w:tc>
      </w:tr>
      <w:tr>
        <w:tc>
          <w:tcPr/>
          <w:p>
            <w:pPr>
              <w:pStyle w:val="Compact"/>
            </w:pPr>
            <w:r>
              <w:t xml:space="preserve">1</w:t>
            </w:r>
          </w:p>
        </w:tc>
        <w:tc>
          <w:tcPr/>
          <w:p>
            <w:pPr>
              <w:pStyle w:val="Compact"/>
            </w:pPr>
            <w:r>
              <w:t xml:space="preserve">Patient Registration and Master Index</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Unified patient identity with biometric, NIN, and UNHCR ID lookup</w:t>
            </w:r>
          </w:p>
        </w:tc>
      </w:tr>
      <w:tr>
        <w:tc>
          <w:tcPr/>
          <w:p>
            <w:pPr>
              <w:pStyle w:val="Compact"/>
            </w:pPr>
            <w:r>
              <w:t xml:space="preserve">2</w:t>
            </w:r>
          </w:p>
        </w:tc>
        <w:tc>
          <w:tcPr/>
          <w:p>
            <w:pPr>
              <w:pStyle w:val="Compact"/>
            </w:pPr>
            <w:r>
              <w:t xml:space="preserve">Outpatient Department (OPD)</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SOAP consultation, ICD-10/11 diagnosis, stock-aware prescribing</w:t>
            </w:r>
          </w:p>
        </w:tc>
      </w:tr>
      <w:tr>
        <w:tc>
          <w:tcPr/>
          <w:p>
            <w:pPr>
              <w:pStyle w:val="Compact"/>
            </w:pPr>
            <w:r>
              <w:t xml:space="preserve">3</w:t>
            </w:r>
          </w:p>
        </w:tc>
        <w:tc>
          <w:tcPr/>
          <w:p>
            <w:pPr>
              <w:pStyle w:val="Compact"/>
            </w:pPr>
            <w:r>
              <w:t xml:space="preserve">Laboratory Information System (LIS)</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Sample tracking, result validation, auto-analyser interface</w:t>
            </w:r>
          </w:p>
        </w:tc>
      </w:tr>
      <w:tr>
        <w:tc>
          <w:tcPr/>
          <w:p>
            <w:pPr>
              <w:pStyle w:val="Compact"/>
            </w:pPr>
            <w:r>
              <w:t xml:space="preserve">4</w:t>
            </w:r>
          </w:p>
        </w:tc>
        <w:tc>
          <w:tcPr/>
          <w:p>
            <w:pPr>
              <w:pStyle w:val="Compact"/>
            </w:pPr>
            <w:r>
              <w:t xml:space="preserve">Pharmacy and Dispensary</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Dispensing with stock deduction, expiry tracking, NMS codes</w:t>
            </w:r>
          </w:p>
        </w:tc>
      </w:tr>
      <w:tr>
        <w:tc>
          <w:tcPr/>
          <w:p>
            <w:pPr>
              <w:pStyle w:val="Compact"/>
            </w:pPr>
            <w:r>
              <w:t xml:space="preserve">5</w:t>
            </w:r>
          </w:p>
        </w:tc>
        <w:tc>
          <w:tcPr/>
          <w:p>
            <w:pPr>
              <w:pStyle w:val="Compact"/>
            </w:pPr>
            <w:r>
              <w:t xml:space="preserve">Inpatient Department (IPD) and Ward Management</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Bed management, nursing notes, drug round, discharge workflow</w:t>
            </w:r>
          </w:p>
        </w:tc>
      </w:tr>
      <w:tr>
        <w:tc>
          <w:tcPr/>
          <w:p>
            <w:pPr>
              <w:pStyle w:val="Compact"/>
            </w:pPr>
            <w:r>
              <w:t xml:space="preserve">6</w:t>
            </w:r>
          </w:p>
        </w:tc>
        <w:tc>
          <w:tcPr/>
          <w:p>
            <w:pPr>
              <w:pStyle w:val="Compact"/>
            </w:pPr>
            <w:r>
              <w:t xml:space="preserve">Emergency Department (A&amp;E)</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Rapid triage (AVPU/GCS), mass casualty mode, time tracking</w:t>
            </w:r>
          </w:p>
        </w:tc>
      </w:tr>
      <w:tr>
        <w:tc>
          <w:tcPr/>
          <w:p>
            <w:pPr>
              <w:pStyle w:val="Compact"/>
            </w:pPr>
            <w:r>
              <w:t xml:space="preserve">7</w:t>
            </w:r>
          </w:p>
        </w:tc>
        <w:tc>
          <w:tcPr/>
          <w:p>
            <w:pPr>
              <w:pStyle w:val="Compact"/>
            </w:pPr>
            <w:r>
              <w:t xml:space="preserve">Maternity, ANC and Reproductive Health</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ANC visits, partograph, delivery record, PMTCT</w:t>
            </w:r>
          </w:p>
        </w:tc>
      </w:tr>
      <w:tr>
        <w:tc>
          <w:tcPr/>
          <w:p>
            <w:pPr>
              <w:pStyle w:val="Compact"/>
            </w:pPr>
            <w:r>
              <w:t xml:space="preserve">8</w:t>
            </w:r>
          </w:p>
        </w:tc>
        <w:tc>
          <w:tcPr/>
          <w:p>
            <w:pPr>
              <w:pStyle w:val="Compact"/>
            </w:pPr>
            <w:r>
              <w:t xml:space="preserve">Immunisation and Vaccination</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Uganda EPI schedule, missed vaccine alerts, DHIS2 upload</w:t>
            </w:r>
          </w:p>
        </w:tc>
      </w:tr>
      <w:tr>
        <w:tc>
          <w:tcPr/>
          <w:p>
            <w:pPr>
              <w:pStyle w:val="Compact"/>
            </w:pPr>
            <w:r>
              <w:t xml:space="preserve">9</w:t>
            </w:r>
          </w:p>
        </w:tc>
        <w:tc>
          <w:tcPr/>
          <w:p>
            <w:pPr>
              <w:pStyle w:val="Compact"/>
            </w:pPr>
            <w:r>
              <w:t xml:space="preserve">Radiology and Imaging</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Worklist management, structured reporting, PACS integration</w:t>
            </w:r>
          </w:p>
        </w:tc>
      </w:tr>
      <w:tr>
        <w:tc>
          <w:tcPr/>
          <w:p>
            <w:pPr>
              <w:pStyle w:val="Compact"/>
            </w:pPr>
            <w:r>
              <w:t xml:space="preserve">10</w:t>
            </w:r>
          </w:p>
        </w:tc>
        <w:tc>
          <w:tcPr/>
          <w:p>
            <w:pPr>
              <w:pStyle w:val="Compact"/>
            </w:pPr>
            <w:r>
              <w:t xml:space="preserve">HIV/AIDS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ART initiation, viral load tracking, PEPFAR indicators</w:t>
            </w:r>
          </w:p>
        </w:tc>
      </w:tr>
      <w:tr>
        <w:tc>
          <w:tcPr/>
          <w:p>
            <w:pPr>
              <w:pStyle w:val="Compact"/>
            </w:pPr>
            <w:r>
              <w:t xml:space="preserve">11</w:t>
            </w:r>
          </w:p>
        </w:tc>
        <w:tc>
          <w:tcPr/>
          <w:p>
            <w:pPr>
              <w:pStyle w:val="Compact"/>
            </w:pPr>
            <w:r>
              <w:t xml:space="preserve">TB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Case registration, DOT tracking, contact tracing</w:t>
            </w:r>
          </w:p>
        </w:tc>
      </w:tr>
      <w:tr>
        <w:tc>
          <w:tcPr/>
          <w:p>
            <w:pPr>
              <w:pStyle w:val="Compact"/>
            </w:pPr>
            <w:r>
              <w:t xml:space="preserve">12</w:t>
            </w:r>
          </w:p>
        </w:tc>
        <w:tc>
          <w:tcPr/>
          <w:p>
            <w:pPr>
              <w:pStyle w:val="Compact"/>
            </w:pPr>
            <w:r>
              <w:t xml:space="preserve">Dental Services</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32-tooth graphical chart, treatment planning, procedure billing</w:t>
            </w:r>
          </w:p>
        </w:tc>
      </w:tr>
      <w:tr>
        <w:tc>
          <w:tcPr/>
          <w:p>
            <w:pPr>
              <w:pStyle w:val="Compact"/>
            </w:pPr>
            <w:r>
              <w:t xml:space="preserve">13</w:t>
            </w:r>
          </w:p>
        </w:tc>
        <w:tc>
          <w:tcPr/>
          <w:p>
            <w:pPr>
              <w:pStyle w:val="Compact"/>
            </w:pPr>
            <w:r>
              <w:t xml:space="preserve">Eye Care and Optical</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Visual acuity, refraction, optical dispensing</w:t>
            </w:r>
          </w:p>
        </w:tc>
      </w:tr>
      <w:tr>
        <w:tc>
          <w:tcPr/>
          <w:p>
            <w:pPr>
              <w:pStyle w:val="Compact"/>
            </w:pPr>
            <w:r>
              <w:t xml:space="preserve">14</w:t>
            </w:r>
          </w:p>
        </w:tc>
        <w:tc>
          <w:tcPr/>
          <w:p>
            <w:pPr>
              <w:pStyle w:val="Compact"/>
            </w:pPr>
            <w:r>
              <w:t xml:space="preserve">Theatre and Surgical Management</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Theatre booking, operation notes, anaesthesia record</w:t>
            </w:r>
          </w:p>
        </w:tc>
      </w:tr>
      <w:tr>
        <w:tc>
          <w:tcPr/>
          <w:p>
            <w:pPr>
              <w:pStyle w:val="Compact"/>
            </w:pPr>
            <w:r>
              <w:t xml:space="preserve">15</w:t>
            </w:r>
          </w:p>
        </w:tc>
        <w:tc>
          <w:tcPr/>
          <w:p>
            <w:pPr>
              <w:pStyle w:val="Compact"/>
            </w:pPr>
            <w:r>
              <w:t xml:space="preserve">Blood Bank and Transfusion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Cross-match, transfusion administration, haemovigilance</w:t>
            </w:r>
          </w:p>
        </w:tc>
      </w:tr>
      <w:tr>
        <w:tc>
          <w:tcPr/>
          <w:p>
            <w:pPr>
              <w:pStyle w:val="Compact"/>
            </w:pPr>
            <w:r>
              <w:t xml:space="preserve">16</w:t>
            </w:r>
          </w:p>
        </w:tc>
        <w:tc>
          <w:tcPr/>
          <w:p>
            <w:pPr>
              <w:pStyle w:val="Compact"/>
            </w:pPr>
            <w:r>
              <w:t xml:space="preserve">Mortuary Management</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Death notification, cause of death (ICD-10), MPDSR</w:t>
            </w:r>
          </w:p>
        </w:tc>
      </w:tr>
      <w:tr>
        <w:tc>
          <w:tcPr/>
          <w:p>
            <w:pPr>
              <w:pStyle w:val="Compact"/>
            </w:pPr>
            <w:r>
              <w:t xml:space="preserve">17</w:t>
            </w:r>
          </w:p>
        </w:tc>
        <w:tc>
          <w:tcPr/>
          <w:p>
            <w:pPr>
              <w:pStyle w:val="Compact"/>
            </w:pPr>
            <w:r>
              <w:t xml:space="preserve">Nutrition and Dietetics</w:t>
            </w:r>
          </w:p>
        </w:tc>
        <w:tc>
          <w:tcPr/>
          <w:p>
            <w:pPr>
              <w:pStyle w:val="Compact"/>
            </w:pPr>
            <w:r>
              <w:t xml:space="preserve">Specialty and Programme</w:t>
            </w:r>
          </w:p>
        </w:tc>
        <w:tc>
          <w:tcPr/>
          <w:p>
            <w:pPr>
              <w:pStyle w:val="Compact"/>
            </w:pPr>
            <w:r>
              <w:t xml:space="preserve">Pro+</w:t>
            </w:r>
          </w:p>
        </w:tc>
        <w:tc>
          <w:tcPr/>
          <w:p>
            <w:pPr>
              <w:pStyle w:val="Compact"/>
            </w:pPr>
            <w:r>
              <w:t xml:space="preserve">3</w:t>
            </w:r>
          </w:p>
        </w:tc>
        <w:tc>
          <w:tcPr/>
          <w:p>
            <w:pPr>
              <w:pStyle w:val="Compact"/>
            </w:pPr>
            <w:r>
              <w:t xml:space="preserve">MUAC/WHZ assessment, CMAM enrolment, RUTF dispensing</w:t>
            </w:r>
          </w:p>
        </w:tc>
      </w:tr>
      <w:tr>
        <w:tc>
          <w:tcPr/>
          <w:p>
            <w:pPr>
              <w:pStyle w:val="Compact"/>
            </w:pPr>
            <w:r>
              <w:t xml:space="preserve">18</w:t>
            </w:r>
          </w:p>
        </w:tc>
        <w:tc>
          <w:tcPr/>
          <w:p>
            <w:pPr>
              <w:pStyle w:val="Compact"/>
            </w:pPr>
            <w:r>
              <w:t xml:space="preserve">Physiotherapy and Rehabilitation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Referral, assessment, treatment plan, session tracking</w:t>
            </w:r>
          </w:p>
        </w:tc>
      </w:tr>
      <w:tr>
        <w:tc>
          <w:tcPr/>
          <w:p>
            <w:pPr>
              <w:pStyle w:val="Compact"/>
            </w:pPr>
            <w:r>
              <w:t xml:space="preserve">19</w:t>
            </w:r>
          </w:p>
        </w:tc>
        <w:tc>
          <w:tcPr/>
          <w:p>
            <w:pPr>
              <w:pStyle w:val="Compact"/>
            </w:pPr>
            <w:r>
              <w:t xml:space="preserve">Appointments and Scheduling</w:t>
            </w:r>
          </w:p>
        </w:tc>
        <w:tc>
          <w:tcPr/>
          <w:p>
            <w:pPr>
              <w:pStyle w:val="Compact"/>
            </w:pPr>
            <w:r>
              <w:t xml:space="preserve">Administrative</w:t>
            </w:r>
          </w:p>
        </w:tc>
        <w:tc>
          <w:tcPr/>
          <w:p>
            <w:pPr>
              <w:pStyle w:val="Compact"/>
            </w:pPr>
            <w:r>
              <w:t xml:space="preserve">All</w:t>
            </w:r>
          </w:p>
        </w:tc>
        <w:tc>
          <w:tcPr/>
          <w:p>
            <w:pPr>
              <w:pStyle w:val="Compact"/>
            </w:pPr>
            <w:r>
              <w:t xml:space="preserve">1</w:t>
            </w:r>
          </w:p>
        </w:tc>
        <w:tc>
          <w:tcPr/>
          <w:p>
            <w:pPr>
              <w:pStyle w:val="Compact"/>
            </w:pPr>
            <w:r>
              <w:t xml:space="preserve">Booking, SMS/WhatsApp reminders, walk-in integration</w:t>
            </w:r>
          </w:p>
        </w:tc>
      </w:tr>
      <w:tr>
        <w:tc>
          <w:tcPr/>
          <w:p>
            <w:pPr>
              <w:pStyle w:val="Compact"/>
            </w:pPr>
            <w:r>
              <w:t xml:space="preserve">20</w:t>
            </w:r>
          </w:p>
        </w:tc>
        <w:tc>
          <w:tcPr/>
          <w:p>
            <w:pPr>
              <w:pStyle w:val="Compact"/>
            </w:pPr>
            <w:r>
              <w:t xml:space="preserve">Referral Management</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Electronic referral letter, outcome tracking, referral hierarchy</w:t>
            </w:r>
          </w:p>
        </w:tc>
      </w:tr>
      <w:tr>
        <w:tc>
          <w:tcPr/>
          <w:p>
            <w:pPr>
              <w:pStyle w:val="Compact"/>
            </w:pPr>
            <w:r>
              <w:t xml:space="preserve">21</w:t>
            </w:r>
          </w:p>
        </w:tc>
        <w:tc>
          <w:tcPr/>
          <w:p>
            <w:pPr>
              <w:pStyle w:val="Compact"/>
            </w:pPr>
            <w:r>
              <w:t xml:space="preserve">Human Resource and Payroll</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Staff directory, licence tracking, payroll (PAYE/NSSF)</w:t>
            </w:r>
          </w:p>
        </w:tc>
      </w:tr>
      <w:tr>
        <w:tc>
          <w:tcPr/>
          <w:p>
            <w:pPr>
              <w:pStyle w:val="Compact"/>
            </w:pPr>
            <w:r>
              <w:t xml:space="preserve">22</w:t>
            </w:r>
          </w:p>
        </w:tc>
        <w:tc>
          <w:tcPr/>
          <w:p>
            <w:pPr>
              <w:pStyle w:val="Compact"/>
            </w:pPr>
            <w:r>
              <w:t xml:space="preserve">Medical Records and Health Information</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Paper file tracking, discharge archive, medical certificates</w:t>
            </w:r>
          </w:p>
        </w:tc>
      </w:tr>
      <w:tr>
        <w:tc>
          <w:tcPr/>
          <w:p>
            <w:pPr>
              <w:pStyle w:val="Compact"/>
            </w:pPr>
            <w:r>
              <w:t xml:space="preserve">23</w:t>
            </w:r>
          </w:p>
        </w:tc>
        <w:tc>
          <w:tcPr/>
          <w:p>
            <w:pPr>
              <w:pStyle w:val="Compact"/>
            </w:pPr>
            <w:r>
              <w:t xml:space="preserve">Ambulance Management</w:t>
            </w:r>
          </w:p>
        </w:tc>
        <w:tc>
          <w:tcPr/>
          <w:p>
            <w:pPr>
              <w:pStyle w:val="Compact"/>
            </w:pPr>
            <w:r>
              <w:t xml:space="preserve">Administrative</w:t>
            </w:r>
          </w:p>
        </w:tc>
        <w:tc>
          <w:tcPr/>
          <w:p>
            <w:pPr>
              <w:pStyle w:val="Compact"/>
            </w:pPr>
            <w:r>
              <w:t xml:space="preserve">Pro+</w:t>
            </w:r>
          </w:p>
        </w:tc>
        <w:tc>
          <w:tcPr/>
          <w:p>
            <w:pPr>
              <w:pStyle w:val="Compact"/>
            </w:pPr>
            <w:r>
              <w:t xml:space="preserve">4</w:t>
            </w:r>
          </w:p>
        </w:tc>
        <w:tc>
          <w:tcPr/>
          <w:p>
            <w:pPr>
              <w:pStyle w:val="Compact"/>
            </w:pPr>
            <w:r>
              <w:t xml:space="preserve">Fleet register, trip log, GPS tracking, pre-hospital care</w:t>
            </w:r>
          </w:p>
        </w:tc>
      </w:tr>
      <w:tr>
        <w:tc>
          <w:tcPr/>
          <w:p>
            <w:pPr>
              <w:pStyle w:val="Compact"/>
            </w:pPr>
            <w:r>
              <w:t xml:space="preserve">24</w:t>
            </w:r>
          </w:p>
        </w:tc>
        <w:tc>
          <w:tcPr/>
          <w:p>
            <w:pPr>
              <w:pStyle w:val="Compact"/>
            </w:pPr>
            <w:r>
              <w:t xml:space="preserve">Billing and Revenue Management</w:t>
            </w:r>
          </w:p>
        </w:tc>
        <w:tc>
          <w:tcPr/>
          <w:p>
            <w:pPr>
              <w:pStyle w:val="Compact"/>
            </w:pPr>
            <w:r>
              <w:t xml:space="preserve">Financial</w:t>
            </w:r>
          </w:p>
        </w:tc>
        <w:tc>
          <w:tcPr/>
          <w:p>
            <w:pPr>
              <w:pStyle w:val="Compact"/>
            </w:pPr>
            <w:r>
              <w:t xml:space="preserve">All</w:t>
            </w:r>
          </w:p>
        </w:tc>
        <w:tc>
          <w:tcPr/>
          <w:p>
            <w:pPr>
              <w:pStyle w:val="Compact"/>
            </w:pPr>
            <w:r>
              <w:t xml:space="preserve">1</w:t>
            </w:r>
          </w:p>
        </w:tc>
        <w:tc>
          <w:tcPr/>
          <w:p>
            <w:pPr>
              <w:pStyle w:val="Compact"/>
            </w:pPr>
            <w:r>
              <w:t xml:space="preserve">Real-time charge accumulation, mobile money, daily reconciliation</w:t>
            </w:r>
          </w:p>
        </w:tc>
      </w:tr>
      <w:tr>
        <w:tc>
          <w:tcPr/>
          <w:p>
            <w:pPr>
              <w:pStyle w:val="Compact"/>
            </w:pPr>
            <w:r>
              <w:t xml:space="preserve">25</w:t>
            </w:r>
          </w:p>
        </w:tc>
        <w:tc>
          <w:tcPr/>
          <w:p>
            <w:pPr>
              <w:pStyle w:val="Compact"/>
            </w:pPr>
            <w:r>
              <w:t xml:space="preserve">Insurance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Scheme register, pre-authorisation, claim submission</w:t>
            </w:r>
          </w:p>
        </w:tc>
      </w:tr>
      <w:tr>
        <w:tc>
          <w:tcPr/>
          <w:p>
            <w:pPr>
              <w:pStyle w:val="Compact"/>
            </w:pPr>
            <w:r>
              <w:t xml:space="preserve">26</w:t>
            </w:r>
          </w:p>
        </w:tc>
        <w:tc>
          <w:tcPr/>
          <w:p>
            <w:pPr>
              <w:pStyle w:val="Compact"/>
            </w:pPr>
            <w:r>
              <w:t xml:space="preserve">Financial Accounting (Dual Mode)</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Simple and advanced modes, donor fund ring-fencing</w:t>
            </w:r>
          </w:p>
        </w:tc>
      </w:tr>
      <w:tr>
        <w:tc>
          <w:tcPr/>
          <w:p>
            <w:pPr>
              <w:pStyle w:val="Compact"/>
            </w:pPr>
            <w:r>
              <w:t xml:space="preserve">27</w:t>
            </w:r>
          </w:p>
        </w:tc>
        <w:tc>
          <w:tcPr/>
          <w:p>
            <w:pPr>
              <w:pStyle w:val="Compact"/>
            </w:pPr>
            <w:r>
              <w:t xml:space="preserve">Inventory and Stores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Multi-store, GRN, expiry management, NMS ordering</w:t>
            </w:r>
          </w:p>
        </w:tc>
      </w:tr>
      <w:tr>
        <w:tc>
          <w:tcPr/>
          <w:p>
            <w:pPr>
              <w:pStyle w:val="Compact"/>
            </w:pPr>
            <w:r>
              <w:t xml:space="preserve">28</w:t>
            </w:r>
          </w:p>
        </w:tc>
        <w:tc>
          <w:tcPr/>
          <w:p>
            <w:pPr>
              <w:pStyle w:val="Compact"/>
            </w:pPr>
            <w:r>
              <w:t xml:space="preserve">Uganda HMIS Reporting</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HMIS 105/108/033b auto-population, DHIS2 upload</w:t>
            </w:r>
          </w:p>
        </w:tc>
      </w:tr>
      <w:tr>
        <w:tc>
          <w:tcPr/>
          <w:p>
            <w:pPr>
              <w:pStyle w:val="Compact"/>
            </w:pPr>
            <w:r>
              <w:t xml:space="preserve">29</w:t>
            </w:r>
          </w:p>
        </w:tc>
        <w:tc>
          <w:tcPr/>
          <w:p>
            <w:pPr>
              <w:pStyle w:val="Compact"/>
            </w:pPr>
            <w:r>
              <w:t xml:space="preserve">Disease Surveillance and Outbreak Detection</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Priority disease tracking, outbreak flagging, IDSR</w:t>
            </w:r>
          </w:p>
        </w:tc>
      </w:tr>
      <w:tr>
        <w:tc>
          <w:tcPr/>
          <w:p>
            <w:pPr>
              <w:pStyle w:val="Compact"/>
            </w:pPr>
            <w:r>
              <w:t xml:space="preserve">30</w:t>
            </w:r>
          </w:p>
        </w:tc>
        <w:tc>
          <w:tcPr/>
          <w:p>
            <w:pPr>
              <w:pStyle w:val="Compact"/>
            </w:pPr>
            <w:r>
              <w:t xml:space="preserve">Community Health Integration</w:t>
            </w:r>
          </w:p>
        </w:tc>
        <w:tc>
          <w:tcPr/>
          <w:p>
            <w:pPr>
              <w:pStyle w:val="Compact"/>
            </w:pPr>
            <w:r>
              <w:t xml:space="preserve">HMIS and Public Health</w:t>
            </w:r>
          </w:p>
        </w:tc>
        <w:tc>
          <w:tcPr/>
          <w:p>
            <w:pPr>
              <w:pStyle w:val="Compact"/>
            </w:pPr>
            <w:r>
              <w:t xml:space="preserve">Pro+</w:t>
            </w:r>
          </w:p>
        </w:tc>
        <w:tc>
          <w:tcPr/>
          <w:p>
            <w:pPr>
              <w:pStyle w:val="Compact"/>
            </w:pPr>
            <w:r>
              <w:t xml:space="preserve">3</w:t>
            </w:r>
          </w:p>
        </w:tc>
        <w:tc>
          <w:tcPr/>
          <w:p>
            <w:pPr>
              <w:pStyle w:val="Compact"/>
            </w:pPr>
            <w:r>
              <w:t xml:space="preserve">VHT records, community referral, CHW Android app</w:t>
            </w:r>
          </w:p>
        </w:tc>
      </w:tr>
      <w:tr>
        <w:tc>
          <w:tcPr/>
          <w:p>
            <w:pPr>
              <w:pStyle w:val="Compact"/>
            </w:pPr>
            <w:r>
              <w:t xml:space="preserve">31</w:t>
            </w:r>
          </w:p>
        </w:tc>
        <w:tc>
          <w:tcPr/>
          <w:p>
            <w:pPr>
              <w:pStyle w:val="Compact"/>
            </w:pPr>
            <w:r>
              <w:t xml:space="preserve">Patient Portal and Mobile App</w:t>
            </w:r>
          </w:p>
        </w:tc>
        <w:tc>
          <w:tcPr/>
          <w:p>
            <w:pPr>
              <w:pStyle w:val="Compact"/>
            </w:pPr>
            <w:r>
              <w:t xml:space="preserve">Patient Portal and Mobile</w:t>
            </w:r>
          </w:p>
        </w:tc>
        <w:tc>
          <w:tcPr/>
          <w:p>
            <w:pPr>
              <w:pStyle w:val="Compact"/>
            </w:pPr>
            <w:r>
              <w:t xml:space="preserve">All</w:t>
            </w:r>
          </w:p>
        </w:tc>
        <w:tc>
          <w:tcPr/>
          <w:p>
            <w:pPr>
              <w:pStyle w:val="Compact"/>
            </w:pPr>
            <w:r>
              <w:t xml:space="preserve">3</w:t>
            </w:r>
          </w:p>
        </w:tc>
        <w:tc>
          <w:tcPr/>
          <w:p>
            <w:pPr>
              <w:pStyle w:val="Compact"/>
            </w:pPr>
            <w:r>
              <w:t xml:space="preserve">Personal health record, test results, mobile money payment</w:t>
            </w:r>
          </w:p>
        </w:tc>
      </w:tr>
    </w:tbl>
    <w:p>
      <w:pPr>
        <w:pStyle w:val="BodyText"/>
      </w:pPr>
      <w:r>
        <w:t xml:space="preserve">Total: 31 modules across 6 categories, 4 build phases, and 3 tier levels.</w:t>
      </w:r>
    </w:p>
    <w:p>
      <w:r>
        <w:pict>
          <v:rect style="width:0;height:1.5pt" o:hralign="center" o:hrstd="t" o:hr="t"/>
        </w:pict>
      </w:r>
    </w:p>
    <w:bookmarkEnd w:id="95"/>
    <w:bookmarkStart w:id="105" w:name="X4c4d04221901906c92c583a4468af31897ab346"/>
    <w:p>
      <w:pPr>
        <w:pStyle w:val="Heading2"/>
      </w:pPr>
      <w:r>
        <w:t xml:space="preserve">5.2 Core Clinical Modules</w:t>
      </w:r>
    </w:p>
    <w:bookmarkStart w:id="96" w:name="Xff378602521ceb2f06fd96723429f0f432d9883"/>
    <w:p>
      <w:pPr>
        <w:pStyle w:val="Heading3"/>
      </w:pPr>
      <w:r>
        <w:t xml:space="preserve">5.2.1 Patient Registration and Master Index</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Patient Registration and Master Index module provides a single, authoritative source of patient identity across all facilities on the Medic8 platform. It captures demographics, biometric data, and multiple national identifiers, and exposes a global patient identity layer for cross-facility lookup.</w:t>
      </w:r>
    </w:p>
    <w:p>
      <w:pPr>
        <w:pStyle w:val="BodyText"/>
      </w:pPr>
      <w:r>
        <w:rPr>
          <w:b/>
          <w:bCs/>
        </w:rPr>
        <w:t xml:space="preserve">Key Capabilities:</w:t>
      </w:r>
    </w:p>
    <w:p>
      <w:pPr>
        <w:pStyle w:val="Compact"/>
        <w:numPr>
          <w:ilvl w:val="0"/>
          <w:numId w:val="1033"/>
        </w:numPr>
      </w:pPr>
      <w:r>
        <w:t xml:space="preserve">Register new patients with demographics, contact details, next-of-kin, and photo capture</w:t>
      </w:r>
    </w:p>
    <w:p>
      <w:pPr>
        <w:pStyle w:val="Compact"/>
        <w:numPr>
          <w:ilvl w:val="0"/>
          <w:numId w:val="1033"/>
        </w:numPr>
      </w:pPr>
      <w:r>
        <w:t xml:space="preserve">Support biometric registration via fingerprint or facial recognition hardware</w:t>
      </w:r>
    </w:p>
    <w:p>
      <w:pPr>
        <w:pStyle w:val="Compact"/>
        <w:numPr>
          <w:ilvl w:val="0"/>
          <w:numId w:val="1033"/>
        </w:numPr>
      </w:pPr>
      <w:r>
        <w:t xml:space="preserve">Auto-generate a unique Medical Record Number (MRN) in a format configurable per facility</w:t>
      </w:r>
    </w:p>
    <w:p>
      <w:pPr>
        <w:pStyle w:val="Compact"/>
        <w:numPr>
          <w:ilvl w:val="0"/>
          <w:numId w:val="1033"/>
        </w:numPr>
      </w:pPr>
      <w:r>
        <w:t xml:space="preserve">Look up returning patients by name, phone number, national ID, NIN, or fingerprint</w:t>
      </w:r>
    </w:p>
    <w:p>
      <w:pPr>
        <w:pStyle w:val="Compact"/>
        <w:numPr>
          <w:ilvl w:val="0"/>
          <w:numId w:val="1033"/>
        </w:numPr>
      </w:pPr>
      <w:r>
        <w:t xml:space="preserve">Classify patients by category: adult, paediatric, staff, VIP, indigent/sponsored, refugee</w:t>
      </w:r>
    </w:p>
    <w:p>
      <w:pPr>
        <w:pStyle w:val="Compact"/>
        <w:numPr>
          <w:ilvl w:val="0"/>
          <w:numId w:val="1033"/>
        </w:numPr>
      </w:pPr>
      <w:r>
        <w:t xml:space="preserve">Store multiple identifiers per patient: NIN, passport, NIRA, UNHCR ID, insurance member number</w:t>
      </w:r>
    </w:p>
    <w:p>
      <w:pPr>
        <w:pStyle w:val="Compact"/>
        <w:numPr>
          <w:ilvl w:val="0"/>
          <w:numId w:val="1033"/>
        </w:numPr>
      </w:pPr>
      <w:r>
        <w:t xml:space="preserve">Link guardian and next-of-kin records to paediatric patients</w:t>
      </w:r>
    </w:p>
    <w:p>
      <w:pPr>
        <w:pStyle w:val="Compact"/>
        <w:numPr>
          <w:ilvl w:val="0"/>
          <w:numId w:val="1033"/>
        </w:numPr>
      </w:pPr>
      <w:r>
        <w:t xml:space="preserve">Merge duplicate patient records with a full audit trail</w:t>
      </w:r>
    </w:p>
    <w:p>
      <w:pPr>
        <w:pStyle w:val="Compact"/>
        <w:numPr>
          <w:ilvl w:val="0"/>
          <w:numId w:val="1033"/>
        </w:numPr>
      </w:pPr>
      <w:r>
        <w:t xml:space="preserve">Maintain a triage queue sorted by triage level</w:t>
      </w:r>
    </w:p>
    <w:p>
      <w:pPr>
        <w:pStyle w:val="Compact"/>
        <w:numPr>
          <w:ilvl w:val="0"/>
          <w:numId w:val="1033"/>
        </w:numPr>
      </w:pPr>
      <w:r>
        <w:t xml:space="preserve">Perform cross-facility lookup via the global patient identity layer</w:t>
      </w:r>
    </w:p>
    <w:p>
      <w:pPr>
        <w:pStyle w:val="FirstParagraph"/>
      </w:pPr>
      <w:r>
        <w:rPr>
          <w:b/>
          <w:bCs/>
        </w:rPr>
        <w:t xml:space="preserve">Africa-First Enhancements:</w:t>
      </w:r>
    </w:p>
    <w:p>
      <w:pPr>
        <w:pStyle w:val="Compact"/>
        <w:numPr>
          <w:ilvl w:val="0"/>
          <w:numId w:val="1034"/>
        </w:numPr>
      </w:pPr>
      <w:r>
        <w:t xml:space="preserve">UNHCR Refugee ID as a first-class identifier for refugee-serving facilities</w:t>
      </w:r>
    </w:p>
    <w:p>
      <w:pPr>
        <w:pStyle w:val="Compact"/>
        <w:numPr>
          <w:ilvl w:val="0"/>
          <w:numId w:val="1034"/>
        </w:numPr>
      </w:pPr>
      <w:r>
        <w:t xml:space="preserve">NIN integration with Uganda's National Identification and Registration Authority (NIRA)</w:t>
      </w:r>
    </w:p>
    <w:p>
      <w:pPr>
        <w:pStyle w:val="Compact"/>
        <w:numPr>
          <w:ilvl w:val="0"/>
          <w:numId w:val="1034"/>
        </w:numPr>
      </w:pPr>
      <w:r>
        <w:t xml:space="preserve">Mobile money (MoMo) phone number as a patient lookup field, reflecting the dominant payment and identity channel in East Africa</w:t>
      </w:r>
    </w:p>
    <w:p>
      <w:pPr>
        <w:pStyle w:val="FirstParagraph"/>
      </w:pPr>
      <w:r>
        <w:rPr>
          <w:b/>
          <w:bCs/>
        </w:rPr>
        <w:t xml:space="preserve">Interfaces:</w:t>
      </w:r>
    </w:p>
    <w:p>
      <w:pPr>
        <w:pStyle w:val="Compact"/>
        <w:numPr>
          <w:ilvl w:val="0"/>
          <w:numId w:val="1035"/>
        </w:numPr>
      </w:pPr>
      <w:r>
        <w:t xml:space="preserve">Outpatient Department (OPD) — patient record feeds consultation workflow</w:t>
      </w:r>
    </w:p>
    <w:p>
      <w:pPr>
        <w:pStyle w:val="Compact"/>
        <w:numPr>
          <w:ilvl w:val="0"/>
          <w:numId w:val="1035"/>
        </w:numPr>
      </w:pPr>
      <w:r>
        <w:t xml:space="preserve">Inpatient Department (IPD) — admission references the master patient index</w:t>
      </w:r>
    </w:p>
    <w:p>
      <w:pPr>
        <w:pStyle w:val="Compact"/>
        <w:numPr>
          <w:ilvl w:val="0"/>
          <w:numId w:val="1035"/>
        </w:numPr>
      </w:pPr>
      <w:r>
        <w:t xml:space="preserve">Emergency Department (A&amp;E) — rapid registration creates a minimal patient record</w:t>
      </w:r>
    </w:p>
    <w:p>
      <w:pPr>
        <w:pStyle w:val="Compact"/>
        <w:numPr>
          <w:ilvl w:val="0"/>
          <w:numId w:val="1035"/>
        </w:numPr>
      </w:pPr>
      <w:r>
        <w:t xml:space="preserve">Billing and Revenue Management — patient account links to the MRN</w:t>
      </w:r>
    </w:p>
    <w:p>
      <w:pPr>
        <w:pStyle w:val="Compact"/>
        <w:numPr>
          <w:ilvl w:val="0"/>
          <w:numId w:val="1035"/>
        </w:numPr>
      </w:pPr>
      <w:r>
        <w:t xml:space="preserve">Insurance Management — member verification references the patient record</w:t>
      </w:r>
    </w:p>
    <w:p>
      <w:pPr>
        <w:pStyle w:val="Compact"/>
        <w:numPr>
          <w:ilvl w:val="0"/>
          <w:numId w:val="1035"/>
        </w:numPr>
      </w:pPr>
      <w:r>
        <w:t xml:space="preserve">Patient Portal and Mobile App — patient identity anchors the personal health record</w:t>
      </w:r>
    </w:p>
    <w:p>
      <w:pPr>
        <w:pStyle w:val="Compact"/>
        <w:numPr>
          <w:ilvl w:val="0"/>
          <w:numId w:val="1035"/>
        </w:numPr>
      </w:pPr>
      <w:r>
        <w:t xml:space="preserve">Uganda HMIS Reporting — patient demographics feed HMIS form population</w:t>
      </w:r>
    </w:p>
    <w:p>
      <w:pPr>
        <w:pStyle w:val="FirstParagraph"/>
      </w:pPr>
      <w:r>
        <w:rPr>
          <w:b/>
          <w:bCs/>
        </w:rPr>
        <w:t xml:space="preserve">Out of Scope:</w:t>
      </w:r>
    </w:p>
    <w:p>
      <w:pPr>
        <w:pStyle w:val="Compact"/>
        <w:numPr>
          <w:ilvl w:val="0"/>
          <w:numId w:val="1036"/>
        </w:numPr>
      </w:pPr>
      <w:r>
        <w:t xml:space="preserve">Clinical decision support (handled by OPD and Pharmacy modules)</w:t>
      </w:r>
    </w:p>
    <w:p>
      <w:pPr>
        <w:pStyle w:val="Compact"/>
        <w:numPr>
          <w:ilvl w:val="0"/>
          <w:numId w:val="1036"/>
        </w:numPr>
      </w:pPr>
      <w:r>
        <w:t xml:space="preserve">Insurance eligibility verification (handled by Insurance Management)</w:t>
      </w:r>
    </w:p>
    <w:p>
      <w:pPr>
        <w:pStyle w:val="Compact"/>
        <w:numPr>
          <w:ilvl w:val="0"/>
          <w:numId w:val="1036"/>
        </w:numPr>
      </w:pPr>
      <w:r>
        <w:t xml:space="preserve">Patient scheduling (handled by Appointments and Scheduling)</w:t>
      </w:r>
    </w:p>
    <w:p>
      <w:pPr>
        <w:pStyle w:val="Compact"/>
        <w:numPr>
          <w:ilvl w:val="0"/>
          <w:numId w:val="1036"/>
        </w:numPr>
      </w:pPr>
      <w:r>
        <w:t xml:space="preserve">Clinical documentation (handled by OPD, IPD, and specialty modules)</w:t>
      </w:r>
    </w:p>
    <w:p>
      <w:r>
        <w:pict>
          <v:rect style="width:0;height:1.5pt" o:hralign="center" o:hrstd="t" o:hr="t"/>
        </w:pict>
      </w:r>
    </w:p>
    <w:bookmarkEnd w:id="96"/>
    <w:bookmarkStart w:id="97" w:name="Xf2243efdcbf4890a4ca906e6ed327018e18b21f"/>
    <w:p>
      <w:pPr>
        <w:pStyle w:val="Heading3"/>
      </w:pPr>
      <w:r>
        <w:t xml:space="preserve">5.2.2 Outpatient Department (OPD)</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OPD module manages the end-to-end outpatient clinical workflow from triage through consultation, investigation ordering, prescribing, and referral. It is the primary daily workflow for most facilities and auto-captures data required for HMIS 105 reporting.</w:t>
      </w:r>
    </w:p>
    <w:p>
      <w:pPr>
        <w:pStyle w:val="BodyText"/>
      </w:pPr>
      <w:r>
        <w:rPr>
          <w:b/>
          <w:bCs/>
        </w:rPr>
        <w:t xml:space="preserve">Key Capabilities:</w:t>
      </w:r>
    </w:p>
    <w:p>
      <w:pPr>
        <w:pStyle w:val="Compact"/>
        <w:numPr>
          <w:ilvl w:val="0"/>
          <w:numId w:val="1037"/>
        </w:numPr>
      </w:pPr>
      <w:r>
        <w:t xml:space="preserve">Capture triage vital signs: blood pressure, temperature, pulse, SpO2, weight, height, BMI, and MUAC</w:t>
      </w:r>
    </w:p>
    <w:p>
      <w:pPr>
        <w:pStyle w:val="Compact"/>
        <w:numPr>
          <w:ilvl w:val="0"/>
          <w:numId w:val="1037"/>
        </w:numPr>
      </w:pPr>
      <w:r>
        <w:t xml:space="preserve">Maintain a real-time doctor's queue per doctor/room with triage priority and wait time</w:t>
      </w:r>
    </w:p>
    <w:p>
      <w:pPr>
        <w:pStyle w:val="Compact"/>
        <w:numPr>
          <w:ilvl w:val="0"/>
          <w:numId w:val="1037"/>
        </w:numPr>
      </w:pPr>
      <w:r>
        <w:t xml:space="preserve">Record clinical consultations using SOAP notes in free-text and structured formats</w:t>
      </w:r>
    </w:p>
    <w:p>
      <w:pPr>
        <w:pStyle w:val="Compact"/>
        <w:numPr>
          <w:ilvl w:val="0"/>
          <w:numId w:val="1037"/>
        </w:numPr>
      </w:pPr>
      <w:r>
        <w:t xml:space="preserve">Enter diagnoses using ICD-10 and ICD-11 codes with clinical descriptions</w:t>
      </w:r>
    </w:p>
    <w:p>
      <w:pPr>
        <w:pStyle w:val="Compact"/>
        <w:numPr>
          <w:ilvl w:val="0"/>
          <w:numId w:val="1037"/>
        </w:numPr>
      </w:pPr>
      <w:r>
        <w:t xml:space="preserve">Request investigations (laboratory, radiology, ECG) with instant notification to the receiving department</w:t>
      </w:r>
    </w:p>
    <w:p>
      <w:pPr>
        <w:pStyle w:val="Compact"/>
        <w:numPr>
          <w:ilvl w:val="0"/>
          <w:numId w:val="1037"/>
        </w:numPr>
      </w:pPr>
      <w:r>
        <w:t xml:space="preserve">Write prescriptions with generic and brand names, dose, frequency, duration, route, and quantity</w:t>
      </w:r>
    </w:p>
    <w:p>
      <w:pPr>
        <w:pStyle w:val="Compact"/>
        <w:numPr>
          <w:ilvl w:val="0"/>
          <w:numId w:val="1037"/>
        </w:numPr>
      </w:pPr>
      <w:r>
        <w:t xml:space="preserve">Display pharmacy stock availability before the clinician saves the prescription (stock-aware prescribing)</w:t>
      </w:r>
    </w:p>
    <w:p>
      <w:pPr>
        <w:pStyle w:val="Compact"/>
        <w:numPr>
          <w:ilvl w:val="0"/>
          <w:numId w:val="1037"/>
        </w:numPr>
      </w:pPr>
      <w:r>
        <w:t xml:space="preserve">Check drug interactions with a four-tier alert system: Info, Warning, Serious, Fatal</w:t>
      </w:r>
    </w:p>
    <w:p>
      <w:pPr>
        <w:pStyle w:val="Compact"/>
        <w:numPr>
          <w:ilvl w:val="0"/>
          <w:numId w:val="1037"/>
        </w:numPr>
      </w:pPr>
      <w:r>
        <w:t xml:space="preserve">Record minor procedures performed in the OPD</w:t>
      </w:r>
    </w:p>
    <w:p>
      <w:pPr>
        <w:pStyle w:val="Compact"/>
        <w:numPr>
          <w:ilvl w:val="0"/>
          <w:numId w:val="1037"/>
        </w:numPr>
      </w:pPr>
      <w:r>
        <w:t xml:space="preserve">Generate internal, external, and electronic referral letters</w:t>
      </w:r>
    </w:p>
    <w:p>
      <w:pPr>
        <w:pStyle w:val="FirstParagraph"/>
      </w:pPr>
      <w:r>
        <w:rPr>
          <w:b/>
          <w:bCs/>
        </w:rPr>
        <w:t xml:space="preserve">Africa-First Enhancements:</w:t>
      </w:r>
    </w:p>
    <w:p>
      <w:pPr>
        <w:pStyle w:val="Compact"/>
        <w:numPr>
          <w:ilvl w:val="0"/>
          <w:numId w:val="1038"/>
        </w:numPr>
      </w:pPr>
      <w:r>
        <w:t xml:space="preserve">HMIS 105 data fields auto-captured during consultation without additional data entry</w:t>
      </w:r>
    </w:p>
    <w:p>
      <w:pPr>
        <w:pStyle w:val="Compact"/>
        <w:numPr>
          <w:ilvl w:val="0"/>
          <w:numId w:val="1038"/>
        </w:numPr>
      </w:pPr>
      <w:r>
        <w:t xml:space="preserve">Malaria mRDT result field embedded in the consultation screen for high-endemicity settings</w:t>
      </w:r>
    </w:p>
    <w:p>
      <w:pPr>
        <w:pStyle w:val="Compact"/>
        <w:numPr>
          <w:ilvl w:val="0"/>
          <w:numId w:val="1038"/>
        </w:numPr>
      </w:pPr>
      <w:r>
        <w:t xml:space="preserve">HIV status field for routine provider-initiated testing and counselling (PITC)</w:t>
      </w:r>
    </w:p>
    <w:p>
      <w:pPr>
        <w:pStyle w:val="Compact"/>
        <w:numPr>
          <w:ilvl w:val="0"/>
          <w:numId w:val="1038"/>
        </w:numPr>
      </w:pPr>
      <w:r>
        <w:t xml:space="preserve">MUAC screening integrated into triage for malnutrition detection</w:t>
      </w:r>
    </w:p>
    <w:p>
      <w:pPr>
        <w:pStyle w:val="Compact"/>
        <w:numPr>
          <w:ilvl w:val="0"/>
          <w:numId w:val="1038"/>
        </w:numPr>
      </w:pPr>
      <w:r>
        <w:t xml:space="preserve">MOH 5 (Health Unit Outpatient Monthly Report) format compliance</w:t>
      </w:r>
    </w:p>
    <w:p>
      <w:pPr>
        <w:pStyle w:val="FirstParagraph"/>
      </w:pPr>
      <w:r>
        <w:rPr>
          <w:b/>
          <w:bCs/>
        </w:rPr>
        <w:t xml:space="preserve">Interfaces:</w:t>
      </w:r>
    </w:p>
    <w:p>
      <w:pPr>
        <w:pStyle w:val="Compact"/>
        <w:numPr>
          <w:ilvl w:val="0"/>
          <w:numId w:val="1039"/>
        </w:numPr>
      </w:pPr>
      <w:r>
        <w:t xml:space="preserve">Patient Registration and Master Index — receives patient identity and demographics</w:t>
      </w:r>
    </w:p>
    <w:p>
      <w:pPr>
        <w:pStyle w:val="Compact"/>
        <w:numPr>
          <w:ilvl w:val="0"/>
          <w:numId w:val="1039"/>
        </w:numPr>
      </w:pPr>
      <w:r>
        <w:t xml:space="preserve">Laboratory Information System (LIS) — sends investigation requests, receives results</w:t>
      </w:r>
    </w:p>
    <w:p>
      <w:pPr>
        <w:pStyle w:val="Compact"/>
        <w:numPr>
          <w:ilvl w:val="0"/>
          <w:numId w:val="1039"/>
        </w:numPr>
      </w:pPr>
      <w:r>
        <w:t xml:space="preserve">Radiology and Imaging — sends imaging requests, receives reports</w:t>
      </w:r>
    </w:p>
    <w:p>
      <w:pPr>
        <w:pStyle w:val="Compact"/>
        <w:numPr>
          <w:ilvl w:val="0"/>
          <w:numId w:val="1039"/>
        </w:numPr>
      </w:pPr>
      <w:r>
        <w:t xml:space="preserve">Pharmacy and Dispensary — sends prescriptions for dispensing</w:t>
      </w:r>
    </w:p>
    <w:p>
      <w:pPr>
        <w:pStyle w:val="Compact"/>
        <w:numPr>
          <w:ilvl w:val="0"/>
          <w:numId w:val="1039"/>
        </w:numPr>
      </w:pPr>
      <w:r>
        <w:t xml:space="preserve">Billing and Revenue Management — auto-posts consultation and procedure charges</w:t>
      </w:r>
    </w:p>
    <w:p>
      <w:pPr>
        <w:pStyle w:val="Compact"/>
        <w:numPr>
          <w:ilvl w:val="0"/>
          <w:numId w:val="1039"/>
        </w:numPr>
      </w:pPr>
      <w:r>
        <w:t xml:space="preserve">Inpatient Department (IPD) — transfers patient to admission when required</w:t>
      </w:r>
    </w:p>
    <w:p>
      <w:pPr>
        <w:pStyle w:val="Compact"/>
        <w:numPr>
          <w:ilvl w:val="0"/>
          <w:numId w:val="1039"/>
        </w:numPr>
      </w:pPr>
      <w:r>
        <w:t xml:space="preserve">Appointments and Scheduling — books follow-up appointments from the consultation screen</w:t>
      </w:r>
    </w:p>
    <w:p>
      <w:pPr>
        <w:pStyle w:val="Compact"/>
        <w:numPr>
          <w:ilvl w:val="0"/>
          <w:numId w:val="1039"/>
        </w:numPr>
      </w:pPr>
      <w:r>
        <w:t xml:space="preserve">Referral Management — generates referral letters</w:t>
      </w:r>
    </w:p>
    <w:p>
      <w:pPr>
        <w:pStyle w:val="Compact"/>
        <w:numPr>
          <w:ilvl w:val="0"/>
          <w:numId w:val="1039"/>
        </w:numPr>
      </w:pPr>
      <w:r>
        <w:t xml:space="preserve">Uganda HMIS Reporting — feeds HMIS 105 aggregation</w:t>
      </w:r>
    </w:p>
    <w:p>
      <w:pPr>
        <w:pStyle w:val="FirstParagraph"/>
      </w:pPr>
      <w:r>
        <w:rPr>
          <w:b/>
          <w:bCs/>
        </w:rPr>
        <w:t xml:space="preserve">Out of Scope:</w:t>
      </w:r>
    </w:p>
    <w:p>
      <w:pPr>
        <w:pStyle w:val="Compact"/>
        <w:numPr>
          <w:ilvl w:val="0"/>
          <w:numId w:val="1040"/>
        </w:numPr>
      </w:pPr>
      <w:r>
        <w:t xml:space="preserve">Inpatient clinical documentation (handled by IPD)</w:t>
      </w:r>
    </w:p>
    <w:p>
      <w:pPr>
        <w:pStyle w:val="Compact"/>
        <w:numPr>
          <w:ilvl w:val="0"/>
          <w:numId w:val="1040"/>
        </w:numPr>
      </w:pPr>
      <w:r>
        <w:t xml:space="preserve">Pharmacy stock management and dispensing workflow (handled by Pharmacy and Dispensary)</w:t>
      </w:r>
    </w:p>
    <w:p>
      <w:pPr>
        <w:pStyle w:val="Compact"/>
        <w:numPr>
          <w:ilvl w:val="0"/>
          <w:numId w:val="1040"/>
        </w:numPr>
      </w:pPr>
      <w:r>
        <w:t xml:space="preserve">Laboratory sample processing and result entry (handled by LIS)</w:t>
      </w:r>
    </w:p>
    <w:p>
      <w:pPr>
        <w:pStyle w:val="Compact"/>
        <w:numPr>
          <w:ilvl w:val="0"/>
          <w:numId w:val="1040"/>
        </w:numPr>
      </w:pPr>
      <w:r>
        <w:t xml:space="preserve">Surgical procedures requiring theatre booking (handled by Theatre and Surgical Management)</w:t>
      </w:r>
    </w:p>
    <w:p>
      <w:r>
        <w:pict>
          <v:rect style="width:0;height:1.5pt" o:hralign="center" o:hrstd="t" o:hr="t"/>
        </w:pict>
      </w:r>
    </w:p>
    <w:bookmarkEnd w:id="97"/>
    <w:bookmarkStart w:id="98" w:name="X9399c4e0dc2885fecb1bd6783c89ee52e6cfd3e"/>
    <w:p>
      <w:pPr>
        <w:pStyle w:val="Heading3"/>
      </w:pPr>
      <w:r>
        <w:t xml:space="preserve">5.2.3 Laboratory Information System (LIS)</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LIS module manages the laboratory workflow from test request through sample collection, processing, result entry, validation, and reporting. It interfaces with auto-analysers via HL7 and supports external lab referrals for tests that exceed the facility's capacity.</w:t>
      </w:r>
    </w:p>
    <w:p>
      <w:pPr>
        <w:pStyle w:val="BodyText"/>
      </w:pPr>
      <w:r>
        <w:rPr>
          <w:b/>
          <w:bCs/>
        </w:rPr>
        <w:t xml:space="preserve">Key Capabilities:</w:t>
      </w:r>
    </w:p>
    <w:p>
      <w:pPr>
        <w:pStyle w:val="Compact"/>
        <w:numPr>
          <w:ilvl w:val="0"/>
          <w:numId w:val="1041"/>
        </w:numPr>
      </w:pPr>
      <w:r>
        <w:t xml:space="preserve">Receive lab requests from OPD, IPD, and Emergency</w:t>
      </w:r>
    </w:p>
    <w:p>
      <w:pPr>
        <w:pStyle w:val="Compact"/>
        <w:numPr>
          <w:ilvl w:val="0"/>
          <w:numId w:val="1041"/>
        </w:numPr>
      </w:pPr>
      <w:r>
        <w:t xml:space="preserve">Generate barcode and QR labels for sample collection</w:t>
      </w:r>
    </w:p>
    <w:p>
      <w:pPr>
        <w:pStyle w:val="Compact"/>
        <w:numPr>
          <w:ilvl w:val="0"/>
          <w:numId w:val="1041"/>
        </w:numPr>
      </w:pPr>
      <w:r>
        <w:t xml:space="preserve">Track specimen status through a defined workflow: requested, collected, received, processing, result ready</w:t>
      </w:r>
    </w:p>
    <w:p>
      <w:pPr>
        <w:pStyle w:val="Compact"/>
        <w:numPr>
          <w:ilvl w:val="0"/>
          <w:numId w:val="1041"/>
        </w:numPr>
      </w:pPr>
      <w:r>
        <w:t xml:space="preserve">Enter results with reference ranges and auto-flag abnormal values (High, Low, Critical)</w:t>
      </w:r>
    </w:p>
    <w:p>
      <w:pPr>
        <w:pStyle w:val="Compact"/>
        <w:numPr>
          <w:ilvl w:val="0"/>
          <w:numId w:val="1041"/>
        </w:numPr>
      </w:pPr>
      <w:r>
        <w:t xml:space="preserve">Escalate critical value alerts to the ordering clinician</w:t>
      </w:r>
    </w:p>
    <w:p>
      <w:pPr>
        <w:pStyle w:val="Compact"/>
        <w:numPr>
          <w:ilvl w:val="0"/>
          <w:numId w:val="1041"/>
        </w:numPr>
      </w:pPr>
      <w:r>
        <w:t xml:space="preserve">Validate results through a lab supervisor approval step</w:t>
      </w:r>
    </w:p>
    <w:p>
      <w:pPr>
        <w:pStyle w:val="Compact"/>
        <w:numPr>
          <w:ilvl w:val="0"/>
          <w:numId w:val="1041"/>
        </w:numPr>
      </w:pPr>
      <w:r>
        <w:t xml:space="preserve">Record quality control data and generate Levey-Jennings charts</w:t>
      </w:r>
    </w:p>
    <w:p>
      <w:pPr>
        <w:pStyle w:val="Compact"/>
        <w:numPr>
          <w:ilvl w:val="0"/>
          <w:numId w:val="1041"/>
        </w:numPr>
      </w:pPr>
      <w:r>
        <w:t xml:space="preserve">Interface with auto-analysers (Cobas, Mindray, Sysmex) via HL7</w:t>
      </w:r>
    </w:p>
    <w:p>
      <w:pPr>
        <w:pStyle w:val="Compact"/>
        <w:numPr>
          <w:ilvl w:val="0"/>
          <w:numId w:val="1041"/>
        </w:numPr>
      </w:pPr>
      <w:r>
        <w:t xml:space="preserve">Refer specimens to external laboratories (Lancet, Central Public Health Laboratories)</w:t>
      </w:r>
    </w:p>
    <w:p>
      <w:pPr>
        <w:pStyle w:val="FirstParagraph"/>
      </w:pPr>
      <w:r>
        <w:rPr>
          <w:b/>
          <w:bCs/>
        </w:rPr>
        <w:t xml:space="preserve">Africa-First Enhancements:</w:t>
      </w:r>
    </w:p>
    <w:p>
      <w:pPr>
        <w:pStyle w:val="Compact"/>
        <w:numPr>
          <w:ilvl w:val="0"/>
          <w:numId w:val="1042"/>
        </w:numPr>
      </w:pPr>
      <w:r>
        <w:t xml:space="preserve">HMIS 105 Section 2 (Laboratory) data auto-populated from test results</w:t>
      </w:r>
    </w:p>
    <w:p>
      <w:pPr>
        <w:pStyle w:val="Compact"/>
        <w:numPr>
          <w:ilvl w:val="0"/>
          <w:numId w:val="1042"/>
        </w:numPr>
      </w:pPr>
      <w:r>
        <w:t xml:space="preserve">Pre-configured test panels for malaria, HIV, syphilis, and pregnancy tests reflecting the highest-volume tests in the region</w:t>
      </w:r>
    </w:p>
    <w:p>
      <w:pPr>
        <w:pStyle w:val="Compact"/>
        <w:numPr>
          <w:ilvl w:val="0"/>
          <w:numId w:val="1042"/>
        </w:numPr>
      </w:pPr>
      <w:r>
        <w:t xml:space="preserve">CD4 count tracking for HIV programme monitoring</w:t>
      </w:r>
    </w:p>
    <w:p>
      <w:pPr>
        <w:pStyle w:val="Compact"/>
        <w:numPr>
          <w:ilvl w:val="0"/>
          <w:numId w:val="1042"/>
        </w:numPr>
      </w:pPr>
      <w:r>
        <w:t xml:space="preserve">GeneXpert TB result integration for tuberculosis diagnosis</w:t>
      </w:r>
    </w:p>
    <w:p>
      <w:pPr>
        <w:pStyle w:val="FirstParagraph"/>
      </w:pPr>
      <w:r>
        <w:rPr>
          <w:b/>
          <w:bCs/>
        </w:rPr>
        <w:t xml:space="preserve">Interfaces:</w:t>
      </w:r>
    </w:p>
    <w:p>
      <w:pPr>
        <w:pStyle w:val="Compact"/>
        <w:numPr>
          <w:ilvl w:val="0"/>
          <w:numId w:val="1043"/>
        </w:numPr>
      </w:pPr>
      <w:r>
        <w:t xml:space="preserve">Outpatient Department (OPD) — receives test requests, returns results to the consultation screen</w:t>
      </w:r>
    </w:p>
    <w:p>
      <w:pPr>
        <w:pStyle w:val="Compact"/>
        <w:numPr>
          <w:ilvl w:val="0"/>
          <w:numId w:val="1043"/>
        </w:numPr>
      </w:pPr>
      <w:r>
        <w:t xml:space="preserve">Inpatient Department (IPD) — receives inpatient test requests, returns results</w:t>
      </w:r>
    </w:p>
    <w:p>
      <w:pPr>
        <w:pStyle w:val="Compact"/>
        <w:numPr>
          <w:ilvl w:val="0"/>
          <w:numId w:val="1043"/>
        </w:numPr>
      </w:pPr>
      <w:r>
        <w:t xml:space="preserve">Emergency Department (A&amp;E) — receives urgent test requests with URGENT flag</w:t>
      </w:r>
    </w:p>
    <w:p>
      <w:pPr>
        <w:pStyle w:val="Compact"/>
        <w:numPr>
          <w:ilvl w:val="0"/>
          <w:numId w:val="1043"/>
        </w:numPr>
      </w:pPr>
      <w:r>
        <w:t xml:space="preserve">Billing and Revenue Management — auto-posts test charges</w:t>
      </w:r>
    </w:p>
    <w:p>
      <w:pPr>
        <w:pStyle w:val="Compact"/>
        <w:numPr>
          <w:ilvl w:val="0"/>
          <w:numId w:val="1043"/>
        </w:numPr>
      </w:pPr>
      <w:r>
        <w:t xml:space="preserve">HIV/AIDS Programme Management — feeds CD4 and viral load results</w:t>
      </w:r>
    </w:p>
    <w:p>
      <w:pPr>
        <w:pStyle w:val="Compact"/>
        <w:numPr>
          <w:ilvl w:val="0"/>
          <w:numId w:val="1043"/>
        </w:numPr>
      </w:pPr>
      <w:r>
        <w:t xml:space="preserve">TB Programme Management — feeds GeneXpert and sputum results</w:t>
      </w:r>
    </w:p>
    <w:p>
      <w:pPr>
        <w:pStyle w:val="Compact"/>
        <w:numPr>
          <w:ilvl w:val="0"/>
          <w:numId w:val="1043"/>
        </w:numPr>
      </w:pPr>
      <w:r>
        <w:t xml:space="preserve">Uganda HMIS Reporting — feeds HMIS 105 Section 2 data</w:t>
      </w:r>
    </w:p>
    <w:p>
      <w:pPr>
        <w:pStyle w:val="FirstParagraph"/>
      </w:pPr>
      <w:r>
        <w:rPr>
          <w:b/>
          <w:bCs/>
        </w:rPr>
        <w:t xml:space="preserve">Out of Scope:</w:t>
      </w:r>
    </w:p>
    <w:p>
      <w:pPr>
        <w:pStyle w:val="Compact"/>
        <w:numPr>
          <w:ilvl w:val="0"/>
          <w:numId w:val="1044"/>
        </w:numPr>
      </w:pPr>
      <w:r>
        <w:t xml:space="preserve">Radiology and imaging workflows (handled by Radiology and Imaging)</w:t>
      </w:r>
    </w:p>
    <w:p>
      <w:pPr>
        <w:pStyle w:val="Compact"/>
        <w:numPr>
          <w:ilvl w:val="0"/>
          <w:numId w:val="1044"/>
        </w:numPr>
      </w:pPr>
      <w:r>
        <w:t xml:space="preserve">Blood bank cross-matching and transfusion (handled by Blood Bank and Transfusion)</w:t>
      </w:r>
    </w:p>
    <w:p>
      <w:pPr>
        <w:pStyle w:val="Compact"/>
        <w:numPr>
          <w:ilvl w:val="0"/>
          <w:numId w:val="1044"/>
        </w:numPr>
      </w:pPr>
      <w:r>
        <w:t xml:space="preserve">Point-of-care test result entry by clinicians (handled by OPD consultation screen)</w:t>
      </w:r>
    </w:p>
    <w:p>
      <w:r>
        <w:pict>
          <v:rect style="width:0;height:1.5pt" o:hralign="center" o:hrstd="t" o:hr="t"/>
        </w:pict>
      </w:r>
    </w:p>
    <w:bookmarkEnd w:id="98"/>
    <w:bookmarkStart w:id="99" w:name="X9bb403a053bf8bfa0a8d13bb17f00bf50225016"/>
    <w:p>
      <w:pPr>
        <w:pStyle w:val="Heading3"/>
      </w:pPr>
      <w:r>
        <w:t xml:space="preserve">5.2.4 Pharmacy and Dispensary</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Pharmacy and Dispensary module manages the medication dispensing workflow, drug stock management, and formulary maintenance. It connects to the clinical prescribing workflow to ensure stock-aware dispensing and tracks controlled substances in a dedicated register.</w:t>
      </w:r>
    </w:p>
    <w:p>
      <w:pPr>
        <w:pStyle w:val="BodyText"/>
      </w:pPr>
      <w:r>
        <w:rPr>
          <w:b/>
          <w:bCs/>
        </w:rPr>
        <w:t xml:space="preserve">Key Capabilities:</w:t>
      </w:r>
    </w:p>
    <w:p>
      <w:pPr>
        <w:pStyle w:val="Compact"/>
        <w:numPr>
          <w:ilvl w:val="0"/>
          <w:numId w:val="1045"/>
        </w:numPr>
      </w:pPr>
      <w:r>
        <w:t xml:space="preserve">Receive prescriptions from OPD, IPD, and Emergency into a dispensing queue</w:t>
      </w:r>
    </w:p>
    <w:p>
      <w:pPr>
        <w:pStyle w:val="Compact"/>
        <w:numPr>
          <w:ilvl w:val="0"/>
          <w:numId w:val="1045"/>
        </w:numPr>
      </w:pPr>
      <w:r>
        <w:t xml:space="preserve">Dispense medications with automatic stock deduction</w:t>
      </w:r>
    </w:p>
    <w:p>
      <w:pPr>
        <w:pStyle w:val="Compact"/>
        <w:numPr>
          <w:ilvl w:val="0"/>
          <w:numId w:val="1045"/>
        </w:numPr>
      </w:pPr>
      <w:r>
        <w:t xml:space="preserve">Support generic/brand substitution with notification to the prescribing clinician</w:t>
      </w:r>
    </w:p>
    <w:p>
      <w:pPr>
        <w:pStyle w:val="Compact"/>
        <w:numPr>
          <w:ilvl w:val="0"/>
          <w:numId w:val="1045"/>
        </w:numPr>
      </w:pPr>
      <w:r>
        <w:t xml:space="preserve">Generate dispensing labels</w:t>
      </w:r>
    </w:p>
    <w:p>
      <w:pPr>
        <w:pStyle w:val="Compact"/>
        <w:numPr>
          <w:ilvl w:val="0"/>
          <w:numId w:val="1045"/>
        </w:numPr>
      </w:pPr>
      <w:r>
        <w:t xml:space="preserve">Handle partial dispensing with a pending balance for out-of-stock items</w:t>
      </w:r>
    </w:p>
    <w:p>
      <w:pPr>
        <w:pStyle w:val="Compact"/>
        <w:numPr>
          <w:ilvl w:val="0"/>
          <w:numId w:val="1045"/>
        </w:numPr>
      </w:pPr>
      <w:r>
        <w:t xml:space="preserve">Manage stock: goods received notes (GRN), inter-store transfers, adjustments, and returns</w:t>
      </w:r>
    </w:p>
    <w:p>
      <w:pPr>
        <w:pStyle w:val="Compact"/>
        <w:numPr>
          <w:ilvl w:val="0"/>
          <w:numId w:val="1045"/>
        </w:numPr>
      </w:pPr>
      <w:r>
        <w:t xml:space="preserve">Flag items approaching expiry within 90 days</w:t>
      </w:r>
    </w:p>
    <w:p>
      <w:pPr>
        <w:pStyle w:val="Compact"/>
        <w:numPr>
          <w:ilvl w:val="0"/>
          <w:numId w:val="1045"/>
        </w:numPr>
      </w:pPr>
      <w:r>
        <w:t xml:space="preserve">Valuate stock using FIFO and weighted average methods</w:t>
      </w:r>
    </w:p>
    <w:p>
      <w:pPr>
        <w:pStyle w:val="Compact"/>
        <w:numPr>
          <w:ilvl w:val="0"/>
          <w:numId w:val="1045"/>
        </w:numPr>
      </w:pPr>
      <w:r>
        <w:t xml:space="preserve">Alert on minimum stock levels</w:t>
      </w:r>
    </w:p>
    <w:p>
      <w:pPr>
        <w:pStyle w:val="Compact"/>
        <w:numPr>
          <w:ilvl w:val="0"/>
          <w:numId w:val="1045"/>
        </w:numPr>
      </w:pPr>
      <w:r>
        <w:t xml:space="preserve">Maintain a drug formulary and a narcotic/controlled drug register</w:t>
      </w:r>
    </w:p>
    <w:p>
      <w:pPr>
        <w:pStyle w:val="FirstParagraph"/>
      </w:pPr>
      <w:r>
        <w:rPr>
          <w:b/>
          <w:bCs/>
        </w:rPr>
        <w:t xml:space="preserve">Africa-First Enhancements:</w:t>
      </w:r>
    </w:p>
    <w:p>
      <w:pPr>
        <w:pStyle w:val="Compact"/>
        <w:numPr>
          <w:ilvl w:val="0"/>
          <w:numId w:val="1046"/>
        </w:numPr>
      </w:pPr>
      <w:r>
        <w:t xml:space="preserve">NMS (National Medical Stores) drug codes mapped to the formulary for government supply chain compatibility</w:t>
      </w:r>
    </w:p>
    <w:p>
      <w:pPr>
        <w:pStyle w:val="Compact"/>
        <w:numPr>
          <w:ilvl w:val="0"/>
          <w:numId w:val="1046"/>
        </w:numPr>
      </w:pPr>
      <w:r>
        <w:t xml:space="preserve">LMIS (Logistics Management Information System) export for NMS ordering and reporting</w:t>
      </w:r>
    </w:p>
    <w:p>
      <w:pPr>
        <w:pStyle w:val="Compact"/>
        <w:numPr>
          <w:ilvl w:val="0"/>
          <w:numId w:val="1046"/>
        </w:numPr>
      </w:pPr>
      <w:r>
        <w:t xml:space="preserve">ACT (Artemisinin-based Combination Therapy) tracking for malaria treatment compliance</w:t>
      </w:r>
    </w:p>
    <w:p>
      <w:pPr>
        <w:pStyle w:val="Compact"/>
        <w:numPr>
          <w:ilvl w:val="0"/>
          <w:numId w:val="1046"/>
        </w:numPr>
      </w:pPr>
      <w:r>
        <w:t xml:space="preserve">ARV dispensing workflow integrated with the HIV/AIDS Programme Management module</w:t>
      </w:r>
    </w:p>
    <w:p>
      <w:pPr>
        <w:pStyle w:val="Compact"/>
        <w:numPr>
          <w:ilvl w:val="0"/>
          <w:numId w:val="1046"/>
        </w:numPr>
      </w:pPr>
      <w:r>
        <w:t xml:space="preserve">PEPFAR commodity tracking for donor-funded drug supplies</w:t>
      </w:r>
    </w:p>
    <w:p>
      <w:pPr>
        <w:pStyle w:val="FirstParagraph"/>
      </w:pPr>
      <w:r>
        <w:rPr>
          <w:b/>
          <w:bCs/>
        </w:rPr>
        <w:t xml:space="preserve">Interfaces:</w:t>
      </w:r>
    </w:p>
    <w:p>
      <w:pPr>
        <w:pStyle w:val="Compact"/>
        <w:numPr>
          <w:ilvl w:val="0"/>
          <w:numId w:val="1047"/>
        </w:numPr>
      </w:pPr>
      <w:r>
        <w:t xml:space="preserve">Outpatient Department (OPD) — receives prescriptions, provides stock availability data</w:t>
      </w:r>
    </w:p>
    <w:p>
      <w:pPr>
        <w:pStyle w:val="Compact"/>
        <w:numPr>
          <w:ilvl w:val="0"/>
          <w:numId w:val="1047"/>
        </w:numPr>
      </w:pPr>
      <w:r>
        <w:t xml:space="preserve">Inpatient Department (IPD) — receives inpatient prescriptions and drug round orders</w:t>
      </w:r>
    </w:p>
    <w:p>
      <w:pPr>
        <w:pStyle w:val="Compact"/>
        <w:numPr>
          <w:ilvl w:val="0"/>
          <w:numId w:val="1047"/>
        </w:numPr>
      </w:pPr>
      <w:r>
        <w:t xml:space="preserve">Emergency Department (A&amp;E) — receives emergency prescriptions</w:t>
      </w:r>
    </w:p>
    <w:p>
      <w:pPr>
        <w:pStyle w:val="Compact"/>
        <w:numPr>
          <w:ilvl w:val="0"/>
          <w:numId w:val="1047"/>
        </w:numPr>
      </w:pPr>
      <w:r>
        <w:t xml:space="preserve">Billing and Revenue Management — auto-posts dispensing charges</w:t>
      </w:r>
    </w:p>
    <w:p>
      <w:pPr>
        <w:pStyle w:val="Compact"/>
        <w:numPr>
          <w:ilvl w:val="0"/>
          <w:numId w:val="1047"/>
        </w:numPr>
      </w:pPr>
      <w:r>
        <w:t xml:space="preserve">Inventory and Stores Management — shares stock data across multi-store configuration</w:t>
      </w:r>
    </w:p>
    <w:p>
      <w:pPr>
        <w:pStyle w:val="Compact"/>
        <w:numPr>
          <w:ilvl w:val="0"/>
          <w:numId w:val="1047"/>
        </w:numPr>
      </w:pPr>
      <w:r>
        <w:t xml:space="preserve">HIV/AIDS Programme Management — feeds ARV dispensing and adherence data</w:t>
      </w:r>
    </w:p>
    <w:p>
      <w:pPr>
        <w:pStyle w:val="Compact"/>
        <w:numPr>
          <w:ilvl w:val="0"/>
          <w:numId w:val="1047"/>
        </w:numPr>
      </w:pPr>
      <w:r>
        <w:t xml:space="preserve">Uganda HMIS Reporting — feeds pharmacy data to HMIS 105</w:t>
      </w:r>
    </w:p>
    <w:p>
      <w:pPr>
        <w:pStyle w:val="FirstParagraph"/>
      </w:pPr>
      <w:r>
        <w:rPr>
          <w:b/>
          <w:bCs/>
        </w:rPr>
        <w:t xml:space="preserve">Out of Scope:</w:t>
      </w:r>
    </w:p>
    <w:p>
      <w:pPr>
        <w:pStyle w:val="Compact"/>
        <w:numPr>
          <w:ilvl w:val="0"/>
          <w:numId w:val="1048"/>
        </w:numPr>
      </w:pPr>
      <w:r>
        <w:t xml:space="preserve">Clinical prescribing decision support (handled by OPD drug interaction checks)</w:t>
      </w:r>
    </w:p>
    <w:p>
      <w:pPr>
        <w:pStyle w:val="Compact"/>
        <w:numPr>
          <w:ilvl w:val="0"/>
          <w:numId w:val="1048"/>
        </w:numPr>
      </w:pPr>
      <w:r>
        <w:t xml:space="preserve">Procurement and supplier management beyond NMS ordering (handled by Inventory and Stores Management)</w:t>
      </w:r>
    </w:p>
    <w:p>
      <w:pPr>
        <w:pStyle w:val="Compact"/>
        <w:numPr>
          <w:ilvl w:val="0"/>
          <w:numId w:val="1048"/>
        </w:numPr>
      </w:pPr>
      <w:r>
        <w:t xml:space="preserve">Blood product management (handled by Blood Bank and Transfusion)</w:t>
      </w:r>
    </w:p>
    <w:p>
      <w:r>
        <w:pict>
          <v:rect style="width:0;height:1.5pt" o:hralign="center" o:hrstd="t" o:hr="t"/>
        </w:pict>
      </w:r>
    </w:p>
    <w:bookmarkEnd w:id="99"/>
    <w:bookmarkStart w:id="100" w:name="X798e2a8dcc5c7f62910c1366715af8e940c9a8b"/>
    <w:p>
      <w:pPr>
        <w:pStyle w:val="Heading3"/>
      </w:pPr>
      <w:r>
        <w:t xml:space="preserve">5.2.5 Inpatient Department (IPD) and Ward Management</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IPD module manages patient admission, bed allocation, nursing and medical documentation, medication administration, and discharge. It provides real-time bed visibility and charge accumulation throughout the admission.</w:t>
      </w:r>
    </w:p>
    <w:p>
      <w:pPr>
        <w:pStyle w:val="BodyText"/>
      </w:pPr>
      <w:r>
        <w:rPr>
          <w:b/>
          <w:bCs/>
        </w:rPr>
        <w:t xml:space="preserve">Key Capabilities:</w:t>
      </w:r>
    </w:p>
    <w:p>
      <w:pPr>
        <w:pStyle w:val="Compact"/>
        <w:numPr>
          <w:ilvl w:val="0"/>
          <w:numId w:val="1049"/>
        </w:numPr>
      </w:pPr>
      <w:r>
        <w:t xml:space="preserve">Admit patients from OPD, Emergency, or direct admission</w:t>
      </w:r>
    </w:p>
    <w:p>
      <w:pPr>
        <w:pStyle w:val="Compact"/>
        <w:numPr>
          <w:ilvl w:val="0"/>
          <w:numId w:val="1049"/>
        </w:numPr>
      </w:pPr>
      <w:r>
        <w:t xml:space="preserve">Display a visual bed map per ward for bed management</w:t>
      </w:r>
    </w:p>
    <w:p>
      <w:pPr>
        <w:pStyle w:val="Compact"/>
        <w:numPr>
          <w:ilvl w:val="0"/>
          <w:numId w:val="1049"/>
        </w:numPr>
      </w:pPr>
      <w:r>
        <w:t xml:space="preserve">Record nursing notes shift-by-shift with timestamps</w:t>
      </w:r>
    </w:p>
    <w:p>
      <w:pPr>
        <w:pStyle w:val="Compact"/>
        <w:numPr>
          <w:ilvl w:val="0"/>
          <w:numId w:val="1049"/>
        </w:numPr>
      </w:pPr>
      <w:r>
        <w:t xml:space="preserve">Record doctor's ward round notes with clinical progress</w:t>
      </w:r>
    </w:p>
    <w:p>
      <w:pPr>
        <w:pStyle w:val="Compact"/>
        <w:numPr>
          <w:ilvl w:val="0"/>
          <w:numId w:val="1049"/>
        </w:numPr>
      </w:pPr>
      <w:r>
        <w:t xml:space="preserve">Track medication administration through the drug round: ordered, given, held, refused</w:t>
      </w:r>
    </w:p>
    <w:p>
      <w:pPr>
        <w:pStyle w:val="Compact"/>
        <w:numPr>
          <w:ilvl w:val="0"/>
          <w:numId w:val="1049"/>
        </w:numPr>
      </w:pPr>
      <w:r>
        <w:t xml:space="preserve">Display graphical vital signs tracking over the course of admission</w:t>
      </w:r>
    </w:p>
    <w:p>
      <w:pPr>
        <w:pStyle w:val="Compact"/>
        <w:numPr>
          <w:ilvl w:val="0"/>
          <w:numId w:val="1049"/>
        </w:numPr>
      </w:pPr>
      <w:r>
        <w:t xml:space="preserve">Maintain a fluid balance chart (intake and output)</w:t>
      </w:r>
    </w:p>
    <w:p>
      <w:pPr>
        <w:pStyle w:val="Compact"/>
        <w:numPr>
          <w:ilvl w:val="0"/>
          <w:numId w:val="1049"/>
        </w:numPr>
      </w:pPr>
      <w:r>
        <w:t xml:space="preserve">Request inpatient investigations (laboratory, radiology)</w:t>
      </w:r>
    </w:p>
    <w:p>
      <w:pPr>
        <w:pStyle w:val="Compact"/>
        <w:numPr>
          <w:ilvl w:val="0"/>
          <w:numId w:val="1049"/>
        </w:numPr>
      </w:pPr>
      <w:r>
        <w:t xml:space="preserve">Transfer patients between wards with receiving nurse acknowledgment</w:t>
      </w:r>
    </w:p>
    <w:p>
      <w:pPr>
        <w:pStyle w:val="Compact"/>
        <w:numPr>
          <w:ilvl w:val="0"/>
          <w:numId w:val="1049"/>
        </w:numPr>
      </w:pPr>
      <w:r>
        <w:t xml:space="preserve">Generate discharge summaries and letters, record DAMA (Discharge Against Medical Advice)</w:t>
      </w:r>
    </w:p>
    <w:p>
      <w:pPr>
        <w:pStyle w:val="Compact"/>
        <w:numPr>
          <w:ilvl w:val="0"/>
          <w:numId w:val="1049"/>
        </w:numPr>
      </w:pPr>
      <w:r>
        <w:t xml:space="preserve">Accumulate inpatient charges in real time</w:t>
      </w:r>
    </w:p>
    <w:p>
      <w:pPr>
        <w:pStyle w:val="Compact"/>
        <w:numPr>
          <w:ilvl w:val="0"/>
          <w:numId w:val="1049"/>
        </w:numPr>
      </w:pPr>
      <w:r>
        <w:t xml:space="preserve">Provide a live patient census per ward</w:t>
      </w:r>
    </w:p>
    <w:p>
      <w:pPr>
        <w:pStyle w:val="FirstParagraph"/>
      </w:pPr>
      <w:r>
        <w:rPr>
          <w:b/>
          <w:bCs/>
        </w:rPr>
        <w:t xml:space="preserve">Africa-First Enhancements:</w:t>
      </w:r>
    </w:p>
    <w:p>
      <w:pPr>
        <w:pStyle w:val="Compact"/>
        <w:numPr>
          <w:ilvl w:val="0"/>
          <w:numId w:val="1050"/>
        </w:numPr>
      </w:pPr>
      <w:r>
        <w:t xml:space="preserve">HMIS 108 (Inpatient Monthly Report) auto-populated from admission and discharge data</w:t>
      </w:r>
    </w:p>
    <w:p>
      <w:pPr>
        <w:pStyle w:val="Compact"/>
        <w:numPr>
          <w:ilvl w:val="0"/>
          <w:numId w:val="1050"/>
        </w:numPr>
      </w:pPr>
      <w:r>
        <w:t xml:space="preserve">DRG (Diagnosis-Related Group) mapping for facilities implementing case-based financing</w:t>
      </w:r>
    </w:p>
    <w:p>
      <w:pPr>
        <w:pStyle w:val="Compact"/>
        <w:numPr>
          <w:ilvl w:val="0"/>
          <w:numId w:val="1050"/>
        </w:numPr>
      </w:pPr>
      <w:r>
        <w:t xml:space="preserve">Paediatric weight-based dosing calculations integrated into the drug round workflow</w:t>
      </w:r>
    </w:p>
    <w:p>
      <w:pPr>
        <w:pStyle w:val="FirstParagraph"/>
      </w:pPr>
      <w:r>
        <w:rPr>
          <w:b/>
          <w:bCs/>
        </w:rPr>
        <w:t xml:space="preserve">Interfaces:</w:t>
      </w:r>
    </w:p>
    <w:p>
      <w:pPr>
        <w:pStyle w:val="Compact"/>
        <w:numPr>
          <w:ilvl w:val="0"/>
          <w:numId w:val="1051"/>
        </w:numPr>
      </w:pPr>
      <w:r>
        <w:t xml:space="preserve">Patient Registration and Master Index — references the master patient index at admission</w:t>
      </w:r>
    </w:p>
    <w:p>
      <w:pPr>
        <w:pStyle w:val="Compact"/>
        <w:numPr>
          <w:ilvl w:val="0"/>
          <w:numId w:val="1051"/>
        </w:numPr>
      </w:pPr>
      <w:r>
        <w:t xml:space="preserve">Outpatient Department (OPD) — receives admission transfers from OPD</w:t>
      </w:r>
    </w:p>
    <w:p>
      <w:pPr>
        <w:pStyle w:val="Compact"/>
        <w:numPr>
          <w:ilvl w:val="0"/>
          <w:numId w:val="1051"/>
        </w:numPr>
      </w:pPr>
      <w:r>
        <w:t xml:space="preserve">Emergency Department (A&amp;E) — receives emergency admissions</w:t>
      </w:r>
    </w:p>
    <w:p>
      <w:pPr>
        <w:pStyle w:val="Compact"/>
        <w:numPr>
          <w:ilvl w:val="0"/>
          <w:numId w:val="1051"/>
        </w:numPr>
      </w:pPr>
      <w:r>
        <w:t xml:space="preserve">Laboratory Information System (LIS) — sends inpatient investigation requests, receives results</w:t>
      </w:r>
    </w:p>
    <w:p>
      <w:pPr>
        <w:pStyle w:val="Compact"/>
        <w:numPr>
          <w:ilvl w:val="0"/>
          <w:numId w:val="1051"/>
        </w:numPr>
      </w:pPr>
      <w:r>
        <w:t xml:space="preserve">Radiology and Imaging — sends inpatient imaging requests, receives reports</w:t>
      </w:r>
    </w:p>
    <w:p>
      <w:pPr>
        <w:pStyle w:val="Compact"/>
        <w:numPr>
          <w:ilvl w:val="0"/>
          <w:numId w:val="1051"/>
        </w:numPr>
      </w:pPr>
      <w:r>
        <w:t xml:space="preserve">Pharmacy and Dispensary — sends inpatient prescriptions and drug round orders</w:t>
      </w:r>
    </w:p>
    <w:p>
      <w:pPr>
        <w:pStyle w:val="Compact"/>
        <w:numPr>
          <w:ilvl w:val="0"/>
          <w:numId w:val="1051"/>
        </w:numPr>
      </w:pPr>
      <w:r>
        <w:t xml:space="preserve">Billing and Revenue Management — feeds real-time charge accumulation</w:t>
      </w:r>
    </w:p>
    <w:p>
      <w:pPr>
        <w:pStyle w:val="Compact"/>
        <w:numPr>
          <w:ilvl w:val="0"/>
          <w:numId w:val="1051"/>
        </w:numPr>
      </w:pPr>
      <w:r>
        <w:t xml:space="preserve">Maternity, ANC and Reproductive Health — handles maternity admissions and deliveries</w:t>
      </w:r>
    </w:p>
    <w:p>
      <w:pPr>
        <w:pStyle w:val="Compact"/>
        <w:numPr>
          <w:ilvl w:val="0"/>
          <w:numId w:val="1051"/>
        </w:numPr>
      </w:pPr>
      <w:r>
        <w:t xml:space="preserve">Theatre and Surgical Management — sends patients to theatre, receives post-operative notes</w:t>
      </w:r>
    </w:p>
    <w:p>
      <w:pPr>
        <w:pStyle w:val="Compact"/>
        <w:numPr>
          <w:ilvl w:val="0"/>
          <w:numId w:val="1051"/>
        </w:numPr>
      </w:pPr>
      <w:r>
        <w:t xml:space="preserve">Mortuary Management — handles death notifications from the ward</w:t>
      </w:r>
    </w:p>
    <w:p>
      <w:pPr>
        <w:pStyle w:val="Compact"/>
        <w:numPr>
          <w:ilvl w:val="0"/>
          <w:numId w:val="1051"/>
        </w:numPr>
      </w:pPr>
      <w:r>
        <w:t xml:space="preserve">Uganda HMIS Reporting — feeds HMIS 108 data</w:t>
      </w:r>
    </w:p>
    <w:p>
      <w:pPr>
        <w:pStyle w:val="FirstParagraph"/>
      </w:pPr>
      <w:r>
        <w:rPr>
          <w:b/>
          <w:bCs/>
        </w:rPr>
        <w:t xml:space="preserve">Out of Scope:</w:t>
      </w:r>
    </w:p>
    <w:p>
      <w:pPr>
        <w:pStyle w:val="Compact"/>
        <w:numPr>
          <w:ilvl w:val="0"/>
          <w:numId w:val="1052"/>
        </w:numPr>
      </w:pPr>
      <w:r>
        <w:t xml:space="preserve">Theatre scheduling and operation notes (handled by Theatre and Surgical Management)</w:t>
      </w:r>
    </w:p>
    <w:p>
      <w:pPr>
        <w:pStyle w:val="Compact"/>
        <w:numPr>
          <w:ilvl w:val="0"/>
          <w:numId w:val="1052"/>
        </w:numPr>
      </w:pPr>
      <w:r>
        <w:t xml:space="preserve">Neonatal intensive care unit (NICU) specialised workflows (future scope)</w:t>
      </w:r>
    </w:p>
    <w:p>
      <w:pPr>
        <w:pStyle w:val="Compact"/>
        <w:numPr>
          <w:ilvl w:val="0"/>
          <w:numId w:val="1052"/>
        </w:numPr>
      </w:pPr>
      <w:r>
        <w:t xml:space="preserve">Long-term care or rehabilitation ward management (handled by Physiotherapy and Rehabilitation for session-based care)</w:t>
      </w:r>
    </w:p>
    <w:p>
      <w:r>
        <w:pict>
          <v:rect style="width:0;height:1.5pt" o:hralign="center" o:hrstd="t" o:hr="t"/>
        </w:pict>
      </w:r>
    </w:p>
    <w:bookmarkEnd w:id="100"/>
    <w:bookmarkStart w:id="101" w:name="Xc14dcc022225b2185e1a4417ab05c4aea331fd0"/>
    <w:p>
      <w:pPr>
        <w:pStyle w:val="Heading3"/>
      </w:pPr>
      <w:r>
        <w:t xml:space="preserve">5.2.6 Emergency Department (A&amp;E)</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Emergency Department module provides a rapid-registration, time-tracked workflow for acute and emergency patients. It supports mass casualty triage and operates with minimal required fields to avoid delays in life-threatening situations.</w:t>
      </w:r>
    </w:p>
    <w:p>
      <w:pPr>
        <w:pStyle w:val="BodyText"/>
      </w:pPr>
      <w:r>
        <w:rPr>
          <w:b/>
          <w:bCs/>
        </w:rPr>
        <w:t xml:space="preserve">Key Capabilities:</w:t>
      </w:r>
    </w:p>
    <w:p>
      <w:pPr>
        <w:pStyle w:val="Compact"/>
        <w:numPr>
          <w:ilvl w:val="0"/>
          <w:numId w:val="1053"/>
        </w:numPr>
      </w:pPr>
      <w:r>
        <w:t xml:space="preserve">Perform rapid triage using AVPU and Glasgow Coma Scale (GCS)</w:t>
      </w:r>
    </w:p>
    <w:p>
      <w:pPr>
        <w:pStyle w:val="Compact"/>
        <w:numPr>
          <w:ilvl w:val="0"/>
          <w:numId w:val="1053"/>
        </w:numPr>
      </w:pPr>
      <w:r>
        <w:t xml:space="preserve">Register emergency patients with minimal required fields (name and sex sufficient)</w:t>
      </w:r>
    </w:p>
    <w:p>
      <w:pPr>
        <w:pStyle w:val="Compact"/>
        <w:numPr>
          <w:ilvl w:val="0"/>
          <w:numId w:val="1053"/>
        </w:numPr>
      </w:pPr>
      <w:r>
        <w:t xml:space="preserve">Record resuscitation events and trauma assessments</w:t>
      </w:r>
    </w:p>
    <w:p>
      <w:pPr>
        <w:pStyle w:val="Compact"/>
        <w:numPr>
          <w:ilvl w:val="0"/>
          <w:numId w:val="1053"/>
        </w:numPr>
      </w:pPr>
      <w:r>
        <w:t xml:space="preserve">Flag emergency orders as URGENT for priority processing by laboratory and pharmacy</w:t>
      </w:r>
    </w:p>
    <w:p>
      <w:pPr>
        <w:pStyle w:val="Compact"/>
        <w:numPr>
          <w:ilvl w:val="0"/>
          <w:numId w:val="1053"/>
        </w:numPr>
      </w:pPr>
      <w:r>
        <w:t xml:space="preserve">Track time points: arrival, triage, clinician seen, and disposition</w:t>
      </w:r>
    </w:p>
    <w:p>
      <w:pPr>
        <w:pStyle w:val="Compact"/>
        <w:numPr>
          <w:ilvl w:val="0"/>
          <w:numId w:val="1053"/>
        </w:numPr>
      </w:pPr>
      <w:r>
        <w:t xml:space="preserve">Activate mass casualty mode with START (Simple Triage and Rapid Treatment) triage protocol</w:t>
      </w:r>
    </w:p>
    <w:p>
      <w:pPr>
        <w:pStyle w:val="FirstParagraph"/>
      </w:pPr>
      <w:r>
        <w:rPr>
          <w:b/>
          <w:bCs/>
        </w:rPr>
        <w:t xml:space="preserve">Africa-First Enhancements:</w:t>
      </w:r>
    </w:p>
    <w:p>
      <w:pPr>
        <w:pStyle w:val="Compact"/>
        <w:numPr>
          <w:ilvl w:val="0"/>
          <w:numId w:val="1054"/>
        </w:numPr>
      </w:pPr>
      <w:r>
        <w:t xml:space="preserve">Road Traffic Accident (RTA) coding for facilities near major highways</w:t>
      </w:r>
    </w:p>
    <w:p>
      <w:pPr>
        <w:pStyle w:val="Compact"/>
        <w:numPr>
          <w:ilvl w:val="0"/>
          <w:numId w:val="1054"/>
        </w:numPr>
      </w:pPr>
      <w:r>
        <w:t xml:space="preserve">Police notification flag for medico-legal cases</w:t>
      </w:r>
    </w:p>
    <w:p>
      <w:pPr>
        <w:pStyle w:val="Compact"/>
        <w:numPr>
          <w:ilvl w:val="0"/>
          <w:numId w:val="1054"/>
        </w:numPr>
      </w:pPr>
      <w:r>
        <w:t xml:space="preserve">Generator and power failure mode enabling continued operation during power outages</w:t>
      </w:r>
    </w:p>
    <w:p>
      <w:pPr>
        <w:pStyle w:val="FirstParagraph"/>
      </w:pPr>
      <w:r>
        <w:rPr>
          <w:b/>
          <w:bCs/>
        </w:rPr>
        <w:t xml:space="preserve">Interfaces:</w:t>
      </w:r>
    </w:p>
    <w:p>
      <w:pPr>
        <w:pStyle w:val="Compact"/>
        <w:numPr>
          <w:ilvl w:val="0"/>
          <w:numId w:val="1055"/>
        </w:numPr>
      </w:pPr>
      <w:r>
        <w:t xml:space="preserve">Patient Registration and Master Index — creates minimal patient records for unknown patients</w:t>
      </w:r>
    </w:p>
    <w:p>
      <w:pPr>
        <w:pStyle w:val="Compact"/>
        <w:numPr>
          <w:ilvl w:val="0"/>
          <w:numId w:val="1055"/>
        </w:numPr>
      </w:pPr>
      <w:r>
        <w:t xml:space="preserve">Outpatient Department (OPD) — discharges stable patients to OPD follow-up</w:t>
      </w:r>
    </w:p>
    <w:p>
      <w:pPr>
        <w:pStyle w:val="Compact"/>
        <w:numPr>
          <w:ilvl w:val="0"/>
          <w:numId w:val="1055"/>
        </w:numPr>
      </w:pPr>
      <w:r>
        <w:t xml:space="preserve">Inpatient Department (IPD) — admits emergency patients requiring inpatient care</w:t>
      </w:r>
    </w:p>
    <w:p>
      <w:pPr>
        <w:pStyle w:val="Compact"/>
        <w:numPr>
          <w:ilvl w:val="0"/>
          <w:numId w:val="1055"/>
        </w:numPr>
      </w:pPr>
      <w:r>
        <w:t xml:space="preserve">Laboratory Information System (LIS) — sends urgent investigation requests</w:t>
      </w:r>
    </w:p>
    <w:p>
      <w:pPr>
        <w:pStyle w:val="Compact"/>
        <w:numPr>
          <w:ilvl w:val="0"/>
          <w:numId w:val="1055"/>
        </w:numPr>
      </w:pPr>
      <w:r>
        <w:t xml:space="preserve">Pharmacy and Dispensary — sends emergency prescriptions</w:t>
      </w:r>
    </w:p>
    <w:p>
      <w:pPr>
        <w:pStyle w:val="Compact"/>
        <w:numPr>
          <w:ilvl w:val="0"/>
          <w:numId w:val="1055"/>
        </w:numPr>
      </w:pPr>
      <w:r>
        <w:t xml:space="preserve">Billing and Revenue Management — auto-posts emergency charges</w:t>
      </w:r>
    </w:p>
    <w:p>
      <w:pPr>
        <w:pStyle w:val="Compact"/>
        <w:numPr>
          <w:ilvl w:val="0"/>
          <w:numId w:val="1055"/>
        </w:numPr>
      </w:pPr>
      <w:r>
        <w:t xml:space="preserve">Maternity, ANC and Reproductive Health — handles obstetric emergencies</w:t>
      </w:r>
    </w:p>
    <w:p>
      <w:pPr>
        <w:pStyle w:val="FirstParagraph"/>
      </w:pPr>
      <w:r>
        <w:rPr>
          <w:b/>
          <w:bCs/>
        </w:rPr>
        <w:t xml:space="preserve">Out of Scope:</w:t>
      </w:r>
    </w:p>
    <w:p>
      <w:pPr>
        <w:pStyle w:val="Compact"/>
        <w:numPr>
          <w:ilvl w:val="0"/>
          <w:numId w:val="1056"/>
        </w:numPr>
      </w:pPr>
      <w:r>
        <w:t xml:space="preserve">Pre-hospital ambulance care documentation (handled by Ambulance Management)</w:t>
      </w:r>
    </w:p>
    <w:p>
      <w:pPr>
        <w:pStyle w:val="Compact"/>
        <w:numPr>
          <w:ilvl w:val="0"/>
          <w:numId w:val="1056"/>
        </w:numPr>
      </w:pPr>
      <w:r>
        <w:t xml:space="preserve">Disaster management coordination beyond the facility's own mass casualty protocol</w:t>
      </w:r>
    </w:p>
    <w:p>
      <w:pPr>
        <w:pStyle w:val="Compact"/>
        <w:numPr>
          <w:ilvl w:val="0"/>
          <w:numId w:val="1056"/>
        </w:numPr>
      </w:pPr>
      <w:r>
        <w:t xml:space="preserve">Forensic documentation for police cases (the system flags cases but does not generate police reports)</w:t>
      </w:r>
    </w:p>
    <w:p>
      <w:r>
        <w:pict>
          <v:rect style="width:0;height:1.5pt" o:hralign="center" o:hrstd="t" o:hr="t"/>
        </w:pict>
      </w:r>
    </w:p>
    <w:bookmarkEnd w:id="101"/>
    <w:bookmarkStart w:id="102" w:name="Xae98bd30f7ffaf21890b151d9e12cae331787de"/>
    <w:p>
      <w:pPr>
        <w:pStyle w:val="Heading3"/>
      </w:pPr>
      <w:r>
        <w:t xml:space="preserve">5.2.7 Maternity, ANC and Reproductive Health</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Maternity module manages the continuum of reproductive health from antenatal care through labour, delivery, postnatal care, and family planning. It links mother and newborn records and tracks emergency obstetric and neonatal care (EmONC) indicators.</w:t>
      </w:r>
    </w:p>
    <w:p>
      <w:pPr>
        <w:pStyle w:val="BodyText"/>
      </w:pPr>
      <w:r>
        <w:rPr>
          <w:b/>
          <w:bCs/>
        </w:rPr>
        <w:t xml:space="preserve">Key Capabilities:</w:t>
      </w:r>
    </w:p>
    <w:p>
      <w:pPr>
        <w:pStyle w:val="Compact"/>
        <w:numPr>
          <w:ilvl w:val="0"/>
          <w:numId w:val="1057"/>
        </w:numPr>
      </w:pPr>
      <w:r>
        <w:t xml:space="preserve">Register ANC clients with gestational age and expected date of delivery (EDD)</w:t>
      </w:r>
    </w:p>
    <w:p>
      <w:pPr>
        <w:pStyle w:val="Compact"/>
        <w:numPr>
          <w:ilvl w:val="0"/>
          <w:numId w:val="1057"/>
        </w:numPr>
      </w:pPr>
      <w:r>
        <w:t xml:space="preserve">Record ANC visits (ANC1 through ANC8+) with structured visit data</w:t>
      </w:r>
    </w:p>
    <w:p>
      <w:pPr>
        <w:pStyle w:val="Compact"/>
        <w:numPr>
          <w:ilvl w:val="0"/>
          <w:numId w:val="1057"/>
        </w:numPr>
      </w:pPr>
      <w:r>
        <w:t xml:space="preserve">Assess ANC risk for high-risk pregnancies</w:t>
      </w:r>
    </w:p>
    <w:p>
      <w:pPr>
        <w:pStyle w:val="Compact"/>
        <w:numPr>
          <w:ilvl w:val="0"/>
          <w:numId w:val="1057"/>
        </w:numPr>
      </w:pPr>
      <w:r>
        <w:t xml:space="preserve">Manage labour admission with a digital partograph (cervicogram, vitals, fetal heart rate, contractions)</w:t>
      </w:r>
    </w:p>
    <w:p>
      <w:pPr>
        <w:pStyle w:val="Compact"/>
        <w:numPr>
          <w:ilvl w:val="0"/>
          <w:numId w:val="1057"/>
        </w:numPr>
      </w:pPr>
      <w:r>
        <w:t xml:space="preserve">Record delivery outcomes: mode, outcome, birth weight, APGAR scores</w:t>
      </w:r>
    </w:p>
    <w:p>
      <w:pPr>
        <w:pStyle w:val="Compact"/>
        <w:numPr>
          <w:ilvl w:val="0"/>
          <w:numId w:val="1057"/>
        </w:numPr>
      </w:pPr>
      <w:r>
        <w:t xml:space="preserve">Create a newborn record linked to the mother with neonatal assessment and immunisation at birth</w:t>
      </w:r>
    </w:p>
    <w:p>
      <w:pPr>
        <w:pStyle w:val="Compact"/>
        <w:numPr>
          <w:ilvl w:val="0"/>
          <w:numId w:val="1057"/>
        </w:numPr>
      </w:pPr>
      <w:r>
        <w:t xml:space="preserve">Record postnatal visits (PNC1 through PNC3)</w:t>
      </w:r>
    </w:p>
    <w:p>
      <w:pPr>
        <w:pStyle w:val="Compact"/>
        <w:numPr>
          <w:ilvl w:val="0"/>
          <w:numId w:val="1057"/>
        </w:numPr>
      </w:pPr>
      <w:r>
        <w:t xml:space="preserve">Manage family planning services and counselling</w:t>
      </w:r>
    </w:p>
    <w:p>
      <w:pPr>
        <w:pStyle w:val="FirstParagraph"/>
      </w:pPr>
      <w:r>
        <w:rPr>
          <w:b/>
          <w:bCs/>
        </w:rPr>
        <w:t xml:space="preserve">Africa-First Enhancements:</w:t>
      </w:r>
    </w:p>
    <w:p>
      <w:pPr>
        <w:pStyle w:val="Compact"/>
        <w:numPr>
          <w:ilvl w:val="0"/>
          <w:numId w:val="1058"/>
        </w:numPr>
      </w:pPr>
      <w:r>
        <w:t xml:space="preserve">HMIS 105 Section 4 (Maternal Health) data auto-populated from ANC and delivery records</w:t>
      </w:r>
    </w:p>
    <w:p>
      <w:pPr>
        <w:pStyle w:val="Compact"/>
        <w:numPr>
          <w:ilvl w:val="0"/>
          <w:numId w:val="1058"/>
        </w:numPr>
      </w:pPr>
      <w:r>
        <w:t xml:space="preserve">EmONC (Emergency Obstetric and Neonatal Care) signal function tracking</w:t>
      </w:r>
    </w:p>
    <w:p>
      <w:pPr>
        <w:pStyle w:val="Compact"/>
        <w:numPr>
          <w:ilvl w:val="0"/>
          <w:numId w:val="1058"/>
        </w:numPr>
      </w:pPr>
      <w:r>
        <w:t xml:space="preserve">PMTCT (Prevention of Mother-to-Child Transmission) workflow for HIV-positive mothers</w:t>
      </w:r>
    </w:p>
    <w:p>
      <w:pPr>
        <w:pStyle w:val="Compact"/>
        <w:numPr>
          <w:ilvl w:val="0"/>
          <w:numId w:val="1058"/>
        </w:numPr>
      </w:pPr>
      <w:r>
        <w:t xml:space="preserve">Mother-Baby Pair linkage for programmes tracking maternal and infant outcomes together</w:t>
      </w:r>
    </w:p>
    <w:p>
      <w:pPr>
        <w:pStyle w:val="FirstParagraph"/>
      </w:pPr>
      <w:r>
        <w:rPr>
          <w:b/>
          <w:bCs/>
        </w:rPr>
        <w:t xml:space="preserve">Interfaces:</w:t>
      </w:r>
    </w:p>
    <w:p>
      <w:pPr>
        <w:pStyle w:val="Compact"/>
        <w:numPr>
          <w:ilvl w:val="0"/>
          <w:numId w:val="1059"/>
        </w:numPr>
      </w:pPr>
      <w:r>
        <w:t xml:space="preserve">Patient Registration and Master Index — creates both mother and newborn records</w:t>
      </w:r>
    </w:p>
    <w:p>
      <w:pPr>
        <w:pStyle w:val="Compact"/>
        <w:numPr>
          <w:ilvl w:val="0"/>
          <w:numId w:val="1059"/>
        </w:numPr>
      </w:pPr>
      <w:r>
        <w:t xml:space="preserve">Inpatient Department (IPD) — handles maternity ward admissions</w:t>
      </w:r>
    </w:p>
    <w:p>
      <w:pPr>
        <w:pStyle w:val="Compact"/>
        <w:numPr>
          <w:ilvl w:val="0"/>
          <w:numId w:val="1059"/>
        </w:numPr>
      </w:pPr>
      <w:r>
        <w:t xml:space="preserve">Emergency Department (A&amp;E) — receives obstetric emergencies</w:t>
      </w:r>
    </w:p>
    <w:p>
      <w:pPr>
        <w:pStyle w:val="Compact"/>
        <w:numPr>
          <w:ilvl w:val="0"/>
          <w:numId w:val="1059"/>
        </w:numPr>
      </w:pPr>
      <w:r>
        <w:t xml:space="preserve">Laboratory Information System (LIS) — sends ANC investigation requests (HIV, syphilis, haemoglobin)</w:t>
      </w:r>
    </w:p>
    <w:p>
      <w:pPr>
        <w:pStyle w:val="Compact"/>
        <w:numPr>
          <w:ilvl w:val="0"/>
          <w:numId w:val="1059"/>
        </w:numPr>
      </w:pPr>
      <w:r>
        <w:t xml:space="preserve">Pharmacy and Dispensary — dispenses ANC medications (iron, folic acid, ARVs for PMTCT)</w:t>
      </w:r>
    </w:p>
    <w:p>
      <w:pPr>
        <w:pStyle w:val="Compact"/>
        <w:numPr>
          <w:ilvl w:val="0"/>
          <w:numId w:val="1059"/>
        </w:numPr>
      </w:pPr>
      <w:r>
        <w:t xml:space="preserve">Immunisation and Vaccination — triggers immunisation at birth (BCG, OPV0)</w:t>
      </w:r>
    </w:p>
    <w:p>
      <w:pPr>
        <w:pStyle w:val="Compact"/>
        <w:numPr>
          <w:ilvl w:val="0"/>
          <w:numId w:val="1059"/>
        </w:numPr>
      </w:pPr>
      <w:r>
        <w:t xml:space="preserve">HIV/AIDS Programme Management — feeds PMTCT data</w:t>
      </w:r>
    </w:p>
    <w:p>
      <w:pPr>
        <w:pStyle w:val="Compact"/>
        <w:numPr>
          <w:ilvl w:val="0"/>
          <w:numId w:val="1059"/>
        </w:numPr>
      </w:pPr>
      <w:r>
        <w:t xml:space="preserve">Billing and Revenue Management — auto-posts maternity charges</w:t>
      </w:r>
    </w:p>
    <w:p>
      <w:pPr>
        <w:pStyle w:val="Compact"/>
        <w:numPr>
          <w:ilvl w:val="0"/>
          <w:numId w:val="1059"/>
        </w:numPr>
      </w:pPr>
      <w:r>
        <w:t xml:space="preserve">Uganda HMIS Reporting — feeds HMIS 105 Section 4 data</w:t>
      </w:r>
    </w:p>
    <w:p>
      <w:pPr>
        <w:pStyle w:val="FirstParagraph"/>
      </w:pPr>
      <w:r>
        <w:rPr>
          <w:b/>
          <w:bCs/>
        </w:rPr>
        <w:t xml:space="preserve">Out of Scope:</w:t>
      </w:r>
    </w:p>
    <w:p>
      <w:pPr>
        <w:pStyle w:val="Compact"/>
        <w:numPr>
          <w:ilvl w:val="0"/>
          <w:numId w:val="1060"/>
        </w:numPr>
      </w:pPr>
      <w:r>
        <w:t xml:space="preserve">Gynaecological surgery (handled by Theatre and Surgical Management)</w:t>
      </w:r>
    </w:p>
    <w:p>
      <w:pPr>
        <w:pStyle w:val="Compact"/>
        <w:numPr>
          <w:ilvl w:val="0"/>
          <w:numId w:val="1060"/>
        </w:numPr>
      </w:pPr>
      <w:r>
        <w:t xml:space="preserve">Neonatal intensive care beyond initial newborn assessment (future scope)</w:t>
      </w:r>
    </w:p>
    <w:p>
      <w:pPr>
        <w:pStyle w:val="Compact"/>
        <w:numPr>
          <w:ilvl w:val="0"/>
          <w:numId w:val="1060"/>
        </w:numPr>
      </w:pPr>
      <w:r>
        <w:t xml:space="preserve">Assisted reproduction services (not in the Medic8 scope)</w:t>
      </w:r>
    </w:p>
    <w:p>
      <w:r>
        <w:pict>
          <v:rect style="width:0;height:1.5pt" o:hralign="center" o:hrstd="t" o:hr="t"/>
        </w:pict>
      </w:r>
    </w:p>
    <w:bookmarkEnd w:id="102"/>
    <w:bookmarkStart w:id="103" w:name="X9cbc5801d7d6d25e618cbe05c4ccf75c61a3ecb"/>
    <w:p>
      <w:pPr>
        <w:pStyle w:val="Heading3"/>
      </w:pPr>
      <w:r>
        <w:t xml:space="preserve">5.2.8 Immunisation and Vaccination</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Immunisation module manages vaccine administration, schedule adherence, cold chain documentation, and adverse event reporting. It pre-loads the Uganda Expanded Programme on Immunisation (EPI) schedule and supports campaign-based vaccination.</w:t>
      </w:r>
    </w:p>
    <w:p>
      <w:pPr>
        <w:pStyle w:val="BodyText"/>
      </w:pPr>
      <w:r>
        <w:rPr>
          <w:b/>
          <w:bCs/>
        </w:rPr>
        <w:t xml:space="preserve">Key Capabilities:</w:t>
      </w:r>
    </w:p>
    <w:p>
      <w:pPr>
        <w:pStyle w:val="Compact"/>
        <w:numPr>
          <w:ilvl w:val="0"/>
          <w:numId w:val="1061"/>
        </w:numPr>
      </w:pPr>
      <w:r>
        <w:t xml:space="preserve">Pre-load the Uganda EPI schedule with all routine childhood vaccines</w:t>
      </w:r>
    </w:p>
    <w:p>
      <w:pPr>
        <w:pStyle w:val="Compact"/>
        <w:numPr>
          <w:ilvl w:val="0"/>
          <w:numId w:val="1061"/>
        </w:numPr>
      </w:pPr>
      <w:r>
        <w:t xml:space="preserve">Record vaccine administration: date, vaccine name, batch number, dose number, site</w:t>
      </w:r>
    </w:p>
    <w:p>
      <w:pPr>
        <w:pStyle w:val="Compact"/>
        <w:numPr>
          <w:ilvl w:val="0"/>
          <w:numId w:val="1061"/>
        </w:numPr>
      </w:pPr>
      <w:r>
        <w:t xml:space="preserve">Generate alerts for missed vaccines with SMS reminders to caregivers</w:t>
      </w:r>
    </w:p>
    <w:p>
      <w:pPr>
        <w:pStyle w:val="Compact"/>
        <w:numPr>
          <w:ilvl w:val="0"/>
          <w:numId w:val="1061"/>
        </w:numPr>
      </w:pPr>
      <w:r>
        <w:t xml:space="preserve">Maintain cold chain temperature records</w:t>
      </w:r>
    </w:p>
    <w:p>
      <w:pPr>
        <w:pStyle w:val="Compact"/>
        <w:numPr>
          <w:ilvl w:val="0"/>
          <w:numId w:val="1061"/>
        </w:numPr>
      </w:pPr>
      <w:r>
        <w:t xml:space="preserve">Generate vaccination certificates</w:t>
      </w:r>
    </w:p>
    <w:p>
      <w:pPr>
        <w:pStyle w:val="Compact"/>
        <w:numPr>
          <w:ilvl w:val="0"/>
          <w:numId w:val="1061"/>
        </w:numPr>
      </w:pPr>
      <w:r>
        <w:t xml:space="preserve">Trace defaulters who miss scheduled doses</w:t>
      </w:r>
    </w:p>
    <w:p>
      <w:pPr>
        <w:pStyle w:val="Compact"/>
        <w:numPr>
          <w:ilvl w:val="0"/>
          <w:numId w:val="1061"/>
        </w:numPr>
      </w:pPr>
      <w:r>
        <w:t xml:space="preserve">Report Adverse Events Following Immunisation (AEFI)</w:t>
      </w:r>
    </w:p>
    <w:p>
      <w:pPr>
        <w:pStyle w:val="FirstParagraph"/>
      </w:pPr>
      <w:r>
        <w:rPr>
          <w:b/>
          <w:bCs/>
        </w:rPr>
        <w:t xml:space="preserve">Africa-First Enhancements:</w:t>
      </w:r>
    </w:p>
    <w:p>
      <w:pPr>
        <w:pStyle w:val="Compact"/>
        <w:numPr>
          <w:ilvl w:val="0"/>
          <w:numId w:val="1062"/>
        </w:numPr>
      </w:pPr>
      <w:r>
        <w:t xml:space="preserve">Uganda EPI schedule as the default immunisation calendar</w:t>
      </w:r>
    </w:p>
    <w:p>
      <w:pPr>
        <w:pStyle w:val="Compact"/>
        <w:numPr>
          <w:ilvl w:val="0"/>
          <w:numId w:val="1062"/>
        </w:numPr>
      </w:pPr>
      <w:r>
        <w:t xml:space="preserve">COVID-19 vaccination tracking</w:t>
      </w:r>
    </w:p>
    <w:p>
      <w:pPr>
        <w:pStyle w:val="Compact"/>
        <w:numPr>
          <w:ilvl w:val="0"/>
          <w:numId w:val="1062"/>
        </w:numPr>
      </w:pPr>
      <w:r>
        <w:t xml:space="preserve">HPV campaign vaccination support</w:t>
      </w:r>
    </w:p>
    <w:p>
      <w:pPr>
        <w:pStyle w:val="Compact"/>
        <w:numPr>
          <w:ilvl w:val="0"/>
          <w:numId w:val="1062"/>
        </w:numPr>
      </w:pPr>
      <w:r>
        <w:t xml:space="preserve">DHIS2 Tracker upload for national immunisation data</w:t>
      </w:r>
    </w:p>
    <w:p>
      <w:pPr>
        <w:pStyle w:val="FirstParagraph"/>
      </w:pPr>
      <w:r>
        <w:rPr>
          <w:b/>
          <w:bCs/>
        </w:rPr>
        <w:t xml:space="preserve">Interfaces:</w:t>
      </w:r>
    </w:p>
    <w:p>
      <w:pPr>
        <w:pStyle w:val="Compact"/>
        <w:numPr>
          <w:ilvl w:val="0"/>
          <w:numId w:val="1063"/>
        </w:numPr>
      </w:pPr>
      <w:r>
        <w:t xml:space="preserve">Patient Registration and Master Index — references the patient (child) and guardian records</w:t>
      </w:r>
    </w:p>
    <w:p>
      <w:pPr>
        <w:pStyle w:val="Compact"/>
        <w:numPr>
          <w:ilvl w:val="0"/>
          <w:numId w:val="1063"/>
        </w:numPr>
      </w:pPr>
      <w:r>
        <w:t xml:space="preserve">Maternity, ANC and Reproductive Health — receives newborn records for birth-dose immunisation</w:t>
      </w:r>
    </w:p>
    <w:p>
      <w:pPr>
        <w:pStyle w:val="Compact"/>
        <w:numPr>
          <w:ilvl w:val="0"/>
          <w:numId w:val="1063"/>
        </w:numPr>
      </w:pPr>
      <w:r>
        <w:t xml:space="preserve">Appointments and Scheduling — schedules follow-up vaccination appointments</w:t>
      </w:r>
    </w:p>
    <w:p>
      <w:pPr>
        <w:pStyle w:val="Compact"/>
        <w:numPr>
          <w:ilvl w:val="0"/>
          <w:numId w:val="1063"/>
        </w:numPr>
      </w:pPr>
      <w:r>
        <w:t xml:space="preserve">Uganda HMIS Reporting — feeds immunisation data to HMIS 105</w:t>
      </w:r>
    </w:p>
    <w:p>
      <w:pPr>
        <w:pStyle w:val="Compact"/>
        <w:numPr>
          <w:ilvl w:val="0"/>
          <w:numId w:val="1063"/>
        </w:numPr>
      </w:pPr>
      <w:r>
        <w:t xml:space="preserve">Patient Portal and Mobile App — displays immunisation schedule and sends reminders</w:t>
      </w:r>
    </w:p>
    <w:p>
      <w:pPr>
        <w:pStyle w:val="FirstParagraph"/>
      </w:pPr>
      <w:r>
        <w:rPr>
          <w:b/>
          <w:bCs/>
        </w:rPr>
        <w:t xml:space="preserve">Out of Scope:</w:t>
      </w:r>
    </w:p>
    <w:p>
      <w:pPr>
        <w:pStyle w:val="Compact"/>
        <w:numPr>
          <w:ilvl w:val="0"/>
          <w:numId w:val="1064"/>
        </w:numPr>
      </w:pPr>
      <w:r>
        <w:t xml:space="preserve">Vaccine procurement and cold chain logistics beyond facility-level recording (national supply chain is external)</w:t>
      </w:r>
    </w:p>
    <w:p>
      <w:pPr>
        <w:pStyle w:val="Compact"/>
        <w:numPr>
          <w:ilvl w:val="0"/>
          <w:numId w:val="1064"/>
        </w:numPr>
      </w:pPr>
      <w:r>
        <w:t xml:space="preserve">Travel vaccination advisory services</w:t>
      </w:r>
    </w:p>
    <w:p>
      <w:pPr>
        <w:pStyle w:val="Compact"/>
        <w:numPr>
          <w:ilvl w:val="0"/>
          <w:numId w:val="1064"/>
        </w:numPr>
      </w:pPr>
      <w:r>
        <w:t xml:space="preserve">Vaccine research and clinical trial management</w:t>
      </w:r>
    </w:p>
    <w:p>
      <w:r>
        <w:pict>
          <v:rect style="width:0;height:1.5pt" o:hralign="center" o:hrstd="t" o:hr="t"/>
        </w:pict>
      </w:r>
    </w:p>
    <w:bookmarkEnd w:id="103"/>
    <w:bookmarkStart w:id="104" w:name="X866dfa1fa890fee1e35a7489ac3eee508b0b08a"/>
    <w:p>
      <w:pPr>
        <w:pStyle w:val="Heading3"/>
      </w:pPr>
      <w:r>
        <w:t xml:space="preserve">5.2.9 Radiology and Imaging</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Radiology module manages imaging requests, radiographer worklists, structured report entry, and PACS integration. It supports modality-specific report templates and prioritises ultrasound workflows given its prevalence in African healthcare settings.</w:t>
      </w:r>
    </w:p>
    <w:p>
      <w:pPr>
        <w:pStyle w:val="BodyText"/>
      </w:pPr>
      <w:r>
        <w:rPr>
          <w:b/>
          <w:bCs/>
        </w:rPr>
        <w:t xml:space="preserve">Key Capabilities:</w:t>
      </w:r>
    </w:p>
    <w:p>
      <w:pPr>
        <w:pStyle w:val="Compact"/>
        <w:numPr>
          <w:ilvl w:val="0"/>
          <w:numId w:val="1065"/>
        </w:numPr>
      </w:pPr>
      <w:r>
        <w:t xml:space="preserve">Receive radiology requests from clinical screens (OPD, IPD, Emergency)</w:t>
      </w:r>
    </w:p>
    <w:p>
      <w:pPr>
        <w:pStyle w:val="Compact"/>
        <w:numPr>
          <w:ilvl w:val="0"/>
          <w:numId w:val="1065"/>
        </w:numPr>
      </w:pPr>
      <w:r>
        <w:t xml:space="preserve">Manage a radiographer worklist with request prioritisation</w:t>
      </w:r>
    </w:p>
    <w:p>
      <w:pPr>
        <w:pStyle w:val="Compact"/>
        <w:numPr>
          <w:ilvl w:val="0"/>
          <w:numId w:val="1065"/>
        </w:numPr>
      </w:pPr>
      <w:r>
        <w:t xml:space="preserve">Enter radiology reports using structured templates per modality (X-ray, ultrasound, CT, MRI)</w:t>
      </w:r>
    </w:p>
    <w:p>
      <w:pPr>
        <w:pStyle w:val="Compact"/>
        <w:numPr>
          <w:ilvl w:val="0"/>
          <w:numId w:val="1065"/>
        </w:numPr>
      </w:pPr>
      <w:r>
        <w:t xml:space="preserve">Integrate with Picture Archiving and Communication Systems (PACS) for DICOM image storage and retrieval</w:t>
      </w:r>
    </w:p>
    <w:p>
      <w:pPr>
        <w:pStyle w:val="FirstParagraph"/>
      </w:pPr>
      <w:r>
        <w:rPr>
          <w:b/>
          <w:bCs/>
        </w:rPr>
        <w:t xml:space="preserve">Africa-First Enhancements:</w:t>
      </w:r>
    </w:p>
    <w:p>
      <w:pPr>
        <w:pStyle w:val="Compact"/>
        <w:numPr>
          <w:ilvl w:val="0"/>
          <w:numId w:val="1066"/>
        </w:numPr>
      </w:pPr>
      <w:r>
        <w:t xml:space="preserve">Ultrasound-first workflow design reflecting the most common imaging modality in East African facilities</w:t>
      </w:r>
    </w:p>
    <w:p>
      <w:pPr>
        <w:pStyle w:val="Compact"/>
        <w:numPr>
          <w:ilvl w:val="0"/>
          <w:numId w:val="1066"/>
        </w:numPr>
      </w:pPr>
      <w:r>
        <w:t xml:space="preserve">HMIS 105 Section 3 (Radiology) data auto-populated from completed reports</w:t>
      </w:r>
    </w:p>
    <w:p>
      <w:pPr>
        <w:pStyle w:val="Compact"/>
        <w:numPr>
          <w:ilvl w:val="0"/>
          <w:numId w:val="1066"/>
        </w:numPr>
      </w:pPr>
      <w:r>
        <w:t xml:space="preserve">Portable ultrasound device integration for facilities without fixed imaging suites</w:t>
      </w:r>
    </w:p>
    <w:p>
      <w:pPr>
        <w:pStyle w:val="FirstParagraph"/>
      </w:pPr>
      <w:r>
        <w:rPr>
          <w:b/>
          <w:bCs/>
        </w:rPr>
        <w:t xml:space="preserve">Interfaces:</w:t>
      </w:r>
    </w:p>
    <w:p>
      <w:pPr>
        <w:pStyle w:val="Compact"/>
        <w:numPr>
          <w:ilvl w:val="0"/>
          <w:numId w:val="1067"/>
        </w:numPr>
      </w:pPr>
      <w:r>
        <w:t xml:space="preserve">Outpatient Department (OPD) — receives imaging requests, returns reports</w:t>
      </w:r>
    </w:p>
    <w:p>
      <w:pPr>
        <w:pStyle w:val="Compact"/>
        <w:numPr>
          <w:ilvl w:val="0"/>
          <w:numId w:val="1067"/>
        </w:numPr>
      </w:pPr>
      <w:r>
        <w:t xml:space="preserve">Inpatient Department (IPD) — receives inpatient imaging requests, returns reports</w:t>
      </w:r>
    </w:p>
    <w:p>
      <w:pPr>
        <w:pStyle w:val="Compact"/>
        <w:numPr>
          <w:ilvl w:val="0"/>
          <w:numId w:val="1067"/>
        </w:numPr>
      </w:pPr>
      <w:r>
        <w:t xml:space="preserve">Emergency Department (A&amp;E) — receives urgent imaging requests</w:t>
      </w:r>
    </w:p>
    <w:p>
      <w:pPr>
        <w:pStyle w:val="Compact"/>
        <w:numPr>
          <w:ilvl w:val="0"/>
          <w:numId w:val="1067"/>
        </w:numPr>
      </w:pPr>
      <w:r>
        <w:t xml:space="preserve">Billing and Revenue Management — auto-posts imaging charges</w:t>
      </w:r>
    </w:p>
    <w:p>
      <w:pPr>
        <w:pStyle w:val="Compact"/>
        <w:numPr>
          <w:ilvl w:val="0"/>
          <w:numId w:val="1067"/>
        </w:numPr>
      </w:pPr>
      <w:r>
        <w:t xml:space="preserve">Uganda HMIS Reporting — feeds HMIS 105 Section 3 data</w:t>
      </w:r>
    </w:p>
    <w:p>
      <w:pPr>
        <w:pStyle w:val="FirstParagraph"/>
      </w:pPr>
      <w:r>
        <w:rPr>
          <w:b/>
          <w:bCs/>
        </w:rPr>
        <w:t xml:space="preserve">Out of Scope:</w:t>
      </w:r>
    </w:p>
    <w:p>
      <w:pPr>
        <w:pStyle w:val="Compact"/>
        <w:numPr>
          <w:ilvl w:val="0"/>
          <w:numId w:val="1068"/>
        </w:numPr>
      </w:pPr>
      <w:r>
        <w:t xml:space="preserve">Advanced imaging modalities (PET, nuclear medicine) — not present in the target market</w:t>
      </w:r>
    </w:p>
    <w:p>
      <w:pPr>
        <w:pStyle w:val="Compact"/>
        <w:numPr>
          <w:ilvl w:val="0"/>
          <w:numId w:val="1068"/>
        </w:numPr>
      </w:pPr>
      <w:r>
        <w:t xml:space="preserve">Teleradiology with external radiologists (future scope)</w:t>
      </w:r>
    </w:p>
    <w:p>
      <w:pPr>
        <w:pStyle w:val="Compact"/>
        <w:numPr>
          <w:ilvl w:val="0"/>
          <w:numId w:val="1068"/>
        </w:numPr>
      </w:pPr>
      <w:r>
        <w:t xml:space="preserve">AI-assisted image interpretation (future scope)</w:t>
      </w:r>
    </w:p>
    <w:p>
      <w:r>
        <w:pict>
          <v:rect style="width:0;height:1.5pt" o:hralign="center" o:hrstd="t" o:hr="t"/>
        </w:pict>
      </w:r>
    </w:p>
    <w:bookmarkEnd w:id="104"/>
    <w:bookmarkEnd w:id="105"/>
    <w:bookmarkStart w:id="115" w:name="X38ca9ce85ba40c438af884bb5bb7ad266e164c6"/>
    <w:p>
      <w:pPr>
        <w:pStyle w:val="Heading2"/>
      </w:pPr>
      <w:r>
        <w:t xml:space="preserve">5.3 Specialty and Programme Modules</w:t>
      </w:r>
    </w:p>
    <w:bookmarkStart w:id="106" w:name="X6c1183c91e57526a14c1bdca60ce54344829fed"/>
    <w:p>
      <w:pPr>
        <w:pStyle w:val="Heading3"/>
      </w:pPr>
      <w:r>
        <w:t xml:space="preserve">5.3.1 HIV/AIDS Programme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HIV/AIDS module manages the complete HIV care cascade from testing and counselling through ART initiation, adherence monitoring, viral load tracking, and PMTCT. It generates PEPFAR MER indicators and integrates with UgandaEMR+ for sites transitioning from legacy systems.</w:t>
      </w:r>
    </w:p>
    <w:p>
      <w:pPr>
        <w:pStyle w:val="BodyText"/>
      </w:pPr>
      <w:r>
        <w:rPr>
          <w:b/>
          <w:bCs/>
        </w:rPr>
        <w:t xml:space="preserve">Key Capabilities:</w:t>
      </w:r>
    </w:p>
    <w:p>
      <w:pPr>
        <w:pStyle w:val="Compact"/>
        <w:numPr>
          <w:ilvl w:val="0"/>
          <w:numId w:val="1069"/>
        </w:numPr>
      </w:pPr>
      <w:r>
        <w:t xml:space="preserve">Record HIV testing and counselling (HTC) results</w:t>
      </w:r>
    </w:p>
    <w:p>
      <w:pPr>
        <w:pStyle w:val="Compact"/>
        <w:numPr>
          <w:ilvl w:val="0"/>
          <w:numId w:val="1069"/>
        </w:numPr>
      </w:pPr>
      <w:r>
        <w:t xml:space="preserve">Enrol patients into the HIV care programme</w:t>
      </w:r>
    </w:p>
    <w:p>
      <w:pPr>
        <w:pStyle w:val="Compact"/>
        <w:numPr>
          <w:ilvl w:val="0"/>
          <w:numId w:val="1069"/>
        </w:numPr>
      </w:pPr>
      <w:r>
        <w:t xml:space="preserve">Initiate ART with WHO clinical staging, CD4 count, and regimen selection</w:t>
      </w:r>
    </w:p>
    <w:p>
      <w:pPr>
        <w:pStyle w:val="Compact"/>
        <w:numPr>
          <w:ilvl w:val="0"/>
          <w:numId w:val="1069"/>
        </w:numPr>
      </w:pPr>
      <w:r>
        <w:t xml:space="preserve">Dispense ARVs with adherence tracking (pill counts, visit adherence)</w:t>
      </w:r>
    </w:p>
    <w:p>
      <w:pPr>
        <w:pStyle w:val="Compact"/>
        <w:numPr>
          <w:ilvl w:val="0"/>
          <w:numId w:val="1069"/>
        </w:numPr>
      </w:pPr>
      <w:r>
        <w:t xml:space="preserve">Track viral load results and suppression status</w:t>
      </w:r>
    </w:p>
    <w:p>
      <w:pPr>
        <w:pStyle w:val="Compact"/>
        <w:numPr>
          <w:ilvl w:val="0"/>
          <w:numId w:val="1069"/>
        </w:numPr>
      </w:pPr>
      <w:r>
        <w:t xml:space="preserve">Manage PMTCT for HIV-positive pregnant and breastfeeding women</w:t>
      </w:r>
    </w:p>
    <w:p>
      <w:pPr>
        <w:pStyle w:val="Compact"/>
        <w:numPr>
          <w:ilvl w:val="0"/>
          <w:numId w:val="1069"/>
        </w:numPr>
      </w:pPr>
      <w:r>
        <w:t xml:space="preserve">Track missed appointments with defaulter tracing alerts</w:t>
      </w:r>
    </w:p>
    <w:p>
      <w:pPr>
        <w:pStyle w:val="FirstParagraph"/>
      </w:pPr>
      <w:r>
        <w:rPr>
          <w:b/>
          <w:bCs/>
        </w:rPr>
        <w:t xml:space="preserve">Africa-First Enhancements:</w:t>
      </w:r>
    </w:p>
    <w:p>
      <w:pPr>
        <w:pStyle w:val="Compact"/>
        <w:numPr>
          <w:ilvl w:val="0"/>
          <w:numId w:val="1070"/>
        </w:numPr>
      </w:pPr>
      <w:r>
        <w:t xml:space="preserve">Uganda Ministry of Health ART card format for clinical documentation</w:t>
      </w:r>
    </w:p>
    <w:p>
      <w:pPr>
        <w:pStyle w:val="Compact"/>
        <w:numPr>
          <w:ilvl w:val="0"/>
          <w:numId w:val="1070"/>
        </w:numPr>
      </w:pPr>
      <w:r>
        <w:t xml:space="preserve">PEPFAR MER indicators: TX_CURR (currently on treatment), TX_NEW (newly initiated), TX_PVLS (viral load suppression)</w:t>
      </w:r>
    </w:p>
    <w:p>
      <w:pPr>
        <w:pStyle w:val="Compact"/>
        <w:numPr>
          <w:ilvl w:val="0"/>
          <w:numId w:val="1070"/>
        </w:numPr>
      </w:pPr>
      <w:r>
        <w:t xml:space="preserve">HMIS 105 Section 5 (HIV/AIDS) data auto-populated</w:t>
      </w:r>
    </w:p>
    <w:p>
      <w:pPr>
        <w:pStyle w:val="Compact"/>
        <w:numPr>
          <w:ilvl w:val="0"/>
          <w:numId w:val="1070"/>
        </w:numPr>
      </w:pPr>
      <w:r>
        <w:t xml:space="preserve">UgandaEMR+ integration for data exchange with PEPFAR-supported sites</w:t>
      </w:r>
    </w:p>
    <w:p>
      <w:pPr>
        <w:pStyle w:val="FirstParagraph"/>
      </w:pPr>
      <w:r>
        <w:rPr>
          <w:b/>
          <w:bCs/>
        </w:rPr>
        <w:t xml:space="preserve">Interfaces:</w:t>
      </w:r>
    </w:p>
    <w:p>
      <w:pPr>
        <w:pStyle w:val="Compact"/>
        <w:numPr>
          <w:ilvl w:val="0"/>
          <w:numId w:val="1071"/>
        </w:numPr>
      </w:pPr>
      <w:r>
        <w:t xml:space="preserve">Patient Registration and Master Index — identifies HIV-enrolled patients</w:t>
      </w:r>
    </w:p>
    <w:p>
      <w:pPr>
        <w:pStyle w:val="Compact"/>
        <w:numPr>
          <w:ilvl w:val="0"/>
          <w:numId w:val="1071"/>
        </w:numPr>
      </w:pPr>
      <w:r>
        <w:t xml:space="preserve">Outpatient Department (OPD) — HIV status field in the consultation screen</w:t>
      </w:r>
    </w:p>
    <w:p>
      <w:pPr>
        <w:pStyle w:val="Compact"/>
        <w:numPr>
          <w:ilvl w:val="0"/>
          <w:numId w:val="1071"/>
        </w:numPr>
      </w:pPr>
      <w:r>
        <w:t xml:space="preserve">Laboratory Information System (LIS) — receives CD4 and viral load results</w:t>
      </w:r>
    </w:p>
    <w:p>
      <w:pPr>
        <w:pStyle w:val="Compact"/>
        <w:numPr>
          <w:ilvl w:val="0"/>
          <w:numId w:val="1071"/>
        </w:numPr>
      </w:pPr>
      <w:r>
        <w:t xml:space="preserve">Pharmacy and Dispensary — sends ARV prescriptions, receives dispensing and adherence data</w:t>
      </w:r>
    </w:p>
    <w:p>
      <w:pPr>
        <w:pStyle w:val="Compact"/>
        <w:numPr>
          <w:ilvl w:val="0"/>
          <w:numId w:val="1071"/>
        </w:numPr>
      </w:pPr>
      <w:r>
        <w:t xml:space="preserve">Maternity, ANC and Reproductive Health — receives PMTCT referrals</w:t>
      </w:r>
    </w:p>
    <w:p>
      <w:pPr>
        <w:pStyle w:val="Compact"/>
        <w:numPr>
          <w:ilvl w:val="0"/>
          <w:numId w:val="1071"/>
        </w:numPr>
      </w:pPr>
      <w:r>
        <w:t xml:space="preserve">Uganda HMIS Reporting — feeds HMIS 105 Section 5 and PEPFAR MER indicators</w:t>
      </w:r>
    </w:p>
    <w:p>
      <w:pPr>
        <w:pStyle w:val="Compact"/>
        <w:numPr>
          <w:ilvl w:val="0"/>
          <w:numId w:val="1071"/>
        </w:numPr>
      </w:pPr>
      <w:r>
        <w:t xml:space="preserve">Community Health Integration — receives community-level HTC and adherence data</w:t>
      </w:r>
    </w:p>
    <w:p>
      <w:pPr>
        <w:pStyle w:val="FirstParagraph"/>
      </w:pPr>
      <w:r>
        <w:rPr>
          <w:b/>
          <w:bCs/>
        </w:rPr>
        <w:t xml:space="preserve">Out of Scope:</w:t>
      </w:r>
    </w:p>
    <w:p>
      <w:pPr>
        <w:pStyle w:val="Compact"/>
        <w:numPr>
          <w:ilvl w:val="0"/>
          <w:numId w:val="1072"/>
        </w:numPr>
      </w:pPr>
      <w:r>
        <w:t xml:space="preserve">HIV research and clinical trial management</w:t>
      </w:r>
    </w:p>
    <w:p>
      <w:pPr>
        <w:pStyle w:val="Compact"/>
        <w:numPr>
          <w:ilvl w:val="0"/>
          <w:numId w:val="1072"/>
        </w:numPr>
      </w:pPr>
      <w:r>
        <w:t xml:space="preserve">Pre-Exposure Prophylaxis (PrEP) programme management (future scope)</w:t>
      </w:r>
    </w:p>
    <w:p>
      <w:pPr>
        <w:pStyle w:val="Compact"/>
        <w:numPr>
          <w:ilvl w:val="0"/>
          <w:numId w:val="1072"/>
        </w:numPr>
      </w:pPr>
      <w:r>
        <w:t xml:space="preserve">HIV self-test kit distribution tracking</w:t>
      </w:r>
    </w:p>
    <w:p>
      <w:r>
        <w:pict>
          <v:rect style="width:0;height:1.5pt" o:hralign="center" o:hrstd="t" o:hr="t"/>
        </w:pict>
      </w:r>
    </w:p>
    <w:bookmarkEnd w:id="106"/>
    <w:bookmarkStart w:id="107" w:name="X9a81ecb4c0c0973dc9707791e9be39d35168061"/>
    <w:p>
      <w:pPr>
        <w:pStyle w:val="Heading3"/>
      </w:pPr>
      <w:r>
        <w:t xml:space="preserve">5.3.2 TB Programme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TB module manages tuberculosis case registration, treatment regimens, directly observed therapy (DOT), and treatment outcomes. It supports contact tracing and generates the National Tuberculosis and Leprosy Programme (NTLP) quarterly report.</w:t>
      </w:r>
    </w:p>
    <w:p>
      <w:pPr>
        <w:pStyle w:val="BodyText"/>
      </w:pPr>
      <w:r>
        <w:rPr>
          <w:b/>
          <w:bCs/>
        </w:rPr>
        <w:t xml:space="preserve">Key Capabilities:</w:t>
      </w:r>
    </w:p>
    <w:p>
      <w:pPr>
        <w:pStyle w:val="Compact"/>
        <w:numPr>
          <w:ilvl w:val="0"/>
          <w:numId w:val="1073"/>
        </w:numPr>
      </w:pPr>
      <w:r>
        <w:t xml:space="preserve">Register TB cases with classification (pulmonary, extra-pulmonary, new, relapse)</w:t>
      </w:r>
    </w:p>
    <w:p>
      <w:pPr>
        <w:pStyle w:val="Compact"/>
        <w:numPr>
          <w:ilvl w:val="0"/>
          <w:numId w:val="1073"/>
        </w:numPr>
      </w:pPr>
      <w:r>
        <w:t xml:space="preserve">Record treatment regimen with drug combinations and duration</w:t>
      </w:r>
    </w:p>
    <w:p>
      <w:pPr>
        <w:pStyle w:val="Compact"/>
        <w:numPr>
          <w:ilvl w:val="0"/>
          <w:numId w:val="1073"/>
        </w:numPr>
      </w:pPr>
      <w:r>
        <w:t xml:space="preserve">Track DOT with daily administration records</w:t>
      </w:r>
    </w:p>
    <w:p>
      <w:pPr>
        <w:pStyle w:val="Compact"/>
        <w:numPr>
          <w:ilvl w:val="0"/>
          <w:numId w:val="1073"/>
        </w:numPr>
      </w:pPr>
      <w:r>
        <w:t xml:space="preserve">Record sputum, culture, and GeneXpert results linked to the case</w:t>
      </w:r>
    </w:p>
    <w:p>
      <w:pPr>
        <w:pStyle w:val="Compact"/>
        <w:numPr>
          <w:ilvl w:val="0"/>
          <w:numId w:val="1073"/>
        </w:numPr>
      </w:pPr>
      <w:r>
        <w:t xml:space="preserve">Document treatment outcomes (cured, completed, failed, died, lost to follow-up)</w:t>
      </w:r>
    </w:p>
    <w:p>
      <w:pPr>
        <w:pStyle w:val="Compact"/>
        <w:numPr>
          <w:ilvl w:val="0"/>
          <w:numId w:val="1073"/>
        </w:numPr>
      </w:pPr>
      <w:r>
        <w:t xml:space="preserve">Trace contacts of confirmed TB cases</w:t>
      </w:r>
    </w:p>
    <w:p>
      <w:pPr>
        <w:pStyle w:val="FirstParagraph"/>
      </w:pPr>
      <w:r>
        <w:rPr>
          <w:b/>
          <w:bCs/>
        </w:rPr>
        <w:t xml:space="preserve">Africa-First Enhancements:</w:t>
      </w:r>
    </w:p>
    <w:p>
      <w:pPr>
        <w:pStyle w:val="Compact"/>
        <w:numPr>
          <w:ilvl w:val="0"/>
          <w:numId w:val="1074"/>
        </w:numPr>
      </w:pPr>
      <w:r>
        <w:t xml:space="preserve">NTLP quarterly report auto-generated from case data</w:t>
      </w:r>
    </w:p>
    <w:p>
      <w:pPr>
        <w:pStyle w:val="Compact"/>
        <w:numPr>
          <w:ilvl w:val="0"/>
          <w:numId w:val="1074"/>
        </w:numPr>
      </w:pPr>
      <w:r>
        <w:t xml:space="preserve">MDR-TB (Multi-Drug Resistant TB) management workflow with second-line regimen tracking</w:t>
      </w:r>
    </w:p>
    <w:p>
      <w:pPr>
        <w:pStyle w:val="FirstParagraph"/>
      </w:pPr>
      <w:r>
        <w:rPr>
          <w:b/>
          <w:bCs/>
        </w:rPr>
        <w:t xml:space="preserve">Interfaces:</w:t>
      </w:r>
    </w:p>
    <w:p>
      <w:pPr>
        <w:pStyle w:val="Compact"/>
        <w:numPr>
          <w:ilvl w:val="0"/>
          <w:numId w:val="1075"/>
        </w:numPr>
      </w:pPr>
      <w:r>
        <w:t xml:space="preserve">Patient Registration and Master Index — identifies TB-enrolled patients</w:t>
      </w:r>
    </w:p>
    <w:p>
      <w:pPr>
        <w:pStyle w:val="Compact"/>
        <w:numPr>
          <w:ilvl w:val="0"/>
          <w:numId w:val="1075"/>
        </w:numPr>
      </w:pPr>
      <w:r>
        <w:t xml:space="preserve">Laboratory Information System (LIS) — receives GeneXpert, sputum smear, and culture results</w:t>
      </w:r>
    </w:p>
    <w:p>
      <w:pPr>
        <w:pStyle w:val="Compact"/>
        <w:numPr>
          <w:ilvl w:val="0"/>
          <w:numId w:val="1075"/>
        </w:numPr>
      </w:pPr>
      <w:r>
        <w:t xml:space="preserve">Pharmacy and Dispensary — dispenses TB medications</w:t>
      </w:r>
    </w:p>
    <w:p>
      <w:pPr>
        <w:pStyle w:val="Compact"/>
        <w:numPr>
          <w:ilvl w:val="0"/>
          <w:numId w:val="1075"/>
        </w:numPr>
      </w:pPr>
      <w:r>
        <w:t xml:space="preserve">HIV/AIDS Programme Management — manages TB/HIV co-infection cases</w:t>
      </w:r>
    </w:p>
    <w:p>
      <w:pPr>
        <w:pStyle w:val="Compact"/>
        <w:numPr>
          <w:ilvl w:val="0"/>
          <w:numId w:val="1075"/>
        </w:numPr>
      </w:pPr>
      <w:r>
        <w:t xml:space="preserve">Uganda HMIS Reporting — feeds TB data to HMIS forms</w:t>
      </w:r>
    </w:p>
    <w:p>
      <w:pPr>
        <w:pStyle w:val="Compact"/>
        <w:numPr>
          <w:ilvl w:val="0"/>
          <w:numId w:val="1075"/>
        </w:numPr>
      </w:pPr>
      <w:r>
        <w:t xml:space="preserve">Community Health Integration — receives community-level contact tracing data</w:t>
      </w:r>
    </w:p>
    <w:p>
      <w:pPr>
        <w:pStyle w:val="FirstParagraph"/>
      </w:pPr>
      <w:r>
        <w:rPr>
          <w:b/>
          <w:bCs/>
        </w:rPr>
        <w:t xml:space="preserve">Out of Scope:</w:t>
      </w:r>
    </w:p>
    <w:p>
      <w:pPr>
        <w:pStyle w:val="Compact"/>
        <w:numPr>
          <w:ilvl w:val="0"/>
          <w:numId w:val="1076"/>
        </w:numPr>
      </w:pPr>
      <w:r>
        <w:t xml:space="preserve">Drug-susceptibility testing laboratory workflow (handled by LIS)</w:t>
      </w:r>
    </w:p>
    <w:p>
      <w:pPr>
        <w:pStyle w:val="Compact"/>
        <w:numPr>
          <w:ilvl w:val="0"/>
          <w:numId w:val="1076"/>
        </w:numPr>
      </w:pPr>
      <w:r>
        <w:t xml:space="preserve">TB vaccine research</w:t>
      </w:r>
    </w:p>
    <w:p>
      <w:pPr>
        <w:pStyle w:val="Compact"/>
        <w:numPr>
          <w:ilvl w:val="0"/>
          <w:numId w:val="1076"/>
        </w:numPr>
      </w:pPr>
      <w:r>
        <w:t xml:space="preserve">MDR-TB hospitalisation workflow beyond treatment tracking (handled by IPD)</w:t>
      </w:r>
    </w:p>
    <w:p>
      <w:r>
        <w:pict>
          <v:rect style="width:0;height:1.5pt" o:hralign="center" o:hrstd="t" o:hr="t"/>
        </w:pict>
      </w:r>
    </w:p>
    <w:bookmarkEnd w:id="107"/>
    <w:bookmarkStart w:id="108" w:name="Xb312dce72c9c7f2c8252833095f15506a83e10b"/>
    <w:p>
      <w:pPr>
        <w:pStyle w:val="Heading3"/>
      </w:pPr>
      <w:r>
        <w:t xml:space="preserve">5.3.3 Dental Services</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Dental Services module provides a graphical tooth-charting interface, treatment planning with cost estimates, and procedure recording linked to the billing system. It supports the standard 32-tooth adult and paediatric dental charting.</w:t>
      </w:r>
    </w:p>
    <w:p>
      <w:pPr>
        <w:pStyle w:val="BodyText"/>
      </w:pPr>
      <w:r>
        <w:rPr>
          <w:b/>
          <w:bCs/>
        </w:rPr>
        <w:t xml:space="preserve">Key Capabilities:</w:t>
      </w:r>
    </w:p>
    <w:p>
      <w:pPr>
        <w:pStyle w:val="Compact"/>
        <w:numPr>
          <w:ilvl w:val="0"/>
          <w:numId w:val="1077"/>
        </w:numPr>
      </w:pPr>
      <w:r>
        <w:t xml:space="preserve">Display a 32-tooth graphical chart with per-tooth condition recording</w:t>
      </w:r>
    </w:p>
    <w:p>
      <w:pPr>
        <w:pStyle w:val="Compact"/>
        <w:numPr>
          <w:ilvl w:val="0"/>
          <w:numId w:val="1077"/>
        </w:numPr>
      </w:pPr>
      <w:r>
        <w:t xml:space="preserve">Record periodontal charting data</w:t>
      </w:r>
    </w:p>
    <w:p>
      <w:pPr>
        <w:pStyle w:val="Compact"/>
        <w:numPr>
          <w:ilvl w:val="0"/>
          <w:numId w:val="1077"/>
        </w:numPr>
      </w:pPr>
      <w:r>
        <w:t xml:space="preserve">Create treatment plans with itemised cost estimates</w:t>
      </w:r>
    </w:p>
    <w:p>
      <w:pPr>
        <w:pStyle w:val="Compact"/>
        <w:numPr>
          <w:ilvl w:val="0"/>
          <w:numId w:val="1077"/>
        </w:numPr>
      </w:pPr>
      <w:r>
        <w:t xml:space="preserve">Record dental procedures with automatic billing linkage</w:t>
      </w:r>
    </w:p>
    <w:p>
      <w:pPr>
        <w:pStyle w:val="Compact"/>
        <w:numPr>
          <w:ilvl w:val="0"/>
          <w:numId w:val="1077"/>
        </w:numPr>
      </w:pPr>
      <w:r>
        <w:t xml:space="preserve">Maintain a dental visit history per patient</w:t>
      </w:r>
    </w:p>
    <w:p>
      <w:pPr>
        <w:pStyle w:val="FirstParagraph"/>
      </w:pPr>
      <w:r>
        <w:rPr>
          <w:b/>
          <w:bCs/>
        </w:rPr>
        <w:t xml:space="preserve">Africa-First Enhancements:</w:t>
      </w:r>
    </w:p>
    <w:p>
      <w:pPr>
        <w:pStyle w:val="Compact"/>
        <w:numPr>
          <w:ilvl w:val="0"/>
          <w:numId w:val="1078"/>
        </w:numPr>
      </w:pPr>
      <w:r>
        <w:t xml:space="preserve">HMIS 105 Section 7 (Dental) data auto-populated from procedure records</w:t>
      </w:r>
    </w:p>
    <w:p>
      <w:pPr>
        <w:pStyle w:val="FirstParagraph"/>
      </w:pPr>
      <w:r>
        <w:rPr>
          <w:b/>
          <w:bCs/>
        </w:rPr>
        <w:t xml:space="preserve">Interfaces:</w:t>
      </w:r>
    </w:p>
    <w:p>
      <w:pPr>
        <w:pStyle w:val="Compact"/>
        <w:numPr>
          <w:ilvl w:val="0"/>
          <w:numId w:val="1079"/>
        </w:numPr>
      </w:pPr>
      <w:r>
        <w:t xml:space="preserve">Patient Registration and Master Index — references the patient record</w:t>
      </w:r>
    </w:p>
    <w:p>
      <w:pPr>
        <w:pStyle w:val="Compact"/>
        <w:numPr>
          <w:ilvl w:val="0"/>
          <w:numId w:val="1079"/>
        </w:numPr>
      </w:pPr>
      <w:r>
        <w:t xml:space="preserve">Billing and Revenue Management — auto-posts dental procedure charges</w:t>
      </w:r>
    </w:p>
    <w:p>
      <w:pPr>
        <w:pStyle w:val="Compact"/>
        <w:numPr>
          <w:ilvl w:val="0"/>
          <w:numId w:val="1079"/>
        </w:numPr>
      </w:pPr>
      <w:r>
        <w:t xml:space="preserve">Pharmacy and Dispensary — sends prescriptions for dental medications</w:t>
      </w:r>
    </w:p>
    <w:p>
      <w:pPr>
        <w:pStyle w:val="Compact"/>
        <w:numPr>
          <w:ilvl w:val="0"/>
          <w:numId w:val="1079"/>
        </w:numPr>
      </w:pPr>
      <w:r>
        <w:t xml:space="preserve">Appointments and Scheduling — books dental follow-up appointments</w:t>
      </w:r>
    </w:p>
    <w:p>
      <w:pPr>
        <w:pStyle w:val="Compact"/>
        <w:numPr>
          <w:ilvl w:val="0"/>
          <w:numId w:val="1079"/>
        </w:numPr>
      </w:pPr>
      <w:r>
        <w:t xml:space="preserve">Uganda HMIS Reporting — feeds HMIS 105 Section 7 data</w:t>
      </w:r>
    </w:p>
    <w:p>
      <w:pPr>
        <w:pStyle w:val="FirstParagraph"/>
      </w:pPr>
      <w:r>
        <w:rPr>
          <w:b/>
          <w:bCs/>
        </w:rPr>
        <w:t xml:space="preserve">Out of Scope:</w:t>
      </w:r>
    </w:p>
    <w:p>
      <w:pPr>
        <w:pStyle w:val="Compact"/>
        <w:numPr>
          <w:ilvl w:val="0"/>
          <w:numId w:val="1080"/>
        </w:numPr>
      </w:pPr>
      <w:r>
        <w:t xml:space="preserve">Orthodontic treatment planning and appliance tracking</w:t>
      </w:r>
    </w:p>
    <w:p>
      <w:pPr>
        <w:pStyle w:val="Compact"/>
        <w:numPr>
          <w:ilvl w:val="0"/>
          <w:numId w:val="1080"/>
        </w:numPr>
      </w:pPr>
      <w:r>
        <w:t xml:space="preserve">Maxillofacial surgery (handled by Theatre and Surgical Management)</w:t>
      </w:r>
    </w:p>
    <w:p>
      <w:pPr>
        <w:pStyle w:val="Compact"/>
        <w:numPr>
          <w:ilvl w:val="0"/>
          <w:numId w:val="1080"/>
        </w:numPr>
      </w:pPr>
      <w:r>
        <w:t xml:space="preserve">Dental laboratory work order management</w:t>
      </w:r>
    </w:p>
    <w:p>
      <w:r>
        <w:pict>
          <v:rect style="width:0;height:1.5pt" o:hralign="center" o:hrstd="t" o:hr="t"/>
        </w:pict>
      </w:r>
    </w:p>
    <w:bookmarkEnd w:id="108"/>
    <w:bookmarkStart w:id="109" w:name="Xee8ebafd2cff7f853f6b799664dfa184245d46f"/>
    <w:p>
      <w:pPr>
        <w:pStyle w:val="Heading3"/>
      </w:pPr>
      <w:r>
        <w:t xml:space="preserve">5.3.4 Eye Care and Optical</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Eye Care module manages ophthalmic assessments (visual acuity, refraction, slit lamp, fundoscopy, intraocular pressure), optical prescription generation, and optical dispensing linked to inventory.</w:t>
      </w:r>
    </w:p>
    <w:p>
      <w:pPr>
        <w:pStyle w:val="BodyText"/>
      </w:pPr>
      <w:r>
        <w:rPr>
          <w:b/>
          <w:bCs/>
        </w:rPr>
        <w:t xml:space="preserve">Key Capabilities:</w:t>
      </w:r>
    </w:p>
    <w:p>
      <w:pPr>
        <w:pStyle w:val="Compact"/>
        <w:numPr>
          <w:ilvl w:val="0"/>
          <w:numId w:val="1081"/>
        </w:numPr>
      </w:pPr>
      <w:r>
        <w:t xml:space="preserve">Record visual acuity measurements (Snellen/LogMAR)</w:t>
      </w:r>
    </w:p>
    <w:p>
      <w:pPr>
        <w:pStyle w:val="Compact"/>
        <w:numPr>
          <w:ilvl w:val="0"/>
          <w:numId w:val="1081"/>
        </w:numPr>
      </w:pPr>
      <w:r>
        <w:t xml:space="preserve">Perform refraction and generate optical prescriptions</w:t>
      </w:r>
    </w:p>
    <w:p>
      <w:pPr>
        <w:pStyle w:val="Compact"/>
        <w:numPr>
          <w:ilvl w:val="0"/>
          <w:numId w:val="1081"/>
        </w:numPr>
      </w:pPr>
      <w:r>
        <w:t xml:space="preserve">Record slit lamp examination findings</w:t>
      </w:r>
    </w:p>
    <w:p>
      <w:pPr>
        <w:pStyle w:val="Compact"/>
        <w:numPr>
          <w:ilvl w:val="0"/>
          <w:numId w:val="1081"/>
        </w:numPr>
      </w:pPr>
      <w:r>
        <w:t xml:space="preserve">Record fundoscopy findings</w:t>
      </w:r>
    </w:p>
    <w:p>
      <w:pPr>
        <w:pStyle w:val="Compact"/>
        <w:numPr>
          <w:ilvl w:val="0"/>
          <w:numId w:val="1081"/>
        </w:numPr>
      </w:pPr>
      <w:r>
        <w:t xml:space="preserve">Measure and record intraocular pressure (IOP)</w:t>
      </w:r>
    </w:p>
    <w:p>
      <w:pPr>
        <w:pStyle w:val="Compact"/>
        <w:numPr>
          <w:ilvl w:val="0"/>
          <w:numId w:val="1081"/>
        </w:numPr>
      </w:pPr>
      <w:r>
        <w:t xml:space="preserve">Dispense optical items (spectacles, contact lenses) linked to inventory</w:t>
      </w:r>
    </w:p>
    <w:p>
      <w:pPr>
        <w:pStyle w:val="FirstParagraph"/>
      </w:pPr>
      <w:r>
        <w:rPr>
          <w:b/>
          <w:bCs/>
        </w:rPr>
        <w:t xml:space="preserve">Africa-First Enhancements:</w:t>
      </w:r>
    </w:p>
    <w:p>
      <w:pPr>
        <w:pStyle w:val="Compact"/>
        <w:numPr>
          <w:ilvl w:val="0"/>
          <w:numId w:val="1082"/>
        </w:numPr>
      </w:pPr>
      <w:r>
        <w:t xml:space="preserve">HMIS 105 Section 8 (Eye Care) data auto-populated from ophthalmic records</w:t>
      </w:r>
    </w:p>
    <w:p>
      <w:pPr>
        <w:pStyle w:val="FirstParagraph"/>
      </w:pPr>
      <w:r>
        <w:rPr>
          <w:b/>
          <w:bCs/>
        </w:rPr>
        <w:t xml:space="preserve">Interfaces:</w:t>
      </w:r>
    </w:p>
    <w:p>
      <w:pPr>
        <w:pStyle w:val="Compact"/>
        <w:numPr>
          <w:ilvl w:val="0"/>
          <w:numId w:val="1083"/>
        </w:numPr>
      </w:pPr>
      <w:r>
        <w:t xml:space="preserve">Patient Registration and Master Index — references the patient record</w:t>
      </w:r>
    </w:p>
    <w:p>
      <w:pPr>
        <w:pStyle w:val="Compact"/>
        <w:numPr>
          <w:ilvl w:val="0"/>
          <w:numId w:val="1083"/>
        </w:numPr>
      </w:pPr>
      <w:r>
        <w:t xml:space="preserve">Billing and Revenue Management — auto-posts eye care charges and optical sales</w:t>
      </w:r>
    </w:p>
    <w:p>
      <w:pPr>
        <w:pStyle w:val="Compact"/>
        <w:numPr>
          <w:ilvl w:val="0"/>
          <w:numId w:val="1083"/>
        </w:numPr>
      </w:pPr>
      <w:r>
        <w:t xml:space="preserve">Inventory and Stores Management — manages optical inventory (frames, lenses)</w:t>
      </w:r>
    </w:p>
    <w:p>
      <w:pPr>
        <w:pStyle w:val="Compact"/>
        <w:numPr>
          <w:ilvl w:val="0"/>
          <w:numId w:val="1083"/>
        </w:numPr>
      </w:pPr>
      <w:r>
        <w:t xml:space="preserve">Appointments and Scheduling — books follow-up eye care appointments</w:t>
      </w:r>
    </w:p>
    <w:p>
      <w:pPr>
        <w:pStyle w:val="Compact"/>
        <w:numPr>
          <w:ilvl w:val="0"/>
          <w:numId w:val="1083"/>
        </w:numPr>
      </w:pPr>
      <w:r>
        <w:t xml:space="preserve">Uganda HMIS Reporting — feeds HMIS 105 Section 8 data</w:t>
      </w:r>
    </w:p>
    <w:p>
      <w:pPr>
        <w:pStyle w:val="FirstParagraph"/>
      </w:pPr>
      <w:r>
        <w:rPr>
          <w:b/>
          <w:bCs/>
        </w:rPr>
        <w:t xml:space="preserve">Out of Scope:</w:t>
      </w:r>
    </w:p>
    <w:p>
      <w:pPr>
        <w:pStyle w:val="Compact"/>
        <w:numPr>
          <w:ilvl w:val="0"/>
          <w:numId w:val="1084"/>
        </w:numPr>
      </w:pPr>
      <w:r>
        <w:t xml:space="preserve">Ophthalmic surgery (cataract, glaucoma) — theatre workflow handled by Theatre and Surgical Management</w:t>
      </w:r>
    </w:p>
    <w:p>
      <w:pPr>
        <w:pStyle w:val="Compact"/>
        <w:numPr>
          <w:ilvl w:val="0"/>
          <w:numId w:val="1084"/>
        </w:numPr>
      </w:pPr>
      <w:r>
        <w:t xml:space="preserve">Low-vision rehabilitation services</w:t>
      </w:r>
    </w:p>
    <w:p>
      <w:pPr>
        <w:pStyle w:val="Compact"/>
        <w:numPr>
          <w:ilvl w:val="0"/>
          <w:numId w:val="1084"/>
        </w:numPr>
      </w:pPr>
      <w:r>
        <w:t xml:space="preserve">Optometry franchise management</w:t>
      </w:r>
    </w:p>
    <w:p>
      <w:r>
        <w:pict>
          <v:rect style="width:0;height:1.5pt" o:hralign="center" o:hrstd="t" o:hr="t"/>
        </w:pict>
      </w:r>
    </w:p>
    <w:bookmarkEnd w:id="109"/>
    <w:bookmarkStart w:id="110" w:name="X5d599f637ec484754b522af4384c9d9a9064c6b"/>
    <w:p>
      <w:pPr>
        <w:pStyle w:val="Heading3"/>
      </w:pPr>
      <w:r>
        <w:t xml:space="preserve">5.3.5 Theatre and Surgical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Theatre module manages the surgical workflow from theatre booking and scheduling through pre-operative checklists, operation notes, anaesthesia records, and surgical counts. It is restricted to Pro+ tiers given the infrastructure requirements.</w:t>
      </w:r>
    </w:p>
    <w:p>
      <w:pPr>
        <w:pStyle w:val="BodyText"/>
      </w:pPr>
      <w:r>
        <w:rPr>
          <w:b/>
          <w:bCs/>
        </w:rPr>
        <w:t xml:space="preserve">Key Capabilities:</w:t>
      </w:r>
    </w:p>
    <w:p>
      <w:pPr>
        <w:pStyle w:val="Compact"/>
        <w:numPr>
          <w:ilvl w:val="0"/>
          <w:numId w:val="1085"/>
        </w:numPr>
      </w:pPr>
      <w:r>
        <w:t xml:space="preserve">Book and schedule theatre sessions with surgeon, anaesthetist, and support staff</w:t>
      </w:r>
    </w:p>
    <w:p>
      <w:pPr>
        <w:pStyle w:val="Compact"/>
        <w:numPr>
          <w:ilvl w:val="0"/>
          <w:numId w:val="1085"/>
        </w:numPr>
      </w:pPr>
      <w:r>
        <w:t xml:space="preserve">Complete pre-operative checklists (WHO Surgical Safety Checklist compliant)</w:t>
      </w:r>
    </w:p>
    <w:p>
      <w:pPr>
        <w:pStyle w:val="Compact"/>
        <w:numPr>
          <w:ilvl w:val="0"/>
          <w:numId w:val="1085"/>
        </w:numPr>
      </w:pPr>
      <w:r>
        <w:t xml:space="preserve">Record operation notes with procedure details, findings, and complications</w:t>
      </w:r>
    </w:p>
    <w:p>
      <w:pPr>
        <w:pStyle w:val="Compact"/>
        <w:numPr>
          <w:ilvl w:val="0"/>
          <w:numId w:val="1085"/>
        </w:numPr>
      </w:pPr>
      <w:r>
        <w:t xml:space="preserve">Record anaesthesia information: type, agents, monitoring, airway management</w:t>
      </w:r>
    </w:p>
    <w:p>
      <w:pPr>
        <w:pStyle w:val="Compact"/>
        <w:numPr>
          <w:ilvl w:val="0"/>
          <w:numId w:val="1085"/>
        </w:numPr>
      </w:pPr>
      <w:r>
        <w:t xml:space="preserve">Perform surgical counts: swabs, instruments, and needles (pre- and post-procedure)</w:t>
      </w:r>
    </w:p>
    <w:p>
      <w:pPr>
        <w:pStyle w:val="Compact"/>
        <w:numPr>
          <w:ilvl w:val="0"/>
          <w:numId w:val="1085"/>
        </w:numPr>
      </w:pPr>
      <w:r>
        <w:t xml:space="preserve">Generate theatre-specific billing</w:t>
      </w:r>
    </w:p>
    <w:p>
      <w:pPr>
        <w:pStyle w:val="FirstParagraph"/>
      </w:pPr>
      <w:r>
        <w:rPr>
          <w:b/>
          <w:bCs/>
        </w:rPr>
        <w:t xml:space="preserve">Africa-First Enhancements:</w:t>
      </w:r>
    </w:p>
    <w:p>
      <w:pPr>
        <w:pStyle w:val="Compact"/>
        <w:numPr>
          <w:ilvl w:val="0"/>
          <w:numId w:val="1086"/>
        </w:numPr>
      </w:pPr>
      <w:r>
        <w:t xml:space="preserve">HMIS 108 surgical section data auto-populated from operation records</w:t>
      </w:r>
    </w:p>
    <w:p>
      <w:pPr>
        <w:pStyle w:val="Compact"/>
        <w:numPr>
          <w:ilvl w:val="0"/>
          <w:numId w:val="1086"/>
        </w:numPr>
      </w:pPr>
      <w:r>
        <w:t xml:space="preserve">EmONC caesarean section tracking for maternal health signal function reporting</w:t>
      </w:r>
    </w:p>
    <w:p>
      <w:pPr>
        <w:pStyle w:val="FirstParagraph"/>
      </w:pPr>
      <w:r>
        <w:rPr>
          <w:b/>
          <w:bCs/>
        </w:rPr>
        <w:t xml:space="preserve">Interfaces:</w:t>
      </w:r>
    </w:p>
    <w:p>
      <w:pPr>
        <w:pStyle w:val="Compact"/>
        <w:numPr>
          <w:ilvl w:val="0"/>
          <w:numId w:val="1087"/>
        </w:numPr>
      </w:pPr>
      <w:r>
        <w:t xml:space="preserve">Inpatient Department (IPD) — receives surgical patients, returns post-operative notes</w:t>
      </w:r>
    </w:p>
    <w:p>
      <w:pPr>
        <w:pStyle w:val="Compact"/>
        <w:numPr>
          <w:ilvl w:val="0"/>
          <w:numId w:val="1087"/>
        </w:numPr>
      </w:pPr>
      <w:r>
        <w:t xml:space="preserve">Laboratory Information System (LIS) — receives pre-operative investigation results</w:t>
      </w:r>
    </w:p>
    <w:p>
      <w:pPr>
        <w:pStyle w:val="Compact"/>
        <w:numPr>
          <w:ilvl w:val="0"/>
          <w:numId w:val="1087"/>
        </w:numPr>
      </w:pPr>
      <w:r>
        <w:t xml:space="preserve">Pharmacy and Dispensary — receives anaesthesia drug requisitions</w:t>
      </w:r>
    </w:p>
    <w:p>
      <w:pPr>
        <w:pStyle w:val="Compact"/>
        <w:numPr>
          <w:ilvl w:val="0"/>
          <w:numId w:val="1087"/>
        </w:numPr>
      </w:pPr>
      <w:r>
        <w:t xml:space="preserve">Billing and Revenue Management — auto-posts theatre and surgical charges</w:t>
      </w:r>
    </w:p>
    <w:p>
      <w:pPr>
        <w:pStyle w:val="Compact"/>
        <w:numPr>
          <w:ilvl w:val="0"/>
          <w:numId w:val="1087"/>
        </w:numPr>
      </w:pPr>
      <w:r>
        <w:t xml:space="preserve">Blood Bank and Transfusion — receives cross-match results for surgical cases</w:t>
      </w:r>
    </w:p>
    <w:p>
      <w:pPr>
        <w:pStyle w:val="Compact"/>
        <w:numPr>
          <w:ilvl w:val="0"/>
          <w:numId w:val="1087"/>
        </w:numPr>
      </w:pPr>
      <w:r>
        <w:t xml:space="preserve">Maternity, ANC and Reproductive Health — handles caesarean section deliveries</w:t>
      </w:r>
    </w:p>
    <w:p>
      <w:pPr>
        <w:pStyle w:val="Compact"/>
        <w:numPr>
          <w:ilvl w:val="0"/>
          <w:numId w:val="1087"/>
        </w:numPr>
      </w:pPr>
      <w:r>
        <w:t xml:space="preserve">Uganda HMIS Reporting — feeds HMIS 108 surgical data</w:t>
      </w:r>
    </w:p>
    <w:p>
      <w:pPr>
        <w:pStyle w:val="FirstParagraph"/>
      </w:pPr>
      <w:r>
        <w:rPr>
          <w:b/>
          <w:bCs/>
        </w:rPr>
        <w:t xml:space="preserve">Out of Scope:</w:t>
      </w:r>
    </w:p>
    <w:p>
      <w:pPr>
        <w:pStyle w:val="Compact"/>
        <w:numPr>
          <w:ilvl w:val="0"/>
          <w:numId w:val="1088"/>
        </w:numPr>
      </w:pPr>
      <w:r>
        <w:t xml:space="preserve">Day surgery unit as a separate administrative entity (managed within the general theatre schedule)</w:t>
      </w:r>
    </w:p>
    <w:p>
      <w:pPr>
        <w:pStyle w:val="Compact"/>
        <w:numPr>
          <w:ilvl w:val="0"/>
          <w:numId w:val="1088"/>
        </w:numPr>
      </w:pPr>
      <w:r>
        <w:t xml:space="preserve">Surgical instrument sterilisation tracking (future scope)</w:t>
      </w:r>
    </w:p>
    <w:p>
      <w:pPr>
        <w:pStyle w:val="Compact"/>
        <w:numPr>
          <w:ilvl w:val="0"/>
          <w:numId w:val="1088"/>
        </w:numPr>
      </w:pPr>
      <w:r>
        <w:t xml:space="preserve">Robotic surgery integration</w:t>
      </w:r>
    </w:p>
    <w:p>
      <w:r>
        <w:pict>
          <v:rect style="width:0;height:1.5pt" o:hralign="center" o:hrstd="t" o:hr="t"/>
        </w:pict>
      </w:r>
    </w:p>
    <w:bookmarkEnd w:id="110"/>
    <w:bookmarkStart w:id="111" w:name="X7bfa3b35cf9cd64ff4ac03176768b853b04e9e4"/>
    <w:p>
      <w:pPr>
        <w:pStyle w:val="Heading3"/>
      </w:pPr>
      <w:r>
        <w:t xml:space="preserve">5.3.6 Blood Bank and Transfusion</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Blood Bank module manages blood product requests, cross-matching, issuing, transfusion administration, and adverse reaction recording. It maintains a blood stock register and integrates with Uganda Blood Transfusion Service (UBTS).</w:t>
      </w:r>
    </w:p>
    <w:p>
      <w:pPr>
        <w:pStyle w:val="BodyText"/>
      </w:pPr>
      <w:r>
        <w:rPr>
          <w:b/>
          <w:bCs/>
        </w:rPr>
        <w:t xml:space="preserve">Key Capabilities:</w:t>
      </w:r>
    </w:p>
    <w:p>
      <w:pPr>
        <w:pStyle w:val="Compact"/>
        <w:numPr>
          <w:ilvl w:val="0"/>
          <w:numId w:val="1089"/>
        </w:numPr>
      </w:pPr>
      <w:r>
        <w:t xml:space="preserve">Receive blood product requests from clinical modules</w:t>
      </w:r>
    </w:p>
    <w:p>
      <w:pPr>
        <w:pStyle w:val="Compact"/>
        <w:numPr>
          <w:ilvl w:val="0"/>
          <w:numId w:val="1089"/>
        </w:numPr>
      </w:pPr>
      <w:r>
        <w:t xml:space="preserve">Record cross-match results</w:t>
      </w:r>
    </w:p>
    <w:p>
      <w:pPr>
        <w:pStyle w:val="Compact"/>
        <w:numPr>
          <w:ilvl w:val="0"/>
          <w:numId w:val="1089"/>
        </w:numPr>
      </w:pPr>
      <w:r>
        <w:t xml:space="preserve">Issue blood products with traceability to the recipient</w:t>
      </w:r>
    </w:p>
    <w:p>
      <w:pPr>
        <w:pStyle w:val="Compact"/>
        <w:numPr>
          <w:ilvl w:val="0"/>
          <w:numId w:val="1089"/>
        </w:numPr>
      </w:pPr>
      <w:r>
        <w:t xml:space="preserve">Record transfusion administration with start time, volume, and vital signs</w:t>
      </w:r>
    </w:p>
    <w:p>
      <w:pPr>
        <w:pStyle w:val="Compact"/>
        <w:numPr>
          <w:ilvl w:val="0"/>
          <w:numId w:val="1089"/>
        </w:numPr>
      </w:pPr>
      <w:r>
        <w:t xml:space="preserve">Document transfusion reactions with severity classification</w:t>
      </w:r>
    </w:p>
    <w:p>
      <w:pPr>
        <w:pStyle w:val="Compact"/>
        <w:numPr>
          <w:ilvl w:val="0"/>
          <w:numId w:val="1089"/>
        </w:numPr>
      </w:pPr>
      <w:r>
        <w:t xml:space="preserve">Manage blood stock by product type, blood group, and expiry date</w:t>
      </w:r>
    </w:p>
    <w:p>
      <w:pPr>
        <w:pStyle w:val="FirstParagraph"/>
      </w:pPr>
      <w:r>
        <w:rPr>
          <w:b/>
          <w:bCs/>
        </w:rPr>
        <w:t xml:space="preserve">Africa-First Enhancements:</w:t>
      </w:r>
    </w:p>
    <w:p>
      <w:pPr>
        <w:pStyle w:val="Compact"/>
        <w:numPr>
          <w:ilvl w:val="0"/>
          <w:numId w:val="1090"/>
        </w:numPr>
      </w:pPr>
      <w:r>
        <w:t xml:space="preserve">UBTS (Uganda Blood Transfusion Service) integration for blood product ordering and supply tracking</w:t>
      </w:r>
    </w:p>
    <w:p>
      <w:pPr>
        <w:pStyle w:val="Compact"/>
        <w:numPr>
          <w:ilvl w:val="0"/>
          <w:numId w:val="1090"/>
        </w:numPr>
      </w:pPr>
      <w:r>
        <w:t xml:space="preserve">Haemovigilance reporting for transfusion adverse events</w:t>
      </w:r>
    </w:p>
    <w:p>
      <w:pPr>
        <w:pStyle w:val="FirstParagraph"/>
      </w:pPr>
      <w:r>
        <w:rPr>
          <w:b/>
          <w:bCs/>
        </w:rPr>
        <w:t xml:space="preserve">Interfaces:</w:t>
      </w:r>
    </w:p>
    <w:p>
      <w:pPr>
        <w:pStyle w:val="Compact"/>
        <w:numPr>
          <w:ilvl w:val="0"/>
          <w:numId w:val="1091"/>
        </w:numPr>
      </w:pPr>
      <w:r>
        <w:t xml:space="preserve">Inpatient Department (IPD) — receives transfusion requests from the ward</w:t>
      </w:r>
    </w:p>
    <w:p>
      <w:pPr>
        <w:pStyle w:val="Compact"/>
        <w:numPr>
          <w:ilvl w:val="0"/>
          <w:numId w:val="1091"/>
        </w:numPr>
      </w:pPr>
      <w:r>
        <w:t xml:space="preserve">Theatre and Surgical Management — receives pre-operative blood requests</w:t>
      </w:r>
    </w:p>
    <w:p>
      <w:pPr>
        <w:pStyle w:val="Compact"/>
        <w:numPr>
          <w:ilvl w:val="0"/>
          <w:numId w:val="1091"/>
        </w:numPr>
      </w:pPr>
      <w:r>
        <w:t xml:space="preserve">Emergency Department (A&amp;E) — receives emergency transfusion requests</w:t>
      </w:r>
    </w:p>
    <w:p>
      <w:pPr>
        <w:pStyle w:val="Compact"/>
        <w:numPr>
          <w:ilvl w:val="0"/>
          <w:numId w:val="1091"/>
        </w:numPr>
      </w:pPr>
      <w:r>
        <w:t xml:space="preserve">Laboratory Information System (LIS) — receives blood group and cross-match results</w:t>
      </w:r>
    </w:p>
    <w:p>
      <w:pPr>
        <w:pStyle w:val="Compact"/>
        <w:numPr>
          <w:ilvl w:val="0"/>
          <w:numId w:val="1091"/>
        </w:numPr>
      </w:pPr>
      <w:r>
        <w:t xml:space="preserve">Billing and Revenue Management — auto-posts blood product charges</w:t>
      </w:r>
    </w:p>
    <w:p>
      <w:pPr>
        <w:pStyle w:val="FirstParagraph"/>
      </w:pPr>
      <w:r>
        <w:rPr>
          <w:b/>
          <w:bCs/>
        </w:rPr>
        <w:t xml:space="preserve">Out of Scope:</w:t>
      </w:r>
    </w:p>
    <w:p>
      <w:pPr>
        <w:pStyle w:val="Compact"/>
        <w:numPr>
          <w:ilvl w:val="0"/>
          <w:numId w:val="1092"/>
        </w:numPr>
      </w:pPr>
      <w:r>
        <w:t xml:space="preserve">Blood donation and donor recruitment management</w:t>
      </w:r>
    </w:p>
    <w:p>
      <w:pPr>
        <w:pStyle w:val="Compact"/>
        <w:numPr>
          <w:ilvl w:val="0"/>
          <w:numId w:val="1092"/>
        </w:numPr>
      </w:pPr>
      <w:r>
        <w:t xml:space="preserve">Blood component separation and processing</w:t>
      </w:r>
    </w:p>
    <w:p>
      <w:pPr>
        <w:pStyle w:val="Compact"/>
        <w:numPr>
          <w:ilvl w:val="0"/>
          <w:numId w:val="1092"/>
        </w:numPr>
      </w:pPr>
      <w:r>
        <w:t xml:space="preserve">External blood bank operations beyond the facility's internal stock</w:t>
      </w:r>
    </w:p>
    <w:p>
      <w:r>
        <w:pict>
          <v:rect style="width:0;height:1.5pt" o:hralign="center" o:hrstd="t" o:hr="t"/>
        </w:pict>
      </w:r>
    </w:p>
    <w:bookmarkEnd w:id="111"/>
    <w:bookmarkStart w:id="112" w:name="Xed59e896f80a1b9440d90cd55ae622b0077899f"/>
    <w:p>
      <w:pPr>
        <w:pStyle w:val="Heading3"/>
      </w:pPr>
      <w:r>
        <w:t xml:space="preserve">5.3.7 Mortuary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Mortuary module manages the workflow from death notification through body storage, cause-of-death certification, autopsy recording, and regulatory notifications. It generates the documentation required by NIRA and supports maternal and perinatal death surveillance.</w:t>
      </w:r>
    </w:p>
    <w:p>
      <w:pPr>
        <w:pStyle w:val="BodyText"/>
      </w:pPr>
      <w:r>
        <w:rPr>
          <w:b/>
          <w:bCs/>
        </w:rPr>
        <w:t xml:space="preserve">Key Capabilities:</w:t>
      </w:r>
    </w:p>
    <w:p>
      <w:pPr>
        <w:pStyle w:val="Compact"/>
        <w:numPr>
          <w:ilvl w:val="0"/>
          <w:numId w:val="1093"/>
        </w:numPr>
      </w:pPr>
      <w:r>
        <w:t xml:space="preserve">Record death notification with date, time, and circumstances</w:t>
      </w:r>
    </w:p>
    <w:p>
      <w:pPr>
        <w:pStyle w:val="Compact"/>
        <w:numPr>
          <w:ilvl w:val="0"/>
          <w:numId w:val="1093"/>
        </w:numPr>
      </w:pPr>
      <w:r>
        <w:t xml:space="preserve">Assign cause of death using ICD-10 coding</w:t>
      </w:r>
    </w:p>
    <w:p>
      <w:pPr>
        <w:pStyle w:val="Compact"/>
        <w:numPr>
          <w:ilvl w:val="0"/>
          <w:numId w:val="1093"/>
        </w:numPr>
      </w:pPr>
      <w:r>
        <w:t xml:space="preserve">Generate death certificates</w:t>
      </w:r>
    </w:p>
    <w:p>
      <w:pPr>
        <w:pStyle w:val="Compact"/>
        <w:numPr>
          <w:ilvl w:val="0"/>
          <w:numId w:val="1093"/>
        </w:numPr>
      </w:pPr>
      <w:r>
        <w:t xml:space="preserve">Manage body storage with compartment tracking</w:t>
      </w:r>
    </w:p>
    <w:p>
      <w:pPr>
        <w:pStyle w:val="Compact"/>
        <w:numPr>
          <w:ilvl w:val="0"/>
          <w:numId w:val="1093"/>
        </w:numPr>
      </w:pPr>
      <w:r>
        <w:t xml:space="preserve">Record autopsy findings when performed</w:t>
      </w:r>
    </w:p>
    <w:p>
      <w:pPr>
        <w:pStyle w:val="Compact"/>
        <w:numPr>
          <w:ilvl w:val="0"/>
          <w:numId w:val="1093"/>
        </w:numPr>
      </w:pPr>
      <w:r>
        <w:t xml:space="preserve">Notify relevant authorities</w:t>
      </w:r>
    </w:p>
    <w:p>
      <w:pPr>
        <w:pStyle w:val="FirstParagraph"/>
      </w:pPr>
      <w:r>
        <w:rPr>
          <w:b/>
          <w:bCs/>
        </w:rPr>
        <w:t xml:space="preserve">Africa-First Enhancements:</w:t>
      </w:r>
    </w:p>
    <w:p>
      <w:pPr>
        <w:pStyle w:val="Compact"/>
        <w:numPr>
          <w:ilvl w:val="0"/>
          <w:numId w:val="1094"/>
        </w:numPr>
      </w:pPr>
      <w:r>
        <w:t xml:space="preserve">MPDSR (Maternal and Perinatal Death Surveillance and Response) workflow for maternal and perinatal deaths</w:t>
      </w:r>
    </w:p>
    <w:p>
      <w:pPr>
        <w:pStyle w:val="Compact"/>
        <w:numPr>
          <w:ilvl w:val="0"/>
          <w:numId w:val="1094"/>
        </w:numPr>
      </w:pPr>
      <w:r>
        <w:t xml:space="preserve">NIRA (National Identification and Registration Authority) death notification for civil registration</w:t>
      </w:r>
    </w:p>
    <w:p>
      <w:pPr>
        <w:pStyle w:val="Compact"/>
        <w:numPr>
          <w:ilvl w:val="0"/>
          <w:numId w:val="1094"/>
        </w:numPr>
      </w:pPr>
      <w:r>
        <w:t xml:space="preserve">HMIS 108 deaths section data auto-populated</w:t>
      </w:r>
    </w:p>
    <w:p>
      <w:pPr>
        <w:pStyle w:val="FirstParagraph"/>
      </w:pPr>
      <w:r>
        <w:rPr>
          <w:b/>
          <w:bCs/>
        </w:rPr>
        <w:t xml:space="preserve">Interfaces:</w:t>
      </w:r>
    </w:p>
    <w:p>
      <w:pPr>
        <w:pStyle w:val="Compact"/>
        <w:numPr>
          <w:ilvl w:val="0"/>
          <w:numId w:val="1095"/>
        </w:numPr>
      </w:pPr>
      <w:r>
        <w:t xml:space="preserve">Inpatient Department (IPD) — receives death notifications from the ward</w:t>
      </w:r>
    </w:p>
    <w:p>
      <w:pPr>
        <w:pStyle w:val="Compact"/>
        <w:numPr>
          <w:ilvl w:val="0"/>
          <w:numId w:val="1095"/>
        </w:numPr>
      </w:pPr>
      <w:r>
        <w:t xml:space="preserve">Emergency Department (A&amp;E) — receives death notifications from A&amp;E</w:t>
      </w:r>
    </w:p>
    <w:p>
      <w:pPr>
        <w:pStyle w:val="Compact"/>
        <w:numPr>
          <w:ilvl w:val="0"/>
          <w:numId w:val="1095"/>
        </w:numPr>
      </w:pPr>
      <w:r>
        <w:t xml:space="preserve">Patient Registration and Master Index — updates the patient record status</w:t>
      </w:r>
    </w:p>
    <w:p>
      <w:pPr>
        <w:pStyle w:val="Compact"/>
        <w:numPr>
          <w:ilvl w:val="0"/>
          <w:numId w:val="1095"/>
        </w:numPr>
      </w:pPr>
      <w:r>
        <w:t xml:space="preserve">Billing and Revenue Management — generates final account and mortuary storage charges</w:t>
      </w:r>
    </w:p>
    <w:p>
      <w:pPr>
        <w:pStyle w:val="Compact"/>
        <w:numPr>
          <w:ilvl w:val="0"/>
          <w:numId w:val="1095"/>
        </w:numPr>
      </w:pPr>
      <w:r>
        <w:t xml:space="preserve">Uganda HMIS Reporting — feeds HMIS 108 death data</w:t>
      </w:r>
    </w:p>
    <w:p>
      <w:pPr>
        <w:pStyle w:val="FirstParagraph"/>
      </w:pPr>
      <w:r>
        <w:rPr>
          <w:b/>
          <w:bCs/>
        </w:rPr>
        <w:t xml:space="preserve">Out of Scope:</w:t>
      </w:r>
    </w:p>
    <w:p>
      <w:pPr>
        <w:pStyle w:val="Compact"/>
        <w:numPr>
          <w:ilvl w:val="0"/>
          <w:numId w:val="1096"/>
        </w:numPr>
      </w:pPr>
      <w:r>
        <w:t xml:space="preserve">Forensic pathology investigations beyond basic autopsy recording</w:t>
      </w:r>
    </w:p>
    <w:p>
      <w:pPr>
        <w:pStyle w:val="Compact"/>
        <w:numPr>
          <w:ilvl w:val="0"/>
          <w:numId w:val="1096"/>
        </w:numPr>
      </w:pPr>
      <w:r>
        <w:t xml:space="preserve">Funeral arrangement services</w:t>
      </w:r>
    </w:p>
    <w:p>
      <w:pPr>
        <w:pStyle w:val="Compact"/>
        <w:numPr>
          <w:ilvl w:val="0"/>
          <w:numId w:val="1096"/>
        </w:numPr>
      </w:pPr>
      <w:r>
        <w:t xml:space="preserve">Organ donation coordination</w:t>
      </w:r>
    </w:p>
    <w:p>
      <w:r>
        <w:pict>
          <v:rect style="width:0;height:1.5pt" o:hralign="center" o:hrstd="t" o:hr="t"/>
        </w:pict>
      </w:r>
    </w:p>
    <w:bookmarkEnd w:id="112"/>
    <w:bookmarkStart w:id="113" w:name="X81c9bc3e9026b57b2a44301d0247929e950e34b"/>
    <w:p>
      <w:pPr>
        <w:pStyle w:val="Heading3"/>
      </w:pPr>
      <w:r>
        <w:t xml:space="preserve">5.3.8 Nutrition and Dietetics</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Nutrition module manages nutritional assessment, classification of acute malnutrition, enrolment into Community-based Management of Acute Malnutrition (CMAM) programmes, and therapeutic food dispensing. It targets the high burden of childhood malnutrition in the region.</w:t>
      </w:r>
    </w:p>
    <w:p>
      <w:pPr>
        <w:pStyle w:val="BodyText"/>
      </w:pPr>
      <w:r>
        <w:rPr>
          <w:b/>
          <w:bCs/>
        </w:rPr>
        <w:t xml:space="preserve">Key Capabilities:</w:t>
      </w:r>
    </w:p>
    <w:p>
      <w:pPr>
        <w:pStyle w:val="Compact"/>
        <w:numPr>
          <w:ilvl w:val="0"/>
          <w:numId w:val="1097"/>
        </w:numPr>
      </w:pPr>
      <w:r>
        <w:t xml:space="preserve">Perform nutritional assessment using MUAC (Mid-Upper Arm Circumference) and WHZ (Weight-for-Height Z-score)</w:t>
      </w:r>
    </w:p>
    <w:p>
      <w:pPr>
        <w:pStyle w:val="Compact"/>
        <w:numPr>
          <w:ilvl w:val="0"/>
          <w:numId w:val="1097"/>
        </w:numPr>
      </w:pPr>
      <w:r>
        <w:t xml:space="preserve">Classify patients as SAM (Severe Acute Malnutrition) or MAM (Moderate Acute Malnutrition)</w:t>
      </w:r>
    </w:p>
    <w:p>
      <w:pPr>
        <w:pStyle w:val="Compact"/>
        <w:numPr>
          <w:ilvl w:val="0"/>
          <w:numId w:val="1097"/>
        </w:numPr>
      </w:pPr>
      <w:r>
        <w:t xml:space="preserve">Enrol patients into CMAM programmes with treatment protocols</w:t>
      </w:r>
    </w:p>
    <w:p>
      <w:pPr>
        <w:pStyle w:val="Compact"/>
        <w:numPr>
          <w:ilvl w:val="0"/>
          <w:numId w:val="1097"/>
        </w:numPr>
      </w:pPr>
      <w:r>
        <w:t xml:space="preserve">Dispense RUTF (Ready-to-Use Therapeutic Food) with quantity tracking</w:t>
      </w:r>
    </w:p>
    <w:p>
      <w:pPr>
        <w:pStyle w:val="Compact"/>
        <w:numPr>
          <w:ilvl w:val="0"/>
          <w:numId w:val="1097"/>
        </w:numPr>
      </w:pPr>
      <w:r>
        <w:t xml:space="preserve">Record nutrition counselling sessions</w:t>
      </w:r>
    </w:p>
    <w:p>
      <w:pPr>
        <w:pStyle w:val="FirstParagraph"/>
      </w:pPr>
      <w:r>
        <w:rPr>
          <w:b/>
          <w:bCs/>
        </w:rPr>
        <w:t xml:space="preserve">Africa-First Enhancements:</w:t>
      </w:r>
    </w:p>
    <w:p>
      <w:pPr>
        <w:pStyle w:val="Compact"/>
        <w:numPr>
          <w:ilvl w:val="0"/>
          <w:numId w:val="1098"/>
        </w:numPr>
      </w:pPr>
      <w:r>
        <w:t xml:space="preserve">HMIS nutrition section data auto-populated from assessment records</w:t>
      </w:r>
    </w:p>
    <w:p>
      <w:pPr>
        <w:pStyle w:val="Compact"/>
        <w:numPr>
          <w:ilvl w:val="0"/>
          <w:numId w:val="1098"/>
        </w:numPr>
      </w:pPr>
      <w:r>
        <w:t xml:space="preserve">RUTF stock tracking for donor-funded nutrition programmes</w:t>
      </w:r>
    </w:p>
    <w:p>
      <w:pPr>
        <w:pStyle w:val="FirstParagraph"/>
      </w:pPr>
      <w:r>
        <w:rPr>
          <w:b/>
          <w:bCs/>
        </w:rPr>
        <w:t xml:space="preserve">Interfaces:</w:t>
      </w:r>
    </w:p>
    <w:p>
      <w:pPr>
        <w:pStyle w:val="Compact"/>
        <w:numPr>
          <w:ilvl w:val="0"/>
          <w:numId w:val="1099"/>
        </w:numPr>
      </w:pPr>
      <w:r>
        <w:t xml:space="preserve">Patient Registration and Master Index — references the patient (typically paediatric) record</w:t>
      </w:r>
    </w:p>
    <w:p>
      <w:pPr>
        <w:pStyle w:val="Compact"/>
        <w:numPr>
          <w:ilvl w:val="0"/>
          <w:numId w:val="1099"/>
        </w:numPr>
      </w:pPr>
      <w:r>
        <w:t xml:space="preserve">Outpatient Department (OPD) — receives referrals from MUAC screening at triage</w:t>
      </w:r>
    </w:p>
    <w:p>
      <w:pPr>
        <w:pStyle w:val="Compact"/>
        <w:numPr>
          <w:ilvl w:val="0"/>
          <w:numId w:val="1099"/>
        </w:numPr>
      </w:pPr>
      <w:r>
        <w:t xml:space="preserve">Inpatient Department (IPD) — manages inpatient therapeutic feeding</w:t>
      </w:r>
    </w:p>
    <w:p>
      <w:pPr>
        <w:pStyle w:val="Compact"/>
        <w:numPr>
          <w:ilvl w:val="0"/>
          <w:numId w:val="1099"/>
        </w:numPr>
      </w:pPr>
      <w:r>
        <w:t xml:space="preserve">Pharmacy and Dispensary — dispenses therapeutic products</w:t>
      </w:r>
    </w:p>
    <w:p>
      <w:pPr>
        <w:pStyle w:val="Compact"/>
        <w:numPr>
          <w:ilvl w:val="0"/>
          <w:numId w:val="1099"/>
        </w:numPr>
      </w:pPr>
      <w:r>
        <w:t xml:space="preserve">Community Health Integration — receives community-level MUAC screening data</w:t>
      </w:r>
    </w:p>
    <w:p>
      <w:pPr>
        <w:pStyle w:val="Compact"/>
        <w:numPr>
          <w:ilvl w:val="0"/>
          <w:numId w:val="1099"/>
        </w:numPr>
      </w:pPr>
      <w:r>
        <w:t xml:space="preserve">Uganda HMIS Reporting — feeds nutrition data to HMIS forms</w:t>
      </w:r>
    </w:p>
    <w:p>
      <w:pPr>
        <w:pStyle w:val="FirstParagraph"/>
      </w:pPr>
      <w:r>
        <w:rPr>
          <w:b/>
          <w:bCs/>
        </w:rPr>
        <w:t xml:space="preserve">Out of Scope:</w:t>
      </w:r>
    </w:p>
    <w:p>
      <w:pPr>
        <w:pStyle w:val="Compact"/>
        <w:numPr>
          <w:ilvl w:val="0"/>
          <w:numId w:val="1100"/>
        </w:numPr>
      </w:pPr>
      <w:r>
        <w:t xml:space="preserve">Hospital kitchen and meal planning management</w:t>
      </w:r>
    </w:p>
    <w:p>
      <w:pPr>
        <w:pStyle w:val="Compact"/>
        <w:numPr>
          <w:ilvl w:val="0"/>
          <w:numId w:val="1100"/>
        </w:numPr>
      </w:pPr>
      <w:r>
        <w:t xml:space="preserve">Adult obesity management programmes</w:t>
      </w:r>
    </w:p>
    <w:p>
      <w:pPr>
        <w:pStyle w:val="Compact"/>
        <w:numPr>
          <w:ilvl w:val="0"/>
          <w:numId w:val="1100"/>
        </w:numPr>
      </w:pPr>
      <w:r>
        <w:t xml:space="preserve">Parenteral nutrition compounding</w:t>
      </w:r>
    </w:p>
    <w:p>
      <w:r>
        <w:pict>
          <v:rect style="width:0;height:1.5pt" o:hralign="center" o:hrstd="t" o:hr="t"/>
        </w:pict>
      </w:r>
    </w:p>
    <w:bookmarkEnd w:id="113"/>
    <w:bookmarkStart w:id="114" w:name="X34fe2cf719348655394552066c8607350fed522"/>
    <w:p>
      <w:pPr>
        <w:pStyle w:val="Heading3"/>
      </w:pPr>
      <w:r>
        <w:t xml:space="preserve">5.3.9 Physiotherapy and Rehabilitation</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Physiotherapy module manages rehabilitation referrals, patient assessments, treatment plans, and session-by-session progress notes. It supports programme-based tracking for patients with multi-session treatment courses.</w:t>
      </w:r>
    </w:p>
    <w:p>
      <w:pPr>
        <w:pStyle w:val="BodyText"/>
      </w:pPr>
      <w:r>
        <w:rPr>
          <w:b/>
          <w:bCs/>
        </w:rPr>
        <w:t xml:space="preserve">Key Capabilities:</w:t>
      </w:r>
    </w:p>
    <w:p>
      <w:pPr>
        <w:pStyle w:val="Compact"/>
        <w:numPr>
          <w:ilvl w:val="0"/>
          <w:numId w:val="1101"/>
        </w:numPr>
      </w:pPr>
      <w:r>
        <w:t xml:space="preserve">Receive physiotherapy referrals from clinical modules</w:t>
      </w:r>
    </w:p>
    <w:p>
      <w:pPr>
        <w:pStyle w:val="Compact"/>
        <w:numPr>
          <w:ilvl w:val="0"/>
          <w:numId w:val="1101"/>
        </w:numPr>
      </w:pPr>
      <w:r>
        <w:t xml:space="preserve">Perform initial assessment with functional evaluation</w:t>
      </w:r>
    </w:p>
    <w:p>
      <w:pPr>
        <w:pStyle w:val="Compact"/>
        <w:numPr>
          <w:ilvl w:val="0"/>
          <w:numId w:val="1101"/>
        </w:numPr>
      </w:pPr>
      <w:r>
        <w:t xml:space="preserve">Create treatment plans with goals and expected duration</w:t>
      </w:r>
    </w:p>
    <w:p>
      <w:pPr>
        <w:pStyle w:val="Compact"/>
        <w:numPr>
          <w:ilvl w:val="0"/>
          <w:numId w:val="1101"/>
        </w:numPr>
      </w:pPr>
      <w:r>
        <w:t xml:space="preserve">Record session notes with interventions performed</w:t>
      </w:r>
    </w:p>
    <w:p>
      <w:pPr>
        <w:pStyle w:val="Compact"/>
        <w:numPr>
          <w:ilvl w:val="0"/>
          <w:numId w:val="1101"/>
        </w:numPr>
      </w:pPr>
      <w:r>
        <w:t xml:space="preserve">Track programme progress against treatment goals</w:t>
      </w:r>
    </w:p>
    <w:p>
      <w:pPr>
        <w:pStyle w:val="FirstParagraph"/>
      </w:pPr>
      <w:r>
        <w:rPr>
          <w:b/>
          <w:bCs/>
        </w:rPr>
        <w:t xml:space="preserve">Africa-First Enhancements:</w:t>
      </w:r>
    </w:p>
    <w:p>
      <w:pPr>
        <w:pStyle w:val="Compact"/>
        <w:numPr>
          <w:ilvl w:val="0"/>
          <w:numId w:val="1102"/>
        </w:numPr>
      </w:pPr>
      <w:r>
        <w:t xml:space="preserve">WHO Rehabilitation Health Information System (RHIS) indicator generation</w:t>
      </w:r>
    </w:p>
    <w:p>
      <w:pPr>
        <w:pStyle w:val="FirstParagraph"/>
      </w:pPr>
      <w:r>
        <w:rPr>
          <w:b/>
          <w:bCs/>
        </w:rPr>
        <w:t xml:space="preserve">Interfaces:</w:t>
      </w:r>
    </w:p>
    <w:p>
      <w:pPr>
        <w:pStyle w:val="Compact"/>
        <w:numPr>
          <w:ilvl w:val="0"/>
          <w:numId w:val="1103"/>
        </w:numPr>
      </w:pPr>
      <w:r>
        <w:t xml:space="preserve">Patient Registration and Master Index — references the patient record</w:t>
      </w:r>
    </w:p>
    <w:p>
      <w:pPr>
        <w:pStyle w:val="Compact"/>
        <w:numPr>
          <w:ilvl w:val="0"/>
          <w:numId w:val="1103"/>
        </w:numPr>
      </w:pPr>
      <w:r>
        <w:t xml:space="preserve">Outpatient Department (OPD) — receives referrals from the OPD consultation</w:t>
      </w:r>
    </w:p>
    <w:p>
      <w:pPr>
        <w:pStyle w:val="Compact"/>
        <w:numPr>
          <w:ilvl w:val="0"/>
          <w:numId w:val="1103"/>
        </w:numPr>
      </w:pPr>
      <w:r>
        <w:t xml:space="preserve">Inpatient Department (IPD) — receives referrals for inpatient rehabilitation</w:t>
      </w:r>
    </w:p>
    <w:p>
      <w:pPr>
        <w:pStyle w:val="Compact"/>
        <w:numPr>
          <w:ilvl w:val="0"/>
          <w:numId w:val="1103"/>
        </w:numPr>
      </w:pPr>
      <w:r>
        <w:t xml:space="preserve">Billing and Revenue Management — auto-posts physiotherapy session charges</w:t>
      </w:r>
    </w:p>
    <w:p>
      <w:pPr>
        <w:pStyle w:val="Compact"/>
        <w:numPr>
          <w:ilvl w:val="0"/>
          <w:numId w:val="1103"/>
        </w:numPr>
      </w:pPr>
      <w:r>
        <w:t xml:space="preserve">Appointments and Scheduling — schedules follow-up physiotherapy sessions</w:t>
      </w:r>
    </w:p>
    <w:p>
      <w:pPr>
        <w:pStyle w:val="FirstParagraph"/>
      </w:pPr>
      <w:r>
        <w:rPr>
          <w:b/>
          <w:bCs/>
        </w:rPr>
        <w:t xml:space="preserve">Out of Scope:</w:t>
      </w:r>
    </w:p>
    <w:p>
      <w:pPr>
        <w:pStyle w:val="Compact"/>
        <w:numPr>
          <w:ilvl w:val="0"/>
          <w:numId w:val="1104"/>
        </w:numPr>
      </w:pPr>
      <w:r>
        <w:t xml:space="preserve">Occupational therapy as a separate discipline</w:t>
      </w:r>
    </w:p>
    <w:p>
      <w:pPr>
        <w:pStyle w:val="Compact"/>
        <w:numPr>
          <w:ilvl w:val="0"/>
          <w:numId w:val="1104"/>
        </w:numPr>
      </w:pPr>
      <w:r>
        <w:t xml:space="preserve">Prosthetics and orthotics fitting and supply chain</w:t>
      </w:r>
    </w:p>
    <w:p>
      <w:pPr>
        <w:pStyle w:val="Compact"/>
        <w:numPr>
          <w:ilvl w:val="0"/>
          <w:numId w:val="1104"/>
        </w:numPr>
      </w:pPr>
      <w:r>
        <w:t xml:space="preserve">Speech and language therapy</w:t>
      </w:r>
    </w:p>
    <w:p>
      <w:r>
        <w:pict>
          <v:rect style="width:0;height:1.5pt" o:hralign="center" o:hrstd="t" o:hr="t"/>
        </w:pict>
      </w:r>
    </w:p>
    <w:bookmarkEnd w:id="114"/>
    <w:bookmarkEnd w:id="115"/>
    <w:bookmarkStart w:id="121" w:name="X9c599e9496bb9f0c386c2679a9ef594f2922c65"/>
    <w:p>
      <w:pPr>
        <w:pStyle w:val="Heading2"/>
      </w:pPr>
      <w:r>
        <w:t xml:space="preserve">5.4 Administrative Modules</w:t>
      </w:r>
    </w:p>
    <w:bookmarkStart w:id="116" w:name="Xbb3068902991cefda021a14592c4f697e8a31da"/>
    <w:p>
      <w:pPr>
        <w:pStyle w:val="Heading3"/>
      </w:pPr>
      <w:r>
        <w:t xml:space="preserve">5.4.1 Appointments and Scheduling</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Appointments module manages patient appointment booking, clinician availability calendars, queue management, and automated reminders. It supports walk-in integration and self-service booking through multiple channels.</w:t>
      </w:r>
    </w:p>
    <w:p>
      <w:pPr>
        <w:pStyle w:val="BodyText"/>
      </w:pPr>
      <w:r>
        <w:rPr>
          <w:b/>
          <w:bCs/>
        </w:rPr>
        <w:t xml:space="preserve">Key Capabilities:</w:t>
      </w:r>
    </w:p>
    <w:p>
      <w:pPr>
        <w:pStyle w:val="Compact"/>
        <w:numPr>
          <w:ilvl w:val="0"/>
          <w:numId w:val="1105"/>
        </w:numPr>
      </w:pPr>
      <w:r>
        <w:t xml:space="preserve">Book patient appointments with date, time, clinician, and service type</w:t>
      </w:r>
    </w:p>
    <w:p>
      <w:pPr>
        <w:pStyle w:val="Compact"/>
        <w:numPr>
          <w:ilvl w:val="0"/>
          <w:numId w:val="1105"/>
        </w:numPr>
      </w:pPr>
      <w:r>
        <w:t xml:space="preserve">Send SMS and WhatsApp appointment reminders</w:t>
      </w:r>
    </w:p>
    <w:p>
      <w:pPr>
        <w:pStyle w:val="Compact"/>
        <w:numPr>
          <w:ilvl w:val="0"/>
          <w:numId w:val="1105"/>
        </w:numPr>
      </w:pPr>
      <w:r>
        <w:t xml:space="preserve">Maintain a doctor availability calendar with working hours and leave</w:t>
      </w:r>
    </w:p>
    <w:p>
      <w:pPr>
        <w:pStyle w:val="Compact"/>
        <w:numPr>
          <w:ilvl w:val="0"/>
          <w:numId w:val="1105"/>
        </w:numPr>
      </w:pPr>
      <w:r>
        <w:t xml:space="preserve">Manage patient queues with real-time wait time display</w:t>
      </w:r>
    </w:p>
    <w:p>
      <w:pPr>
        <w:pStyle w:val="Compact"/>
        <w:numPr>
          <w:ilvl w:val="0"/>
          <w:numId w:val="1105"/>
        </w:numPr>
      </w:pPr>
      <w:r>
        <w:t xml:space="preserve">Integrate walk-in patients into the appointment queue</w:t>
      </w:r>
    </w:p>
    <w:p>
      <w:pPr>
        <w:pStyle w:val="Compact"/>
        <w:numPr>
          <w:ilvl w:val="0"/>
          <w:numId w:val="1105"/>
        </w:numPr>
      </w:pPr>
      <w:r>
        <w:t xml:space="preserve">Support online self-service booking</w:t>
      </w:r>
    </w:p>
    <w:p>
      <w:pPr>
        <w:pStyle w:val="FirstParagraph"/>
      </w:pPr>
      <w:r>
        <w:rPr>
          <w:b/>
          <w:bCs/>
        </w:rPr>
        <w:t xml:space="preserve">Africa-First Enhancements:</w:t>
      </w:r>
    </w:p>
    <w:p>
      <w:pPr>
        <w:pStyle w:val="Compact"/>
        <w:numPr>
          <w:ilvl w:val="0"/>
          <w:numId w:val="1106"/>
        </w:numPr>
      </w:pPr>
      <w:r>
        <w:t xml:space="preserve">WhatsApp booking for patients who prefer messaging over phone calls</w:t>
      </w:r>
    </w:p>
    <w:p>
      <w:pPr>
        <w:pStyle w:val="Compact"/>
        <w:numPr>
          <w:ilvl w:val="0"/>
          <w:numId w:val="1106"/>
        </w:numPr>
      </w:pPr>
      <w:r>
        <w:t xml:space="preserve">USSD booking for patients without smartphones or internet access</w:t>
      </w:r>
    </w:p>
    <w:p>
      <w:pPr>
        <w:pStyle w:val="Compact"/>
        <w:numPr>
          <w:ilvl w:val="0"/>
          <w:numId w:val="1106"/>
        </w:numPr>
      </w:pPr>
      <w:r>
        <w:t xml:space="preserve">Africa's Talking SMS gateway integration for bulk reminders</w:t>
      </w:r>
    </w:p>
    <w:p>
      <w:pPr>
        <w:pStyle w:val="FirstParagraph"/>
      </w:pPr>
      <w:r>
        <w:rPr>
          <w:b/>
          <w:bCs/>
        </w:rPr>
        <w:t xml:space="preserve">Interfaces:</w:t>
      </w:r>
    </w:p>
    <w:p>
      <w:pPr>
        <w:pStyle w:val="Compact"/>
        <w:numPr>
          <w:ilvl w:val="0"/>
          <w:numId w:val="1107"/>
        </w:numPr>
      </w:pPr>
      <w:r>
        <w:t xml:space="preserve">Patient Registration and Master Index — references the patient record for booking</w:t>
      </w:r>
    </w:p>
    <w:p>
      <w:pPr>
        <w:pStyle w:val="Compact"/>
        <w:numPr>
          <w:ilvl w:val="0"/>
          <w:numId w:val="1107"/>
        </w:numPr>
      </w:pPr>
      <w:r>
        <w:t xml:space="preserve">Outpatient Department (OPD) — feeds the doctor's queue from booked appointments</w:t>
      </w:r>
    </w:p>
    <w:p>
      <w:pPr>
        <w:pStyle w:val="Compact"/>
        <w:numPr>
          <w:ilvl w:val="0"/>
          <w:numId w:val="1107"/>
        </w:numPr>
      </w:pPr>
      <w:r>
        <w:t xml:space="preserve">Immunisation and Vaccination — schedules vaccination follow-ups</w:t>
      </w:r>
    </w:p>
    <w:p>
      <w:pPr>
        <w:pStyle w:val="Compact"/>
        <w:numPr>
          <w:ilvl w:val="0"/>
          <w:numId w:val="1107"/>
        </w:numPr>
      </w:pPr>
      <w:r>
        <w:t xml:space="preserve">Dental Services — schedules dental appointments</w:t>
      </w:r>
    </w:p>
    <w:p>
      <w:pPr>
        <w:pStyle w:val="Compact"/>
        <w:numPr>
          <w:ilvl w:val="0"/>
          <w:numId w:val="1107"/>
        </w:numPr>
      </w:pPr>
      <w:r>
        <w:t xml:space="preserve">Eye Care and Optical — schedules eye care appointments</w:t>
      </w:r>
    </w:p>
    <w:p>
      <w:pPr>
        <w:pStyle w:val="Compact"/>
        <w:numPr>
          <w:ilvl w:val="0"/>
          <w:numId w:val="1107"/>
        </w:numPr>
      </w:pPr>
      <w:r>
        <w:t xml:space="preserve">Physiotherapy and Rehabilitation — schedules rehabilitation sessions</w:t>
      </w:r>
    </w:p>
    <w:p>
      <w:pPr>
        <w:pStyle w:val="Compact"/>
        <w:numPr>
          <w:ilvl w:val="0"/>
          <w:numId w:val="1107"/>
        </w:numPr>
      </w:pPr>
      <w:r>
        <w:t xml:space="preserve">Patient Portal and Mobile App — exposes booking functionality to patients</w:t>
      </w:r>
    </w:p>
    <w:p>
      <w:pPr>
        <w:pStyle w:val="FirstParagraph"/>
      </w:pPr>
      <w:r>
        <w:rPr>
          <w:b/>
          <w:bCs/>
        </w:rPr>
        <w:t xml:space="preserve">Out of Scope:</w:t>
      </w:r>
    </w:p>
    <w:p>
      <w:pPr>
        <w:pStyle w:val="Compact"/>
        <w:numPr>
          <w:ilvl w:val="0"/>
          <w:numId w:val="1108"/>
        </w:numPr>
      </w:pPr>
      <w:r>
        <w:t xml:space="preserve">Resource scheduling for rooms, equipment, or vehicles (handled by individual modules)</w:t>
      </w:r>
    </w:p>
    <w:p>
      <w:pPr>
        <w:pStyle w:val="Compact"/>
        <w:numPr>
          <w:ilvl w:val="0"/>
          <w:numId w:val="1108"/>
        </w:numPr>
      </w:pPr>
      <w:r>
        <w:t xml:space="preserve">Theatre scheduling (handled by Theatre and Surgical Management)</w:t>
      </w:r>
    </w:p>
    <w:p>
      <w:pPr>
        <w:pStyle w:val="Compact"/>
        <w:numPr>
          <w:ilvl w:val="0"/>
          <w:numId w:val="1108"/>
        </w:numPr>
      </w:pPr>
      <w:r>
        <w:t xml:space="preserve">Staff shift scheduling (handled by Human Resource and Payroll)</w:t>
      </w:r>
    </w:p>
    <w:p>
      <w:r>
        <w:pict>
          <v:rect style="width:0;height:1.5pt" o:hralign="center" o:hrstd="t" o:hr="t"/>
        </w:pict>
      </w:r>
    </w:p>
    <w:bookmarkEnd w:id="116"/>
    <w:bookmarkStart w:id="117" w:name="X9069de31a3f063b5c69a44d280b39daa9190166"/>
    <w:p>
      <w:pPr>
        <w:pStyle w:val="Heading3"/>
      </w:pPr>
      <w:r>
        <w:t xml:space="preserve">5.4.2 Referral Management</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Referral Management module manages internal and external patient referrals with electronic referral letters, tracks referral outcomes, and maintains a referral register aligned with Uganda's health facility referral hierarchy.</w:t>
      </w:r>
    </w:p>
    <w:p>
      <w:pPr>
        <w:pStyle w:val="BodyText"/>
      </w:pPr>
      <w:r>
        <w:rPr>
          <w:b/>
          <w:bCs/>
        </w:rPr>
        <w:t xml:space="preserve">Key Capabilities:</w:t>
      </w:r>
    </w:p>
    <w:p>
      <w:pPr>
        <w:pStyle w:val="Compact"/>
        <w:numPr>
          <w:ilvl w:val="0"/>
          <w:numId w:val="1109"/>
        </w:numPr>
      </w:pPr>
      <w:r>
        <w:t xml:space="preserve">Create internal referrals between departments within the same facility</w:t>
      </w:r>
    </w:p>
    <w:p>
      <w:pPr>
        <w:pStyle w:val="Compact"/>
        <w:numPr>
          <w:ilvl w:val="0"/>
          <w:numId w:val="1109"/>
        </w:numPr>
      </w:pPr>
      <w:r>
        <w:t xml:space="preserve">Create external referrals to other facilities with electronic referral letters</w:t>
      </w:r>
    </w:p>
    <w:p>
      <w:pPr>
        <w:pStyle w:val="Compact"/>
        <w:numPr>
          <w:ilvl w:val="0"/>
          <w:numId w:val="1109"/>
        </w:numPr>
      </w:pPr>
      <w:r>
        <w:t xml:space="preserve">Maintain a referral register with referral status tracking</w:t>
      </w:r>
    </w:p>
    <w:p>
      <w:pPr>
        <w:pStyle w:val="Compact"/>
        <w:numPr>
          <w:ilvl w:val="0"/>
          <w:numId w:val="1109"/>
        </w:numPr>
      </w:pPr>
      <w:r>
        <w:t xml:space="preserve">Track referral outcomes (accepted, seen, counter-referred, lost to follow-up)</w:t>
      </w:r>
    </w:p>
    <w:p>
      <w:pPr>
        <w:pStyle w:val="FirstParagraph"/>
      </w:pPr>
      <w:r>
        <w:rPr>
          <w:b/>
          <w:bCs/>
        </w:rPr>
        <w:t xml:space="preserve">Africa-First Enhancements:</w:t>
      </w:r>
    </w:p>
    <w:p>
      <w:pPr>
        <w:pStyle w:val="Compact"/>
        <w:numPr>
          <w:ilvl w:val="0"/>
          <w:numId w:val="1110"/>
        </w:numPr>
      </w:pPr>
      <w:r>
        <w:t xml:space="preserve">Uganda health system referral hierarchy support: HC II to HC III to HC IV to General Hospital to Regional Referral to National Referral</w:t>
      </w:r>
    </w:p>
    <w:p>
      <w:pPr>
        <w:pStyle w:val="FirstParagraph"/>
      </w:pPr>
      <w:r>
        <w:rPr>
          <w:b/>
          <w:bCs/>
        </w:rPr>
        <w:t xml:space="preserve">Interfaces:</w:t>
      </w:r>
    </w:p>
    <w:p>
      <w:pPr>
        <w:pStyle w:val="Compact"/>
        <w:numPr>
          <w:ilvl w:val="0"/>
          <w:numId w:val="1111"/>
        </w:numPr>
      </w:pPr>
      <w:r>
        <w:t xml:space="preserve">Outpatient Department (OPD) — generates referral letters from the consultation screen</w:t>
      </w:r>
    </w:p>
    <w:p>
      <w:pPr>
        <w:pStyle w:val="Compact"/>
        <w:numPr>
          <w:ilvl w:val="0"/>
          <w:numId w:val="1111"/>
        </w:numPr>
      </w:pPr>
      <w:r>
        <w:t xml:space="preserve">Emergency Department (A&amp;E) — generates emergency referrals</w:t>
      </w:r>
    </w:p>
    <w:p>
      <w:pPr>
        <w:pStyle w:val="Compact"/>
        <w:numPr>
          <w:ilvl w:val="0"/>
          <w:numId w:val="1111"/>
        </w:numPr>
      </w:pPr>
      <w:r>
        <w:t xml:space="preserve">Patient Registration and Master Index — identifies referring and receiving facilities</w:t>
      </w:r>
    </w:p>
    <w:p>
      <w:pPr>
        <w:pStyle w:val="Compact"/>
        <w:numPr>
          <w:ilvl w:val="0"/>
          <w:numId w:val="1111"/>
        </w:numPr>
      </w:pPr>
      <w:r>
        <w:t xml:space="preserve">Uganda HMIS Reporting — feeds referral data to HMIS reports</w:t>
      </w:r>
    </w:p>
    <w:p>
      <w:pPr>
        <w:pStyle w:val="FirstParagraph"/>
      </w:pPr>
      <w:r>
        <w:rPr>
          <w:b/>
          <w:bCs/>
        </w:rPr>
        <w:t xml:space="preserve">Out of Scope:</w:t>
      </w:r>
    </w:p>
    <w:p>
      <w:pPr>
        <w:pStyle w:val="Compact"/>
        <w:numPr>
          <w:ilvl w:val="0"/>
          <w:numId w:val="1112"/>
        </w:numPr>
      </w:pPr>
      <w:r>
        <w:t xml:space="preserve">Telemedicine consultations (future add-on)</w:t>
      </w:r>
    </w:p>
    <w:p>
      <w:pPr>
        <w:pStyle w:val="Compact"/>
        <w:numPr>
          <w:ilvl w:val="0"/>
          <w:numId w:val="1112"/>
        </w:numPr>
      </w:pPr>
      <w:r>
        <w:t xml:space="preserve">Health facility directory management (referral targets are configured, not dynamically discovered)</w:t>
      </w:r>
    </w:p>
    <w:p>
      <w:pPr>
        <w:pStyle w:val="Compact"/>
        <w:numPr>
          <w:ilvl w:val="0"/>
          <w:numId w:val="1112"/>
        </w:numPr>
      </w:pPr>
      <w:r>
        <w:t xml:space="preserve">Inter-facility patient record transfer (the referral letter summarises the record; the full EHR is not transferred)</w:t>
      </w:r>
    </w:p>
    <w:p>
      <w:r>
        <w:pict>
          <v:rect style="width:0;height:1.5pt" o:hralign="center" o:hrstd="t" o:hr="t"/>
        </w:pict>
      </w:r>
    </w:p>
    <w:bookmarkEnd w:id="117"/>
    <w:bookmarkStart w:id="118" w:name="Xc421d1f516d5425ff6b8cf202c4fe26d5f7d0b9"/>
    <w:p>
      <w:pPr>
        <w:pStyle w:val="Heading3"/>
      </w:pPr>
      <w:r>
        <w:t xml:space="preserve">5.4.3 Human Resource and Payroll</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HR and Payroll module manages staff records, professional licence tracking, attendance, leave, payroll processing with Uganda statutory deductions, and duty rosters. It provides staff productivity reporting for facility management.</w:t>
      </w:r>
    </w:p>
    <w:p>
      <w:pPr>
        <w:pStyle w:val="BodyText"/>
      </w:pPr>
      <w:r>
        <w:rPr>
          <w:b/>
          <w:bCs/>
        </w:rPr>
        <w:t xml:space="preserve">Key Capabilities:</w:t>
      </w:r>
    </w:p>
    <w:p>
      <w:pPr>
        <w:pStyle w:val="Compact"/>
        <w:numPr>
          <w:ilvl w:val="0"/>
          <w:numId w:val="1113"/>
        </w:numPr>
      </w:pPr>
      <w:r>
        <w:t xml:space="preserve">Maintain a staff directory with personal details, qualifications, and employment history</w:t>
      </w:r>
    </w:p>
    <w:p>
      <w:pPr>
        <w:pStyle w:val="Compact"/>
        <w:numPr>
          <w:ilvl w:val="0"/>
          <w:numId w:val="1113"/>
        </w:numPr>
      </w:pPr>
      <w:r>
        <w:t xml:space="preserve">Record and track professional licence expiry dates with alerts</w:t>
      </w:r>
    </w:p>
    <w:p>
      <w:pPr>
        <w:pStyle w:val="Compact"/>
        <w:numPr>
          <w:ilvl w:val="0"/>
          <w:numId w:val="1113"/>
        </w:numPr>
      </w:pPr>
      <w:r>
        <w:t xml:space="preserve">Track attendance and leave balances</w:t>
      </w:r>
    </w:p>
    <w:p>
      <w:pPr>
        <w:pStyle w:val="Compact"/>
        <w:numPr>
          <w:ilvl w:val="0"/>
          <w:numId w:val="1113"/>
        </w:numPr>
      </w:pPr>
      <w:r>
        <w:t xml:space="preserve">Process payroll with PAYE (Pay As You Earn) and NSSF (National Social Security Fund) deductions per Uganda statutory requirements</w:t>
      </w:r>
    </w:p>
    <w:p>
      <w:pPr>
        <w:pStyle w:val="Compact"/>
        <w:numPr>
          <w:ilvl w:val="0"/>
          <w:numId w:val="1113"/>
        </w:numPr>
      </w:pPr>
      <w:r>
        <w:t xml:space="preserve">Create and manage duty rosters</w:t>
      </w:r>
    </w:p>
    <w:p>
      <w:pPr>
        <w:pStyle w:val="Compact"/>
        <w:numPr>
          <w:ilvl w:val="0"/>
          <w:numId w:val="1113"/>
        </w:numPr>
      </w:pPr>
      <w:r>
        <w:t xml:space="preserve">Report staff productivity metrics</w:t>
      </w:r>
    </w:p>
    <w:p>
      <w:pPr>
        <w:pStyle w:val="FirstParagraph"/>
      </w:pPr>
      <w:r>
        <w:rPr>
          <w:b/>
          <w:bCs/>
        </w:rPr>
        <w:t xml:space="preserve">Africa-First Enhancements:</w:t>
      </w:r>
    </w:p>
    <w:p>
      <w:pPr>
        <w:pStyle w:val="Compact"/>
        <w:numPr>
          <w:ilvl w:val="0"/>
          <w:numId w:val="1114"/>
        </w:numPr>
      </w:pPr>
      <w:r>
        <w:t xml:space="preserve">UMDPC (Uganda Medical and Dental Practitioners Council) licence tracking</w:t>
      </w:r>
    </w:p>
    <w:p>
      <w:pPr>
        <w:pStyle w:val="Compact"/>
        <w:numPr>
          <w:ilvl w:val="0"/>
          <w:numId w:val="1114"/>
        </w:numPr>
      </w:pPr>
      <w:r>
        <w:t xml:space="preserve">UNMC (Uganda Nurses and Midwives Council) licence tracking</w:t>
      </w:r>
    </w:p>
    <w:p>
      <w:pPr>
        <w:pStyle w:val="Compact"/>
        <w:numPr>
          <w:ilvl w:val="0"/>
          <w:numId w:val="1114"/>
        </w:numPr>
      </w:pPr>
      <w:r>
        <w:t xml:space="preserve">PHLB (Pharmacy and Herbal Licence Board) licence tracking</w:t>
      </w:r>
    </w:p>
    <w:p>
      <w:pPr>
        <w:pStyle w:val="Compact"/>
        <w:numPr>
          <w:ilvl w:val="0"/>
          <w:numId w:val="1114"/>
        </w:numPr>
      </w:pPr>
      <w:r>
        <w:t xml:space="preserve">Uganda PAYE tax tables and NSSF contribution rates pre-configured</w:t>
      </w:r>
    </w:p>
    <w:p>
      <w:pPr>
        <w:pStyle w:val="FirstParagraph"/>
      </w:pPr>
      <w:r>
        <w:rPr>
          <w:b/>
          <w:bCs/>
        </w:rPr>
        <w:t xml:space="preserve">Interfaces:</w:t>
      </w:r>
    </w:p>
    <w:p>
      <w:pPr>
        <w:pStyle w:val="Compact"/>
        <w:numPr>
          <w:ilvl w:val="0"/>
          <w:numId w:val="1115"/>
        </w:numPr>
      </w:pPr>
      <w:r>
        <w:t xml:space="preserve">Billing and Revenue Management — staff salary data feeds financial reports</w:t>
      </w:r>
    </w:p>
    <w:p>
      <w:pPr>
        <w:pStyle w:val="Compact"/>
        <w:numPr>
          <w:ilvl w:val="0"/>
          <w:numId w:val="1115"/>
        </w:numPr>
      </w:pPr>
      <w:r>
        <w:t xml:space="preserve">Financial Accounting (Dual Mode) — payroll journal entries post to accounting</w:t>
      </w:r>
    </w:p>
    <w:p>
      <w:pPr>
        <w:pStyle w:val="Compact"/>
        <w:numPr>
          <w:ilvl w:val="0"/>
          <w:numId w:val="1115"/>
        </w:numPr>
      </w:pPr>
      <w:r>
        <w:t xml:space="preserve">All clinical modules — staff identity used for audit trails and user access control</w:t>
      </w:r>
    </w:p>
    <w:p>
      <w:pPr>
        <w:pStyle w:val="FirstParagraph"/>
      </w:pPr>
      <w:r>
        <w:rPr>
          <w:b/>
          <w:bCs/>
        </w:rPr>
        <w:t xml:space="preserve">Out of Scope:</w:t>
      </w:r>
    </w:p>
    <w:p>
      <w:pPr>
        <w:pStyle w:val="Compact"/>
        <w:numPr>
          <w:ilvl w:val="0"/>
          <w:numId w:val="1116"/>
        </w:numPr>
      </w:pPr>
      <w:r>
        <w:t xml:space="preserve">Recruitment and applicant tracking</w:t>
      </w:r>
    </w:p>
    <w:p>
      <w:pPr>
        <w:pStyle w:val="Compact"/>
        <w:numPr>
          <w:ilvl w:val="0"/>
          <w:numId w:val="1116"/>
        </w:numPr>
      </w:pPr>
      <w:r>
        <w:t xml:space="preserve">Performance appraisal management</w:t>
      </w:r>
    </w:p>
    <w:p>
      <w:pPr>
        <w:pStyle w:val="Compact"/>
        <w:numPr>
          <w:ilvl w:val="0"/>
          <w:numId w:val="1116"/>
        </w:numPr>
      </w:pPr>
      <w:r>
        <w:t xml:space="preserve">Staff training and continuing professional development tracking (future scope)</w:t>
      </w:r>
    </w:p>
    <w:p>
      <w:r>
        <w:pict>
          <v:rect style="width:0;height:1.5pt" o:hralign="center" o:hrstd="t" o:hr="t"/>
        </w:pict>
      </w:r>
    </w:p>
    <w:bookmarkEnd w:id="118"/>
    <w:bookmarkStart w:id="119" w:name="X8cdef2664549ebffb5cd872a94f74d50844eb7b"/>
    <w:p>
      <w:pPr>
        <w:pStyle w:val="Heading3"/>
      </w:pPr>
      <w:r>
        <w:t xml:space="preserve">5.4.4 Medical Records and Health Information</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Medical Records module manages the physical file tracking workflow for facilities that maintain paper records alongside the electronic system. It tracks file movements, generates missing file reports, and archives discharge summaries.</w:t>
      </w:r>
    </w:p>
    <w:p>
      <w:pPr>
        <w:pStyle w:val="BodyText"/>
      </w:pPr>
      <w:r>
        <w:rPr>
          <w:b/>
          <w:bCs/>
        </w:rPr>
        <w:t xml:space="preserve">Key Capabilities:</w:t>
      </w:r>
    </w:p>
    <w:p>
      <w:pPr>
        <w:pStyle w:val="Compact"/>
        <w:numPr>
          <w:ilvl w:val="0"/>
          <w:numId w:val="1117"/>
        </w:numPr>
      </w:pPr>
      <w:r>
        <w:t xml:space="preserve">Track paper file location with movement logs (issued to, returned from, date/time)</w:t>
      </w:r>
    </w:p>
    <w:p>
      <w:pPr>
        <w:pStyle w:val="Compact"/>
        <w:numPr>
          <w:ilvl w:val="0"/>
          <w:numId w:val="1117"/>
        </w:numPr>
      </w:pPr>
      <w:r>
        <w:t xml:space="preserve">Generate missing file reports for files not returned to the records room</w:t>
      </w:r>
    </w:p>
    <w:p>
      <w:pPr>
        <w:pStyle w:val="Compact"/>
        <w:numPr>
          <w:ilvl w:val="0"/>
          <w:numId w:val="1117"/>
        </w:numPr>
      </w:pPr>
      <w:r>
        <w:t xml:space="preserve">Archive discharge summaries in the electronic system</w:t>
      </w:r>
    </w:p>
    <w:p>
      <w:pPr>
        <w:pStyle w:val="Compact"/>
        <w:numPr>
          <w:ilvl w:val="0"/>
          <w:numId w:val="1117"/>
        </w:numPr>
      </w:pPr>
      <w:r>
        <w:t xml:space="preserve">Generate medical certificates (sick notes, fitness certificates)</w:t>
      </w:r>
    </w:p>
    <w:p>
      <w:pPr>
        <w:pStyle w:val="FirstParagraph"/>
      </w:pPr>
      <w:r>
        <w:rPr>
          <w:b/>
          <w:bCs/>
        </w:rPr>
        <w:t xml:space="preserve">Africa-First Enhancements:</w:t>
      </w:r>
    </w:p>
    <w:p>
      <w:pPr>
        <w:pStyle w:val="Compact"/>
        <w:numPr>
          <w:ilvl w:val="0"/>
          <w:numId w:val="1118"/>
        </w:numPr>
      </w:pPr>
      <w:r>
        <w:t xml:space="preserve">HMIS form inventory management (tracking which paper HMIS forms are in stock)</w:t>
      </w:r>
    </w:p>
    <w:p>
      <w:pPr>
        <w:pStyle w:val="Compact"/>
        <w:numPr>
          <w:ilvl w:val="0"/>
          <w:numId w:val="1118"/>
        </w:numPr>
      </w:pPr>
      <w:r>
        <w:t xml:space="preserve">NIRA birth notification generation for newborns delivered at the facility</w:t>
      </w:r>
    </w:p>
    <w:p>
      <w:pPr>
        <w:pStyle w:val="FirstParagraph"/>
      </w:pPr>
      <w:r>
        <w:rPr>
          <w:b/>
          <w:bCs/>
        </w:rPr>
        <w:t xml:space="preserve">Interfaces:</w:t>
      </w:r>
    </w:p>
    <w:p>
      <w:pPr>
        <w:pStyle w:val="Compact"/>
        <w:numPr>
          <w:ilvl w:val="0"/>
          <w:numId w:val="1119"/>
        </w:numPr>
      </w:pPr>
      <w:r>
        <w:t xml:space="preserve">Patient Registration and Master Index — maps physical file numbers to electronic patient records</w:t>
      </w:r>
    </w:p>
    <w:p>
      <w:pPr>
        <w:pStyle w:val="Compact"/>
        <w:numPr>
          <w:ilvl w:val="0"/>
          <w:numId w:val="1119"/>
        </w:numPr>
      </w:pPr>
      <w:r>
        <w:t xml:space="preserve">Inpatient Department (IPD) — receives discharge summaries for archiving</w:t>
      </w:r>
    </w:p>
    <w:p>
      <w:pPr>
        <w:pStyle w:val="Compact"/>
        <w:numPr>
          <w:ilvl w:val="0"/>
          <w:numId w:val="1119"/>
        </w:numPr>
      </w:pPr>
      <w:r>
        <w:t xml:space="preserve">Maternity, ANC and Reproductive Health — generates NIRA birth notifications</w:t>
      </w:r>
    </w:p>
    <w:p>
      <w:pPr>
        <w:pStyle w:val="Compact"/>
        <w:numPr>
          <w:ilvl w:val="0"/>
          <w:numId w:val="1119"/>
        </w:numPr>
      </w:pPr>
      <w:r>
        <w:t xml:space="preserve">Uganda HMIS Reporting — tracks HMIS form inventory</w:t>
      </w:r>
    </w:p>
    <w:p>
      <w:pPr>
        <w:pStyle w:val="FirstParagraph"/>
      </w:pPr>
      <w:r>
        <w:rPr>
          <w:b/>
          <w:bCs/>
        </w:rPr>
        <w:t xml:space="preserve">Out of Scope:</w:t>
      </w:r>
    </w:p>
    <w:p>
      <w:pPr>
        <w:pStyle w:val="Compact"/>
        <w:numPr>
          <w:ilvl w:val="0"/>
          <w:numId w:val="1120"/>
        </w:numPr>
      </w:pPr>
      <w:r>
        <w:t xml:space="preserve">Document scanning and digitisation workflow</w:t>
      </w:r>
    </w:p>
    <w:p>
      <w:pPr>
        <w:pStyle w:val="Compact"/>
        <w:numPr>
          <w:ilvl w:val="0"/>
          <w:numId w:val="1120"/>
        </w:numPr>
      </w:pPr>
      <w:r>
        <w:t xml:space="preserve">Health information exchange (HIE) with external systems (future scope via FHIR)</w:t>
      </w:r>
    </w:p>
    <w:p>
      <w:pPr>
        <w:pStyle w:val="Compact"/>
        <w:numPr>
          <w:ilvl w:val="0"/>
          <w:numId w:val="1120"/>
        </w:numPr>
      </w:pPr>
      <w:r>
        <w:t xml:space="preserve">Research data extraction and anonymisation</w:t>
      </w:r>
    </w:p>
    <w:p>
      <w:r>
        <w:pict>
          <v:rect style="width:0;height:1.5pt" o:hralign="center" o:hrstd="t" o:hr="t"/>
        </w:pict>
      </w:r>
    </w:p>
    <w:bookmarkEnd w:id="119"/>
    <w:bookmarkStart w:id="120" w:name="X5fd47aa12f9bff13499c30aab5771246a4f3775"/>
    <w:p>
      <w:pPr>
        <w:pStyle w:val="Heading3"/>
      </w:pPr>
      <w:r>
        <w:t xml:space="preserve">5.4.5 Ambulance Management</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Ambulance Management module manages the ambulance fleet register, trip logs, pre-hospital care documentation, and patient handover to the emergency department. It supports GPS tracking for fleet visibility.</w:t>
      </w:r>
    </w:p>
    <w:p>
      <w:pPr>
        <w:pStyle w:val="BodyText"/>
      </w:pPr>
      <w:r>
        <w:rPr>
          <w:b/>
          <w:bCs/>
        </w:rPr>
        <w:t xml:space="preserve">Key Capabilities:</w:t>
      </w:r>
    </w:p>
    <w:p>
      <w:pPr>
        <w:pStyle w:val="Compact"/>
        <w:numPr>
          <w:ilvl w:val="0"/>
          <w:numId w:val="1121"/>
        </w:numPr>
      </w:pPr>
      <w:r>
        <w:t xml:space="preserve">Maintain a fleet register with vehicle details, maintenance schedules, and insurance</w:t>
      </w:r>
    </w:p>
    <w:p>
      <w:pPr>
        <w:pStyle w:val="Compact"/>
        <w:numPr>
          <w:ilvl w:val="0"/>
          <w:numId w:val="1121"/>
        </w:numPr>
      </w:pPr>
      <w:r>
        <w:t xml:space="preserve">Log ambulance trips with origin, destination, crew, and patient details</w:t>
      </w:r>
    </w:p>
    <w:p>
      <w:pPr>
        <w:pStyle w:val="Compact"/>
        <w:numPr>
          <w:ilvl w:val="0"/>
          <w:numId w:val="1121"/>
        </w:numPr>
      </w:pPr>
      <w:r>
        <w:t xml:space="preserve">Record pre-hospital care interventions during transport</w:t>
      </w:r>
    </w:p>
    <w:p>
      <w:pPr>
        <w:pStyle w:val="Compact"/>
        <w:numPr>
          <w:ilvl w:val="0"/>
          <w:numId w:val="1121"/>
        </w:numPr>
      </w:pPr>
      <w:r>
        <w:t xml:space="preserve">Document patient handover to the receiving facility's emergency department</w:t>
      </w:r>
    </w:p>
    <w:p>
      <w:pPr>
        <w:pStyle w:val="Compact"/>
        <w:numPr>
          <w:ilvl w:val="0"/>
          <w:numId w:val="1121"/>
        </w:numPr>
      </w:pPr>
      <w:r>
        <w:t xml:space="preserve">Track ambulance location via GPS integration</w:t>
      </w:r>
    </w:p>
    <w:p>
      <w:pPr>
        <w:pStyle w:val="FirstParagraph"/>
      </w:pPr>
      <w:r>
        <w:rPr>
          <w:b/>
          <w:bCs/>
        </w:rPr>
        <w:t xml:space="preserve">Africa-First Enhancements:</w:t>
      </w:r>
    </w:p>
    <w:p>
      <w:pPr>
        <w:pStyle w:val="Compact"/>
        <w:numPr>
          <w:ilvl w:val="0"/>
          <w:numId w:val="1122"/>
        </w:numPr>
      </w:pPr>
      <w:r>
        <w:t xml:space="preserve">KCCA (Kampala Capital City Authority) ambulance service integration</w:t>
      </w:r>
    </w:p>
    <w:p>
      <w:pPr>
        <w:pStyle w:val="Compact"/>
        <w:numPr>
          <w:ilvl w:val="0"/>
          <w:numId w:val="1122"/>
        </w:numPr>
      </w:pPr>
      <w:r>
        <w:t xml:space="preserve">USSD-based ambulance request for callers without smartphones</w:t>
      </w:r>
    </w:p>
    <w:p>
      <w:pPr>
        <w:pStyle w:val="FirstParagraph"/>
      </w:pPr>
      <w:r>
        <w:rPr>
          <w:b/>
          <w:bCs/>
        </w:rPr>
        <w:t xml:space="preserve">Interfaces:</w:t>
      </w:r>
    </w:p>
    <w:p>
      <w:pPr>
        <w:pStyle w:val="Compact"/>
        <w:numPr>
          <w:ilvl w:val="0"/>
          <w:numId w:val="1123"/>
        </w:numPr>
      </w:pPr>
      <w:r>
        <w:t xml:space="preserve">Emergency Department (A&amp;E) — delivers patients and handover documentation</w:t>
      </w:r>
    </w:p>
    <w:p>
      <w:pPr>
        <w:pStyle w:val="Compact"/>
        <w:numPr>
          <w:ilvl w:val="0"/>
          <w:numId w:val="1123"/>
        </w:numPr>
      </w:pPr>
      <w:r>
        <w:t xml:space="preserve">Patient Registration and Master Index — creates or links patient records at handover</w:t>
      </w:r>
    </w:p>
    <w:p>
      <w:pPr>
        <w:pStyle w:val="Compact"/>
        <w:numPr>
          <w:ilvl w:val="0"/>
          <w:numId w:val="1123"/>
        </w:numPr>
      </w:pPr>
      <w:r>
        <w:t xml:space="preserve">Billing and Revenue Management — posts ambulance service charges</w:t>
      </w:r>
    </w:p>
    <w:p>
      <w:pPr>
        <w:pStyle w:val="FirstParagraph"/>
      </w:pPr>
      <w:r>
        <w:rPr>
          <w:b/>
          <w:bCs/>
        </w:rPr>
        <w:t xml:space="preserve">Out of Scope:</w:t>
      </w:r>
    </w:p>
    <w:p>
      <w:pPr>
        <w:pStyle w:val="Compact"/>
        <w:numPr>
          <w:ilvl w:val="0"/>
          <w:numId w:val="1124"/>
        </w:numPr>
      </w:pPr>
      <w:r>
        <w:t xml:space="preserve">Emergency dispatch coordination across multiple facilities</w:t>
      </w:r>
    </w:p>
    <w:p>
      <w:pPr>
        <w:pStyle w:val="Compact"/>
        <w:numPr>
          <w:ilvl w:val="0"/>
          <w:numId w:val="1124"/>
        </w:numPr>
      </w:pPr>
      <w:r>
        <w:t xml:space="preserve">Air ambulance operations</w:t>
      </w:r>
    </w:p>
    <w:p>
      <w:pPr>
        <w:pStyle w:val="Compact"/>
        <w:numPr>
          <w:ilvl w:val="0"/>
          <w:numId w:val="1124"/>
        </w:numPr>
      </w:pPr>
      <w:r>
        <w:t xml:space="preserve">Vehicle maintenance and fleet management beyond basic register and scheduling</w:t>
      </w:r>
    </w:p>
    <w:p>
      <w:r>
        <w:pict>
          <v:rect style="width:0;height:1.5pt" o:hralign="center" o:hrstd="t" o:hr="t"/>
        </w:pict>
      </w:r>
    </w:p>
    <w:bookmarkEnd w:id="120"/>
    <w:bookmarkEnd w:id="121"/>
    <w:bookmarkStart w:id="126" w:name="X2b826a9e66146d8e686de8317dd8603feedfaa1"/>
    <w:p>
      <w:pPr>
        <w:pStyle w:val="Heading2"/>
      </w:pPr>
      <w:r>
        <w:t xml:space="preserve">5.5 Financial Modules</w:t>
      </w:r>
    </w:p>
    <w:bookmarkStart w:id="122" w:name="X9b91bbd716a3b23bc0c94b34dd65e2a9bc4ae88"/>
    <w:p>
      <w:pPr>
        <w:pStyle w:val="Heading3"/>
      </w:pPr>
      <w:r>
        <w:t xml:space="preserve">5.5.1 Billing and Revenue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Billing module manages patient accounts, charge accumulation from clinical encounters, payment processing, and daily cashier reconciliation. It supports cash, mobile money, and split billing across payers, and provides the revenue backbone for all clinical modules.</w:t>
      </w:r>
    </w:p>
    <w:p>
      <w:pPr>
        <w:pStyle w:val="BodyText"/>
      </w:pPr>
      <w:r>
        <w:rPr>
          <w:b/>
          <w:bCs/>
        </w:rPr>
        <w:t xml:space="preserve">Key Capabilities:</w:t>
      </w:r>
    </w:p>
    <w:p>
      <w:pPr>
        <w:pStyle w:val="Compact"/>
        <w:numPr>
          <w:ilvl w:val="0"/>
          <w:numId w:val="1125"/>
        </w:numPr>
      </w:pPr>
      <w:r>
        <w:t xml:space="preserve">Maintain a patient account with real-time charge accumulation from all clinical modules</w:t>
      </w:r>
    </w:p>
    <w:p>
      <w:pPr>
        <w:pStyle w:val="Compact"/>
        <w:numPr>
          <w:ilvl w:val="0"/>
          <w:numId w:val="1125"/>
        </w:numPr>
      </w:pPr>
      <w:r>
        <w:t xml:space="preserve">Support a configurable price list with patient category-specific pricing</w:t>
      </w:r>
    </w:p>
    <w:p>
      <w:pPr>
        <w:pStyle w:val="Compact"/>
        <w:numPr>
          <w:ilvl w:val="0"/>
          <w:numId w:val="1125"/>
        </w:numPr>
      </w:pPr>
      <w:r>
        <w:t xml:space="preserve">Auto-bill from clinical screens (consultation, lab, pharmacy, radiology, procedures)</w:t>
      </w:r>
    </w:p>
    <w:p>
      <w:pPr>
        <w:pStyle w:val="Compact"/>
        <w:numPr>
          <w:ilvl w:val="0"/>
          <w:numId w:val="1125"/>
        </w:numPr>
      </w:pPr>
      <w:r>
        <w:t xml:space="preserve">Generate receipts for cash payments</w:t>
      </w:r>
    </w:p>
    <w:p>
      <w:pPr>
        <w:pStyle w:val="Compact"/>
        <w:numPr>
          <w:ilvl w:val="0"/>
          <w:numId w:val="1125"/>
        </w:numPr>
      </w:pPr>
      <w:r>
        <w:t xml:space="preserve">Process split billing across multiple payers (patient, insurance, sponsor)</w:t>
      </w:r>
    </w:p>
    <w:p>
      <w:pPr>
        <w:pStyle w:val="Compact"/>
        <w:numPr>
          <w:ilvl w:val="0"/>
          <w:numId w:val="1125"/>
        </w:numPr>
      </w:pPr>
      <w:r>
        <w:t xml:space="preserve">Manage deposits and running bills</w:t>
      </w:r>
    </w:p>
    <w:p>
      <w:pPr>
        <w:pStyle w:val="Compact"/>
        <w:numPr>
          <w:ilvl w:val="0"/>
          <w:numId w:val="1125"/>
        </w:numPr>
      </w:pPr>
      <w:r>
        <w:t xml:space="preserve">Handle credit management for corporate and insurance accounts</w:t>
      </w:r>
    </w:p>
    <w:p>
      <w:pPr>
        <w:pStyle w:val="Compact"/>
        <w:numPr>
          <w:ilvl w:val="0"/>
          <w:numId w:val="1125"/>
        </w:numPr>
      </w:pPr>
      <w:r>
        <w:t xml:space="preserve">Perform daily cashier reconciliation with shift-end cash-up</w:t>
      </w:r>
    </w:p>
    <w:p>
      <w:pPr>
        <w:pStyle w:val="FirstParagraph"/>
      </w:pPr>
      <w:r>
        <w:rPr>
          <w:b/>
          <w:bCs/>
        </w:rPr>
        <w:t xml:space="preserve">Africa-First Enhancements:</w:t>
      </w:r>
    </w:p>
    <w:p>
      <w:pPr>
        <w:pStyle w:val="Compact"/>
        <w:numPr>
          <w:ilvl w:val="0"/>
          <w:numId w:val="1126"/>
        </w:numPr>
      </w:pPr>
      <w:r>
        <w:t xml:space="preserve">MTN Mobile Money (MoMo) API integration for patient payments</w:t>
      </w:r>
    </w:p>
    <w:p>
      <w:pPr>
        <w:pStyle w:val="Compact"/>
        <w:numPr>
          <w:ilvl w:val="0"/>
          <w:numId w:val="1126"/>
        </w:numPr>
      </w:pPr>
      <w:r>
        <w:t xml:space="preserve">Airtel Money API integration for patient payments</w:t>
      </w:r>
    </w:p>
    <w:p>
      <w:pPr>
        <w:pStyle w:val="Compact"/>
        <w:numPr>
          <w:ilvl w:val="0"/>
          <w:numId w:val="1126"/>
        </w:numPr>
      </w:pPr>
      <w:r>
        <w:t xml:space="preserve">Micro-payment support for facilities that accept partial payments on outstanding balances</w:t>
      </w:r>
    </w:p>
    <w:p>
      <w:pPr>
        <w:pStyle w:val="FirstParagraph"/>
      </w:pPr>
      <w:r>
        <w:rPr>
          <w:b/>
          <w:bCs/>
        </w:rPr>
        <w:t xml:space="preserve">Interfaces:</w:t>
      </w:r>
    </w:p>
    <w:p>
      <w:pPr>
        <w:pStyle w:val="Compact"/>
        <w:numPr>
          <w:ilvl w:val="0"/>
          <w:numId w:val="1127"/>
        </w:numPr>
      </w:pPr>
      <w:r>
        <w:t xml:space="preserve">Patient Registration and Master Index — links charges to the patient account via MRN</w:t>
      </w:r>
    </w:p>
    <w:p>
      <w:pPr>
        <w:pStyle w:val="Compact"/>
        <w:numPr>
          <w:ilvl w:val="0"/>
          <w:numId w:val="1127"/>
        </w:numPr>
      </w:pPr>
      <w:r>
        <w:t xml:space="preserve">Outpatient Department (OPD) — receives consultation and procedure charges</w:t>
      </w:r>
    </w:p>
    <w:p>
      <w:pPr>
        <w:pStyle w:val="Compact"/>
        <w:numPr>
          <w:ilvl w:val="0"/>
          <w:numId w:val="1127"/>
        </w:numPr>
      </w:pPr>
      <w:r>
        <w:t xml:space="preserve">Inpatient Department (IPD) — receives inpatient charge accumulation</w:t>
      </w:r>
    </w:p>
    <w:p>
      <w:pPr>
        <w:pStyle w:val="Compact"/>
        <w:numPr>
          <w:ilvl w:val="0"/>
          <w:numId w:val="1127"/>
        </w:numPr>
      </w:pPr>
      <w:r>
        <w:t xml:space="preserve">Emergency Department (A&amp;E) — receives emergency charges</w:t>
      </w:r>
    </w:p>
    <w:p>
      <w:pPr>
        <w:pStyle w:val="Compact"/>
        <w:numPr>
          <w:ilvl w:val="0"/>
          <w:numId w:val="1127"/>
        </w:numPr>
      </w:pPr>
      <w:r>
        <w:t xml:space="preserve">Laboratory Information System (LIS) — receives test charges</w:t>
      </w:r>
    </w:p>
    <w:p>
      <w:pPr>
        <w:pStyle w:val="Compact"/>
        <w:numPr>
          <w:ilvl w:val="0"/>
          <w:numId w:val="1127"/>
        </w:numPr>
      </w:pPr>
      <w:r>
        <w:t xml:space="preserve">Pharmacy and Dispensary — receives dispensing charges</w:t>
      </w:r>
    </w:p>
    <w:p>
      <w:pPr>
        <w:pStyle w:val="Compact"/>
        <w:numPr>
          <w:ilvl w:val="0"/>
          <w:numId w:val="1127"/>
        </w:numPr>
      </w:pPr>
      <w:r>
        <w:t xml:space="preserve">Radiology and Imaging — receives imaging charges</w:t>
      </w:r>
    </w:p>
    <w:p>
      <w:pPr>
        <w:pStyle w:val="Compact"/>
        <w:numPr>
          <w:ilvl w:val="0"/>
          <w:numId w:val="1127"/>
        </w:numPr>
      </w:pPr>
      <w:r>
        <w:t xml:space="preserve">Dental Services — receives dental procedure charges</w:t>
      </w:r>
    </w:p>
    <w:p>
      <w:pPr>
        <w:pStyle w:val="Compact"/>
        <w:numPr>
          <w:ilvl w:val="0"/>
          <w:numId w:val="1127"/>
        </w:numPr>
      </w:pPr>
      <w:r>
        <w:t xml:space="preserve">Eye Care and Optical — receives eye care and optical sales charges</w:t>
      </w:r>
    </w:p>
    <w:p>
      <w:pPr>
        <w:pStyle w:val="Compact"/>
        <w:numPr>
          <w:ilvl w:val="0"/>
          <w:numId w:val="1127"/>
        </w:numPr>
      </w:pPr>
      <w:r>
        <w:t xml:space="preserve">Theatre and Surgical Management — receives theatre and surgical charges</w:t>
      </w:r>
    </w:p>
    <w:p>
      <w:pPr>
        <w:pStyle w:val="Compact"/>
        <w:numPr>
          <w:ilvl w:val="0"/>
          <w:numId w:val="1127"/>
        </w:numPr>
      </w:pPr>
      <w:r>
        <w:t xml:space="preserve">Insurance Management — sends insurance-covered charges for claim generation</w:t>
      </w:r>
    </w:p>
    <w:p>
      <w:pPr>
        <w:pStyle w:val="Compact"/>
        <w:numPr>
          <w:ilvl w:val="0"/>
          <w:numId w:val="1127"/>
        </w:numPr>
      </w:pPr>
      <w:r>
        <w:t xml:space="preserve">Financial Accounting (Dual Mode) — posts revenue journal entries</w:t>
      </w:r>
    </w:p>
    <w:p>
      <w:pPr>
        <w:pStyle w:val="Compact"/>
        <w:numPr>
          <w:ilvl w:val="0"/>
          <w:numId w:val="1127"/>
        </w:numPr>
      </w:pPr>
      <w:r>
        <w:t xml:space="preserve">Patient Portal and Mobile App — exposes balance and payment functionality</w:t>
      </w:r>
    </w:p>
    <w:p>
      <w:pPr>
        <w:pStyle w:val="FirstParagraph"/>
      </w:pPr>
      <w:r>
        <w:rPr>
          <w:b/>
          <w:bCs/>
        </w:rPr>
        <w:t xml:space="preserve">Out of Scope:</w:t>
      </w:r>
    </w:p>
    <w:p>
      <w:pPr>
        <w:pStyle w:val="Compact"/>
        <w:numPr>
          <w:ilvl w:val="0"/>
          <w:numId w:val="1128"/>
        </w:numPr>
      </w:pPr>
      <w:r>
        <w:t xml:space="preserve">Insurance claim submission and reconciliation (handled by Insurance Management)</w:t>
      </w:r>
    </w:p>
    <w:p>
      <w:pPr>
        <w:pStyle w:val="Compact"/>
        <w:numPr>
          <w:ilvl w:val="0"/>
          <w:numId w:val="1128"/>
        </w:numPr>
      </w:pPr>
      <w:r>
        <w:t xml:space="preserve">General ledger and financial statements (handled by Financial Accounting)</w:t>
      </w:r>
    </w:p>
    <w:p>
      <w:pPr>
        <w:pStyle w:val="Compact"/>
        <w:numPr>
          <w:ilvl w:val="0"/>
          <w:numId w:val="1128"/>
        </w:numPr>
      </w:pPr>
      <w:r>
        <w:t xml:space="preserve">Procurement and supplier payments (handled by Inventory and Stores Management)</w:t>
      </w:r>
    </w:p>
    <w:p>
      <w:r>
        <w:pict>
          <v:rect style="width:0;height:1.5pt" o:hralign="center" o:hrstd="t" o:hr="t"/>
        </w:pict>
      </w:r>
    </w:p>
    <w:bookmarkEnd w:id="122"/>
    <w:bookmarkStart w:id="123" w:name="X8cf49475d870f852bde88ba93921b31701c4b44"/>
    <w:p>
      <w:pPr>
        <w:pStyle w:val="Heading3"/>
      </w:pPr>
      <w:r>
        <w:t xml:space="preserve">5.5.2 Insurance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Insurance Management module manages insurance scheme registration, member eligibility verification, benefit schedule enforcement, pre-authorisation, claim generation, and claim reconciliation. It supports the diverse insurance landscape in Uganda including the forthcoming National Health Insurance Scheme (NHIS).</w:t>
      </w:r>
    </w:p>
    <w:p>
      <w:pPr>
        <w:pStyle w:val="BodyText"/>
      </w:pPr>
      <w:r>
        <w:rPr>
          <w:b/>
          <w:bCs/>
        </w:rPr>
        <w:t xml:space="preserve">Key Capabilities:</w:t>
      </w:r>
    </w:p>
    <w:p>
      <w:pPr>
        <w:pStyle w:val="Compact"/>
        <w:numPr>
          <w:ilvl w:val="0"/>
          <w:numId w:val="1129"/>
        </w:numPr>
      </w:pPr>
      <w:r>
        <w:t xml:space="preserve">Register insurance schemes with benefit schedules and price agreements (AAR, Jubilee, Prudential, and others)</w:t>
      </w:r>
    </w:p>
    <w:p>
      <w:pPr>
        <w:pStyle w:val="Compact"/>
        <w:numPr>
          <w:ilvl w:val="0"/>
          <w:numId w:val="1129"/>
        </w:numPr>
      </w:pPr>
      <w:r>
        <w:t xml:space="preserve">Verify member eligibility and benefit limits at the point of care</w:t>
      </w:r>
    </w:p>
    <w:p>
      <w:pPr>
        <w:pStyle w:val="Compact"/>
        <w:numPr>
          <w:ilvl w:val="0"/>
          <w:numId w:val="1129"/>
        </w:numPr>
      </w:pPr>
      <w:r>
        <w:t xml:space="preserve">Manage pre-authorisation requests for services requiring insurer approval</w:t>
      </w:r>
    </w:p>
    <w:p>
      <w:pPr>
        <w:pStyle w:val="Compact"/>
        <w:numPr>
          <w:ilvl w:val="0"/>
          <w:numId w:val="1129"/>
        </w:numPr>
      </w:pPr>
      <w:r>
        <w:t xml:space="preserve">Generate claims from patient encounters with itemised charge details</w:t>
      </w:r>
    </w:p>
    <w:p>
      <w:pPr>
        <w:pStyle w:val="Compact"/>
        <w:numPr>
          <w:ilvl w:val="0"/>
          <w:numId w:val="1129"/>
        </w:numPr>
      </w:pPr>
      <w:r>
        <w:t xml:space="preserve">Submit claims to insurers (electronic or batch export)</w:t>
      </w:r>
    </w:p>
    <w:p>
      <w:pPr>
        <w:pStyle w:val="Compact"/>
        <w:numPr>
          <w:ilvl w:val="0"/>
          <w:numId w:val="1129"/>
        </w:numPr>
      </w:pPr>
      <w:r>
        <w:t xml:space="preserve">Track claim rejections and manage re-submission</w:t>
      </w:r>
    </w:p>
    <w:p>
      <w:pPr>
        <w:pStyle w:val="Compact"/>
        <w:numPr>
          <w:ilvl w:val="0"/>
          <w:numId w:val="1129"/>
        </w:numPr>
      </w:pPr>
      <w:r>
        <w:t xml:space="preserve">Reconcile insurance credit balances with payments received</w:t>
      </w:r>
    </w:p>
    <w:p>
      <w:pPr>
        <w:pStyle w:val="FirstParagraph"/>
      </w:pPr>
      <w:r>
        <w:rPr>
          <w:b/>
          <w:bCs/>
        </w:rPr>
        <w:t xml:space="preserve">Africa-First Enhancements:</w:t>
      </w:r>
    </w:p>
    <w:p>
      <w:pPr>
        <w:pStyle w:val="Compact"/>
        <w:numPr>
          <w:ilvl w:val="0"/>
          <w:numId w:val="1130"/>
        </w:numPr>
      </w:pPr>
      <w:r>
        <w:t xml:space="preserve">NHIS Uganda readiness for the forthcoming national scheme</w:t>
      </w:r>
    </w:p>
    <w:p>
      <w:pPr>
        <w:pStyle w:val="Compact"/>
        <w:numPr>
          <w:ilvl w:val="0"/>
          <w:numId w:val="1130"/>
        </w:numPr>
      </w:pPr>
      <w:r>
        <w:t xml:space="preserve">Corporate medical cover schemes common in Ugandan private sector</w:t>
      </w:r>
    </w:p>
    <w:p>
      <w:pPr>
        <w:pStyle w:val="Compact"/>
        <w:numPr>
          <w:ilvl w:val="0"/>
          <w:numId w:val="1130"/>
        </w:numPr>
      </w:pPr>
      <w:r>
        <w:t xml:space="preserve">Mission hospital insurance arrangements with faith-based organisations</w:t>
      </w:r>
    </w:p>
    <w:p>
      <w:pPr>
        <w:pStyle w:val="FirstParagraph"/>
      </w:pPr>
      <w:r>
        <w:rPr>
          <w:b/>
          <w:bCs/>
        </w:rPr>
        <w:t xml:space="preserve">Interfaces:</w:t>
      </w:r>
    </w:p>
    <w:p>
      <w:pPr>
        <w:pStyle w:val="Compact"/>
        <w:numPr>
          <w:ilvl w:val="0"/>
          <w:numId w:val="1131"/>
        </w:numPr>
      </w:pPr>
      <w:r>
        <w:t xml:space="preserve">Patient Registration and Master Index — verifies patient insurance membership</w:t>
      </w:r>
    </w:p>
    <w:p>
      <w:pPr>
        <w:pStyle w:val="Compact"/>
        <w:numPr>
          <w:ilvl w:val="0"/>
          <w:numId w:val="1131"/>
        </w:numPr>
      </w:pPr>
      <w:r>
        <w:t xml:space="preserve">Billing and Revenue Management — receives insurance-eligible charges</w:t>
      </w:r>
    </w:p>
    <w:p>
      <w:pPr>
        <w:pStyle w:val="Compact"/>
        <w:numPr>
          <w:ilvl w:val="0"/>
          <w:numId w:val="1131"/>
        </w:numPr>
      </w:pPr>
      <w:r>
        <w:t xml:space="preserve">Financial Accounting (Dual Mode) — posts insurance receivable journal entries</w:t>
      </w:r>
    </w:p>
    <w:p>
      <w:pPr>
        <w:pStyle w:val="Compact"/>
        <w:numPr>
          <w:ilvl w:val="0"/>
          <w:numId w:val="1131"/>
        </w:numPr>
      </w:pPr>
      <w:r>
        <w:t xml:space="preserve">All clinical modules — enforces benefit schedule limits during ordering</w:t>
      </w:r>
    </w:p>
    <w:p>
      <w:pPr>
        <w:pStyle w:val="FirstParagraph"/>
      </w:pPr>
      <w:r>
        <w:rPr>
          <w:b/>
          <w:bCs/>
        </w:rPr>
        <w:t xml:space="preserve">Out of Scope:</w:t>
      </w:r>
    </w:p>
    <w:p>
      <w:pPr>
        <w:pStyle w:val="Compact"/>
        <w:numPr>
          <w:ilvl w:val="0"/>
          <w:numId w:val="1132"/>
        </w:numPr>
      </w:pPr>
      <w:r>
        <w:t xml:space="preserve">Insurance underwriting and policy management</w:t>
      </w:r>
    </w:p>
    <w:p>
      <w:pPr>
        <w:pStyle w:val="Compact"/>
        <w:numPr>
          <w:ilvl w:val="0"/>
          <w:numId w:val="1132"/>
        </w:numPr>
      </w:pPr>
      <w:r>
        <w:t xml:space="preserve">Direct insurer system integration via API (claims are generated for export; real-time API integration is future scope)</w:t>
      </w:r>
    </w:p>
    <w:p>
      <w:pPr>
        <w:pStyle w:val="Compact"/>
        <w:numPr>
          <w:ilvl w:val="0"/>
          <w:numId w:val="1132"/>
        </w:numPr>
      </w:pPr>
      <w:r>
        <w:t xml:space="preserve">Health maintenance organisation (HMO) capitation management</w:t>
      </w:r>
    </w:p>
    <w:p>
      <w:r>
        <w:pict>
          <v:rect style="width:0;height:1.5pt" o:hralign="center" o:hrstd="t" o:hr="t"/>
        </w:pict>
      </w:r>
    </w:p>
    <w:bookmarkEnd w:id="123"/>
    <w:bookmarkStart w:id="124" w:name="X228261774beb067556fa934a4e9e2f894709342"/>
    <w:p>
      <w:pPr>
        <w:pStyle w:val="Heading3"/>
      </w:pPr>
      <w:r>
        <w:t xml:space="preserve">5.5.3 Financial Accounting (Dual Mode)</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Financial Accounting module operates in two modes. Simple Mode provides money-in, money-out, and outstanding claims tracking suitable for small clinics. Advanced Mode provides a full double-entry accounting system with chart of accounts, trial balance, income statement, and balance sheet for facilities that require formal financial reporting.</w:t>
      </w:r>
    </w:p>
    <w:p>
      <w:pPr>
        <w:pStyle w:val="BodyText"/>
      </w:pPr>
      <w:r>
        <w:rPr>
          <w:b/>
          <w:bCs/>
        </w:rPr>
        <w:t xml:space="preserve">Key Capabilities:</w:t>
      </w:r>
    </w:p>
    <w:p>
      <w:pPr>
        <w:pStyle w:val="Compact"/>
        <w:numPr>
          <w:ilvl w:val="0"/>
          <w:numId w:val="1133"/>
        </w:numPr>
      </w:pPr>
      <w:r>
        <w:rPr>
          <w:b/>
          <w:bCs/>
        </w:rPr>
        <w:t xml:space="preserve">Simple Mode:</w:t>
      </w:r>
      <w:r>
        <w:t xml:space="preserve"> </w:t>
      </w:r>
      <w:r>
        <w:t xml:space="preserve">record money received, money spent, outstanding insurance claims, and daily summary</w:t>
      </w:r>
    </w:p>
    <w:p>
      <w:pPr>
        <w:pStyle w:val="Compact"/>
        <w:numPr>
          <w:ilvl w:val="0"/>
          <w:numId w:val="1133"/>
        </w:numPr>
      </w:pPr>
      <w:r>
        <w:rPr>
          <w:b/>
          <w:bCs/>
        </w:rPr>
        <w:t xml:space="preserve">Advanced Mode:</w:t>
      </w:r>
      <w:r>
        <w:t xml:space="preserve"> </w:t>
      </w:r>
      <w:r>
        <w:t xml:space="preserve">maintain a chart of accounts, record double-entry journal entries, generate trial balance, income statement, and balance sheet</w:t>
      </w:r>
    </w:p>
    <w:p>
      <w:pPr>
        <w:pStyle w:val="Compact"/>
        <w:numPr>
          <w:ilvl w:val="0"/>
          <w:numId w:val="1133"/>
        </w:numPr>
      </w:pPr>
      <w:r>
        <w:t xml:space="preserve">Pre-load a healthcare-specific chart of accounts</w:t>
      </w:r>
    </w:p>
    <w:p>
      <w:pPr>
        <w:pStyle w:val="Compact"/>
        <w:numPr>
          <w:ilvl w:val="0"/>
          <w:numId w:val="1133"/>
        </w:numPr>
      </w:pPr>
      <w:r>
        <w:t xml:space="preserve">Maintain an insurance receivables ledger with ageing analysis</w:t>
      </w:r>
    </w:p>
    <w:p>
      <w:pPr>
        <w:pStyle w:val="Compact"/>
        <w:numPr>
          <w:ilvl w:val="0"/>
          <w:numId w:val="1133"/>
        </w:numPr>
      </w:pPr>
      <w:r>
        <w:t xml:space="preserve">Apply auto-posting rules to convert clinical transactions into journal entries</w:t>
      </w:r>
    </w:p>
    <w:p>
      <w:pPr>
        <w:pStyle w:val="Compact"/>
        <w:numPr>
          <w:ilvl w:val="0"/>
          <w:numId w:val="1133"/>
        </w:numPr>
      </w:pPr>
      <w:r>
        <w:t xml:space="preserve">Track donor funds in ring-fenced cost centres with restricted spending rules</w:t>
      </w:r>
    </w:p>
    <w:p>
      <w:pPr>
        <w:pStyle w:val="FirstParagraph"/>
      </w:pPr>
      <w:r>
        <w:rPr>
          <w:b/>
          <w:bCs/>
        </w:rPr>
        <w:t xml:space="preserve">Africa-First Enhancements:</w:t>
      </w:r>
    </w:p>
    <w:p>
      <w:pPr>
        <w:pStyle w:val="Compact"/>
        <w:numPr>
          <w:ilvl w:val="0"/>
          <w:numId w:val="1134"/>
        </w:numPr>
      </w:pPr>
      <w:r>
        <w:t xml:space="preserve">Capitation grant tracking for government-aided facilities receiving PHC (Primary Health Care) grants</w:t>
      </w:r>
    </w:p>
    <w:p>
      <w:pPr>
        <w:pStyle w:val="Compact"/>
        <w:numPr>
          <w:ilvl w:val="0"/>
          <w:numId w:val="1134"/>
        </w:numPr>
      </w:pPr>
      <w:r>
        <w:t xml:space="preserve">NSSF and PAYE remittance tracking and reporting</w:t>
      </w:r>
    </w:p>
    <w:p>
      <w:pPr>
        <w:pStyle w:val="Compact"/>
        <w:numPr>
          <w:ilvl w:val="0"/>
          <w:numId w:val="1134"/>
        </w:numPr>
      </w:pPr>
      <w:r>
        <w:t xml:space="preserve">Donor fund ring-fencing for PEPFAR, Global Fund, and NGO-funded facilities</w:t>
      </w:r>
    </w:p>
    <w:p>
      <w:pPr>
        <w:pStyle w:val="FirstParagraph"/>
      </w:pPr>
      <w:r>
        <w:rPr>
          <w:b/>
          <w:bCs/>
        </w:rPr>
        <w:t xml:space="preserve">Interfaces:</w:t>
      </w:r>
    </w:p>
    <w:p>
      <w:pPr>
        <w:pStyle w:val="Compact"/>
        <w:numPr>
          <w:ilvl w:val="0"/>
          <w:numId w:val="1135"/>
        </w:numPr>
      </w:pPr>
      <w:r>
        <w:t xml:space="preserve">Billing and Revenue Management — receives revenue transactions for posting</w:t>
      </w:r>
    </w:p>
    <w:p>
      <w:pPr>
        <w:pStyle w:val="Compact"/>
        <w:numPr>
          <w:ilvl w:val="0"/>
          <w:numId w:val="1135"/>
        </w:numPr>
      </w:pPr>
      <w:r>
        <w:t xml:space="preserve">Insurance Management — receives insurance receivable transactions</w:t>
      </w:r>
    </w:p>
    <w:p>
      <w:pPr>
        <w:pStyle w:val="Compact"/>
        <w:numPr>
          <w:ilvl w:val="0"/>
          <w:numId w:val="1135"/>
        </w:numPr>
      </w:pPr>
      <w:r>
        <w:t xml:space="preserve">Human Resource and Payroll — receives payroll journal entries</w:t>
      </w:r>
    </w:p>
    <w:p>
      <w:pPr>
        <w:pStyle w:val="Compact"/>
        <w:numPr>
          <w:ilvl w:val="0"/>
          <w:numId w:val="1135"/>
        </w:numPr>
      </w:pPr>
      <w:r>
        <w:t xml:space="preserve">Inventory and Stores Management — receives procurement and stock valuation entries</w:t>
      </w:r>
    </w:p>
    <w:p>
      <w:pPr>
        <w:pStyle w:val="FirstParagraph"/>
      </w:pPr>
      <w:r>
        <w:rPr>
          <w:b/>
          <w:bCs/>
        </w:rPr>
        <w:t xml:space="preserve">Out of Scope:</w:t>
      </w:r>
    </w:p>
    <w:p>
      <w:pPr>
        <w:pStyle w:val="Compact"/>
        <w:numPr>
          <w:ilvl w:val="0"/>
          <w:numId w:val="1136"/>
        </w:numPr>
      </w:pPr>
      <w:r>
        <w:t xml:space="preserve">Tax filing and URA (Uganda Revenue Authority) return generation</w:t>
      </w:r>
    </w:p>
    <w:p>
      <w:pPr>
        <w:pStyle w:val="Compact"/>
        <w:numPr>
          <w:ilvl w:val="0"/>
          <w:numId w:val="1136"/>
        </w:numPr>
      </w:pPr>
      <w:r>
        <w:t xml:space="preserve">External audit management</w:t>
      </w:r>
    </w:p>
    <w:p>
      <w:pPr>
        <w:pStyle w:val="Compact"/>
        <w:numPr>
          <w:ilvl w:val="0"/>
          <w:numId w:val="1136"/>
        </w:numPr>
      </w:pPr>
      <w:r>
        <w:t xml:space="preserve">Fixed asset register and depreciation (future scope)</w:t>
      </w:r>
    </w:p>
    <w:p>
      <w:r>
        <w:pict>
          <v:rect style="width:0;height:1.5pt" o:hralign="center" o:hrstd="t" o:hr="t"/>
        </w:pict>
      </w:r>
    </w:p>
    <w:bookmarkEnd w:id="124"/>
    <w:bookmarkStart w:id="125" w:name="Xf8c18f6de63aaca19f9ff9fd3fb3ee45bcdde0d"/>
    <w:p>
      <w:pPr>
        <w:pStyle w:val="Heading3"/>
      </w:pPr>
      <w:r>
        <w:t xml:space="preserve">5.5.4 Inventory and Stores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Inventory module manages multi-store stock across the facility (main store, pharmacy, theatre, ward, dental), handles goods receipt, inter-store transfers, expiry management, and procurement workflows. It integrates with the NMS ordering system for government-supplied commodities.</w:t>
      </w:r>
    </w:p>
    <w:p>
      <w:pPr>
        <w:pStyle w:val="BodyText"/>
      </w:pPr>
      <w:r>
        <w:rPr>
          <w:b/>
          <w:bCs/>
        </w:rPr>
        <w:t xml:space="preserve">Key Capabilities:</w:t>
      </w:r>
    </w:p>
    <w:p>
      <w:pPr>
        <w:pStyle w:val="Compact"/>
        <w:numPr>
          <w:ilvl w:val="0"/>
          <w:numId w:val="1137"/>
        </w:numPr>
      </w:pPr>
      <w:r>
        <w:t xml:space="preserve">Manage multiple stores: main store, pharmacy, theatre, ward, and dental</w:t>
      </w:r>
    </w:p>
    <w:p>
      <w:pPr>
        <w:pStyle w:val="Compact"/>
        <w:numPr>
          <w:ilvl w:val="0"/>
          <w:numId w:val="1137"/>
        </w:numPr>
      </w:pPr>
      <w:r>
        <w:t xml:space="preserve">Process goods received notes (GRN) with supplier details and batch tracking</w:t>
      </w:r>
    </w:p>
    <w:p>
      <w:pPr>
        <w:pStyle w:val="Compact"/>
        <w:numPr>
          <w:ilvl w:val="0"/>
          <w:numId w:val="1137"/>
        </w:numPr>
      </w:pPr>
      <w:r>
        <w:t xml:space="preserve">Transfer stock between stores with approval workflow</w:t>
      </w:r>
    </w:p>
    <w:p>
      <w:pPr>
        <w:pStyle w:val="Compact"/>
        <w:numPr>
          <w:ilvl w:val="0"/>
          <w:numId w:val="1137"/>
        </w:numPr>
      </w:pPr>
      <w:r>
        <w:t xml:space="preserve">Adjust stock with reason codes and audit trail</w:t>
      </w:r>
    </w:p>
    <w:p>
      <w:pPr>
        <w:pStyle w:val="Compact"/>
        <w:numPr>
          <w:ilvl w:val="0"/>
          <w:numId w:val="1137"/>
        </w:numPr>
      </w:pPr>
      <w:r>
        <w:t xml:space="preserve">Set minimum and maximum stock levels per item per store</w:t>
      </w:r>
    </w:p>
    <w:p>
      <w:pPr>
        <w:pStyle w:val="Compact"/>
        <w:numPr>
          <w:ilvl w:val="0"/>
          <w:numId w:val="1137"/>
        </w:numPr>
      </w:pPr>
      <w:r>
        <w:t xml:space="preserve">Track item expiry dates with configurable alert windows</w:t>
      </w:r>
    </w:p>
    <w:p>
      <w:pPr>
        <w:pStyle w:val="Compact"/>
        <w:numPr>
          <w:ilvl w:val="0"/>
          <w:numId w:val="1137"/>
        </w:numPr>
      </w:pPr>
      <w:r>
        <w:t xml:space="preserve">Generate NMS orders based on stock levels and consumption data</w:t>
      </w:r>
    </w:p>
    <w:p>
      <w:pPr>
        <w:pStyle w:val="Compact"/>
        <w:numPr>
          <w:ilvl w:val="0"/>
          <w:numId w:val="1137"/>
        </w:numPr>
      </w:pPr>
      <w:r>
        <w:t xml:space="preserve">Manage the procurement workflow: requisition, approval, purchase order, receipt</w:t>
      </w:r>
    </w:p>
    <w:p>
      <w:pPr>
        <w:pStyle w:val="FirstParagraph"/>
      </w:pPr>
      <w:r>
        <w:rPr>
          <w:b/>
          <w:bCs/>
        </w:rPr>
        <w:t xml:space="preserve">Africa-First Enhancements:</w:t>
      </w:r>
    </w:p>
    <w:p>
      <w:pPr>
        <w:pStyle w:val="Compact"/>
        <w:numPr>
          <w:ilvl w:val="0"/>
          <w:numId w:val="1138"/>
        </w:numPr>
      </w:pPr>
      <w:r>
        <w:t xml:space="preserve">NMS (National Medical Stores) commodity codes for seamless government supply chain integration</w:t>
      </w:r>
    </w:p>
    <w:p>
      <w:pPr>
        <w:pStyle w:val="Compact"/>
        <w:numPr>
          <w:ilvl w:val="0"/>
          <w:numId w:val="1138"/>
        </w:numPr>
      </w:pPr>
      <w:r>
        <w:t xml:space="preserve">PEPFAR commodity tracking for donor-funded drug and supply programmes</w:t>
      </w:r>
    </w:p>
    <w:p>
      <w:pPr>
        <w:pStyle w:val="Compact"/>
        <w:numPr>
          <w:ilvl w:val="0"/>
          <w:numId w:val="1138"/>
        </w:numPr>
      </w:pPr>
      <w:r>
        <w:t xml:space="preserve">LMIS (Logistics Management Information System) export for national supply chain reporting</w:t>
      </w:r>
    </w:p>
    <w:p>
      <w:pPr>
        <w:pStyle w:val="Compact"/>
        <w:numPr>
          <w:ilvl w:val="0"/>
          <w:numId w:val="1138"/>
        </w:numPr>
      </w:pPr>
      <w:r>
        <w:t xml:space="preserve">Essential Medicines List compliance checking</w:t>
      </w:r>
    </w:p>
    <w:p>
      <w:pPr>
        <w:pStyle w:val="FirstParagraph"/>
      </w:pPr>
      <w:r>
        <w:rPr>
          <w:b/>
          <w:bCs/>
        </w:rPr>
        <w:t xml:space="preserve">Interfaces:</w:t>
      </w:r>
    </w:p>
    <w:p>
      <w:pPr>
        <w:pStyle w:val="Compact"/>
        <w:numPr>
          <w:ilvl w:val="0"/>
          <w:numId w:val="1139"/>
        </w:numPr>
      </w:pPr>
      <w:r>
        <w:t xml:space="preserve">Pharmacy and Dispensary — shares pharmacy stock data, receives dispensing deductions</w:t>
      </w:r>
    </w:p>
    <w:p>
      <w:pPr>
        <w:pStyle w:val="Compact"/>
        <w:numPr>
          <w:ilvl w:val="0"/>
          <w:numId w:val="1139"/>
        </w:numPr>
      </w:pPr>
      <w:r>
        <w:t xml:space="preserve">Theatre and Surgical Management — manages theatre consumable stock</w:t>
      </w:r>
    </w:p>
    <w:p>
      <w:pPr>
        <w:pStyle w:val="Compact"/>
        <w:numPr>
          <w:ilvl w:val="0"/>
          <w:numId w:val="1139"/>
        </w:numPr>
      </w:pPr>
      <w:r>
        <w:t xml:space="preserve">Dental Services — manages dental supply stock</w:t>
      </w:r>
    </w:p>
    <w:p>
      <w:pPr>
        <w:pStyle w:val="Compact"/>
        <w:numPr>
          <w:ilvl w:val="0"/>
          <w:numId w:val="1139"/>
        </w:numPr>
      </w:pPr>
      <w:r>
        <w:t xml:space="preserve">Financial Accounting (Dual Mode) — posts procurement and stock valuation entries</w:t>
      </w:r>
    </w:p>
    <w:p>
      <w:pPr>
        <w:pStyle w:val="Compact"/>
        <w:numPr>
          <w:ilvl w:val="0"/>
          <w:numId w:val="1139"/>
        </w:numPr>
      </w:pPr>
      <w:r>
        <w:t xml:space="preserve">Billing and Revenue Management — provides cost data for pricing</w:t>
      </w:r>
    </w:p>
    <w:p>
      <w:pPr>
        <w:pStyle w:val="FirstParagraph"/>
      </w:pPr>
      <w:r>
        <w:rPr>
          <w:b/>
          <w:bCs/>
        </w:rPr>
        <w:t xml:space="preserve">Out of Scope:</w:t>
      </w:r>
    </w:p>
    <w:p>
      <w:pPr>
        <w:pStyle w:val="Compact"/>
        <w:numPr>
          <w:ilvl w:val="0"/>
          <w:numId w:val="1140"/>
        </w:numPr>
      </w:pPr>
      <w:r>
        <w:t xml:space="preserve">Supplier relationship management and tendering</w:t>
      </w:r>
    </w:p>
    <w:p>
      <w:pPr>
        <w:pStyle w:val="Compact"/>
        <w:numPr>
          <w:ilvl w:val="0"/>
          <w:numId w:val="1140"/>
        </w:numPr>
      </w:pPr>
      <w:r>
        <w:t xml:space="preserve">Warehouse management for distribution centres</w:t>
      </w:r>
    </w:p>
    <w:p>
      <w:pPr>
        <w:pStyle w:val="Compact"/>
        <w:numPr>
          <w:ilvl w:val="0"/>
          <w:numId w:val="1140"/>
        </w:numPr>
      </w:pPr>
      <w:r>
        <w:t xml:space="preserve">Fixed asset tracking (furniture, equipment, vehicles)</w:t>
      </w:r>
    </w:p>
    <w:p>
      <w:r>
        <w:pict>
          <v:rect style="width:0;height:1.5pt" o:hralign="center" o:hrstd="t" o:hr="t"/>
        </w:pict>
      </w:r>
    </w:p>
    <w:bookmarkEnd w:id="125"/>
    <w:bookmarkEnd w:id="126"/>
    <w:bookmarkStart w:id="130" w:name="Xea3994dcbd99999cc11b6587bb13c0e631ed7d6"/>
    <w:p>
      <w:pPr>
        <w:pStyle w:val="Heading2"/>
      </w:pPr>
      <w:r>
        <w:t xml:space="preserve">5.6 HMIS and Public Health Reporting</w:t>
      </w:r>
    </w:p>
    <w:bookmarkStart w:id="127" w:name="X6d8470e1e271d82ff133f637d6aec013bad0393"/>
    <w:p>
      <w:pPr>
        <w:pStyle w:val="Heading3"/>
      </w:pPr>
      <w:r>
        <w:t xml:space="preserve">5.6.1 Uganda HMIS Reporting</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HMIS Reporting module aggregates clinical, laboratory, pharmacy, maternity, and programme data from all modules to auto-populate Uganda Ministry of Health HMIS forms. It supports validation, DHIS2 upload, and a reporting calendar to ensure timely submission.</w:t>
      </w:r>
    </w:p>
    <w:p>
      <w:pPr>
        <w:pStyle w:val="BodyText"/>
      </w:pPr>
      <w:r>
        <w:rPr>
          <w:b/>
          <w:bCs/>
        </w:rPr>
        <w:t xml:space="preserve">Key Capabilities:</w:t>
      </w:r>
    </w:p>
    <w:p>
      <w:pPr>
        <w:pStyle w:val="Compact"/>
        <w:numPr>
          <w:ilvl w:val="0"/>
          <w:numId w:val="1141"/>
        </w:numPr>
      </w:pPr>
      <w:r>
        <w:t xml:space="preserve">Auto-populate HMIS 105 (Outpatient Monthly Report) from clinical module data</w:t>
      </w:r>
    </w:p>
    <w:p>
      <w:pPr>
        <w:pStyle w:val="Compact"/>
        <w:numPr>
          <w:ilvl w:val="0"/>
          <w:numId w:val="1141"/>
        </w:numPr>
      </w:pPr>
      <w:r>
        <w:t xml:space="preserve">Auto-populate HMIS 108 (Inpatient Monthly Report) from IPD and mortality data</w:t>
      </w:r>
    </w:p>
    <w:p>
      <w:pPr>
        <w:pStyle w:val="Compact"/>
        <w:numPr>
          <w:ilvl w:val="0"/>
          <w:numId w:val="1141"/>
        </w:numPr>
      </w:pPr>
      <w:r>
        <w:t xml:space="preserve">Auto-populate HMIS 033b (Weekly Epidemiological Report) from surveillance data</w:t>
      </w:r>
    </w:p>
    <w:p>
      <w:pPr>
        <w:pStyle w:val="Compact"/>
        <w:numPr>
          <w:ilvl w:val="0"/>
          <w:numId w:val="1141"/>
        </w:numPr>
      </w:pPr>
      <w:r>
        <w:t xml:space="preserve">Validate reports against business rules before submission (completeness, range checks)</w:t>
      </w:r>
    </w:p>
    <w:p>
      <w:pPr>
        <w:pStyle w:val="Compact"/>
        <w:numPr>
          <w:ilvl w:val="0"/>
          <w:numId w:val="1141"/>
        </w:numPr>
      </w:pPr>
      <w:r>
        <w:t xml:space="preserve">Upload reports to DHIS2 via export file or direct API push</w:t>
      </w:r>
    </w:p>
    <w:p>
      <w:pPr>
        <w:pStyle w:val="Compact"/>
        <w:numPr>
          <w:ilvl w:val="0"/>
          <w:numId w:val="1141"/>
        </w:numPr>
      </w:pPr>
      <w:r>
        <w:t xml:space="preserve">Maintain a reporting calendar with submission deadlines and status tracking</w:t>
      </w:r>
    </w:p>
    <w:p>
      <w:pPr>
        <w:pStyle w:val="Compact"/>
        <w:numPr>
          <w:ilvl w:val="0"/>
          <w:numId w:val="1141"/>
        </w:numPr>
      </w:pPr>
      <w:r>
        <w:t xml:space="preserve">Provide a DHO (District Health Officer) portal view for supervisory oversight</w:t>
      </w:r>
    </w:p>
    <w:p>
      <w:pPr>
        <w:pStyle w:val="FirstParagraph"/>
      </w:pPr>
      <w:r>
        <w:rPr>
          <w:b/>
          <w:bCs/>
        </w:rPr>
        <w:t xml:space="preserve">Africa-First Enhancements:</w:t>
      </w:r>
    </w:p>
    <w:p>
      <w:pPr>
        <w:pStyle w:val="Compact"/>
        <w:numPr>
          <w:ilvl w:val="0"/>
          <w:numId w:val="1142"/>
        </w:numPr>
      </w:pPr>
      <w:r>
        <w:t xml:space="preserve">All Uganda HMIS forms pre-configured as the default reporting framework</w:t>
      </w:r>
    </w:p>
    <w:p>
      <w:pPr>
        <w:pStyle w:val="Compact"/>
        <w:numPr>
          <w:ilvl w:val="0"/>
          <w:numId w:val="1142"/>
        </w:numPr>
      </w:pPr>
      <w:r>
        <w:t xml:space="preserve">PEPFAR MER (Monitoring, Evaluation, and Reporting) indicator generation</w:t>
      </w:r>
    </w:p>
    <w:p>
      <w:pPr>
        <w:pStyle w:val="Compact"/>
        <w:numPr>
          <w:ilvl w:val="0"/>
          <w:numId w:val="1142"/>
        </w:numPr>
      </w:pPr>
      <w:r>
        <w:t xml:space="preserve">IDSR (Integrated Disease Surveillance and Response) weekly report generation</w:t>
      </w:r>
    </w:p>
    <w:p>
      <w:pPr>
        <w:pStyle w:val="FirstParagraph"/>
      </w:pPr>
      <w:r>
        <w:rPr>
          <w:b/>
          <w:bCs/>
        </w:rPr>
        <w:t xml:space="preserve">Interfaces:</w:t>
      </w:r>
    </w:p>
    <w:p>
      <w:pPr>
        <w:pStyle w:val="Compact"/>
        <w:numPr>
          <w:ilvl w:val="0"/>
          <w:numId w:val="1143"/>
        </w:numPr>
      </w:pPr>
      <w:r>
        <w:t xml:space="preserve">All clinical modules — aggregates data from OPD, IPD, LIS, Pharmacy, Maternity, Immunisation, Radiology, and programme modules</w:t>
      </w:r>
    </w:p>
    <w:p>
      <w:pPr>
        <w:pStyle w:val="Compact"/>
        <w:numPr>
          <w:ilvl w:val="0"/>
          <w:numId w:val="1143"/>
        </w:numPr>
      </w:pPr>
      <w:r>
        <w:t xml:space="preserve">HIV/AIDS Programme Management — feeds PEPFAR MER indicators</w:t>
      </w:r>
    </w:p>
    <w:p>
      <w:pPr>
        <w:pStyle w:val="Compact"/>
        <w:numPr>
          <w:ilvl w:val="0"/>
          <w:numId w:val="1143"/>
        </w:numPr>
      </w:pPr>
      <w:r>
        <w:t xml:space="preserve">TB Programme Management — feeds NTLP reporting data</w:t>
      </w:r>
    </w:p>
    <w:p>
      <w:pPr>
        <w:pStyle w:val="Compact"/>
        <w:numPr>
          <w:ilvl w:val="0"/>
          <w:numId w:val="1143"/>
        </w:numPr>
      </w:pPr>
      <w:r>
        <w:t xml:space="preserve">Disease Surveillance and Outbreak Detection — feeds IDSR data</w:t>
      </w:r>
    </w:p>
    <w:p>
      <w:pPr>
        <w:pStyle w:val="FirstParagraph"/>
      </w:pPr>
      <w:r>
        <w:rPr>
          <w:b/>
          <w:bCs/>
        </w:rPr>
        <w:t xml:space="preserve">Out of Scope:</w:t>
      </w:r>
    </w:p>
    <w:p>
      <w:pPr>
        <w:pStyle w:val="Compact"/>
        <w:numPr>
          <w:ilvl w:val="0"/>
          <w:numId w:val="1144"/>
        </w:numPr>
      </w:pPr>
      <w:r>
        <w:t xml:space="preserve">Custom report builder for ad hoc queries (future scope)</w:t>
      </w:r>
    </w:p>
    <w:p>
      <w:pPr>
        <w:pStyle w:val="Compact"/>
        <w:numPr>
          <w:ilvl w:val="0"/>
          <w:numId w:val="1144"/>
        </w:numPr>
      </w:pPr>
      <w:r>
        <w:t xml:space="preserve">Non-Uganda HMIS frameworks (country-specific configurations are future expansion)</w:t>
      </w:r>
    </w:p>
    <w:p>
      <w:pPr>
        <w:pStyle w:val="Compact"/>
        <w:numPr>
          <w:ilvl w:val="0"/>
          <w:numId w:val="1144"/>
        </w:numPr>
      </w:pPr>
      <w:r>
        <w:t xml:space="preserve">Data warehouse and business intelligence analytics (future scope)</w:t>
      </w:r>
    </w:p>
    <w:p>
      <w:r>
        <w:pict>
          <v:rect style="width:0;height:1.5pt" o:hralign="center" o:hrstd="t" o:hr="t"/>
        </w:pict>
      </w:r>
    </w:p>
    <w:bookmarkEnd w:id="127"/>
    <w:bookmarkStart w:id="128" w:name="Xc51e4ed88ee01a6fd81db8211e0983b5625eb44"/>
    <w:p>
      <w:pPr>
        <w:pStyle w:val="Heading3"/>
      </w:pPr>
      <w:r>
        <w:t xml:space="preserve">5.6.2 Disease Surveillance and Outbreak Detection</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Disease Surveillance module monitors priority diseases with configurable threshold alerts, flags potential outbreaks, and generates weekly surveillance data for the Integrated Disease Surveillance and Response (IDSR) system. It sends notifiable disease alerts to the District Health Officer.</w:t>
      </w:r>
    </w:p>
    <w:p>
      <w:pPr>
        <w:pStyle w:val="BodyText"/>
      </w:pPr>
      <w:r>
        <w:rPr>
          <w:b/>
          <w:bCs/>
        </w:rPr>
        <w:t xml:space="preserve">Key Capabilities:</w:t>
      </w:r>
    </w:p>
    <w:p>
      <w:pPr>
        <w:pStyle w:val="Compact"/>
        <w:numPr>
          <w:ilvl w:val="0"/>
          <w:numId w:val="1145"/>
        </w:numPr>
      </w:pPr>
      <w:r>
        <w:t xml:space="preserve">Track priority diseases against configurable threshold values</w:t>
      </w:r>
    </w:p>
    <w:p>
      <w:pPr>
        <w:pStyle w:val="Compact"/>
        <w:numPr>
          <w:ilvl w:val="0"/>
          <w:numId w:val="1145"/>
        </w:numPr>
      </w:pPr>
      <w:r>
        <w:t xml:space="preserve">Flag threshold breaches as potential outbreaks</w:t>
      </w:r>
    </w:p>
    <w:p>
      <w:pPr>
        <w:pStyle w:val="Compact"/>
        <w:numPr>
          <w:ilvl w:val="0"/>
          <w:numId w:val="1145"/>
        </w:numPr>
      </w:pPr>
      <w:r>
        <w:t xml:space="preserve">Generate weekly surveillance data summaries</w:t>
      </w:r>
    </w:p>
    <w:p>
      <w:pPr>
        <w:pStyle w:val="Compact"/>
        <w:numPr>
          <w:ilvl w:val="0"/>
          <w:numId w:val="1145"/>
        </w:numPr>
      </w:pPr>
      <w:r>
        <w:t xml:space="preserve">Send notifiable disease alerts to designated public health authorities</w:t>
      </w:r>
    </w:p>
    <w:p>
      <w:pPr>
        <w:pStyle w:val="FirstParagraph"/>
      </w:pPr>
      <w:r>
        <w:rPr>
          <w:b/>
          <w:bCs/>
        </w:rPr>
        <w:t xml:space="preserve">Africa-First Enhancements:</w:t>
      </w:r>
    </w:p>
    <w:p>
      <w:pPr>
        <w:pStyle w:val="Compact"/>
        <w:numPr>
          <w:ilvl w:val="0"/>
          <w:numId w:val="1146"/>
        </w:numPr>
      </w:pPr>
      <w:r>
        <w:t xml:space="preserve">Uganda IDSR 57 priority diseases pre-configured</w:t>
      </w:r>
    </w:p>
    <w:p>
      <w:pPr>
        <w:pStyle w:val="Compact"/>
        <w:numPr>
          <w:ilvl w:val="0"/>
          <w:numId w:val="1146"/>
        </w:numPr>
      </w:pPr>
      <w:r>
        <w:t xml:space="preserve">One Health surveillance approach for zoonotic diseases</w:t>
      </w:r>
    </w:p>
    <w:p>
      <w:pPr>
        <w:pStyle w:val="Compact"/>
        <w:numPr>
          <w:ilvl w:val="0"/>
          <w:numId w:val="1146"/>
        </w:numPr>
      </w:pPr>
      <w:r>
        <w:t xml:space="preserve">DRRT (District Rapid Response Team) notification workflow</w:t>
      </w:r>
    </w:p>
    <w:p>
      <w:pPr>
        <w:pStyle w:val="FirstParagraph"/>
      </w:pPr>
      <w:r>
        <w:rPr>
          <w:b/>
          <w:bCs/>
        </w:rPr>
        <w:t xml:space="preserve">Interfaces:</w:t>
      </w:r>
    </w:p>
    <w:p>
      <w:pPr>
        <w:pStyle w:val="Compact"/>
        <w:numPr>
          <w:ilvl w:val="0"/>
          <w:numId w:val="1147"/>
        </w:numPr>
      </w:pPr>
      <w:r>
        <w:t xml:space="preserve">Outpatient Department (OPD) — receives diagnosis data for surveillance</w:t>
      </w:r>
    </w:p>
    <w:p>
      <w:pPr>
        <w:pStyle w:val="Compact"/>
        <w:numPr>
          <w:ilvl w:val="0"/>
          <w:numId w:val="1147"/>
        </w:numPr>
      </w:pPr>
      <w:r>
        <w:t xml:space="preserve">Inpatient Department (IPD) — receives admission diagnosis data</w:t>
      </w:r>
    </w:p>
    <w:p>
      <w:pPr>
        <w:pStyle w:val="Compact"/>
        <w:numPr>
          <w:ilvl w:val="0"/>
          <w:numId w:val="1147"/>
        </w:numPr>
      </w:pPr>
      <w:r>
        <w:t xml:space="preserve">Laboratory Information System (LIS) — receives confirmed laboratory results for priority diseases</w:t>
      </w:r>
    </w:p>
    <w:p>
      <w:pPr>
        <w:pStyle w:val="Compact"/>
        <w:numPr>
          <w:ilvl w:val="0"/>
          <w:numId w:val="1147"/>
        </w:numPr>
      </w:pPr>
      <w:r>
        <w:t xml:space="preserve">Uganda HMIS Reporting — feeds HMIS 033b and IDSR weekly report data</w:t>
      </w:r>
    </w:p>
    <w:p>
      <w:pPr>
        <w:pStyle w:val="FirstParagraph"/>
      </w:pPr>
      <w:r>
        <w:rPr>
          <w:b/>
          <w:bCs/>
        </w:rPr>
        <w:t xml:space="preserve">Out of Scope:</w:t>
      </w:r>
    </w:p>
    <w:p>
      <w:pPr>
        <w:pStyle w:val="Compact"/>
        <w:numPr>
          <w:ilvl w:val="0"/>
          <w:numId w:val="1148"/>
        </w:numPr>
      </w:pPr>
      <w:r>
        <w:t xml:space="preserve">Epidemiological modelling and forecasting</w:t>
      </w:r>
    </w:p>
    <w:p>
      <w:pPr>
        <w:pStyle w:val="Compact"/>
        <w:numPr>
          <w:ilvl w:val="0"/>
          <w:numId w:val="1148"/>
        </w:numPr>
      </w:pPr>
      <w:r>
        <w:t xml:space="preserve">Environmental health surveillance (water quality, sanitation)</w:t>
      </w:r>
    </w:p>
    <w:p>
      <w:pPr>
        <w:pStyle w:val="Compact"/>
        <w:numPr>
          <w:ilvl w:val="0"/>
          <w:numId w:val="1148"/>
        </w:numPr>
      </w:pPr>
      <w:r>
        <w:t xml:space="preserve">Cross-border disease surveillance coordination</w:t>
      </w:r>
    </w:p>
    <w:p>
      <w:r>
        <w:pict>
          <v:rect style="width:0;height:1.5pt" o:hralign="center" o:hrstd="t" o:hr="t"/>
        </w:pict>
      </w:r>
    </w:p>
    <w:bookmarkEnd w:id="128"/>
    <w:bookmarkStart w:id="129" w:name="X22f471a66fe2de0751205e9d79afa7596274329"/>
    <w:p>
      <w:pPr>
        <w:pStyle w:val="Heading3"/>
      </w:pPr>
      <w:r>
        <w:t xml:space="preserve">5.6.3 Community Health Integration</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Pro+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Community Health Integration module extends the platform to Village Health Teams (VHTs) and Community Health Workers (CHWs) through a dedicated Android application. It captures community-level referrals, home visits, and health event data for integration with the facility-based clinical record.</w:t>
      </w:r>
    </w:p>
    <w:p>
      <w:pPr>
        <w:pStyle w:val="BodyText"/>
      </w:pPr>
      <w:r>
        <w:rPr>
          <w:b/>
          <w:bCs/>
        </w:rPr>
        <w:t xml:space="preserve">Key Capabilities:</w:t>
      </w:r>
    </w:p>
    <w:p>
      <w:pPr>
        <w:pStyle w:val="Compact"/>
        <w:numPr>
          <w:ilvl w:val="0"/>
          <w:numId w:val="1149"/>
        </w:numPr>
      </w:pPr>
      <w:r>
        <w:t xml:space="preserve">Maintain VHT (Village Health Team) member records with assigned catchment areas</w:t>
      </w:r>
    </w:p>
    <w:p>
      <w:pPr>
        <w:pStyle w:val="Compact"/>
        <w:numPr>
          <w:ilvl w:val="0"/>
          <w:numId w:val="1149"/>
        </w:numPr>
      </w:pPr>
      <w:r>
        <w:t xml:space="preserve">Track community-to-facility referrals and their outcomes</w:t>
      </w:r>
    </w:p>
    <w:p>
      <w:pPr>
        <w:pStyle w:val="Compact"/>
        <w:numPr>
          <w:ilvl w:val="0"/>
          <w:numId w:val="1149"/>
        </w:numPr>
      </w:pPr>
      <w:r>
        <w:t xml:space="preserve">Record community health events (outreach campaigns, health education sessions)</w:t>
      </w:r>
    </w:p>
    <w:p>
      <w:pPr>
        <w:pStyle w:val="Compact"/>
        <w:numPr>
          <w:ilvl w:val="0"/>
          <w:numId w:val="1149"/>
        </w:numPr>
      </w:pPr>
      <w:r>
        <w:t xml:space="preserve">Log home visit records with assessment findings</w:t>
      </w:r>
    </w:p>
    <w:p>
      <w:pPr>
        <w:pStyle w:val="Compact"/>
        <w:numPr>
          <w:ilvl w:val="0"/>
          <w:numId w:val="1149"/>
        </w:numPr>
      </w:pPr>
      <w:r>
        <w:t xml:space="preserve">Provide a CHW Android application for offline data capture</w:t>
      </w:r>
    </w:p>
    <w:p>
      <w:pPr>
        <w:pStyle w:val="FirstParagraph"/>
      </w:pPr>
      <w:r>
        <w:rPr>
          <w:b/>
          <w:bCs/>
        </w:rPr>
        <w:t xml:space="preserve">Africa-First Enhancements:</w:t>
      </w:r>
    </w:p>
    <w:p>
      <w:pPr>
        <w:pStyle w:val="Compact"/>
        <w:numPr>
          <w:ilvl w:val="0"/>
          <w:numId w:val="1150"/>
        </w:numPr>
      </w:pPr>
      <w:r>
        <w:t xml:space="preserve">Uganda VHT programme structure and reporting requirements pre-configured</w:t>
      </w:r>
    </w:p>
    <w:p>
      <w:pPr>
        <w:pStyle w:val="Compact"/>
        <w:numPr>
          <w:ilvl w:val="0"/>
          <w:numId w:val="1150"/>
        </w:numPr>
      </w:pPr>
      <w:r>
        <w:t xml:space="preserve">DHIS2 Tracker upload for community health worker data</w:t>
      </w:r>
    </w:p>
    <w:p>
      <w:pPr>
        <w:pStyle w:val="FirstParagraph"/>
      </w:pPr>
      <w:r>
        <w:rPr>
          <w:b/>
          <w:bCs/>
        </w:rPr>
        <w:t xml:space="preserve">Interfaces:</w:t>
      </w:r>
    </w:p>
    <w:p>
      <w:pPr>
        <w:pStyle w:val="Compact"/>
        <w:numPr>
          <w:ilvl w:val="0"/>
          <w:numId w:val="1151"/>
        </w:numPr>
      </w:pPr>
      <w:r>
        <w:t xml:space="preserve">Patient Registration and Master Index — links community-identified patients to facility records</w:t>
      </w:r>
    </w:p>
    <w:p>
      <w:pPr>
        <w:pStyle w:val="Compact"/>
        <w:numPr>
          <w:ilvl w:val="0"/>
          <w:numId w:val="1151"/>
        </w:numPr>
      </w:pPr>
      <w:r>
        <w:t xml:space="preserve">HIV/AIDS Programme Management — receives community-level HTC and adherence data</w:t>
      </w:r>
    </w:p>
    <w:p>
      <w:pPr>
        <w:pStyle w:val="Compact"/>
        <w:numPr>
          <w:ilvl w:val="0"/>
          <w:numId w:val="1151"/>
        </w:numPr>
      </w:pPr>
      <w:r>
        <w:t xml:space="preserve">TB Programme Management — receives contact tracing data</w:t>
      </w:r>
    </w:p>
    <w:p>
      <w:pPr>
        <w:pStyle w:val="Compact"/>
        <w:numPr>
          <w:ilvl w:val="0"/>
          <w:numId w:val="1151"/>
        </w:numPr>
      </w:pPr>
      <w:r>
        <w:t xml:space="preserve">Nutrition and Dietetics — receives community-level MUAC screening data</w:t>
      </w:r>
    </w:p>
    <w:p>
      <w:pPr>
        <w:pStyle w:val="Compact"/>
        <w:numPr>
          <w:ilvl w:val="0"/>
          <w:numId w:val="1151"/>
        </w:numPr>
      </w:pPr>
      <w:r>
        <w:t xml:space="preserve">Immunisation and Vaccination — receives defaulter tracing and outreach vaccination data</w:t>
      </w:r>
    </w:p>
    <w:p>
      <w:pPr>
        <w:pStyle w:val="Compact"/>
        <w:numPr>
          <w:ilvl w:val="0"/>
          <w:numId w:val="1151"/>
        </w:numPr>
      </w:pPr>
      <w:r>
        <w:t xml:space="preserve">Uganda HMIS Reporting — feeds community health data to HMIS aggregation</w:t>
      </w:r>
    </w:p>
    <w:p>
      <w:pPr>
        <w:pStyle w:val="FirstParagraph"/>
      </w:pPr>
      <w:r>
        <w:rPr>
          <w:b/>
          <w:bCs/>
        </w:rPr>
        <w:t xml:space="preserve">Out of Scope:</w:t>
      </w:r>
    </w:p>
    <w:p>
      <w:pPr>
        <w:pStyle w:val="Compact"/>
        <w:numPr>
          <w:ilvl w:val="0"/>
          <w:numId w:val="1152"/>
        </w:numPr>
      </w:pPr>
      <w:r>
        <w:t xml:space="preserve">CHW training and certification management</w:t>
      </w:r>
    </w:p>
    <w:p>
      <w:pPr>
        <w:pStyle w:val="Compact"/>
        <w:numPr>
          <w:ilvl w:val="0"/>
          <w:numId w:val="1152"/>
        </w:numPr>
      </w:pPr>
      <w:r>
        <w:t xml:space="preserve">Community-based health insurance enrolment</w:t>
      </w:r>
    </w:p>
    <w:p>
      <w:pPr>
        <w:pStyle w:val="Compact"/>
        <w:numPr>
          <w:ilvl w:val="0"/>
          <w:numId w:val="1152"/>
        </w:numPr>
      </w:pPr>
      <w:r>
        <w:t xml:space="preserve">mHealth interventions beyond the CHW data capture application</w:t>
      </w:r>
    </w:p>
    <w:p>
      <w:r>
        <w:pict>
          <v:rect style="width:0;height:1.5pt" o:hralign="center" o:hrstd="t" o:hr="t"/>
        </w:pict>
      </w:r>
    </w:p>
    <w:bookmarkEnd w:id="129"/>
    <w:bookmarkEnd w:id="130"/>
    <w:bookmarkStart w:id="132" w:name="X73fc7c4abb70a520d767c0fee3b80de86626092"/>
    <w:p>
      <w:pPr>
        <w:pStyle w:val="Heading2"/>
      </w:pPr>
      <w:r>
        <w:t xml:space="preserve">5.7 Patient Portal and Mobile App</w:t>
      </w:r>
    </w:p>
    <w:bookmarkStart w:id="131" w:name="Xc0a89b6754b6ab73ef058b25ae8b82c09797f20"/>
    <w:p>
      <w:pPr>
        <w:pStyle w:val="Heading3"/>
      </w:pPr>
      <w:r>
        <w:t xml:space="preserve">5.7.1 Patient Portal and Mobile App</w:t>
      </w:r>
    </w:p>
    <w:p>
      <w:pPr>
        <w:pStyle w:val="FirstParagraph"/>
      </w:pPr>
      <w:r>
        <w:rPr>
          <w:b/>
          <w:bCs/>
        </w:rPr>
        <w:t xml:space="preserve">Category:</w:t>
      </w:r>
      <w:r>
        <w:t xml:space="preserve"> </w:t>
      </w:r>
      <w:r>
        <w:t xml:space="preserve">Patient Portal and Mobile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Patient Portal provides patients with access to their personal health records, investigation results, appointment management, billing information, and health education through a mobile application. It supports family accounts, offline access, and multiple communication channels for low-connectivity environments.</w:t>
      </w:r>
    </w:p>
    <w:p>
      <w:pPr>
        <w:pStyle w:val="BodyText"/>
      </w:pPr>
      <w:r>
        <w:rPr>
          <w:b/>
          <w:bCs/>
        </w:rPr>
        <w:t xml:space="preserve">Key Capabilities:</w:t>
      </w:r>
    </w:p>
    <w:p>
      <w:pPr>
        <w:pStyle w:val="Compact"/>
        <w:numPr>
          <w:ilvl w:val="0"/>
          <w:numId w:val="1153"/>
        </w:numPr>
      </w:pPr>
      <w:r>
        <w:t xml:space="preserve">Display a personal health record: visit history, diagnoses, treatments, and investigation results</w:t>
      </w:r>
    </w:p>
    <w:p>
      <w:pPr>
        <w:pStyle w:val="Compact"/>
        <w:numPr>
          <w:ilvl w:val="0"/>
          <w:numId w:val="1153"/>
        </w:numPr>
      </w:pPr>
      <w:r>
        <w:t xml:space="preserve">Show laboratory and radiology results with historical trends</w:t>
      </w:r>
    </w:p>
    <w:p>
      <w:pPr>
        <w:pStyle w:val="Compact"/>
        <w:numPr>
          <w:ilvl w:val="0"/>
          <w:numId w:val="1153"/>
        </w:numPr>
      </w:pPr>
      <w:r>
        <w:t xml:space="preserve">Manage appointments: view, book, reschedule, and cancel</w:t>
      </w:r>
    </w:p>
    <w:p>
      <w:pPr>
        <w:pStyle w:val="Compact"/>
        <w:numPr>
          <w:ilvl w:val="0"/>
          <w:numId w:val="1153"/>
        </w:numPr>
      </w:pPr>
      <w:r>
        <w:t xml:space="preserve">Display fee balance and payment history</w:t>
      </w:r>
    </w:p>
    <w:p>
      <w:pPr>
        <w:pStyle w:val="Compact"/>
        <w:numPr>
          <w:ilvl w:val="0"/>
          <w:numId w:val="1153"/>
        </w:numPr>
      </w:pPr>
      <w:r>
        <w:t xml:space="preserve">Process mobile money payments from within the app</w:t>
      </w:r>
    </w:p>
    <w:p>
      <w:pPr>
        <w:pStyle w:val="Compact"/>
        <w:numPr>
          <w:ilvl w:val="0"/>
          <w:numId w:val="1153"/>
        </w:numPr>
      </w:pPr>
      <w:r>
        <w:t xml:space="preserve">Send medication reminders and immunisation schedule notifications</w:t>
      </w:r>
    </w:p>
    <w:p>
      <w:pPr>
        <w:pStyle w:val="Compact"/>
        <w:numPr>
          <w:ilvl w:val="0"/>
          <w:numId w:val="1153"/>
        </w:numPr>
      </w:pPr>
      <w:r>
        <w:t xml:space="preserve">Deliver health education content</w:t>
      </w:r>
    </w:p>
    <w:p>
      <w:pPr>
        <w:pStyle w:val="Compact"/>
        <w:numPr>
          <w:ilvl w:val="0"/>
          <w:numId w:val="1153"/>
        </w:numPr>
      </w:pPr>
      <w:r>
        <w:t xml:space="preserve">Send secure messages to the care team</w:t>
      </w:r>
    </w:p>
    <w:p>
      <w:pPr>
        <w:pStyle w:val="Compact"/>
        <w:numPr>
          <w:ilvl w:val="0"/>
          <w:numId w:val="1153"/>
        </w:numPr>
      </w:pPr>
      <w:r>
        <w:t xml:space="preserve">Support multiple family members under a single account</w:t>
      </w:r>
    </w:p>
    <w:p>
      <w:pPr>
        <w:pStyle w:val="Compact"/>
        <w:numPr>
          <w:ilvl w:val="0"/>
          <w:numId w:val="1153"/>
        </w:numPr>
      </w:pPr>
      <w:r>
        <w:t xml:space="preserve">Provide offline access to cached health records</w:t>
      </w:r>
    </w:p>
    <w:p>
      <w:pPr>
        <w:pStyle w:val="FirstParagraph"/>
      </w:pPr>
      <w:r>
        <w:rPr>
          <w:b/>
          <w:bCs/>
        </w:rPr>
        <w:t xml:space="preserve">Africa-First Enhancements:</w:t>
      </w:r>
    </w:p>
    <w:p>
      <w:pPr>
        <w:pStyle w:val="Compact"/>
        <w:numPr>
          <w:ilvl w:val="0"/>
          <w:numId w:val="1154"/>
        </w:numPr>
      </w:pPr>
      <w:r>
        <w:t xml:space="preserve">Android-first design given the dominant mobile platform in the region</w:t>
      </w:r>
    </w:p>
    <w:p>
      <w:pPr>
        <w:pStyle w:val="Compact"/>
        <w:numPr>
          <w:ilvl w:val="0"/>
          <w:numId w:val="1154"/>
        </w:numPr>
      </w:pPr>
      <w:r>
        <w:t xml:space="preserve">Data-lite mode that minimises bandwidth consumption on 2G/3G connections</w:t>
      </w:r>
    </w:p>
    <w:p>
      <w:pPr>
        <w:pStyle w:val="Compact"/>
        <w:numPr>
          <w:ilvl w:val="0"/>
          <w:numId w:val="1154"/>
        </w:numPr>
      </w:pPr>
      <w:r>
        <w:t xml:space="preserve">USSD and SMS fallback for patients without smartphones</w:t>
      </w:r>
    </w:p>
    <w:p>
      <w:pPr>
        <w:pStyle w:val="Compact"/>
        <w:numPr>
          <w:ilvl w:val="0"/>
          <w:numId w:val="1154"/>
        </w:numPr>
      </w:pPr>
      <w:r>
        <w:t xml:space="preserve">Luganda language interface as the primary local language option</w:t>
      </w:r>
    </w:p>
    <w:p>
      <w:pPr>
        <w:pStyle w:val="Compact"/>
        <w:numPr>
          <w:ilvl w:val="0"/>
          <w:numId w:val="1154"/>
        </w:numPr>
      </w:pPr>
      <w:r>
        <w:t xml:space="preserve">Low-specification device support (Android 8.0+, 1 GB RAM minimum)</w:t>
      </w:r>
    </w:p>
    <w:p>
      <w:pPr>
        <w:pStyle w:val="FirstParagraph"/>
      </w:pPr>
      <w:r>
        <w:rPr>
          <w:b/>
          <w:bCs/>
        </w:rPr>
        <w:t xml:space="preserve">Interfaces:</w:t>
      </w:r>
    </w:p>
    <w:p>
      <w:pPr>
        <w:pStyle w:val="Compact"/>
        <w:numPr>
          <w:ilvl w:val="0"/>
          <w:numId w:val="1155"/>
        </w:numPr>
      </w:pPr>
      <w:r>
        <w:t xml:space="preserve">Patient Registration and Master Index — authenticates the patient and retrieves the health record</w:t>
      </w:r>
    </w:p>
    <w:p>
      <w:pPr>
        <w:pStyle w:val="Compact"/>
        <w:numPr>
          <w:ilvl w:val="0"/>
          <w:numId w:val="1155"/>
        </w:numPr>
      </w:pPr>
      <w:r>
        <w:t xml:space="preserve">Outpatient Department (OPD) — displays visit history and clinical notes</w:t>
      </w:r>
    </w:p>
    <w:p>
      <w:pPr>
        <w:pStyle w:val="Compact"/>
        <w:numPr>
          <w:ilvl w:val="0"/>
          <w:numId w:val="1155"/>
        </w:numPr>
      </w:pPr>
      <w:r>
        <w:t xml:space="preserve">Laboratory Information System (LIS) — displays test results</w:t>
      </w:r>
    </w:p>
    <w:p>
      <w:pPr>
        <w:pStyle w:val="Compact"/>
        <w:numPr>
          <w:ilvl w:val="0"/>
          <w:numId w:val="1155"/>
        </w:numPr>
      </w:pPr>
      <w:r>
        <w:t xml:space="preserve">Radiology and Imaging — displays radiology reports</w:t>
      </w:r>
    </w:p>
    <w:p>
      <w:pPr>
        <w:pStyle w:val="Compact"/>
        <w:numPr>
          <w:ilvl w:val="0"/>
          <w:numId w:val="1155"/>
        </w:numPr>
      </w:pPr>
      <w:r>
        <w:t xml:space="preserve">Pharmacy and Dispensary — displays medication history</w:t>
      </w:r>
    </w:p>
    <w:p>
      <w:pPr>
        <w:pStyle w:val="Compact"/>
        <w:numPr>
          <w:ilvl w:val="0"/>
          <w:numId w:val="1155"/>
        </w:numPr>
      </w:pPr>
      <w:r>
        <w:t xml:space="preserve">Immunisation and Vaccination — displays immunisation schedule and sends reminders</w:t>
      </w:r>
    </w:p>
    <w:p>
      <w:pPr>
        <w:pStyle w:val="Compact"/>
        <w:numPr>
          <w:ilvl w:val="0"/>
          <w:numId w:val="1155"/>
        </w:numPr>
      </w:pPr>
      <w:r>
        <w:t xml:space="preserve">Appointments and Scheduling — exposes booking functionality</w:t>
      </w:r>
    </w:p>
    <w:p>
      <w:pPr>
        <w:pStyle w:val="Compact"/>
        <w:numPr>
          <w:ilvl w:val="0"/>
          <w:numId w:val="1155"/>
        </w:numPr>
      </w:pPr>
      <w:r>
        <w:t xml:space="preserve">Billing and Revenue Management — displays balance and accepts payments</w:t>
      </w:r>
    </w:p>
    <w:p>
      <w:pPr>
        <w:pStyle w:val="FirstParagraph"/>
      </w:pPr>
      <w:r>
        <w:rPr>
          <w:b/>
          <w:bCs/>
        </w:rPr>
        <w:t xml:space="preserve">Out of Scope:</w:t>
      </w:r>
    </w:p>
    <w:p>
      <w:pPr>
        <w:pStyle w:val="Compact"/>
        <w:numPr>
          <w:ilvl w:val="0"/>
          <w:numId w:val="1156"/>
        </w:numPr>
      </w:pPr>
      <w:r>
        <w:t xml:space="preserve">Telemedicine video consultations (future add-on)</w:t>
      </w:r>
    </w:p>
    <w:p>
      <w:pPr>
        <w:pStyle w:val="Compact"/>
        <w:numPr>
          <w:ilvl w:val="0"/>
          <w:numId w:val="1156"/>
        </w:numPr>
      </w:pPr>
      <w:r>
        <w:t xml:space="preserve">Prescription refill requests from the app</w:t>
      </w:r>
    </w:p>
    <w:p>
      <w:pPr>
        <w:pStyle w:val="Compact"/>
        <w:numPr>
          <w:ilvl w:val="0"/>
          <w:numId w:val="1156"/>
        </w:numPr>
      </w:pPr>
      <w:r>
        <w:t xml:space="preserve">Integration with wearable health devices</w:t>
      </w:r>
    </w:p>
    <w:p>
      <w:pPr>
        <w:pStyle w:val="Compact"/>
        <w:numPr>
          <w:ilvl w:val="0"/>
          <w:numId w:val="1156"/>
        </w:numPr>
      </w:pPr>
      <w:r>
        <w:t xml:space="preserve">Health record portability and export to other systems (future FHIR-based scope)</w:t>
      </w:r>
    </w:p>
    <w:p>
      <w:r>
        <w:pict>
          <v:rect style="width:0;height:1.5pt" o:hralign="center" o:hrstd="t" o:hr="t"/>
        </w:pict>
      </w:r>
    </w:p>
    <w:bookmarkEnd w:id="131"/>
    <w:bookmarkEnd w:id="132"/>
    <w:bookmarkStart w:id="139" w:name="X4c1791935a7c30e529f2f902ac82ca8839dcd1b"/>
    <w:p>
      <w:pPr>
        <w:pStyle w:val="Heading2"/>
      </w:pPr>
      <w:r>
        <w:t xml:space="preserve">5.8 Cross-Cutting Concerns</w:t>
      </w:r>
    </w:p>
    <w:p>
      <w:pPr>
        <w:pStyle w:val="FirstParagraph"/>
      </w:pPr>
      <w:r>
        <w:t xml:space="preserve">The following capabilities span multiple modules and are not enumerated as standalone modules, but their scope boundaries are documented here to prevent ambiguity.</w:t>
      </w:r>
    </w:p>
    <w:bookmarkStart w:id="133" w:name="X28c03f167943391a4936cc78827700cf9ddbaeb"/>
    <w:p>
      <w:pPr>
        <w:pStyle w:val="Heading3"/>
      </w:pPr>
      <w:r>
        <w:t xml:space="preserve">5.8.1 Multi-Tenancy and Tenant Isolation</w:t>
      </w:r>
    </w:p>
    <w:p>
      <w:pPr>
        <w:pStyle w:val="FirstParagraph"/>
      </w:pPr>
      <w:r>
        <w:t xml:space="preserve">All modules operate within a centralised multi-tenant architecture using</w:t>
      </w:r>
      <w:r>
        <w:t xml:space="preserve"> </w:t>
      </w:r>
      <w:r>
        <w:rPr>
          <w:rStyle w:val="VerbatimChar"/>
        </w:rPr>
        <w:t xml:space="preserve">facility_id</w:t>
      </w:r>
      <w:r>
        <w:t xml:space="preserve"> </w:t>
      </w:r>
      <w:r>
        <w:t xml:space="preserve">isolation. Tenant data is never shared between facilities unless the facility belongs to a multi-facility network with explicit cross-facility access enabled. Multi-tenancy is an architectural constraint, not a user-facing module.</w:t>
      </w:r>
    </w:p>
    <w:bookmarkEnd w:id="133"/>
    <w:bookmarkStart w:id="134" w:name="X36bda71707f6825899b8eb04828bcd5c3ee044f"/>
    <w:p>
      <w:pPr>
        <w:pStyle w:val="Heading3"/>
      </w:pPr>
      <w:r>
        <w:t xml:space="preserve">5.8.2 Offline-First Operation</w:t>
      </w:r>
    </w:p>
    <w:p>
      <w:pPr>
        <w:pStyle w:val="FirstParagraph"/>
      </w:pPr>
      <w:r>
        <w:t xml:space="preserve">All clinical workflows (OPD, IPD, Emergency, Pharmacy, LIS) support offline operation with local data caching and synchronisation upon connectivity restoration. The offline-first capability is embedded in each module's implementation, not delivered as a separate module.</w:t>
      </w:r>
    </w:p>
    <w:bookmarkEnd w:id="134"/>
    <w:bookmarkStart w:id="135" w:name="X629d48ceb44a06614ad2db8320e14f80c8b4786"/>
    <w:p>
      <w:pPr>
        <w:pStyle w:val="Heading3"/>
      </w:pPr>
      <w:r>
        <w:t xml:space="preserve">5.8.3 FHIR R4 API</w:t>
      </w:r>
    </w:p>
    <w:p>
      <w:pPr>
        <w:pStyle w:val="FirstParagraph"/>
      </w:pPr>
      <w:r>
        <w:t xml:space="preserve">The FHIR R4 API exposes patient, encounter, observation, medication, and diagnostic data as FHIR resources. It is available from Phase 3 for Pro and Enterprise tiers. The API enables integration with external systems but does not constitute a standalone user-facing module.</w:t>
      </w:r>
    </w:p>
    <w:bookmarkEnd w:id="135"/>
    <w:bookmarkStart w:id="136" w:name="X55b410ae383f2c98ed616730bab3aa1b2b4f726"/>
    <w:p>
      <w:pPr>
        <w:pStyle w:val="Heading3"/>
      </w:pPr>
      <w:r>
        <w:t xml:space="preserve">5.8.4 Country Configuration Layer</w:t>
      </w:r>
    </w:p>
    <w:p>
      <w:pPr>
        <w:pStyle w:val="FirstParagraph"/>
      </w:pPr>
      <w:r>
        <w:t xml:space="preserve">The country configuration layer adapts regulatory, clinical, financial, and reporting requirements per tenant. Uganda is the launch configuration. Kenya, Tanzania, Rwanda, DRC, Nigeria, India, and Australia configurations are planned. The configuration layer is an architectural mechanism, not a module.</w:t>
      </w:r>
    </w:p>
    <w:bookmarkEnd w:id="136"/>
    <w:bookmarkStart w:id="137" w:name="X55ffe2cc763a7d1450556c5b9dc77203c085353"/>
    <w:p>
      <w:pPr>
        <w:pStyle w:val="Heading3"/>
      </w:pPr>
      <w:r>
        <w:t xml:space="preserve">5.8.5 AI Analytics</w:t>
      </w:r>
    </w:p>
    <w:p>
      <w:pPr>
        <w:pStyle w:val="FirstParagraph"/>
      </w:pPr>
      <w:r>
        <w:t xml:space="preserve">AI-powered analytics (predictive patient volumes, drug demand forecasting, revenue optimisation) are available as an add-on for Growth tier and included in Pro and Enterprise tiers. AI Analytics operates as a cross-cutting data layer consuming data from all modules, not as a standalone clinical or administrative module.</w:t>
      </w:r>
    </w:p>
    <w:bookmarkEnd w:id="137"/>
    <w:bookmarkStart w:id="138" w:name="X9f3816cccf6745757986fb8cdb5027ad237afcd"/>
    <w:p>
      <w:pPr>
        <w:pStyle w:val="Heading3"/>
      </w:pPr>
      <w:r>
        <w:t xml:space="preserve">5.8.6 Director Platform (Multi-Facility)</w:t>
      </w:r>
    </w:p>
    <w:p>
      <w:pPr>
        <w:pStyle w:val="FirstParagraph"/>
      </w:pPr>
      <w:r>
        <w:t xml:space="preserve">The Director Platform provides consolidated dashboards, patient record sharing, and group-level reporting for multi-facility networks. It is available as an add-on for Pro tier and included in Enterprise tier. It consumes data from all modules at the facility level and aggregates to the network level.</w:t>
      </w:r>
    </w:p>
    <w:bookmarkEnd w:id="138"/>
    <w:bookmarkEnd w:id="139"/>
    <w:bookmarkEnd w:id="140"/>
    <w:bookmarkStart w:id="147" w:name="X0e3287c4b8f934425b534031aebdcf197bcdfac"/>
    <w:p>
      <w:pPr>
        <w:pStyle w:val="Heading1"/>
      </w:pPr>
      <w:r>
        <w:t xml:space="preserve">6 Feature Priority Matrix</w:t>
      </w:r>
    </w:p>
    <w:p>
      <w:pPr>
        <w:pStyle w:val="FirstParagraph"/>
      </w:pPr>
      <w:r>
        <w:t xml:space="preserve">This section classifies every Medic8 feature by priority, effort, value, MoSCoW category, and build phase. The matrix drives scope decisions for each phase gate and feeds directly into the Software Requirements Specification (IEEE 29148-2018 Section 5.2.6). Features are sourced from the verified feature inventory (</w:t>
      </w:r>
      <w:r>
        <w:rPr>
          <w:rStyle w:val="VerbatimChar"/>
        </w:rPr>
        <w:t xml:space="preserve">_context/features.md</w:t>
      </w:r>
      <w:r>
        <w:t xml:space="preserve">) and the literature-driven enhancement register (</w:t>
      </w:r>
      <w:r>
        <w:rPr>
          <w:rStyle w:val="VerbatimChar"/>
        </w:rPr>
        <w:t xml:space="preserve">_context/literature-insights.md</w:t>
      </w:r>
      <w:r>
        <w:t xml:space="preserve">).</w:t>
      </w:r>
    </w:p>
    <w:p>
      <w:pPr>
        <w:pStyle w:val="BodyText"/>
      </w:pPr>
      <w:r>
        <w:rPr>
          <w:b/>
          <w:bCs/>
        </w:rPr>
        <w:t xml:space="preserve">Column Definitions:</w:t>
      </w:r>
    </w:p>
    <w:p>
      <w:pPr>
        <w:pStyle w:val="Compact"/>
        <w:numPr>
          <w:ilvl w:val="0"/>
          <w:numId w:val="1157"/>
        </w:numPr>
      </w:pPr>
      <w:r>
        <w:rPr>
          <w:b/>
          <w:bCs/>
        </w:rPr>
        <w:t xml:space="preserve">ID</w:t>
      </w:r>
      <w:r>
        <w:t xml:space="preserve">: Unique feature identifier (FT-nnn)</w:t>
      </w:r>
    </w:p>
    <w:p>
      <w:pPr>
        <w:pStyle w:val="Compact"/>
        <w:numPr>
          <w:ilvl w:val="0"/>
          <w:numId w:val="1157"/>
        </w:numPr>
      </w:pPr>
      <w:r>
        <w:rPr>
          <w:b/>
          <w:bCs/>
        </w:rPr>
        <w:t xml:space="preserve">Feature</w:t>
      </w:r>
      <w:r>
        <w:t xml:space="preserve">: Specific feature name</w:t>
      </w:r>
    </w:p>
    <w:p>
      <w:pPr>
        <w:pStyle w:val="Compact"/>
        <w:numPr>
          <w:ilvl w:val="0"/>
          <w:numId w:val="1157"/>
        </w:numPr>
      </w:pPr>
      <w:r>
        <w:rPr>
          <w:b/>
          <w:bCs/>
        </w:rPr>
        <w:t xml:space="preserve">Module</w:t>
      </w:r>
      <w:r>
        <w:t xml:space="preserve">: Parent module from the feature inventory</w:t>
      </w:r>
    </w:p>
    <w:p>
      <w:pPr>
        <w:pStyle w:val="Compact"/>
        <w:numPr>
          <w:ilvl w:val="0"/>
          <w:numId w:val="1157"/>
        </w:numPr>
      </w:pPr>
      <w:r>
        <w:rPr>
          <w:b/>
          <w:bCs/>
        </w:rPr>
        <w:t xml:space="preserve">Priority</w:t>
      </w:r>
      <w:r>
        <w:t xml:space="preserve">: Critical / High / Medium / Low — ranked by business impact and clinical safety risk</w:t>
      </w:r>
    </w:p>
    <w:p>
      <w:pPr>
        <w:pStyle w:val="Compact"/>
        <w:numPr>
          <w:ilvl w:val="0"/>
          <w:numId w:val="1157"/>
        </w:numPr>
      </w:pPr>
      <w:r>
        <w:rPr>
          <w:b/>
          <w:bCs/>
        </w:rPr>
        <w:t xml:space="preserve">Effort</w:t>
      </w:r>
      <w:r>
        <w:t xml:space="preserve">: S (&lt; 1 week) / M (1-2 weeks) / L (2-4 weeks) / XL (&gt; 4 weeks)</w:t>
      </w:r>
    </w:p>
    <w:p>
      <w:pPr>
        <w:pStyle w:val="Compact"/>
        <w:numPr>
          <w:ilvl w:val="0"/>
          <w:numId w:val="1157"/>
        </w:numPr>
      </w:pPr>
      <w:r>
        <w:rPr>
          <w:b/>
          <w:bCs/>
        </w:rPr>
        <w:t xml:space="preserve">Value</w:t>
      </w:r>
      <w:r>
        <w:t xml:space="preserve">: High / Medium / Low — ranked by direct user benefit</w:t>
      </w:r>
    </w:p>
    <w:p>
      <w:pPr>
        <w:pStyle w:val="Compact"/>
        <w:numPr>
          <w:ilvl w:val="0"/>
          <w:numId w:val="1157"/>
        </w:numPr>
      </w:pPr>
      <w:r>
        <w:rPr>
          <w:b/>
          <w:bCs/>
        </w:rPr>
        <w:t xml:space="preserve">MoSCoW</w:t>
      </w:r>
      <w:r>
        <w:t xml:space="preserve">: Must / Should / Could / Won't — ranked by MVP criticality</w:t>
      </w:r>
    </w:p>
    <w:p>
      <w:pPr>
        <w:pStyle w:val="Compact"/>
        <w:numPr>
          <w:ilvl w:val="0"/>
          <w:numId w:val="1157"/>
        </w:numPr>
      </w:pPr>
      <w:r>
        <w:rPr>
          <w:b/>
          <w:bCs/>
        </w:rPr>
        <w:t xml:space="preserve">Phase</w:t>
      </w:r>
      <w:r>
        <w:t xml:space="preserve">: 1 / 2 / 3 / 4 build phase</w:t>
      </w:r>
    </w:p>
    <w:p>
      <w:pPr>
        <w:pStyle w:val="Compact"/>
        <w:numPr>
          <w:ilvl w:val="0"/>
          <w:numId w:val="1157"/>
        </w:numPr>
      </w:pPr>
      <w:r>
        <w:rPr>
          <w:b/>
          <w:bCs/>
        </w:rPr>
        <w:t xml:space="preserve">Rationale</w:t>
      </w:r>
      <w:r>
        <w:t xml:space="preserve">: One-sentence justification for the classification</w:t>
      </w:r>
    </w:p>
    <w:p>
      <w:r>
        <w:pict>
          <v:rect style="width:0;height:1.5pt" o:hralign="center" o:hrstd="t" o:hr="t"/>
        </w:pict>
      </w:r>
    </w:p>
    <w:bookmarkStart w:id="141" w:name="phase-1-mvp-features-must-have"/>
    <w:p>
      <w:pPr>
        <w:pStyle w:val="Heading2"/>
      </w:pPr>
      <w:r>
        <w:t xml:space="preserve">Phase 1 MVP Features (Must Have)</w:t>
      </w:r>
    </w:p>
    <w:p>
      <w:pPr>
        <w:pStyle w:val="FirstParagraph"/>
      </w:pPr>
      <w:r>
        <w:t xml:space="preserve">Phase 1 delivers the minimum viable clinical workflow: patient registration, outpatient consultation, pharmacy dispensing, basic laboratory, cash billing, appointment scheduling, and supporting infrastructure (authentication, RBAC, tenant management). Phase 1 gate criteria require all 7 HIGH gaps resolved, core clinical workflow tested end-to-end, and medication safety validation complete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FT-001</w:t>
            </w:r>
          </w:p>
        </w:tc>
        <w:tc>
          <w:tcPr/>
          <w:p>
            <w:pPr>
              <w:pStyle w:val="Compact"/>
            </w:pPr>
            <w:r>
              <w:t xml:space="preserve">New patient registration with demographics, contact, next-of-kin, and photo capture</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Every clinical workflow starts with patient identification; no downstream module functions without it.</w:t>
            </w:r>
          </w:p>
        </w:tc>
      </w:tr>
      <w:tr>
        <w:tc>
          <w:tcPr/>
          <w:p>
            <w:pPr>
              <w:pStyle w:val="Compact"/>
            </w:pPr>
            <w:r>
              <w:t xml:space="preserve">FT-002</w:t>
            </w:r>
          </w:p>
        </w:tc>
        <w:tc>
          <w:tcPr/>
          <w:p>
            <w:pPr>
              <w:pStyle w:val="Compact"/>
            </w:pPr>
            <w:r>
              <w:t xml:space="preserve">Biometric registration (fingerprint or facial recognition)</w:t>
            </w:r>
          </w:p>
        </w:tc>
        <w:tc>
          <w:tcPr/>
          <w:p>
            <w:pPr>
              <w:pStyle w:val="Compact"/>
            </w:pPr>
            <w:r>
              <w:t xml:space="preserve">Patient Registration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Reduces duplicate records in populations with inconsistent documentation; hardware dependency makes it optional per facility.</w:t>
            </w:r>
          </w:p>
        </w:tc>
      </w:tr>
      <w:tr>
        <w:tc>
          <w:tcPr/>
          <w:p>
            <w:pPr>
              <w:pStyle w:val="Compact"/>
            </w:pPr>
            <w:r>
              <w:t xml:space="preserve">FT-003</w:t>
            </w:r>
          </w:p>
        </w:tc>
        <w:tc>
          <w:tcPr/>
          <w:p>
            <w:pPr>
              <w:pStyle w:val="Compact"/>
            </w:pPr>
            <w:r>
              <w:t xml:space="preserve">Unique Patient ID (MRN) auto-generation, format configurable per facility</w:t>
            </w:r>
          </w:p>
        </w:tc>
        <w:tc>
          <w:tcPr/>
          <w:p>
            <w:pPr>
              <w:pStyle w:val="Compact"/>
            </w:pPr>
            <w:r>
              <w:t xml:space="preserve">Patient Registration</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Unique identification is a prerequisite for clinical safety and data integrity across all modules.</w:t>
            </w:r>
          </w:p>
        </w:tc>
      </w:tr>
      <w:tr>
        <w:tc>
          <w:tcPr/>
          <w:p>
            <w:pPr>
              <w:pStyle w:val="Compact"/>
            </w:pPr>
            <w:r>
              <w:t xml:space="preserve">FT-004</w:t>
            </w:r>
          </w:p>
        </w:tc>
        <w:tc>
          <w:tcPr/>
          <w:p>
            <w:pPr>
              <w:pStyle w:val="Compact"/>
            </w:pPr>
            <w:r>
              <w:t xml:space="preserve">Returning patient lookup by name, phone, ID number, NIN, or fingerprint</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duplicate registrations and wait times; core reception workflow.</w:t>
            </w:r>
          </w:p>
        </w:tc>
      </w:tr>
      <w:tr>
        <w:tc>
          <w:tcPr/>
          <w:p>
            <w:pPr>
              <w:pStyle w:val="Compact"/>
            </w:pPr>
            <w:r>
              <w:t xml:space="preserve">FT-005</w:t>
            </w:r>
          </w:p>
        </w:tc>
        <w:tc>
          <w:tcPr/>
          <w:p>
            <w:pPr>
              <w:pStyle w:val="Compact"/>
            </w:pPr>
            <w:r>
              <w:t xml:space="preserve">Patient categories (adult, paediatric, staff, VIP, indigent/sponsored, refugee)</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Drives differential pricing, clinical protocols, and reporting segmentation.</w:t>
            </w:r>
          </w:p>
        </w:tc>
      </w:tr>
      <w:tr>
        <w:tc>
          <w:tcPr/>
          <w:p>
            <w:pPr>
              <w:pStyle w:val="Compact"/>
            </w:pPr>
            <w:r>
              <w:t xml:space="preserve">FT-006</w:t>
            </w:r>
          </w:p>
        </w:tc>
        <w:tc>
          <w:tcPr/>
          <w:p>
            <w:pPr>
              <w:pStyle w:val="Compact"/>
            </w:pPr>
            <w:r>
              <w:t xml:space="preserve">Multiple identifiers: NIN, passport, NIRA, UNHCR ID, insurance member number</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Uganda's identification ecosystem requires support for multiple national and international ID types.</w:t>
            </w:r>
          </w:p>
        </w:tc>
      </w:tr>
      <w:tr>
        <w:tc>
          <w:tcPr/>
          <w:p>
            <w:pPr>
              <w:pStyle w:val="Compact"/>
            </w:pPr>
            <w:r>
              <w:t xml:space="preserve">FT-007</w:t>
            </w:r>
          </w:p>
        </w:tc>
        <w:tc>
          <w:tcPr/>
          <w:p>
            <w:pPr>
              <w:pStyle w:val="Compact"/>
            </w:pPr>
            <w:r>
              <w:t xml:space="preserve">Guardian/next-of-kin linking for paediatric patients</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and clinical requirement for paediatric care; consent-by-proxy depends on this linkage.</w:t>
            </w:r>
          </w:p>
        </w:tc>
      </w:tr>
      <w:tr>
        <w:tc>
          <w:tcPr/>
          <w:p>
            <w:pPr>
              <w:pStyle w:val="Compact"/>
            </w:pPr>
            <w:r>
              <w:t xml:space="preserve">FT-008</w:t>
            </w:r>
          </w:p>
        </w:tc>
        <w:tc>
          <w:tcPr/>
          <w:p>
            <w:pPr>
              <w:pStyle w:val="Compact"/>
            </w:pPr>
            <w:r>
              <w:t xml:space="preserve">Patient profile: photo, demographics, blood group, allergies, chronic conditions</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Allergy and chronic condition data are clinical safety prerequisites for prescribing and CDS alerts.</w:t>
            </w:r>
          </w:p>
        </w:tc>
      </w:tr>
      <w:tr>
        <w:tc>
          <w:tcPr/>
          <w:p>
            <w:pPr>
              <w:pStyle w:val="Compact"/>
            </w:pPr>
            <w:r>
              <w:t xml:space="preserve">FT-009</w:t>
            </w:r>
          </w:p>
        </w:tc>
        <w:tc>
          <w:tcPr/>
          <w:p>
            <w:pPr>
              <w:pStyle w:val="Compact"/>
            </w:pPr>
            <w:r>
              <w:t xml:space="preserve">Patient merge for duplicate records with full audit trail</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Duplicate records are inevitable; merge capability with audit trail prevents data loss and clinical errors.</w:t>
            </w:r>
          </w:p>
        </w:tc>
      </w:tr>
      <w:tr>
        <w:tc>
          <w:tcPr/>
          <w:p>
            <w:pPr>
              <w:pStyle w:val="Compact"/>
            </w:pPr>
            <w:r>
              <w:t xml:space="preserve">FT-010</w:t>
            </w:r>
          </w:p>
        </w:tc>
        <w:tc>
          <w:tcPr/>
          <w:p>
            <w:pPr>
              <w:pStyle w:val="Compact"/>
            </w:pPr>
            <w:r>
              <w:t xml:space="preserve">Triage queue sorted by triage level</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Ensures critically ill patients are seen first; foundational to OPD and emergency workflows.</w:t>
            </w:r>
          </w:p>
        </w:tc>
      </w:tr>
      <w:tr>
        <w:tc>
          <w:tcPr/>
          <w:p>
            <w:pPr>
              <w:pStyle w:val="Compact"/>
            </w:pPr>
            <w:r>
              <w:t xml:space="preserve">FT-011</w:t>
            </w:r>
          </w:p>
        </w:tc>
        <w:tc>
          <w:tcPr/>
          <w:p>
            <w:pPr>
              <w:pStyle w:val="Compact"/>
            </w:pPr>
            <w:r>
              <w:t xml:space="preserve">Cross-facility lookup via global patient identity layer</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for multi-facility patient record sharing; must be built into the data model from Phase 1.</w:t>
            </w:r>
          </w:p>
        </w:tc>
      </w:tr>
      <w:tr>
        <w:tc>
          <w:tcPr/>
          <w:p>
            <w:pPr>
              <w:pStyle w:val="Compact"/>
            </w:pPr>
            <w:r>
              <w:t xml:space="preserve">FT-012</w:t>
            </w:r>
          </w:p>
        </w:tc>
        <w:tc>
          <w:tcPr/>
          <w:p>
            <w:pPr>
              <w:pStyle w:val="Compact"/>
            </w:pPr>
            <w:r>
              <w:t xml:space="preserve">Africa-first identifiers: UNHCR Refugee ID, NIN integration, MoMo phone number as lookup</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Differentiation from foreign-built systems; addresses Uganda's specific identification landscape.</w:t>
            </w:r>
          </w:p>
        </w:tc>
      </w:tr>
      <w:tr>
        <w:tc>
          <w:tcPr/>
          <w:p>
            <w:pPr>
              <w:pStyle w:val="Compact"/>
            </w:pPr>
            <w:r>
              <w:t xml:space="preserve">FT-013</w:t>
            </w:r>
          </w:p>
        </w:tc>
        <w:tc>
          <w:tcPr/>
          <w:p>
            <w:pPr>
              <w:pStyle w:val="Compact"/>
            </w:pPr>
            <w:r>
              <w:t xml:space="preserve">Triage: vital signs (BP, temperature, pulse, SpO2, weight, height, BMI, MUAC)</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Vital signs capture is a clinical safety requirement; feeds CDS alerts, NEWS2 scoring, and paediatric growth monitoring.</w:t>
            </w:r>
          </w:p>
        </w:tc>
      </w:tr>
      <w:tr>
        <w:tc>
          <w:tcPr/>
          <w:p>
            <w:pPr>
              <w:pStyle w:val="Compact"/>
            </w:pPr>
            <w:r>
              <w:t xml:space="preserve">FT-014</w:t>
            </w:r>
          </w:p>
        </w:tc>
        <w:tc>
          <w:tcPr/>
          <w:p>
            <w:pPr>
              <w:pStyle w:val="Compact"/>
            </w:pPr>
            <w:r>
              <w:t xml:space="preserve">Doctor's queue: real-time per doctor/room with triage priority and wait time</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patient wait time and ensures triage priority is respected in consultation order.</w:t>
            </w:r>
          </w:p>
        </w:tc>
      </w:tr>
      <w:tr>
        <w:tc>
          <w:tcPr/>
          <w:p>
            <w:pPr>
              <w:pStyle w:val="Compact"/>
            </w:pPr>
            <w:r>
              <w:t xml:space="preserve">FT-015</w:t>
            </w:r>
          </w:p>
        </w:tc>
        <w:tc>
          <w:tcPr/>
          <w:p>
            <w:pPr>
              <w:pStyle w:val="Compact"/>
            </w:pPr>
            <w:r>
              <w:t xml:space="preserve">Clinical consultation: SOAP notes, free-text and structured</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clinical documentation; structured capture enables CDS, reporting, and audit while free-text preserves clinical narrative.</w:t>
            </w:r>
          </w:p>
        </w:tc>
      </w:tr>
      <w:tr>
        <w:tc>
          <w:tcPr/>
          <w:p>
            <w:pPr>
              <w:pStyle w:val="Compact"/>
            </w:pPr>
            <w:r>
              <w:t xml:space="preserve">FT-016</w:t>
            </w:r>
          </w:p>
        </w:tc>
        <w:tc>
          <w:tcPr/>
          <w:p>
            <w:pPr>
              <w:pStyle w:val="Compact"/>
            </w:pPr>
            <w:r>
              <w:t xml:space="preserve">Diagnosis entry: ICD-10 and ICD-11 with clinical description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Standardised coding is mandatory for HMIS reporting, insurance claims, and disease surveillance.</w:t>
            </w:r>
          </w:p>
        </w:tc>
      </w:tr>
      <w:tr>
        <w:tc>
          <w:tcPr/>
          <w:p>
            <w:pPr>
              <w:pStyle w:val="Compact"/>
            </w:pPr>
            <w:r>
              <w:t xml:space="preserve">FT-017</w:t>
            </w:r>
          </w:p>
        </w:tc>
        <w:tc>
          <w:tcPr/>
          <w:p>
            <w:pPr>
              <w:pStyle w:val="Compact"/>
            </w:pPr>
            <w:r>
              <w:t xml:space="preserve">Investigation requests: lab, radiology, ECG with instant notification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ordering reduces transcription errors and enables real-time lab/radiology queue management.</w:t>
            </w:r>
          </w:p>
        </w:tc>
      </w:tr>
      <w:tr>
        <w:tc>
          <w:tcPr/>
          <w:p>
            <w:pPr>
              <w:pStyle w:val="Compact"/>
            </w:pPr>
            <w:r>
              <w:t xml:space="preserve">FT-018</w:t>
            </w:r>
          </w:p>
        </w:tc>
        <w:tc>
          <w:tcPr/>
          <w:p>
            <w:pPr>
              <w:pStyle w:val="Compact"/>
            </w:pPr>
            <w:r>
              <w:t xml:space="preserve">Prescription writing: generic + brand, dose, frequency, duration, route, quantity</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prescribing workflow; structured data enables drug interaction checking, stock-aware prescribing, and pharmacy dispensing.</w:t>
            </w:r>
          </w:p>
        </w:tc>
      </w:tr>
      <w:tr>
        <w:tc>
          <w:tcPr/>
          <w:p>
            <w:pPr>
              <w:pStyle w:val="Compact"/>
            </w:pPr>
            <w:r>
              <w:t xml:space="preserve">FT-019</w:t>
            </w:r>
          </w:p>
        </w:tc>
        <w:tc>
          <w:tcPr/>
          <w:p>
            <w:pPr>
              <w:pStyle w:val="Compact"/>
            </w:pPr>
            <w:r>
              <w:t xml:space="preserve">Stock-aware prescribing: shows pharmacy availability before saving</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prescribing out-of-stock medications; reduces patient frustration and pharmacy re-work.</w:t>
            </w:r>
          </w:p>
        </w:tc>
      </w:tr>
      <w:tr>
        <w:tc>
          <w:tcPr/>
          <w:p>
            <w:pPr>
              <w:pStyle w:val="Compact"/>
            </w:pPr>
            <w:r>
              <w:t xml:space="preserve">FT-020</w:t>
            </w:r>
          </w:p>
        </w:tc>
        <w:tc>
          <w:tcPr/>
          <w:p>
            <w:pPr>
              <w:pStyle w:val="Compact"/>
            </w:pPr>
            <w:r>
              <w:t xml:space="preserve">Drug interaction checking (four-tier alert: Info/Warning/Serious/Fatal)</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requirement; four-tier architecture reduces alert fatigue compared to binary alerts (Rowlands Ch 44).</w:t>
            </w:r>
          </w:p>
        </w:tc>
      </w:tr>
      <w:tr>
        <w:tc>
          <w:tcPr/>
          <w:p>
            <w:pPr>
              <w:pStyle w:val="Compact"/>
            </w:pPr>
            <w:r>
              <w:t xml:space="preserve">FT-021</w:t>
            </w:r>
          </w:p>
        </w:tc>
        <w:tc>
          <w:tcPr/>
          <w:p>
            <w:pPr>
              <w:pStyle w:val="Compact"/>
            </w:pPr>
            <w:r>
              <w:t xml:space="preserve">Procedure recording: minor procedures in OPD</w:t>
            </w:r>
          </w:p>
        </w:tc>
        <w:tc>
          <w:tcPr/>
          <w:p>
            <w:pPr>
              <w:pStyle w:val="Compact"/>
            </w:pPr>
            <w:r>
              <w:t xml:space="preserve">OPD</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Captures revenue-generating procedures and clinical documentation for minor OPD procedures.</w:t>
            </w:r>
          </w:p>
        </w:tc>
      </w:tr>
      <w:tr>
        <w:tc>
          <w:tcPr/>
          <w:p>
            <w:pPr>
              <w:pStyle w:val="Compact"/>
            </w:pPr>
            <w:r>
              <w:t xml:space="preserve">FT-022</w:t>
            </w:r>
          </w:p>
        </w:tc>
        <w:tc>
          <w:tcPr/>
          <w:p>
            <w:pPr>
              <w:pStyle w:val="Compact"/>
            </w:pPr>
            <w:r>
              <w:t xml:space="preserve">Referral: internal, external, electronic referral letter</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Referral is a core clinical workflow; electronic letters reduce handoff errors and support continuity of care.</w:t>
            </w:r>
          </w:p>
        </w:tc>
      </w:tr>
      <w:tr>
        <w:tc>
          <w:tcPr/>
          <w:p>
            <w:pPr>
              <w:pStyle w:val="Compact"/>
            </w:pPr>
            <w:r>
              <w:t xml:space="preserve">FT-023</w:t>
            </w:r>
          </w:p>
        </w:tc>
        <w:tc>
          <w:tcPr/>
          <w:p>
            <w:pPr>
              <w:pStyle w:val="Compact"/>
            </w:pPr>
            <w:r>
              <w:t xml:space="preserve">Follow-up appointment booking from consultation</w:t>
            </w:r>
          </w:p>
        </w:tc>
        <w:tc>
          <w:tcPr/>
          <w:p>
            <w:pPr>
              <w:pStyle w:val="Compact"/>
            </w:pPr>
            <w:r>
              <w:t xml:space="preserve">OPD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missed follow-ups; integrates with appointment scheduling module.</w:t>
            </w:r>
          </w:p>
        </w:tc>
      </w:tr>
      <w:tr>
        <w:tc>
          <w:tcPr/>
          <w:p>
            <w:pPr>
              <w:pStyle w:val="Compact"/>
            </w:pPr>
            <w:r>
              <w:t xml:space="preserve">FT-024</w:t>
            </w:r>
          </w:p>
        </w:tc>
        <w:tc>
          <w:tcPr/>
          <w:p>
            <w:pPr>
              <w:pStyle w:val="Compact"/>
            </w:pPr>
            <w:r>
              <w:t xml:space="preserve">Clinical notes history: complete visit history in one screen</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Clinicians require longitudinal view to make informed decisions; reduces redundant investigations.</w:t>
            </w:r>
          </w:p>
        </w:tc>
      </w:tr>
      <w:tr>
        <w:tc>
          <w:tcPr/>
          <w:p>
            <w:pPr>
              <w:pStyle w:val="Compact"/>
            </w:pPr>
            <w:r>
              <w:t xml:space="preserve">FT-025</w:t>
            </w:r>
          </w:p>
        </w:tc>
        <w:tc>
          <w:tcPr/>
          <w:p>
            <w:pPr>
              <w:pStyle w:val="Compact"/>
            </w:pPr>
            <w:r>
              <w:t xml:space="preserve">Africa-first OPD: HMIS 105 auto-capture, malaria mRDT field, HIV status field, MUAC screening, MOH 5 format</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compliance for Uganda facilities; auto-capture eliminates manual HMIS data extraction.</w:t>
            </w:r>
          </w:p>
        </w:tc>
      </w:tr>
      <w:tr>
        <w:tc>
          <w:tcPr/>
          <w:p>
            <w:pPr>
              <w:pStyle w:val="Compact"/>
            </w:pPr>
            <w:r>
              <w:t xml:space="preserve">FT-026</w:t>
            </w:r>
          </w:p>
        </w:tc>
        <w:tc>
          <w:tcPr/>
          <w:p>
            <w:pPr>
              <w:pStyle w:val="Compact"/>
            </w:pPr>
            <w:r>
              <w:t xml:space="preserve">Lab request from OPD/IPD/Emergency</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lab ordering is the entry point for the laboratory workflow; eliminates paper request forms.</w:t>
            </w:r>
          </w:p>
        </w:tc>
      </w:tr>
      <w:tr>
        <w:tc>
          <w:tcPr/>
          <w:p>
            <w:pPr>
              <w:pStyle w:val="Compact"/>
            </w:pPr>
            <w:r>
              <w:t xml:space="preserve">FT-027</w:t>
            </w:r>
          </w:p>
        </w:tc>
        <w:tc>
          <w:tcPr/>
          <w:p>
            <w:pPr>
              <w:pStyle w:val="Compact"/>
            </w:pPr>
            <w:r>
              <w:t xml:space="preserve">Sample collection with barcode/QR label generation</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Barcode labelling prevents sample mislabelling — a critical patient safety control.</w:t>
            </w:r>
          </w:p>
        </w:tc>
      </w:tr>
      <w:tr>
        <w:tc>
          <w:tcPr/>
          <w:p>
            <w:pPr>
              <w:pStyle w:val="Compact"/>
            </w:pPr>
            <w:r>
              <w:t xml:space="preserve">FT-028</w:t>
            </w:r>
          </w:p>
        </w:tc>
        <w:tc>
          <w:tcPr/>
          <w:p>
            <w:pPr>
              <w:pStyle w:val="Compact"/>
            </w:pPr>
            <w:r>
              <w:t xml:space="preserve">Specimen tracking: requested, collected, received, processing, result ready</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End-to-end tracking reduces lost samples and enables turnaround time measurement.</w:t>
            </w:r>
          </w:p>
        </w:tc>
      </w:tr>
      <w:tr>
        <w:tc>
          <w:tcPr/>
          <w:p>
            <w:pPr>
              <w:pStyle w:val="Compact"/>
            </w:pPr>
            <w:r>
              <w:t xml:space="preserve">FT-029</w:t>
            </w:r>
          </w:p>
        </w:tc>
        <w:tc>
          <w:tcPr/>
          <w:p>
            <w:pPr>
              <w:pStyle w:val="Compact"/>
            </w:pPr>
            <w:r>
              <w:t xml:space="preserve">Result entry with reference ranges, auto-flag abnormal (H/L, critical)</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Abnormal result flagging is a clinical safety requirement; critical values trigger escalation alerts.</w:t>
            </w:r>
          </w:p>
        </w:tc>
      </w:tr>
      <w:tr>
        <w:tc>
          <w:tcPr/>
          <w:p>
            <w:pPr>
              <w:pStyle w:val="Compact"/>
            </w:pPr>
            <w:r>
              <w:t xml:space="preserve">FT-030</w:t>
            </w:r>
          </w:p>
        </w:tc>
        <w:tc>
          <w:tcPr/>
          <w:p>
            <w:pPr>
              <w:pStyle w:val="Compact"/>
            </w:pPr>
            <w:r>
              <w:t xml:space="preserve">Critical value alerts with escalation</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Delayed critical value notification is a patient safety event; escalation ensures clinician acknowledgement.</w:t>
            </w:r>
          </w:p>
        </w:tc>
      </w:tr>
      <w:tr>
        <w:tc>
          <w:tcPr/>
          <w:p>
            <w:pPr>
              <w:pStyle w:val="Compact"/>
            </w:pPr>
            <w:r>
              <w:t xml:space="preserve">FT-031</w:t>
            </w:r>
          </w:p>
        </w:tc>
        <w:tc>
          <w:tcPr/>
          <w:p>
            <w:pPr>
              <w:pStyle w:val="Compact"/>
            </w:pPr>
            <w:r>
              <w:t xml:space="preserve">Result validation by lab supervisor</w:t>
            </w:r>
          </w:p>
        </w:tc>
        <w:tc>
          <w:tcPr/>
          <w:p>
            <w:pPr>
              <w:pStyle w:val="Compact"/>
            </w:pPr>
            <w:r>
              <w:t xml:space="preserve">Laboratory (LIS)</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Two-step validation (entry + approval) is standard laboratory quality assurance practice.</w:t>
            </w:r>
          </w:p>
        </w:tc>
      </w:tr>
      <w:tr>
        <w:tc>
          <w:tcPr/>
          <w:p>
            <w:pPr>
              <w:pStyle w:val="Compact"/>
            </w:pPr>
            <w:r>
              <w:t xml:space="preserve">FT-032</w:t>
            </w:r>
          </w:p>
        </w:tc>
        <w:tc>
          <w:tcPr/>
          <w:p>
            <w:pPr>
              <w:pStyle w:val="Compact"/>
            </w:pPr>
            <w:r>
              <w:t xml:space="preserve">Africa-first Lab: HMIS 105 Section 2, malaria/HIV/syphilis/pregnancy tests, CD4 tracking, GeneXpert TB</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 HMIS reporting requires specific test aggregation; CD4 and GeneXpert are HIV/TB programme essentials.</w:t>
            </w:r>
          </w:p>
        </w:tc>
      </w:tr>
      <w:tr>
        <w:tc>
          <w:tcPr/>
          <w:p>
            <w:pPr>
              <w:pStyle w:val="Compact"/>
            </w:pPr>
            <w:r>
              <w:t xml:space="preserve">FT-033</w:t>
            </w:r>
          </w:p>
        </w:tc>
        <w:tc>
          <w:tcPr/>
          <w:p>
            <w:pPr>
              <w:pStyle w:val="Compact"/>
            </w:pPr>
            <w:r>
              <w:t xml:space="preserve">Prescription queue from OPD/IPD/Emergency</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prescription queue eliminates paper prescriptions and ensures pharmacy receives orders in real time.</w:t>
            </w:r>
          </w:p>
        </w:tc>
      </w:tr>
      <w:tr>
        <w:tc>
          <w:tcPr/>
          <w:p>
            <w:pPr>
              <w:pStyle w:val="Compact"/>
            </w:pPr>
            <w:r>
              <w:t xml:space="preserve">FT-034</w:t>
            </w:r>
          </w:p>
        </w:tc>
        <w:tc>
          <w:tcPr/>
          <w:p>
            <w:pPr>
              <w:pStyle w:val="Compact"/>
            </w:pPr>
            <w:r>
              <w:t xml:space="preserve">Dispensing with stock deduction</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Automatic stock deduction at dispensing maintains accurate inventory and prevents stock discrepancies.</w:t>
            </w:r>
          </w:p>
        </w:tc>
      </w:tr>
      <w:tr>
        <w:tc>
          <w:tcPr/>
          <w:p>
            <w:pPr>
              <w:pStyle w:val="Compact"/>
            </w:pPr>
            <w:r>
              <w:t xml:space="preserve">FT-035</w:t>
            </w:r>
          </w:p>
        </w:tc>
        <w:tc>
          <w:tcPr/>
          <w:p>
            <w:pPr>
              <w:pStyle w:val="Compact"/>
            </w:pPr>
            <w:r>
              <w:t xml:space="preserve">Generic/brand substitution with doctor notification</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Enables pharmacist to substitute when prescribed brand is unavailable while maintaining prescriber awareness.</w:t>
            </w:r>
          </w:p>
        </w:tc>
      </w:tr>
      <w:tr>
        <w:tc>
          <w:tcPr/>
          <w:p>
            <w:pPr>
              <w:pStyle w:val="Compact"/>
            </w:pPr>
            <w:r>
              <w:t xml:space="preserve">FT-036</w:t>
            </w:r>
          </w:p>
        </w:tc>
        <w:tc>
          <w:tcPr/>
          <w:p>
            <w:pPr>
              <w:pStyle w:val="Compact"/>
            </w:pPr>
            <w:r>
              <w:t xml:space="preserve">Dispensing label generation</w:t>
            </w:r>
          </w:p>
        </w:tc>
        <w:tc>
          <w:tcPr/>
          <w:p>
            <w:pPr>
              <w:pStyle w:val="Compact"/>
            </w:pPr>
            <w:r>
              <w:t xml:space="preserve">Pharmacy</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Patient medication labels reduce administration errors at home; regulatory requirement in many jurisdictions.</w:t>
            </w:r>
          </w:p>
        </w:tc>
      </w:tr>
      <w:tr>
        <w:tc>
          <w:tcPr/>
          <w:p>
            <w:pPr>
              <w:pStyle w:val="Compact"/>
            </w:pPr>
            <w:r>
              <w:t xml:space="preserve">FT-037</w:t>
            </w:r>
          </w:p>
        </w:tc>
        <w:tc>
          <w:tcPr/>
          <w:p>
            <w:pPr>
              <w:pStyle w:val="Compact"/>
            </w:pPr>
            <w:r>
              <w:t xml:space="preserve">Partial dispensing with pending balance</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 shortages are common in SSA; partial dispensing tracks what the patient still needs to collect.</w:t>
            </w:r>
          </w:p>
        </w:tc>
      </w:tr>
      <w:tr>
        <w:tc>
          <w:tcPr/>
          <w:p>
            <w:pPr>
              <w:pStyle w:val="Compact"/>
            </w:pPr>
            <w:r>
              <w:t xml:space="preserve">FT-038</w:t>
            </w:r>
          </w:p>
        </w:tc>
        <w:tc>
          <w:tcPr/>
          <w:p>
            <w:pPr>
              <w:pStyle w:val="Compact"/>
            </w:pPr>
            <w:r>
              <w:t xml:space="preserve">Stock management: GRN, transfer, adjust, return</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inventory operations required for accurate stock records and financial reconciliation.</w:t>
            </w:r>
          </w:p>
        </w:tc>
      </w:tr>
      <w:tr>
        <w:tc>
          <w:tcPr/>
          <w:p>
            <w:pPr>
              <w:pStyle w:val="Compact"/>
            </w:pPr>
            <w:r>
              <w:t xml:space="preserve">FT-039</w:t>
            </w:r>
          </w:p>
        </w:tc>
        <w:tc>
          <w:tcPr/>
          <w:p>
            <w:pPr>
              <w:pStyle w:val="Compact"/>
            </w:pPr>
            <w:r>
              <w:t xml:space="preserve">Expiry tracking: 90-day flag</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Expired medication dispensing is a patient safety and financial risk; 90-day flag enables proactive action.</w:t>
            </w:r>
          </w:p>
        </w:tc>
      </w:tr>
      <w:tr>
        <w:tc>
          <w:tcPr/>
          <w:p>
            <w:pPr>
              <w:pStyle w:val="Compact"/>
            </w:pPr>
            <w:r>
              <w:t xml:space="preserve">FT-040</w:t>
            </w:r>
          </w:p>
        </w:tc>
        <w:tc>
          <w:tcPr/>
          <w:p>
            <w:pPr>
              <w:pStyle w:val="Compact"/>
            </w:pPr>
            <w:r>
              <w:t xml:space="preserve">Stock valuation: FIFO, weighted average</w:t>
            </w:r>
          </w:p>
        </w:tc>
        <w:tc>
          <w:tcPr/>
          <w:p>
            <w:pPr>
              <w:pStyle w:val="Compact"/>
            </w:pPr>
            <w:r>
              <w:t xml:space="preserve">Pharmacy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Financial reporting requires consistent stock valuation methodology.</w:t>
            </w:r>
          </w:p>
        </w:tc>
      </w:tr>
      <w:tr>
        <w:tc>
          <w:tcPr/>
          <w:p>
            <w:pPr>
              <w:pStyle w:val="Compact"/>
            </w:pPr>
            <w:r>
              <w:t xml:space="preserve">FT-041</w:t>
            </w:r>
          </w:p>
        </w:tc>
        <w:tc>
          <w:tcPr/>
          <w:p>
            <w:pPr>
              <w:pStyle w:val="Compact"/>
            </w:pPr>
            <w:r>
              <w:t xml:space="preserve">Minimum stock level alerts</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Stockout prevention is critical for clinical continuity; alerts trigger reorder before stockout occurs.</w:t>
            </w:r>
          </w:p>
        </w:tc>
      </w:tr>
      <w:tr>
        <w:tc>
          <w:tcPr/>
          <w:p>
            <w:pPr>
              <w:pStyle w:val="Compact"/>
            </w:pPr>
            <w:r>
              <w:t xml:space="preserve">FT-042</w:t>
            </w:r>
          </w:p>
        </w:tc>
        <w:tc>
          <w:tcPr/>
          <w:p>
            <w:pPr>
              <w:pStyle w:val="Compact"/>
            </w:pPr>
            <w:r>
              <w:t xml:space="preserve">Drug formulary management</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Facility-specific formulary controls prescribing scope and supports stock-aware prescribing.</w:t>
            </w:r>
          </w:p>
        </w:tc>
      </w:tr>
      <w:tr>
        <w:tc>
          <w:tcPr/>
          <w:p>
            <w:pPr>
              <w:pStyle w:val="Compact"/>
            </w:pPr>
            <w:r>
              <w:t xml:space="preserve">FT-043</w:t>
            </w:r>
          </w:p>
        </w:tc>
        <w:tc>
          <w:tcPr/>
          <w:p>
            <w:pPr>
              <w:pStyle w:val="Compact"/>
            </w:pPr>
            <w:r>
              <w:t xml:space="preserve">Narcotic/controlled drug register</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requirement under Uganda National Drug Policy; controlled substances require separate register with audit trail.</w:t>
            </w:r>
          </w:p>
        </w:tc>
      </w:tr>
      <w:tr>
        <w:tc>
          <w:tcPr/>
          <w:p>
            <w:pPr>
              <w:pStyle w:val="Compact"/>
            </w:pPr>
            <w:r>
              <w:t xml:space="preserve">FT-044</w:t>
            </w:r>
          </w:p>
        </w:tc>
        <w:tc>
          <w:tcPr/>
          <w:p>
            <w:pPr>
              <w:pStyle w:val="Compact"/>
            </w:pPr>
            <w:r>
              <w:t xml:space="preserve">Africa-first Pharmacy: NMS drug codes, LMIS export, ACT tracking, ARV dispensing, PEPFAR commodity tracking</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NMS integration and LMIS export are regulatory requirements; ACT and ARV tracking are programme essentials.</w:t>
            </w:r>
          </w:p>
        </w:tc>
      </w:tr>
      <w:tr>
        <w:tc>
          <w:tcPr/>
          <w:p>
            <w:pPr>
              <w:pStyle w:val="Compact"/>
            </w:pPr>
            <w:r>
              <w:t xml:space="preserve">FT-045</w:t>
            </w:r>
          </w:p>
        </w:tc>
        <w:tc>
          <w:tcPr/>
          <w:p>
            <w:pPr>
              <w:pStyle w:val="Compact"/>
            </w:pPr>
            <w:r>
              <w:t xml:space="preserve">Patient account with real-time charge accumulation</w:t>
            </w:r>
          </w:p>
        </w:tc>
        <w:tc>
          <w:tcPr/>
          <w:p>
            <w:pPr>
              <w:pStyle w:val="Compact"/>
            </w:pPr>
            <w:r>
              <w:t xml:space="preserve">Billing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Revenue capture depends on accurate, real-time billing; prevents charge leakage from clinical encounters.</w:t>
            </w:r>
          </w:p>
        </w:tc>
      </w:tr>
      <w:tr>
        <w:tc>
          <w:tcPr/>
          <w:p>
            <w:pPr>
              <w:pStyle w:val="Compact"/>
            </w:pPr>
            <w:r>
              <w:t xml:space="preserve">FT-046</w:t>
            </w:r>
          </w:p>
        </w:tc>
        <w:tc>
          <w:tcPr/>
          <w:p>
            <w:pPr>
              <w:pStyle w:val="Compact"/>
            </w:pPr>
            <w:r>
              <w:t xml:space="preserve">Configurable price list, patient category pricing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charge different rates for staff, VIP, indigent, and insured patients; configurable pricing is a business requirement.</w:t>
            </w:r>
          </w:p>
        </w:tc>
      </w:tr>
      <w:tr>
        <w:tc>
          <w:tcPr/>
          <w:p>
            <w:pPr>
              <w:pStyle w:val="Compact"/>
            </w:pPr>
            <w:r>
              <w:t xml:space="preserve">FT-047</w:t>
            </w:r>
          </w:p>
        </w:tc>
        <w:tc>
          <w:tcPr/>
          <w:p>
            <w:pPr>
              <w:pStyle w:val="Compact"/>
            </w:pPr>
            <w:r>
              <w:t xml:space="preserve">Auto-billing from clinical screens</w:t>
            </w:r>
          </w:p>
        </w:tc>
        <w:tc>
          <w:tcPr/>
          <w:p>
            <w:pPr>
              <w:pStyle w:val="Compact"/>
            </w:pPr>
            <w:r>
              <w:t xml:space="preserve">Billing</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Eliminates manual charge entry; every clinical action (consultation, lab, dispensing) generates a billing line automatically.</w:t>
            </w:r>
          </w:p>
        </w:tc>
      </w:tr>
      <w:tr>
        <w:tc>
          <w:tcPr/>
          <w:p>
            <w:pPr>
              <w:pStyle w:val="Compact"/>
            </w:pPr>
            <w:r>
              <w:t xml:space="preserve">FT-048</w:t>
            </w:r>
          </w:p>
        </w:tc>
        <w:tc>
          <w:tcPr/>
          <w:p>
            <w:pPr>
              <w:pStyle w:val="Compact"/>
            </w:pPr>
            <w:r>
              <w:t xml:space="preserve">Receipt generation, cash payment, split billing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Cash payment with printed receipt is the dominant payment mode in Uganda's private clinics.</w:t>
            </w:r>
          </w:p>
        </w:tc>
      </w:tr>
      <w:tr>
        <w:tc>
          <w:tcPr/>
          <w:p>
            <w:pPr>
              <w:pStyle w:val="Compact"/>
            </w:pPr>
            <w:r>
              <w:t xml:space="preserve">FT-049</w:t>
            </w:r>
          </w:p>
        </w:tc>
        <w:tc>
          <w:tcPr/>
          <w:p>
            <w:pPr>
              <w:pStyle w:val="Compact"/>
            </w:pPr>
            <w:r>
              <w:t xml:space="preserve">Deposit management, running bill, credit management</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Running bills for inpatients and credit for corporate clients are standard hospital financial workflows.</w:t>
            </w:r>
          </w:p>
        </w:tc>
      </w:tr>
      <w:tr>
        <w:tc>
          <w:tcPr/>
          <w:p>
            <w:pPr>
              <w:pStyle w:val="Compact"/>
            </w:pPr>
            <w:r>
              <w:t xml:space="preserve">FT-050</w:t>
            </w:r>
          </w:p>
        </w:tc>
        <w:tc>
          <w:tcPr/>
          <w:p>
            <w:pPr>
              <w:pStyle w:val="Compact"/>
            </w:pPr>
            <w:r>
              <w:t xml:space="preserve">Daily cashier reconciliation</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Financial control requires daily reconciliation; Phase 1 gate requires 95%+ cash billing reconciliation rate.</w:t>
            </w:r>
          </w:p>
        </w:tc>
      </w:tr>
      <w:tr>
        <w:tc>
          <w:tcPr/>
          <w:p>
            <w:pPr>
              <w:pStyle w:val="Compact"/>
            </w:pPr>
            <w:r>
              <w:t xml:space="preserve">FT-051</w:t>
            </w:r>
          </w:p>
        </w:tc>
        <w:tc>
          <w:tcPr/>
          <w:p>
            <w:pPr>
              <w:pStyle w:val="Compact"/>
            </w:pPr>
            <w:r>
              <w:t xml:space="preserve">Africa-first Billing: MTN MoMo / Airtel Money API, micro-payment support</w:t>
            </w:r>
          </w:p>
        </w:tc>
        <w:tc>
          <w:tcPr/>
          <w:p>
            <w:pPr>
              <w:pStyle w:val="Compact"/>
            </w:pPr>
            <w:r>
              <w:t xml:space="preserve">Billing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Mobile money is the dominant non-cash payment channel in Uganda; micro-payment supports low-value clinic visits.</w:t>
            </w:r>
          </w:p>
        </w:tc>
      </w:tr>
      <w:tr>
        <w:tc>
          <w:tcPr/>
          <w:p>
            <w:pPr>
              <w:pStyle w:val="Compact"/>
            </w:pPr>
            <w:r>
              <w:t xml:space="preserve">FT-052</w:t>
            </w:r>
          </w:p>
        </w:tc>
        <w:tc>
          <w:tcPr/>
          <w:p>
            <w:pPr>
              <w:pStyle w:val="Compact"/>
            </w:pPr>
            <w:r>
              <w:t xml:space="preserve">Appointment booking, SMS/WhatsApp reminders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no-show rates and improves clinic scheduling efficiency; SMS/WhatsApp is the primary communication channel in Uganda.</w:t>
            </w:r>
          </w:p>
        </w:tc>
      </w:tr>
      <w:tr>
        <w:tc>
          <w:tcPr/>
          <w:p>
            <w:pPr>
              <w:pStyle w:val="Compact"/>
            </w:pPr>
            <w:r>
              <w:t xml:space="preserve">FT-053</w:t>
            </w:r>
          </w:p>
        </w:tc>
        <w:tc>
          <w:tcPr/>
          <w:p>
            <w:pPr>
              <w:pStyle w:val="Compact"/>
            </w:pPr>
            <w:r>
              <w:t xml:space="preserve">Doctor availability calendar, queue management</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double-booking and manages patient flow through the facility.</w:t>
            </w:r>
          </w:p>
        </w:tc>
      </w:tr>
      <w:tr>
        <w:tc>
          <w:tcPr/>
          <w:p>
            <w:pPr>
              <w:pStyle w:val="Compact"/>
            </w:pPr>
            <w:r>
              <w:t xml:space="preserve">FT-054</w:t>
            </w:r>
          </w:p>
        </w:tc>
        <w:tc>
          <w:tcPr/>
          <w:p>
            <w:pPr>
              <w:pStyle w:val="Compact"/>
            </w:pPr>
            <w:r>
              <w:t xml:space="preserve">Walk-in integration, online booking</w:t>
            </w:r>
          </w:p>
        </w:tc>
        <w:tc>
          <w:tcPr/>
          <w:p>
            <w:pPr>
              <w:pStyle w:val="Compact"/>
            </w:pPr>
            <w:r>
              <w:t xml:space="preserve">Appointments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Walk-in patients represent the majority of visits in Uganda; online booking serves urban, tech-savvy patients.</w:t>
            </w:r>
          </w:p>
        </w:tc>
      </w:tr>
      <w:tr>
        <w:tc>
          <w:tcPr/>
          <w:p>
            <w:pPr>
              <w:pStyle w:val="Compact"/>
            </w:pPr>
            <w:r>
              <w:t xml:space="preserve">FT-055</w:t>
            </w:r>
          </w:p>
        </w:tc>
        <w:tc>
          <w:tcPr/>
          <w:p>
            <w:pPr>
              <w:pStyle w:val="Compact"/>
            </w:pPr>
            <w:r>
              <w:t xml:space="preserve">Africa-first Appointments: WhatsApp booking, USSD booking, Africa's Talking SMS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USSD booking reaches patients without smartphones; Africa's Talking is the dominant SMS gateway in East Africa.</w:t>
            </w:r>
          </w:p>
        </w:tc>
      </w:tr>
      <w:tr>
        <w:tc>
          <w:tcPr/>
          <w:p>
            <w:pPr>
              <w:pStyle w:val="Compact"/>
            </w:pPr>
            <w:r>
              <w:t xml:space="preserve">FT-056</w:t>
            </w:r>
          </w:p>
        </w:tc>
        <w:tc>
          <w:tcPr/>
          <w:p>
            <w:pPr>
              <w:pStyle w:val="Compact"/>
            </w:pPr>
            <w:r>
              <w:t xml:space="preserve">Multi-tenant architecture with facility_id isolation</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all data access, billing, and configuration are tenant-scoped.</w:t>
            </w:r>
          </w:p>
        </w:tc>
      </w:tr>
      <w:tr>
        <w:tc>
          <w:tcPr/>
          <w:p>
            <w:pPr>
              <w:pStyle w:val="Compact"/>
            </w:pPr>
            <w:r>
              <w:t xml:space="preserve">FT-057</w:t>
            </w:r>
          </w:p>
        </w:tc>
        <w:tc>
          <w:tcPr/>
          <w:p>
            <w:pPr>
              <w:pStyle w:val="Compact"/>
            </w:pPr>
            <w:r>
              <w:t xml:space="preserve">Authentication and session management</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Security prerequisite for all system access; must support session-based (web) and JWT (API/mobile) authentication.</w:t>
            </w:r>
          </w:p>
        </w:tc>
      </w:tr>
      <w:tr>
        <w:tc>
          <w:tcPr/>
          <w:p>
            <w:pPr>
              <w:pStyle w:val="Compact"/>
            </w:pPr>
            <w:r>
              <w:t xml:space="preserve">FT-058</w:t>
            </w:r>
          </w:p>
        </w:tc>
        <w:tc>
          <w:tcPr/>
          <w:p>
            <w:pPr>
              <w:pStyle w:val="Compact"/>
            </w:pPr>
            <w:r>
              <w:t xml:space="preserve">Role-Based Access Control (RBAC)</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and data protection require strict role-scoped access; pharmacist never sees HR, lab tech never sees payroll.</w:t>
            </w:r>
          </w:p>
        </w:tc>
      </w:tr>
      <w:tr>
        <w:tc>
          <w:tcPr/>
          <w:p>
            <w:pPr>
              <w:pStyle w:val="Compact"/>
            </w:pPr>
            <w:r>
              <w:t xml:space="preserve">FT-059</w:t>
            </w:r>
          </w:p>
        </w:tc>
        <w:tc>
          <w:tcPr/>
          <w:p>
            <w:pPr>
              <w:pStyle w:val="Compact"/>
            </w:pPr>
            <w:r>
              <w:t xml:space="preserve">Offline-first architecture for clinical workflows</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instability in SSA make offline capability a clinical safety requirement, not a convenience feature.</w:t>
            </w:r>
          </w:p>
        </w:tc>
      </w:tr>
      <w:tr>
        <w:tc>
          <w:tcPr/>
          <w:p>
            <w:pPr>
              <w:pStyle w:val="Compact"/>
            </w:pPr>
            <w:r>
              <w:t xml:space="preserve">FT-060</w:t>
            </w:r>
          </w:p>
        </w:tc>
        <w:tc>
          <w:tcPr/>
          <w:p>
            <w:pPr>
              <w:pStyle w:val="Compact"/>
            </w:pPr>
            <w:r>
              <w:t xml:space="preserve">Country configuration layer (regulatory, clinical, financial, reporting)</w:t>
            </w:r>
          </w:p>
        </w:tc>
        <w:tc>
          <w:tcPr/>
          <w:p>
            <w:pPr>
              <w:pStyle w:val="Compact"/>
            </w:pPr>
            <w:r>
              <w:t xml:space="preserve">Infrastructure</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investment that enables multi-country expansion without forking the codebase.</w:t>
            </w:r>
          </w:p>
        </w:tc>
      </w:tr>
      <w:tr>
        <w:tc>
          <w:tcPr/>
          <w:p>
            <w:pPr>
              <w:pStyle w:val="Compact"/>
            </w:pPr>
            <w:r>
              <w:t xml:space="preserve">FT-061</w:t>
            </w:r>
          </w:p>
        </w:tc>
        <w:tc>
          <w:tcPr/>
          <w:p>
            <w:pPr>
              <w:pStyle w:val="Compact"/>
            </w:pPr>
            <w:r>
              <w:t xml:space="preserve">Per-module activation (progressive enablement)</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start with registration + OPD and add modules progressively; each module must be independently useful.</w:t>
            </w:r>
          </w:p>
        </w:tc>
      </w:tr>
      <w:tr>
        <w:tc>
          <w:tcPr/>
          <w:p>
            <w:pPr>
              <w:pStyle w:val="Compact"/>
            </w:pPr>
            <w:r>
              <w:t xml:space="preserve">FT-062</w:t>
            </w:r>
          </w:p>
        </w:tc>
        <w:tc>
          <w:tcPr/>
          <w:p>
            <w:pPr>
              <w:pStyle w:val="Compact"/>
            </w:pPr>
            <w:r>
              <w:t xml:space="preserve">Audit trail for all clinical and financial actions</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legal, and clinical safety requirement; all data modifications are logged with user, timestamp, and action.</w:t>
            </w:r>
          </w:p>
        </w:tc>
      </w:tr>
      <w:tr>
        <w:tc>
          <w:tcPr/>
          <w:p>
            <w:pPr>
              <w:pStyle w:val="Compact"/>
            </w:pPr>
            <w:r>
              <w:t xml:space="preserve">FT-063</w:t>
            </w:r>
          </w:p>
        </w:tc>
        <w:tc>
          <w:tcPr/>
          <w:p>
            <w:pPr>
              <w:pStyle w:val="Compact"/>
            </w:pPr>
            <w:r>
              <w:t xml:space="preserve">Quality control: QC records, Levey-Jennings charts</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Laboratory accreditation requires documented QC; Levey-Jennings charts visualise assay performance trends.</w:t>
            </w:r>
          </w:p>
        </w:tc>
      </w:tr>
      <w:tr>
        <w:tc>
          <w:tcPr/>
          <w:p>
            <w:pPr>
              <w:pStyle w:val="Compact"/>
            </w:pPr>
            <w:r>
              <w:t xml:space="preserve">FT-064</w:t>
            </w:r>
          </w:p>
        </w:tc>
        <w:tc>
          <w:tcPr/>
          <w:p>
            <w:pPr>
              <w:pStyle w:val="Compact"/>
            </w:pPr>
            <w:r>
              <w:t xml:space="preserve">Equipment interface: HL7 connection to auto-analysers (Cobas, Mindray, Sysmex)</w:t>
            </w:r>
          </w:p>
        </w:tc>
        <w:tc>
          <w:tcPr/>
          <w:p>
            <w:pPr>
              <w:pStyle w:val="Compact"/>
            </w:pPr>
            <w:r>
              <w:t xml:space="preserve">Laboratory (LIS)</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Auto-analyser integration eliminates manual result transcription and associated errors.</w:t>
            </w:r>
          </w:p>
        </w:tc>
      </w:tr>
      <w:tr>
        <w:tc>
          <w:tcPr/>
          <w:p>
            <w:pPr>
              <w:pStyle w:val="Compact"/>
            </w:pPr>
            <w:r>
              <w:t xml:space="preserve">FT-065</w:t>
            </w:r>
          </w:p>
        </w:tc>
        <w:tc>
          <w:tcPr/>
          <w:p>
            <w:pPr>
              <w:pStyle w:val="Compact"/>
            </w:pPr>
            <w:r>
              <w:t xml:space="preserve">External lab referral (Lancet, CPHL)</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Facilities without specialised equipment refer specimens to external labs; tracking referral status is essential.</w:t>
            </w:r>
          </w:p>
        </w:tc>
      </w:tr>
    </w:tbl>
    <w:p>
      <w:r>
        <w:pict>
          <v:rect style="width:0;height:1.5pt" o:hralign="center" o:hrstd="t" o:hr="t"/>
        </w:pict>
      </w:r>
    </w:p>
    <w:bookmarkEnd w:id="141"/>
    <w:bookmarkStart w:id="142" w:name="phase-2-growth-features-should-have"/>
    <w:p>
      <w:pPr>
        <w:pStyle w:val="Heading2"/>
      </w:pPr>
      <w:r>
        <w:t xml:space="preserve">Phase 2 Growth Features (Should Have)</w:t>
      </w:r>
    </w:p>
    <w:p>
      <w:pPr>
        <w:pStyle w:val="FirstParagraph"/>
      </w:pPr>
      <w:r>
        <w:t xml:space="preserve">Phase 2 expands clinical scope to inpatient care, maternity, immunisation, emergency, insurance, HR/payroll, HMIS reporting, inventory, full lab capabilities, radiology, dental, eye care, mortuary, referral management, medical records, financial accounting, and disease surveillance. Phase 2 gate criteria require Phase 1 in production with 10+ paying facilities and zero patient safety incidents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FT-066</w:t>
            </w:r>
          </w:p>
        </w:tc>
        <w:tc>
          <w:tcPr/>
          <w:p>
            <w:pPr>
              <w:pStyle w:val="Compact"/>
            </w:pPr>
            <w:r>
              <w:t xml:space="preserve">Patient admission from OPD, emergency, or direct</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Admission is the gateway to all inpatient workflows; must support multiple admission sources.</w:t>
            </w:r>
          </w:p>
        </w:tc>
      </w:tr>
      <w:tr>
        <w:tc>
          <w:tcPr/>
          <w:p>
            <w:pPr>
              <w:pStyle w:val="Compact"/>
            </w:pPr>
            <w:r>
              <w:t xml:space="preserve">FT-067</w:t>
            </w:r>
          </w:p>
        </w:tc>
        <w:tc>
          <w:tcPr/>
          <w:p>
            <w:pPr>
              <w:pStyle w:val="Compact"/>
            </w:pPr>
            <w:r>
              <w:t xml:space="preserve">Bed management: visual bed map per ward</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Visual bed map reduces bed assignment errors and enables real-time capacity monitoring.</w:t>
            </w:r>
          </w:p>
        </w:tc>
      </w:tr>
      <w:tr>
        <w:tc>
          <w:tcPr/>
          <w:p>
            <w:pPr>
              <w:pStyle w:val="Compact"/>
            </w:pPr>
            <w:r>
              <w:t xml:space="preserve">FT-068</w:t>
            </w:r>
          </w:p>
        </w:tc>
        <w:tc>
          <w:tcPr/>
          <w:p>
            <w:pPr>
              <w:pStyle w:val="Compact"/>
            </w:pPr>
            <w:r>
              <w:t xml:space="preserve">Nursing notes: shift-by-shift with timestamps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Shift-based nursing documentation is a legal and clinical standard for inpatient care.</w:t>
            </w:r>
          </w:p>
        </w:tc>
      </w:tr>
      <w:tr>
        <w:tc>
          <w:tcPr/>
          <w:p>
            <w:pPr>
              <w:pStyle w:val="Compact"/>
            </w:pPr>
            <w:r>
              <w:t xml:space="preserve">FT-069</w:t>
            </w:r>
          </w:p>
        </w:tc>
        <w:tc>
          <w:tcPr/>
          <w:p>
            <w:pPr>
              <w:pStyle w:val="Compact"/>
            </w:pPr>
            <w:r>
              <w:t xml:space="preserve">Doctor's ward round notes with clinical progress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round documentation captures clinical decision-making and treatment adjustments.</w:t>
            </w:r>
          </w:p>
        </w:tc>
      </w:tr>
      <w:tr>
        <w:tc>
          <w:tcPr/>
          <w:p>
            <w:pPr>
              <w:pStyle w:val="Compact"/>
            </w:pPr>
            <w:r>
              <w:t xml:space="preserve">FT-070</w:t>
            </w:r>
          </w:p>
        </w:tc>
        <w:tc>
          <w:tcPr/>
          <w:p>
            <w:pPr>
              <w:pStyle w:val="Compact"/>
            </w:pPr>
            <w:r>
              <w:t xml:space="preserve">Drug round: medication administration tracking (ordered, given, held, refused)</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Closed-loop medication administration tracking prevents missed doses and documents refusals.</w:t>
            </w:r>
          </w:p>
        </w:tc>
      </w:tr>
      <w:tr>
        <w:tc>
          <w:tcPr/>
          <w:p>
            <w:pPr>
              <w:pStyle w:val="Compact"/>
            </w:pPr>
            <w:r>
              <w:t xml:space="preserve">FT-071</w:t>
            </w:r>
          </w:p>
        </w:tc>
        <w:tc>
          <w:tcPr/>
          <w:p>
            <w:pPr>
              <w:pStyle w:val="Compact"/>
            </w:pPr>
            <w:r>
              <w:t xml:space="preserve">Vital signs chart: graphical tracking over admission</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Trend visualisation enables early detection of clinical deterioration.</w:t>
            </w:r>
          </w:p>
        </w:tc>
      </w:tr>
      <w:tr>
        <w:tc>
          <w:tcPr/>
          <w:p>
            <w:pPr>
              <w:pStyle w:val="Compact"/>
            </w:pPr>
            <w:r>
              <w:t xml:space="preserve">FT-072</w:t>
            </w:r>
          </w:p>
        </w:tc>
        <w:tc>
          <w:tcPr/>
          <w:p>
            <w:pPr>
              <w:pStyle w:val="Compact"/>
            </w:pPr>
            <w:r>
              <w:t xml:space="preserve">Fluid balance chart: intake and output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Fluid balance monitoring is a nursing standard for surgical, renal, and critically ill patients.</w:t>
            </w:r>
          </w:p>
        </w:tc>
      </w:tr>
      <w:tr>
        <w:tc>
          <w:tcPr/>
          <w:p>
            <w:pPr>
              <w:pStyle w:val="Compact"/>
            </w:pPr>
            <w:r>
              <w:t xml:space="preserve">FT-073</w:t>
            </w:r>
          </w:p>
        </w:tc>
        <w:tc>
          <w:tcPr/>
          <w:p>
            <w:pPr>
              <w:pStyle w:val="Compact"/>
            </w:pPr>
            <w:r>
              <w:t xml:space="preserve">Inpatient investigation requests</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Extends electronic ordering from OPD to inpatient setting; same lab/radiology workflow.</w:t>
            </w:r>
          </w:p>
        </w:tc>
      </w:tr>
      <w:tr>
        <w:tc>
          <w:tcPr/>
          <w:p>
            <w:pPr>
              <w:pStyle w:val="Compact"/>
            </w:pPr>
            <w:r>
              <w:t xml:space="preserve">FT-074</w:t>
            </w:r>
          </w:p>
        </w:tc>
        <w:tc>
          <w:tcPr/>
          <w:p>
            <w:pPr>
              <w:pStyle w:val="Compact"/>
            </w:pPr>
            <w:r>
              <w:t xml:space="preserve">Transfer between wards with receiving nurse acknowledgment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transfer requires formal handoff to prevent information loss at care transitions.</w:t>
            </w:r>
          </w:p>
        </w:tc>
      </w:tr>
      <w:tr>
        <w:tc>
          <w:tcPr/>
          <w:p>
            <w:pPr>
              <w:pStyle w:val="Compact"/>
            </w:pPr>
            <w:r>
              <w:t xml:space="preserve">FT-075</w:t>
            </w:r>
          </w:p>
        </w:tc>
        <w:tc>
          <w:tcPr/>
          <w:p>
            <w:pPr>
              <w:pStyle w:val="Compact"/>
            </w:pPr>
            <w:r>
              <w:t xml:space="preserve">Discharge: summary, letter generation, DAMA recording</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Discharge summary is a legal document; DAMA (Discharge Against Medical Advice) recording protects the facility.</w:t>
            </w:r>
          </w:p>
        </w:tc>
      </w:tr>
      <w:tr>
        <w:tc>
          <w:tcPr/>
          <w:p>
            <w:pPr>
              <w:pStyle w:val="Compact"/>
            </w:pPr>
            <w:r>
              <w:t xml:space="preserve">FT-076</w:t>
            </w:r>
          </w:p>
        </w:tc>
        <w:tc>
          <w:tcPr/>
          <w:p>
            <w:pPr>
              <w:pStyle w:val="Compact"/>
            </w:pPr>
            <w:r>
              <w:t xml:space="preserve">Inpatient billing: real-time charge accumulation</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Running bill for inpatients must accumulate charges in real time to prevent revenue leakage at discharge.</w:t>
            </w:r>
          </w:p>
        </w:tc>
      </w:tr>
      <w:tr>
        <w:tc>
          <w:tcPr/>
          <w:p>
            <w:pPr>
              <w:pStyle w:val="Compact"/>
            </w:pPr>
            <w:r>
              <w:t xml:space="preserve">FT-077</w:t>
            </w:r>
          </w:p>
        </w:tc>
        <w:tc>
          <w:tcPr/>
          <w:p>
            <w:pPr>
              <w:pStyle w:val="Compact"/>
            </w:pPr>
            <w:r>
              <w:t xml:space="preserve">Patient census: live count per ward</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Bed occupancy data feeds capacity planning, staffing decisions, and HMIS reporting.</w:t>
            </w:r>
          </w:p>
        </w:tc>
      </w:tr>
      <w:tr>
        <w:tc>
          <w:tcPr/>
          <w:p>
            <w:pPr>
              <w:pStyle w:val="Compact"/>
            </w:pPr>
            <w:r>
              <w:t xml:space="preserve">FT-078</w:t>
            </w:r>
          </w:p>
        </w:tc>
        <w:tc>
          <w:tcPr/>
          <w:p>
            <w:pPr>
              <w:pStyle w:val="Compact"/>
            </w:pPr>
            <w:r>
              <w:t xml:space="preserve">Africa-first IPD: HMIS 108 auto-populated, DRG mapping, paediatric weight-based dosing</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108 is mandatory for government and government-aided hospitals; DRG mapping supports insurance claims.</w:t>
            </w:r>
          </w:p>
        </w:tc>
      </w:tr>
      <w:tr>
        <w:tc>
          <w:tcPr/>
          <w:p>
            <w:pPr>
              <w:pStyle w:val="Compact"/>
            </w:pPr>
            <w:r>
              <w:t xml:space="preserve">FT-079</w:t>
            </w:r>
          </w:p>
        </w:tc>
        <w:tc>
          <w:tcPr/>
          <w:p>
            <w:pPr>
              <w:pStyle w:val="Compact"/>
            </w:pPr>
            <w:r>
              <w:t xml:space="preserve">Rapid triage with AVPU/GCS</w:t>
            </w:r>
          </w:p>
        </w:tc>
        <w:tc>
          <w:tcPr/>
          <w:p>
            <w:pPr>
              <w:pStyle w:val="Compact"/>
            </w:pPr>
            <w:r>
              <w:t xml:space="preserve">Emergency (A&amp;E)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triage determines treatment priority; AVPU/GCS scores are standard neurological assessments.</w:t>
            </w:r>
          </w:p>
        </w:tc>
      </w:tr>
      <w:tr>
        <w:tc>
          <w:tcPr/>
          <w:p>
            <w:pPr>
              <w:pStyle w:val="Compact"/>
            </w:pPr>
            <w:r>
              <w:t xml:space="preserve">FT-080</w:t>
            </w:r>
          </w:p>
        </w:tc>
        <w:tc>
          <w:tcPr/>
          <w:p>
            <w:pPr>
              <w:pStyle w:val="Compact"/>
            </w:pPr>
            <w:r>
              <w:t xml:space="preserve">Emergency patient registration: minimal required fields</w:t>
            </w:r>
          </w:p>
        </w:tc>
        <w:tc>
          <w:tcPr/>
          <w:p>
            <w:pPr>
              <w:pStyle w:val="Compact"/>
            </w:pPr>
            <w:r>
              <w:t xml:space="preserve">Emergency (A&amp;E)</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patients cannot wait for full registration; minimal fields enable rapid clinical access.</w:t>
            </w:r>
          </w:p>
        </w:tc>
      </w:tr>
      <w:tr>
        <w:tc>
          <w:tcPr/>
          <w:p>
            <w:pPr>
              <w:pStyle w:val="Compact"/>
            </w:pPr>
            <w:r>
              <w:t xml:space="preserve">FT-081</w:t>
            </w:r>
          </w:p>
        </w:tc>
        <w:tc>
          <w:tcPr/>
          <w:p>
            <w:pPr>
              <w:pStyle w:val="Compact"/>
            </w:pPr>
            <w:r>
              <w:t xml:space="preserve">Resuscitation record, trauma assessment</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trauma documentation supports clinical handoff and legal defence.</w:t>
            </w:r>
          </w:p>
        </w:tc>
      </w:tr>
      <w:tr>
        <w:tc>
          <w:tcPr/>
          <w:p>
            <w:pPr>
              <w:pStyle w:val="Compact"/>
            </w:pPr>
            <w:r>
              <w:t xml:space="preserve">FT-082</w:t>
            </w:r>
          </w:p>
        </w:tc>
        <w:tc>
          <w:tcPr/>
          <w:p>
            <w:pPr>
              <w:pStyle w:val="Compact"/>
            </w:pPr>
            <w:r>
              <w:t xml:space="preserve">Emergency orders with URGENT flag</w:t>
            </w:r>
          </w:p>
        </w:tc>
        <w:tc>
          <w:tcPr/>
          <w:p>
            <w:pPr>
              <w:pStyle w:val="Compact"/>
            </w:pPr>
            <w:r>
              <w:t xml:space="preserve">Emergency (A&amp;E)</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URGENT flag prioritises emergency lab and pharmacy orders above routine OPD queue.</w:t>
            </w:r>
          </w:p>
        </w:tc>
      </w:tr>
      <w:tr>
        <w:tc>
          <w:tcPr/>
          <w:p>
            <w:pPr>
              <w:pStyle w:val="Compact"/>
            </w:pPr>
            <w:r>
              <w:t xml:space="preserve">FT-083</w:t>
            </w:r>
          </w:p>
        </w:tc>
        <w:tc>
          <w:tcPr/>
          <w:p>
            <w:pPr>
              <w:pStyle w:val="Compact"/>
            </w:pPr>
            <w:r>
              <w:t xml:space="preserve">Time tracking: arrival, triage, seen, disposition</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Time-to-treatment metrics are quality indicators for emergency departments.</w:t>
            </w:r>
          </w:p>
        </w:tc>
      </w:tr>
      <w:tr>
        <w:tc>
          <w:tcPr/>
          <w:p>
            <w:pPr>
              <w:pStyle w:val="Compact"/>
            </w:pPr>
            <w:r>
              <w:t xml:space="preserve">FT-084</w:t>
            </w:r>
          </w:p>
        </w:tc>
        <w:tc>
          <w:tcPr/>
          <w:p>
            <w:pPr>
              <w:pStyle w:val="Compact"/>
            </w:pPr>
            <w:r>
              <w:t xml:space="preserve">Mass casualty mode with START triage</w:t>
            </w:r>
          </w:p>
        </w:tc>
        <w:tc>
          <w:tcPr/>
          <w:p>
            <w:pPr>
              <w:pStyle w:val="Compact"/>
            </w:pPr>
            <w:r>
              <w:t xml:space="preserve">Emergency (A&amp;E)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Mass casualty events (RTAs, building collapse) require simplified triage and resource allocation.</w:t>
            </w:r>
          </w:p>
        </w:tc>
      </w:tr>
      <w:tr>
        <w:tc>
          <w:tcPr/>
          <w:p>
            <w:pPr>
              <w:pStyle w:val="Compact"/>
            </w:pPr>
            <w:r>
              <w:t xml:space="preserve">FT-085</w:t>
            </w:r>
          </w:p>
        </w:tc>
        <w:tc>
          <w:tcPr/>
          <w:p>
            <w:pPr>
              <w:pStyle w:val="Compact"/>
            </w:pPr>
            <w:r>
              <w:t xml:space="preserve">Africa-first Emergency: RTA coding, police notification flag, generator/power failure mode</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Road traffic accidents are a leading cause of emergency admission in Uganda; power failure mode ensures continuity.</w:t>
            </w:r>
          </w:p>
        </w:tc>
      </w:tr>
      <w:tr>
        <w:tc>
          <w:tcPr/>
          <w:p>
            <w:pPr>
              <w:pStyle w:val="Compact"/>
            </w:pPr>
            <w:r>
              <w:t xml:space="preserve">FT-086</w:t>
            </w:r>
          </w:p>
        </w:tc>
        <w:tc>
          <w:tcPr/>
          <w:p>
            <w:pPr>
              <w:pStyle w:val="Compact"/>
            </w:pPr>
            <w:r>
              <w:t xml:space="preserve">ANC registration with gestational age and EDD</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ANC registration initiates the maternal health workflow; gestational age and EDD drive visit scheduling.</w:t>
            </w:r>
          </w:p>
        </w:tc>
      </w:tr>
      <w:tr>
        <w:tc>
          <w:tcPr/>
          <w:p>
            <w:pPr>
              <w:pStyle w:val="Compact"/>
            </w:pPr>
            <w:r>
              <w:t xml:space="preserve">FT-087</w:t>
            </w:r>
          </w:p>
        </w:tc>
        <w:tc>
          <w:tcPr/>
          <w:p>
            <w:pPr>
              <w:pStyle w:val="Compact"/>
            </w:pPr>
            <w:r>
              <w:t xml:space="preserve">ANC visit recording (ANC1-ANC8+)</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WHO recommends 8+ ANC contacts; structured visit recording tracks compliance and flags missed visits.</w:t>
            </w:r>
          </w:p>
        </w:tc>
      </w:tr>
      <w:tr>
        <w:tc>
          <w:tcPr/>
          <w:p>
            <w:pPr>
              <w:pStyle w:val="Compact"/>
            </w:pPr>
            <w:r>
              <w:t xml:space="preserve">FT-088</w:t>
            </w:r>
          </w:p>
        </w:tc>
        <w:tc>
          <w:tcPr/>
          <w:p>
            <w:pPr>
              <w:pStyle w:val="Compact"/>
            </w:pPr>
            <w:r>
              <w:t xml:space="preserve">ANC risk assessment for high-risk pregnancies</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Early identification of high-risk pregnancies reduces maternal and neonatal mortality.</w:t>
            </w:r>
          </w:p>
        </w:tc>
      </w:tr>
      <w:tr>
        <w:tc>
          <w:tcPr/>
          <w:p>
            <w:pPr>
              <w:pStyle w:val="Compact"/>
            </w:pPr>
            <w:r>
              <w:t xml:space="preserve">FT-089</w:t>
            </w:r>
          </w:p>
        </w:tc>
        <w:tc>
          <w:tcPr/>
          <w:p>
            <w:pPr>
              <w:pStyle w:val="Compact"/>
            </w:pPr>
            <w:r>
              <w:t xml:space="preserve">Labour admission with partograph (cervicogram, vitals, FHR, contractions)</w:t>
            </w:r>
          </w:p>
        </w:tc>
        <w:tc>
          <w:tcPr/>
          <w:p>
            <w:pPr>
              <w:pStyle w:val="Compact"/>
            </w:pPr>
            <w:r>
              <w:t xml:space="preserve">Maternity</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The partograph is the WHO-recommended tool for labour monitoring; digital partograph improves completion rates.</w:t>
            </w:r>
          </w:p>
        </w:tc>
      </w:tr>
      <w:tr>
        <w:tc>
          <w:tcPr/>
          <w:p>
            <w:pPr>
              <w:pStyle w:val="Compact"/>
            </w:pPr>
            <w:r>
              <w:t xml:space="preserve">FT-090</w:t>
            </w:r>
          </w:p>
        </w:tc>
        <w:tc>
          <w:tcPr/>
          <w:p>
            <w:pPr>
              <w:pStyle w:val="Compact"/>
            </w:pPr>
            <w:r>
              <w:t xml:space="preserve">Delivery record: mode, outcome, birth weight, APGAR</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Birth outcome data feeds HMIS reporting, neonatal care, and maternal mortality surveillance.</w:t>
            </w:r>
          </w:p>
        </w:tc>
      </w:tr>
      <w:tr>
        <w:tc>
          <w:tcPr/>
          <w:p>
            <w:pPr>
              <w:pStyle w:val="Compact"/>
            </w:pPr>
            <w:r>
              <w:t xml:space="preserve">FT-091</w:t>
            </w:r>
          </w:p>
        </w:tc>
        <w:tc>
          <w:tcPr/>
          <w:p>
            <w:pPr>
              <w:pStyle w:val="Compact"/>
            </w:pPr>
            <w:r>
              <w:t xml:space="preserve">Newborn record linked to mother, neonatal assessment, immunisation at birth</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Mother-baby linkage is essential for neonatal care continuity and birth-dose immunisation tracking.</w:t>
            </w:r>
          </w:p>
        </w:tc>
      </w:tr>
      <w:tr>
        <w:tc>
          <w:tcPr/>
          <w:p>
            <w:pPr>
              <w:pStyle w:val="Compact"/>
            </w:pPr>
            <w:r>
              <w:t xml:space="preserve">FT-092</w:t>
            </w:r>
          </w:p>
        </w:tc>
        <w:tc>
          <w:tcPr/>
          <w:p>
            <w:pPr>
              <w:pStyle w:val="Compact"/>
            </w:pPr>
            <w:r>
              <w:t xml:space="preserve">Postnatal visits (PNC1-PNC3)</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Postnatal visits detect complications in the critical 42-day postpartum period.</w:t>
            </w:r>
          </w:p>
        </w:tc>
      </w:tr>
      <w:tr>
        <w:tc>
          <w:tcPr/>
          <w:p>
            <w:pPr>
              <w:pStyle w:val="Compact"/>
            </w:pPr>
            <w:r>
              <w:t xml:space="preserve">FT-093</w:t>
            </w:r>
          </w:p>
        </w:tc>
        <w:tc>
          <w:tcPr/>
          <w:p>
            <w:pPr>
              <w:pStyle w:val="Compact"/>
            </w:pPr>
            <w:r>
              <w:t xml:space="preserve">Family planning</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Family planning integration within maternity improves uptake and reduces unintended pregnancies.</w:t>
            </w:r>
          </w:p>
        </w:tc>
      </w:tr>
      <w:tr>
        <w:tc>
          <w:tcPr/>
          <w:p>
            <w:pPr>
              <w:pStyle w:val="Compact"/>
            </w:pPr>
            <w:r>
              <w:t xml:space="preserve">FT-094</w:t>
            </w:r>
          </w:p>
        </w:tc>
        <w:tc>
          <w:tcPr/>
          <w:p>
            <w:pPr>
              <w:pStyle w:val="Compact"/>
            </w:pPr>
            <w:r>
              <w:t xml:space="preserve">Africa-first Maternity: HMIS 105 Section 4, EmONC tracking, PMTCT, Mother Baby Pair linkage</w:t>
            </w:r>
          </w:p>
        </w:tc>
        <w:tc>
          <w:tcPr/>
          <w:p>
            <w:pPr>
              <w:pStyle w:val="Compact"/>
            </w:pPr>
            <w:r>
              <w:t xml:space="preserve">Maternity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EmONC signal functions and PMTCT are WHO/MoH requirements for maternity services.</w:t>
            </w:r>
          </w:p>
        </w:tc>
      </w:tr>
      <w:tr>
        <w:tc>
          <w:tcPr/>
          <w:p>
            <w:pPr>
              <w:pStyle w:val="Compact"/>
            </w:pPr>
            <w:r>
              <w:t xml:space="preserve">FT-095</w:t>
            </w:r>
          </w:p>
        </w:tc>
        <w:tc>
          <w:tcPr/>
          <w:p>
            <w:pPr>
              <w:pStyle w:val="Compact"/>
            </w:pPr>
            <w:r>
              <w:t xml:space="preserve">Uganda EPI schedule pre-loaded</w:t>
            </w:r>
          </w:p>
        </w:tc>
        <w:tc>
          <w:tcPr/>
          <w:p>
            <w:pPr>
              <w:pStyle w:val="Compact"/>
            </w:pPr>
            <w:r>
              <w:t xml:space="preserve">Immunisation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Pre-loaded national schedule eliminates manual configuration and reduces setup errors.</w:t>
            </w:r>
          </w:p>
        </w:tc>
      </w:tr>
      <w:tr>
        <w:tc>
          <w:tcPr/>
          <w:p>
            <w:pPr>
              <w:pStyle w:val="Compact"/>
            </w:pPr>
            <w:r>
              <w:t xml:space="preserve">FT-096</w:t>
            </w:r>
          </w:p>
        </w:tc>
        <w:tc>
          <w:tcPr/>
          <w:p>
            <w:pPr>
              <w:pStyle w:val="Compact"/>
            </w:pPr>
            <w:r>
              <w:t xml:space="preserve">Vaccine administration: date, name, batch, dose, site</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vaccine recording enables adverse event tracing and dose verification.</w:t>
            </w:r>
          </w:p>
        </w:tc>
      </w:tr>
      <w:tr>
        <w:tc>
          <w:tcPr/>
          <w:p>
            <w:pPr>
              <w:pStyle w:val="Compact"/>
            </w:pPr>
            <w:r>
              <w:t xml:space="preserve">FT-097</w:t>
            </w:r>
          </w:p>
        </w:tc>
        <w:tc>
          <w:tcPr/>
          <w:p>
            <w:pPr>
              <w:pStyle w:val="Compact"/>
            </w:pPr>
            <w:r>
              <w:t xml:space="preserve">Missed vaccine alerts with SMS reminders</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Defaulter tracing via SMS improves immunisation coverage rates.</w:t>
            </w:r>
          </w:p>
        </w:tc>
      </w:tr>
      <w:tr>
        <w:tc>
          <w:tcPr/>
          <w:p>
            <w:pPr>
              <w:pStyle w:val="Compact"/>
            </w:pPr>
            <w:r>
              <w:t xml:space="preserve">FT-098</w:t>
            </w:r>
          </w:p>
        </w:tc>
        <w:tc>
          <w:tcPr/>
          <w:p>
            <w:pPr>
              <w:pStyle w:val="Compact"/>
            </w:pPr>
            <w:r>
              <w:t xml:space="preserve">Cold chain records, vaccination certificates</w:t>
            </w:r>
          </w:p>
        </w:tc>
        <w:tc>
          <w:tcPr/>
          <w:p>
            <w:pPr>
              <w:pStyle w:val="Compact"/>
            </w:pPr>
            <w:r>
              <w:t xml:space="preserve">Immunisation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Cold chain documentation is a quality assurance requirement; certificates are needed for travel and school entry.</w:t>
            </w:r>
          </w:p>
        </w:tc>
      </w:tr>
      <w:tr>
        <w:tc>
          <w:tcPr/>
          <w:p>
            <w:pPr>
              <w:pStyle w:val="Compact"/>
            </w:pPr>
            <w:r>
              <w:t xml:space="preserve">FT-099</w:t>
            </w:r>
          </w:p>
        </w:tc>
        <w:tc>
          <w:tcPr/>
          <w:p>
            <w:pPr>
              <w:pStyle w:val="Compact"/>
            </w:pPr>
            <w:r>
              <w:t xml:space="preserve">Defaulter tracing, AEFI reporting</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Adverse Event Following Immunisation reporting is a WHO pharmacovigilance requirement.</w:t>
            </w:r>
          </w:p>
        </w:tc>
      </w:tr>
      <w:tr>
        <w:tc>
          <w:tcPr/>
          <w:p>
            <w:pPr>
              <w:pStyle w:val="Compact"/>
            </w:pPr>
            <w:r>
              <w:t xml:space="preserve">FT-100</w:t>
            </w:r>
          </w:p>
        </w:tc>
        <w:tc>
          <w:tcPr/>
          <w:p>
            <w:pPr>
              <w:pStyle w:val="Compact"/>
            </w:pPr>
            <w:r>
              <w:t xml:space="preserve">Africa-first Immunisation: Uganda EPI schedule, COVID-19 tracking, HPV campaigns, DHIS2 Tracker upload</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Tracker integration is required for national immunisation programme reporting.</w:t>
            </w:r>
          </w:p>
        </w:tc>
      </w:tr>
      <w:tr>
        <w:tc>
          <w:tcPr/>
          <w:p>
            <w:pPr>
              <w:pStyle w:val="Compact"/>
            </w:pPr>
            <w:r>
              <w:t xml:space="preserve">FT-101</w:t>
            </w:r>
          </w:p>
        </w:tc>
        <w:tc>
          <w:tcPr/>
          <w:p>
            <w:pPr>
              <w:pStyle w:val="Compact"/>
            </w:pPr>
            <w:r>
              <w:t xml:space="preserve">Scheme register (NHIS, AAR, Jubilee, Prudential, etc.)</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 has 20+ active insurance schemes; each has different benefit schedules, claim formats, and pre-auth rules.</w:t>
            </w:r>
          </w:p>
        </w:tc>
      </w:tr>
      <w:tr>
        <w:tc>
          <w:tcPr/>
          <w:p>
            <w:pPr>
              <w:pStyle w:val="Compact"/>
            </w:pPr>
            <w:r>
              <w:t xml:space="preserve">FT-102</w:t>
            </w:r>
          </w:p>
        </w:tc>
        <w:tc>
          <w:tcPr/>
          <w:p>
            <w:pPr>
              <w:pStyle w:val="Compact"/>
            </w:pPr>
            <w:r>
              <w:t xml:space="preserve">Member verification, benefit schedule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Real-time member verification prevents billing for ineligible patients and reduces claim rejections.</w:t>
            </w:r>
          </w:p>
        </w:tc>
      </w:tr>
      <w:tr>
        <w:tc>
          <w:tcPr/>
          <w:p>
            <w:pPr>
              <w:pStyle w:val="Compact"/>
            </w:pPr>
            <w:r>
              <w:t xml:space="preserve">FT-103</w:t>
            </w:r>
          </w:p>
        </w:tc>
        <w:tc>
          <w:tcPr/>
          <w:p>
            <w:pPr>
              <w:pStyle w:val="Compact"/>
            </w:pPr>
            <w:r>
              <w:t xml:space="preserve">Pre-authorisation, claim generation and submission</w:t>
            </w:r>
          </w:p>
        </w:tc>
        <w:tc>
          <w:tcPr/>
          <w:p>
            <w:pPr>
              <w:pStyle w:val="Compact"/>
            </w:pPr>
            <w:r>
              <w:t xml:space="preserve">Insurance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Pre-authorisation is mandatory for most insured admissions; electronic claims reduce processing time from weeks to days.</w:t>
            </w:r>
          </w:p>
        </w:tc>
      </w:tr>
      <w:tr>
        <w:tc>
          <w:tcPr/>
          <w:p>
            <w:pPr>
              <w:pStyle w:val="Compact"/>
            </w:pPr>
            <w:r>
              <w:t xml:space="preserve">FT-104</w:t>
            </w:r>
          </w:p>
        </w:tc>
        <w:tc>
          <w:tcPr/>
          <w:p>
            <w:pPr>
              <w:pStyle w:val="Compact"/>
            </w:pPr>
            <w:r>
              <w:t xml:space="preserve">Rejection management, credit reconciliation</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claim rejections require structured follow-up; unresolved rejections are revenue leakage.</w:t>
            </w:r>
          </w:p>
        </w:tc>
      </w:tr>
      <w:tr>
        <w:tc>
          <w:tcPr/>
          <w:p>
            <w:pPr>
              <w:pStyle w:val="Compact"/>
            </w:pPr>
            <w:r>
              <w:t xml:space="preserve">FT-105</w:t>
            </w:r>
          </w:p>
        </w:tc>
        <w:tc>
          <w:tcPr/>
          <w:p>
            <w:pPr>
              <w:pStyle w:val="Compact"/>
            </w:pPr>
            <w:r>
              <w:t xml:space="preserve">Africa-first Insurance: NHIS Uganda, corporate medical covers, mission insurance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NHIS integration is a strategic requirement as Uganda rolls out national health insurance.</w:t>
            </w:r>
          </w:p>
        </w:tc>
      </w:tr>
      <w:tr>
        <w:tc>
          <w:tcPr/>
          <w:p>
            <w:pPr>
              <w:pStyle w:val="Compact"/>
            </w:pPr>
            <w:r>
              <w:t xml:space="preserve">FT-106</w:t>
            </w:r>
          </w:p>
        </w:tc>
        <w:tc>
          <w:tcPr/>
          <w:p>
            <w:pPr>
              <w:pStyle w:val="Compact"/>
            </w:pPr>
            <w:r>
              <w:t xml:space="preserve">Staff directory, qualification and licence records</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Staff credential management is a regulatory requirement; licence expiry alerts prevent unlicensed practice.</w:t>
            </w:r>
          </w:p>
        </w:tc>
      </w:tr>
      <w:tr>
        <w:tc>
          <w:tcPr/>
          <w:p>
            <w:pPr>
              <w:pStyle w:val="Compact"/>
            </w:pPr>
            <w:r>
              <w:t xml:space="preserve">FT-107</w:t>
            </w:r>
          </w:p>
        </w:tc>
        <w:tc>
          <w:tcPr/>
          <w:p>
            <w:pPr>
              <w:pStyle w:val="Compact"/>
            </w:pPr>
            <w:r>
              <w:t xml:space="preserve">Licence expiry alerts, attendance, leave</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licence expiry alerts prevent regulatory non-compliance; attendance feeds payroll calculations.</w:t>
            </w:r>
          </w:p>
        </w:tc>
      </w:tr>
      <w:tr>
        <w:tc>
          <w:tcPr/>
          <w:p>
            <w:pPr>
              <w:pStyle w:val="Compact"/>
            </w:pPr>
            <w:r>
              <w:t xml:space="preserve">FT-108</w:t>
            </w:r>
          </w:p>
        </w:tc>
        <w:tc>
          <w:tcPr/>
          <w:p>
            <w:pPr>
              <w:pStyle w:val="Compact"/>
            </w:pPr>
            <w:r>
              <w:t xml:space="preserve">Payroll: PAYE, NSSF per Uganda statutory</w:t>
            </w:r>
          </w:p>
        </w:tc>
        <w:tc>
          <w:tcPr/>
          <w:p>
            <w:pPr>
              <w:pStyle w:val="Compact"/>
            </w:pPr>
            <w:r>
              <w:t xml:space="preserve">HR/Payroll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Statutory deductions (PAYE, NSSF) must be calculated per current Uganda Revenue Authority and NSSF rates.</w:t>
            </w:r>
          </w:p>
        </w:tc>
      </w:tr>
      <w:tr>
        <w:tc>
          <w:tcPr/>
          <w:p>
            <w:pPr>
              <w:pStyle w:val="Compact"/>
            </w:pPr>
            <w:r>
              <w:t xml:space="preserve">FT-109</w:t>
            </w:r>
          </w:p>
        </w:tc>
        <w:tc>
          <w:tcPr/>
          <w:p>
            <w:pPr>
              <w:pStyle w:val="Compact"/>
            </w:pPr>
            <w:r>
              <w:t xml:space="preserve">Duty roster, staff productivity</w:t>
            </w:r>
          </w:p>
        </w:tc>
        <w:tc>
          <w:tcPr/>
          <w:p>
            <w:pPr>
              <w:pStyle w:val="Compact"/>
            </w:pPr>
            <w:r>
              <w:t xml:space="preserve">HR/Payroll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Roster management ensures adequate staffing; productivity metrics inform capacity planning.</w:t>
            </w:r>
          </w:p>
        </w:tc>
      </w:tr>
      <w:tr>
        <w:tc>
          <w:tcPr/>
          <w:p>
            <w:pPr>
              <w:pStyle w:val="Compact"/>
            </w:pPr>
            <w:r>
              <w:t xml:space="preserve">FT-110</w:t>
            </w:r>
          </w:p>
        </w:tc>
        <w:tc>
          <w:tcPr/>
          <w:p>
            <w:pPr>
              <w:pStyle w:val="Compact"/>
            </w:pPr>
            <w:r>
              <w:t xml:space="preserve">Africa-first HR: UMDPC/UNMC/PHLB licence tracking, Uganda PAYE/NSSF</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Licence tracking per professional body (UMDPC for doctors, UNMC for nurses, PHLB for lab) is Uganda-specific.</w:t>
            </w:r>
          </w:p>
        </w:tc>
      </w:tr>
      <w:tr>
        <w:tc>
          <w:tcPr/>
          <w:p>
            <w:pPr>
              <w:pStyle w:val="Compact"/>
            </w:pPr>
            <w:r>
              <w:t xml:space="preserve">FT-111</w:t>
            </w:r>
          </w:p>
        </w:tc>
        <w:tc>
          <w:tcPr/>
          <w:p>
            <w:pPr>
              <w:pStyle w:val="Compact"/>
            </w:pPr>
            <w:r>
              <w:t xml:space="preserve">HMIS 105, 108, 033b auto-populated</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monthly reporting is mandatory for all Uganda health facilities; auto-population eliminates manual compilation.</w:t>
            </w:r>
          </w:p>
        </w:tc>
      </w:tr>
      <w:tr>
        <w:tc>
          <w:tcPr/>
          <w:p>
            <w:pPr>
              <w:pStyle w:val="Compact"/>
            </w:pPr>
            <w:r>
              <w:t xml:space="preserve">FT-112</w:t>
            </w:r>
          </w:p>
        </w:tc>
        <w:tc>
          <w:tcPr/>
          <w:p>
            <w:pPr>
              <w:pStyle w:val="Compact"/>
            </w:pPr>
            <w:r>
              <w:t xml:space="preserve">Report validation, DHIS2 upload (export or API push)</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is the national health data warehouse; electronic upload replaces manual data entry at the district level.</w:t>
            </w:r>
          </w:p>
        </w:tc>
      </w:tr>
      <w:tr>
        <w:tc>
          <w:tcPr/>
          <w:p>
            <w:pPr>
              <w:pStyle w:val="Compact"/>
            </w:pPr>
            <w:r>
              <w:t xml:space="preserve">FT-113</w:t>
            </w:r>
          </w:p>
        </w:tc>
        <w:tc>
          <w:tcPr/>
          <w:p>
            <w:pPr>
              <w:pStyle w:val="Compact"/>
            </w:pPr>
            <w:r>
              <w:t xml:space="preserve">Reporting calendar, DHO portal</w:t>
            </w:r>
          </w:p>
        </w:tc>
        <w:tc>
          <w:tcPr/>
          <w:p>
            <w:pPr>
              <w:pStyle w:val="Compact"/>
            </w:pPr>
            <w:r>
              <w:t xml:space="preserve">HMIS Reporting</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Reporting calendar tracks submission deadlines; DHO portal enables district-level data access.</w:t>
            </w:r>
          </w:p>
        </w:tc>
      </w:tr>
      <w:tr>
        <w:tc>
          <w:tcPr/>
          <w:p>
            <w:pPr>
              <w:pStyle w:val="Compact"/>
            </w:pPr>
            <w:r>
              <w:t xml:space="preserve">FT-114</w:t>
            </w:r>
          </w:p>
        </w:tc>
        <w:tc>
          <w:tcPr/>
          <w:p>
            <w:pPr>
              <w:pStyle w:val="Compact"/>
            </w:pPr>
            <w:r>
              <w:t xml:space="preserve">Africa-first HMIS: All Uganda HMIS forms, PEPFAR MER indicators, IDSR</w:t>
            </w:r>
          </w:p>
        </w:tc>
        <w:tc>
          <w:tcPr/>
          <w:p>
            <w:pPr>
              <w:pStyle w:val="Compact"/>
            </w:pPr>
            <w:r>
              <w:t xml:space="preserve">HMIS Reporting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Comprehensive HMIS form coverage and PEPFAR MER indicator generation are competitive differentiators.</w:t>
            </w:r>
          </w:p>
        </w:tc>
      </w:tr>
      <w:tr>
        <w:tc>
          <w:tcPr/>
          <w:p>
            <w:pPr>
              <w:pStyle w:val="Compact"/>
            </w:pPr>
            <w:r>
              <w:t xml:space="preserve">FT-115</w:t>
            </w:r>
          </w:p>
        </w:tc>
        <w:tc>
          <w:tcPr/>
          <w:p>
            <w:pPr>
              <w:pStyle w:val="Compact"/>
            </w:pPr>
            <w:r>
              <w:t xml:space="preserve">Multi-store: main, pharmacy, theatre, ward, dental</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Healthcare facilities manage multiple stores with different stock categories and access controls.</w:t>
            </w:r>
          </w:p>
        </w:tc>
      </w:tr>
      <w:tr>
        <w:tc>
          <w:tcPr/>
          <w:p>
            <w:pPr>
              <w:pStyle w:val="Compact"/>
            </w:pPr>
            <w:r>
              <w:t xml:space="preserve">FT-116</w:t>
            </w:r>
          </w:p>
        </w:tc>
        <w:tc>
          <w:tcPr/>
          <w:p>
            <w:pPr>
              <w:pStyle w:val="Compact"/>
            </w:pPr>
            <w:r>
              <w:t xml:space="preserve">GRN, stock transfer, adjustment, minimum/maximum levels</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Core inventory operations; minimum/maximum levels trigger reorder alerts and prevent stockouts.</w:t>
            </w:r>
          </w:p>
        </w:tc>
      </w:tr>
      <w:tr>
        <w:tc>
          <w:tcPr/>
          <w:p>
            <w:pPr>
              <w:pStyle w:val="Compact"/>
            </w:pPr>
            <w:r>
              <w:t xml:space="preserve">FT-117</w:t>
            </w:r>
          </w:p>
        </w:tc>
        <w:tc>
          <w:tcPr/>
          <w:p>
            <w:pPr>
              <w:pStyle w:val="Compact"/>
            </w:pPr>
            <w:r>
              <w:t xml:space="preserve">Expiry management, NMS ordering, procurement workflow</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is the primary supplier for government facilities; procurement workflow supports the full ordering cycle.</w:t>
            </w:r>
          </w:p>
        </w:tc>
      </w:tr>
      <w:tr>
        <w:tc>
          <w:tcPr/>
          <w:p>
            <w:pPr>
              <w:pStyle w:val="Compact"/>
            </w:pPr>
            <w:r>
              <w:t xml:space="preserve">FT-118</w:t>
            </w:r>
          </w:p>
        </w:tc>
        <w:tc>
          <w:tcPr/>
          <w:p>
            <w:pPr>
              <w:pStyle w:val="Compact"/>
            </w:pPr>
            <w:r>
              <w:t xml:space="preserve">Africa-first Inventory: NMS commodity codes, PEPFAR commodity tracking, LMIS export, Essential Medicines List</w:t>
            </w:r>
          </w:p>
        </w:tc>
        <w:tc>
          <w:tcPr/>
          <w:p>
            <w:pPr>
              <w:pStyle w:val="Compact"/>
            </w:pPr>
            <w:r>
              <w:t xml:space="preserve">Inventory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commodity codes and PEPFAR tracking are integration requirements for government and donor-funded facilities.</w:t>
            </w:r>
          </w:p>
        </w:tc>
      </w:tr>
      <w:tr>
        <w:tc>
          <w:tcPr/>
          <w:p>
            <w:pPr>
              <w:pStyle w:val="Compact"/>
            </w:pPr>
            <w:r>
              <w:t xml:space="preserve">FT-119</w:t>
            </w:r>
          </w:p>
        </w:tc>
        <w:tc>
          <w:tcPr/>
          <w:p>
            <w:pPr>
              <w:pStyle w:val="Compact"/>
            </w:pPr>
            <w:r>
              <w:t xml:space="preserve">Radiology request from clinical screen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radiology ordering eliminates paper request forms and enables digital results delivery.</w:t>
            </w:r>
          </w:p>
        </w:tc>
      </w:tr>
      <w:tr>
        <w:tc>
          <w:tcPr/>
          <w:p>
            <w:pPr>
              <w:pStyle w:val="Compact"/>
            </w:pPr>
            <w:r>
              <w:t xml:space="preserve">FT-120</w:t>
            </w:r>
          </w:p>
        </w:tc>
        <w:tc>
          <w:tcPr/>
          <w:p>
            <w:pPr>
              <w:pStyle w:val="Compact"/>
            </w:pPr>
            <w:r>
              <w:t xml:space="preserve">Worklist management for radiographer</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Worklist management organises examination queue and tracks pending reports.</w:t>
            </w:r>
          </w:p>
        </w:tc>
      </w:tr>
      <w:tr>
        <w:tc>
          <w:tcPr/>
          <w:p>
            <w:pPr>
              <w:pStyle w:val="Compact"/>
            </w:pPr>
            <w:r>
              <w:t xml:space="preserve">FT-121</w:t>
            </w:r>
          </w:p>
        </w:tc>
        <w:tc>
          <w:tcPr/>
          <w:p>
            <w:pPr>
              <w:pStyle w:val="Compact"/>
            </w:pPr>
            <w:r>
              <w:t xml:space="preserve">Report entry with structured templates per modality</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reporting templates improve report consistency and enable data extraction for analytics.</w:t>
            </w:r>
          </w:p>
        </w:tc>
      </w:tr>
      <w:tr>
        <w:tc>
          <w:tcPr/>
          <w:p>
            <w:pPr>
              <w:pStyle w:val="Compact"/>
            </w:pPr>
            <w:r>
              <w:t xml:space="preserve">FT-122</w:t>
            </w:r>
          </w:p>
        </w:tc>
        <w:tc>
          <w:tcPr/>
          <w:p>
            <w:pPr>
              <w:pStyle w:val="Compact"/>
            </w:pPr>
            <w:r>
              <w:t xml:space="preserve">Africa-first Radiology: Ultrasound-first workflow, HMIS 105 Section 3, portable ultrasound integration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Ultrasound is the dominant imaging modality in SSA; workflow must prioritise it over CT/MRI.</w:t>
            </w:r>
          </w:p>
        </w:tc>
      </w:tr>
      <w:tr>
        <w:tc>
          <w:tcPr/>
          <w:p>
            <w:pPr>
              <w:pStyle w:val="Compact"/>
            </w:pPr>
            <w:r>
              <w:t xml:space="preserve">FT-123</w:t>
            </w:r>
          </w:p>
        </w:tc>
        <w:tc>
          <w:tcPr/>
          <w:p>
            <w:pPr>
              <w:pStyle w:val="Compact"/>
            </w:pPr>
            <w:r>
              <w:t xml:space="preserve">32-tooth graphical chart, periodontal chart</w:t>
            </w:r>
          </w:p>
        </w:tc>
        <w:tc>
          <w:tcPr/>
          <w:p>
            <w:pPr>
              <w:pStyle w:val="Compact"/>
            </w:pPr>
            <w:r>
              <w:t xml:space="preserve">Dental</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Visual tooth chart is the standard dental documentation method; enables treatment planning.</w:t>
            </w:r>
          </w:p>
        </w:tc>
      </w:tr>
      <w:tr>
        <w:tc>
          <w:tcPr/>
          <w:p>
            <w:pPr>
              <w:pStyle w:val="Compact"/>
            </w:pPr>
            <w:r>
              <w:t xml:space="preserve">FT-124</w:t>
            </w:r>
          </w:p>
        </w:tc>
        <w:tc>
          <w:tcPr/>
          <w:p>
            <w:pPr>
              <w:pStyle w:val="Compact"/>
            </w:pPr>
            <w:r>
              <w:t xml:space="preserve">Dental treatment planning with cost estimates</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Treatment plans with cost estimates improve patient communication and revenue forecasting.</w:t>
            </w:r>
          </w:p>
        </w:tc>
      </w:tr>
      <w:tr>
        <w:tc>
          <w:tcPr/>
          <w:p>
            <w:pPr>
              <w:pStyle w:val="Compact"/>
            </w:pPr>
            <w:r>
              <w:t xml:space="preserve">FT-125</w:t>
            </w:r>
          </w:p>
        </w:tc>
        <w:tc>
          <w:tcPr/>
          <w:p>
            <w:pPr>
              <w:pStyle w:val="Compact"/>
            </w:pPr>
            <w:r>
              <w:t xml:space="preserve">Dental procedure recording linked to billing</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Procedure-to-billing linkage prevents revenue leakage from dental services.</w:t>
            </w:r>
          </w:p>
        </w:tc>
      </w:tr>
      <w:tr>
        <w:tc>
          <w:tcPr/>
          <w:p>
            <w:pPr>
              <w:pStyle w:val="Compact"/>
            </w:pPr>
            <w:r>
              <w:t xml:space="preserve">FT-126</w:t>
            </w:r>
          </w:p>
        </w:tc>
        <w:tc>
          <w:tcPr/>
          <w:p>
            <w:pPr>
              <w:pStyle w:val="Compact"/>
            </w:pPr>
            <w:r>
              <w:t xml:space="preserve">Africa-first Dental: HMIS 105 Section 7</w:t>
            </w:r>
          </w:p>
        </w:tc>
        <w:tc>
          <w:tcPr/>
          <w:p>
            <w:pPr>
              <w:pStyle w:val="Compact"/>
            </w:pPr>
            <w:r>
              <w:t xml:space="preserve">Dental</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7 reporting is required for facilities offering dental services.</w:t>
            </w:r>
          </w:p>
        </w:tc>
      </w:tr>
      <w:tr>
        <w:tc>
          <w:tcPr/>
          <w:p>
            <w:pPr>
              <w:pStyle w:val="Compact"/>
            </w:pPr>
            <w:r>
              <w:t xml:space="preserve">FT-127</w:t>
            </w:r>
          </w:p>
        </w:tc>
        <w:tc>
          <w:tcPr/>
          <w:p>
            <w:pPr>
              <w:pStyle w:val="Compact"/>
            </w:pPr>
            <w:r>
              <w:t xml:space="preserve">Visual acuity, refraction, optical prescription</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Core ophthalmology examination workflow; optical prescription drives dispensing.</w:t>
            </w:r>
          </w:p>
        </w:tc>
      </w:tr>
      <w:tr>
        <w:tc>
          <w:tcPr/>
          <w:p>
            <w:pPr>
              <w:pStyle w:val="Compact"/>
            </w:pPr>
            <w:r>
              <w:t xml:space="preserve">FT-128</w:t>
            </w:r>
          </w:p>
        </w:tc>
        <w:tc>
          <w:tcPr/>
          <w:p>
            <w:pPr>
              <w:pStyle w:val="Compact"/>
            </w:pPr>
            <w:r>
              <w:t xml:space="preserve">Slit lamp, fundoscopy, IOP</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Specialised ophthalmic examination recording for glaucoma and retinal disease.</w:t>
            </w:r>
          </w:p>
        </w:tc>
      </w:tr>
      <w:tr>
        <w:tc>
          <w:tcPr/>
          <w:p>
            <w:pPr>
              <w:pStyle w:val="Compact"/>
            </w:pPr>
            <w:r>
              <w:t xml:space="preserve">FT-129</w:t>
            </w:r>
          </w:p>
        </w:tc>
        <w:tc>
          <w:tcPr/>
          <w:p>
            <w:pPr>
              <w:pStyle w:val="Compact"/>
            </w:pPr>
            <w:r>
              <w:t xml:space="preserve">Optical dispensing linked to inventory</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Optical dispensing with stock deduction ensures accurate lens inventory management.</w:t>
            </w:r>
          </w:p>
        </w:tc>
      </w:tr>
      <w:tr>
        <w:tc>
          <w:tcPr/>
          <w:p>
            <w:pPr>
              <w:pStyle w:val="Compact"/>
            </w:pPr>
            <w:r>
              <w:t xml:space="preserve">FT-130</w:t>
            </w:r>
          </w:p>
        </w:tc>
        <w:tc>
          <w:tcPr/>
          <w:p>
            <w:pPr>
              <w:pStyle w:val="Compact"/>
            </w:pPr>
            <w:r>
              <w:t xml:space="preserve">Africa-first Eye Care: HMIS 105 Section 8</w:t>
            </w:r>
          </w:p>
        </w:tc>
        <w:tc>
          <w:tcPr/>
          <w:p>
            <w:pPr>
              <w:pStyle w:val="Compact"/>
            </w:pPr>
            <w:r>
              <w:t xml:space="preserve">Eye Care</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8 reporting is required for facilities offering eye care services.</w:t>
            </w:r>
          </w:p>
        </w:tc>
      </w:tr>
      <w:tr>
        <w:tc>
          <w:tcPr/>
          <w:p>
            <w:pPr>
              <w:pStyle w:val="Compact"/>
            </w:pPr>
            <w:r>
              <w:t xml:space="preserve">FT-131</w:t>
            </w:r>
          </w:p>
        </w:tc>
        <w:tc>
          <w:tcPr/>
          <w:p>
            <w:pPr>
              <w:pStyle w:val="Compact"/>
            </w:pPr>
            <w:r>
              <w:t xml:space="preserve">Death notification, cause of death (ICD-10)</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Death notification is a legal requirement; ICD-10 cause of death coding feeds mortality surveillance.</w:t>
            </w:r>
          </w:p>
        </w:tc>
      </w:tr>
      <w:tr>
        <w:tc>
          <w:tcPr/>
          <w:p>
            <w:pPr>
              <w:pStyle w:val="Compact"/>
            </w:pPr>
            <w:r>
              <w:t xml:space="preserve">FT-132</w:t>
            </w:r>
          </w:p>
        </w:tc>
        <w:tc>
          <w:tcPr/>
          <w:p>
            <w:pPr>
              <w:pStyle w:val="Compact"/>
            </w:pPr>
            <w:r>
              <w:t xml:space="preserve">Death certificate, body storage, autopsy</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Death certificate generation and body storage tracking are legal and operational requirements.</w:t>
            </w:r>
          </w:p>
        </w:tc>
      </w:tr>
      <w:tr>
        <w:tc>
          <w:tcPr/>
          <w:p>
            <w:pPr>
              <w:pStyle w:val="Compact"/>
            </w:pPr>
            <w:r>
              <w:t xml:space="preserve">FT-133</w:t>
            </w:r>
          </w:p>
        </w:tc>
        <w:tc>
          <w:tcPr/>
          <w:p>
            <w:pPr>
              <w:pStyle w:val="Compact"/>
            </w:pPr>
            <w:r>
              <w:t xml:space="preserve">Africa-first Mortuary: MPDSR, NIRA notification, HMIS 108 deaths</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Maternal and Perinatal Death Surveillance and Response is a WHO/MoH requirement; NIRA notification is legal.</w:t>
            </w:r>
          </w:p>
        </w:tc>
      </w:tr>
      <w:tr>
        <w:tc>
          <w:tcPr/>
          <w:p>
            <w:pPr>
              <w:pStyle w:val="Compact"/>
            </w:pPr>
            <w:r>
              <w:t xml:space="preserve">FT-134</w:t>
            </w:r>
          </w:p>
        </w:tc>
        <w:tc>
          <w:tcPr/>
          <w:p>
            <w:pPr>
              <w:pStyle w:val="Compact"/>
            </w:pPr>
            <w:r>
              <w:t xml:space="preserve">Internal and external referral with electronic letter</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referral letters reduce information loss at care transitions within the health system hierarchy.</w:t>
            </w:r>
          </w:p>
        </w:tc>
      </w:tr>
      <w:tr>
        <w:tc>
          <w:tcPr/>
          <w:p>
            <w:pPr>
              <w:pStyle w:val="Compact"/>
            </w:pPr>
            <w:r>
              <w:t xml:space="preserve">FT-135</w:t>
            </w:r>
          </w:p>
        </w:tc>
        <w:tc>
          <w:tcPr/>
          <w:p>
            <w:pPr>
              <w:pStyle w:val="Compact"/>
            </w:pPr>
            <w:r>
              <w:t xml:space="preserve">Referral register, outcome tracking</w:t>
            </w:r>
          </w:p>
        </w:tc>
        <w:tc>
          <w:tcPr/>
          <w:p>
            <w:pPr>
              <w:pStyle w:val="Compact"/>
            </w:pPr>
            <w:r>
              <w:t xml:space="preserve">Referral Management</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Outcome tracking closes the referral loop and enables referral quality monitoring.</w:t>
            </w:r>
          </w:p>
        </w:tc>
      </w:tr>
      <w:tr>
        <w:tc>
          <w:tcPr/>
          <w:p>
            <w:pPr>
              <w:pStyle w:val="Compact"/>
            </w:pPr>
            <w:r>
              <w:t xml:space="preserve">FT-136</w:t>
            </w:r>
          </w:p>
        </w:tc>
        <w:tc>
          <w:tcPr/>
          <w:p>
            <w:pPr>
              <w:pStyle w:val="Compact"/>
            </w:pPr>
            <w:r>
              <w:t xml:space="preserve">Africa-first Referral: Uganda health system referral hierarchy (HC II to National Referral)</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tiered health system (HC II, III, IV, General Hospital, Regional Referral, National Referral) drives referral pathways.</w:t>
            </w:r>
          </w:p>
        </w:tc>
      </w:tr>
      <w:tr>
        <w:tc>
          <w:tcPr/>
          <w:p>
            <w:pPr>
              <w:pStyle w:val="Compact"/>
            </w:pPr>
            <w:r>
              <w:t xml:space="preserve">FT-137</w:t>
            </w:r>
          </w:p>
        </w:tc>
        <w:tc>
          <w:tcPr/>
          <w:p>
            <w:pPr>
              <w:pStyle w:val="Compact"/>
            </w:pPr>
            <w:r>
              <w:t xml:space="preserve">Paper file tracking, movement log</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Hybrid paper-digital facilities need to track physical file location to prevent missing records.</w:t>
            </w:r>
          </w:p>
        </w:tc>
      </w:tr>
      <w:tr>
        <w:tc>
          <w:tcPr/>
          <w:p>
            <w:pPr>
              <w:pStyle w:val="Compact"/>
            </w:pPr>
            <w:r>
              <w:t xml:space="preserve">FT-138</w:t>
            </w:r>
          </w:p>
        </w:tc>
        <w:tc>
          <w:tcPr/>
          <w:p>
            <w:pPr>
              <w:pStyle w:val="Compact"/>
            </w:pPr>
            <w:r>
              <w:t xml:space="preserve">Missing file report, discharge summary archive</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Missing file reports trigger retrieval; discharge summary archive supports continuity of care.</w:t>
            </w:r>
          </w:p>
        </w:tc>
      </w:tr>
      <w:tr>
        <w:tc>
          <w:tcPr/>
          <w:p>
            <w:pPr>
              <w:pStyle w:val="Compact"/>
            </w:pPr>
            <w:r>
              <w:t xml:space="preserve">FT-139</w:t>
            </w:r>
          </w:p>
        </w:tc>
        <w:tc>
          <w:tcPr/>
          <w:p>
            <w:pPr>
              <w:pStyle w:val="Compact"/>
            </w:pPr>
            <w:r>
              <w:t xml:space="preserve">Medical certificates</w:t>
            </w:r>
          </w:p>
        </w:tc>
        <w:tc>
          <w:tcPr/>
          <w:p>
            <w:pPr>
              <w:pStyle w:val="Compact"/>
            </w:pPr>
            <w:r>
              <w:t xml:space="preserve">Medical Records</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Sick leave and fitness certificates are frequently requested by patients for employers and schools.</w:t>
            </w:r>
          </w:p>
        </w:tc>
      </w:tr>
      <w:tr>
        <w:tc>
          <w:tcPr/>
          <w:p>
            <w:pPr>
              <w:pStyle w:val="Compact"/>
            </w:pPr>
            <w:r>
              <w:t xml:space="preserve">FT-140</w:t>
            </w:r>
          </w:p>
        </w:tc>
        <w:tc>
          <w:tcPr/>
          <w:p>
            <w:pPr>
              <w:pStyle w:val="Compact"/>
            </w:pPr>
            <w:r>
              <w:t xml:space="preserve">Africa-first Medical Records: HMIS form inventory, NIRA birth notification</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NIRA birth notification is a legal requirement under Uganda's Registration of Persons Act.</w:t>
            </w:r>
          </w:p>
        </w:tc>
      </w:tr>
      <w:tr>
        <w:tc>
          <w:tcPr/>
          <w:p>
            <w:pPr>
              <w:pStyle w:val="Compact"/>
            </w:pPr>
            <w:r>
              <w:t xml:space="preserve">FT-141</w:t>
            </w:r>
          </w:p>
        </w:tc>
        <w:tc>
          <w:tcPr/>
          <w:p>
            <w:pPr>
              <w:pStyle w:val="Compact"/>
            </w:pPr>
            <w:r>
              <w:t xml:space="preserve">Simple Mode accounting: money received, spent, outstanding claims, daily summary</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Small clinics need basic financial tracking without double-entry complexity.</w:t>
            </w:r>
          </w:p>
        </w:tc>
      </w:tr>
      <w:tr>
        <w:tc>
          <w:tcPr/>
          <w:p>
            <w:pPr>
              <w:pStyle w:val="Compact"/>
            </w:pPr>
            <w:r>
              <w:t xml:space="preserve">FT-142</w:t>
            </w:r>
          </w:p>
        </w:tc>
        <w:tc>
          <w:tcPr/>
          <w:p>
            <w:pPr>
              <w:pStyle w:val="Compact"/>
            </w:pPr>
            <w:r>
              <w:t xml:space="preserve">Advanced Mode: chart of accounts, double-entry, trial balance, income statement, balance sheet</w:t>
            </w:r>
          </w:p>
        </w:tc>
        <w:tc>
          <w:tcPr/>
          <w:p>
            <w:pPr>
              <w:pStyle w:val="Compact"/>
            </w:pPr>
            <w:r>
              <w:t xml:space="preserve">Financial Accounting</w:t>
            </w:r>
          </w:p>
        </w:tc>
        <w:tc>
          <w:tcPr/>
          <w:p>
            <w:pPr>
              <w:pStyle w:val="Compact"/>
            </w:pPr>
            <w:r>
              <w:t xml:space="preserve">Medium</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Larger hospitals require full financial statements for audit, board reporting, and tax compliance.</w:t>
            </w:r>
          </w:p>
        </w:tc>
      </w:tr>
      <w:tr>
        <w:tc>
          <w:tcPr/>
          <w:p>
            <w:pPr>
              <w:pStyle w:val="Compact"/>
            </w:pPr>
            <w:r>
              <w:t xml:space="preserve">FT-143</w:t>
            </w:r>
          </w:p>
        </w:tc>
        <w:tc>
          <w:tcPr/>
          <w:p>
            <w:pPr>
              <w:pStyle w:val="Compact"/>
            </w:pPr>
            <w:r>
              <w:t xml:space="preserve">Healthcare chart of accounts pre-loaded</w:t>
            </w:r>
          </w:p>
        </w:tc>
        <w:tc>
          <w:tcPr/>
          <w:p>
            <w:pPr>
              <w:pStyle w:val="Compact"/>
            </w:pPr>
            <w:r>
              <w:t xml:space="preserve">Financial Accounting</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Pre-loaded chart of accounts reduces setup time and ensures healthcare-appropriate account structure.</w:t>
            </w:r>
          </w:p>
        </w:tc>
      </w:tr>
      <w:tr>
        <w:tc>
          <w:tcPr/>
          <w:p>
            <w:pPr>
              <w:pStyle w:val="Compact"/>
            </w:pPr>
            <w:r>
              <w:t xml:space="preserve">FT-144</w:t>
            </w:r>
          </w:p>
        </w:tc>
        <w:tc>
          <w:tcPr/>
          <w:p>
            <w:pPr>
              <w:pStyle w:val="Compact"/>
            </w:pPr>
            <w:r>
              <w:t xml:space="preserve">Insurance receivables ledger, auto-posting rules</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receivables are a major revenue category; auto-posting from claims reduces manual journal entries.</w:t>
            </w:r>
          </w:p>
        </w:tc>
      </w:tr>
      <w:tr>
        <w:tc>
          <w:tcPr/>
          <w:p>
            <w:pPr>
              <w:pStyle w:val="Compact"/>
            </w:pPr>
            <w:r>
              <w:t xml:space="preserve">FT-145</w:t>
            </w:r>
          </w:p>
        </w:tc>
        <w:tc>
          <w:tcPr/>
          <w:p>
            <w:pPr>
              <w:pStyle w:val="Compact"/>
            </w:pPr>
            <w:r>
              <w:t xml:space="preserve">Donor fund accounting: ring-fenced cost centres</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PEPFAR and Global Fund require ring-fenced fund accounting with cost centre reporting.</w:t>
            </w:r>
          </w:p>
        </w:tc>
      </w:tr>
      <w:tr>
        <w:tc>
          <w:tcPr/>
          <w:p>
            <w:pPr>
              <w:pStyle w:val="Compact"/>
            </w:pPr>
            <w:r>
              <w:t xml:space="preserve">FT-146</w:t>
            </w:r>
          </w:p>
        </w:tc>
        <w:tc>
          <w:tcPr/>
          <w:p>
            <w:pPr>
              <w:pStyle w:val="Compact"/>
            </w:pPr>
            <w:r>
              <w:t xml:space="preserve">Africa-first Accounting: Capitation grant tracking, NSSF/PAYE remittance, donor fund ring-fencing</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Capitation grant tracking is specific to Uganda's government health facility funding model.</w:t>
            </w:r>
          </w:p>
        </w:tc>
      </w:tr>
      <w:tr>
        <w:tc>
          <w:tcPr/>
          <w:p>
            <w:pPr>
              <w:pStyle w:val="Compact"/>
            </w:pPr>
            <w:r>
              <w:t xml:space="preserve">FT-147</w:t>
            </w:r>
          </w:p>
        </w:tc>
        <w:tc>
          <w:tcPr/>
          <w:p>
            <w:pPr>
              <w:pStyle w:val="Compact"/>
            </w:pPr>
            <w:r>
              <w:t xml:space="preserve">Priority disease tracking with threshold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Threshold-based alerts enable early outbreak detection for the 57 IDSR-notifiable diseases.</w:t>
            </w:r>
          </w:p>
        </w:tc>
      </w:tr>
      <w:tr>
        <w:tc>
          <w:tcPr/>
          <w:p>
            <w:pPr>
              <w:pStyle w:val="Compact"/>
            </w:pPr>
            <w:r>
              <w:t xml:space="preserve">FT-148</w:t>
            </w:r>
          </w:p>
        </w:tc>
        <w:tc>
          <w:tcPr/>
          <w:p>
            <w:pPr>
              <w:pStyle w:val="Compact"/>
            </w:pPr>
            <w:r>
              <w:t xml:space="preserve">Outbreak flagging, weekly surveillance data</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Weekly IDSR reporting and outbreak flagging are mandatory public health requirements.</w:t>
            </w:r>
          </w:p>
        </w:tc>
      </w:tr>
      <w:tr>
        <w:tc>
          <w:tcPr/>
          <w:p>
            <w:pPr>
              <w:pStyle w:val="Compact"/>
            </w:pPr>
            <w:r>
              <w:t xml:space="preserve">FT-149</w:t>
            </w:r>
          </w:p>
        </w:tc>
        <w:tc>
          <w:tcPr/>
          <w:p>
            <w:pPr>
              <w:pStyle w:val="Compact"/>
            </w:pPr>
            <w:r>
              <w:t xml:space="preserve">Notifiable disease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alerts for notifiable diseases ensure timely reporting to the District Rapid Response Team.</w:t>
            </w:r>
          </w:p>
        </w:tc>
      </w:tr>
      <w:tr>
        <w:tc>
          <w:tcPr/>
          <w:p>
            <w:pPr>
              <w:pStyle w:val="Compact"/>
            </w:pPr>
            <w:r>
              <w:t xml:space="preserve">FT-150</w:t>
            </w:r>
          </w:p>
        </w:tc>
        <w:tc>
          <w:tcPr/>
          <w:p>
            <w:pPr>
              <w:pStyle w:val="Compact"/>
            </w:pPr>
            <w:r>
              <w:t xml:space="preserve">Africa-first Surveillance: Uganda IDSR 57 diseases, One Health, DRRT notification</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IDSR programme covers 57 priority diseases with weekly reporting and immediate notification thresholds.</w:t>
            </w:r>
          </w:p>
        </w:tc>
      </w:tr>
      <w:tr>
        <w:tc>
          <w:tcPr/>
          <w:p>
            <w:pPr>
              <w:pStyle w:val="Compact"/>
            </w:pPr>
            <w:r>
              <w:t xml:space="preserve">FT-151</w:t>
            </w:r>
          </w:p>
        </w:tc>
        <w:tc>
          <w:tcPr/>
          <w:p>
            <w:pPr>
              <w:pStyle w:val="Compact"/>
            </w:pPr>
            <w:r>
              <w:t xml:space="preserve">PACS integration for DICOM image management</w:t>
            </w:r>
          </w:p>
        </w:tc>
        <w:tc>
          <w:tcPr/>
          <w:p>
            <w:pPr>
              <w:pStyle w:val="Compact"/>
            </w:pPr>
            <w:r>
              <w:t xml:space="preserve">Radiology</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PACS integration enables digital image storage and retrieval; deferred to Phase 2 due to infrastructure requirements.</w:t>
            </w:r>
          </w:p>
        </w:tc>
      </w:tr>
    </w:tbl>
    <w:p>
      <w:r>
        <w:pict>
          <v:rect style="width:0;height:1.5pt" o:hralign="center" o:hrstd="t" o:hr="t"/>
        </w:pict>
      </w:r>
    </w:p>
    <w:bookmarkEnd w:id="142"/>
    <w:bookmarkStart w:id="143" w:name="Xb92d23f8dc43db6287f0317ff013385c9da9df9"/>
    <w:p>
      <w:pPr>
        <w:pStyle w:val="Heading2"/>
      </w:pPr>
      <w:r>
        <w:t xml:space="preserve">Phase 3 Programme Features (Could Have for MVP)</w:t>
      </w:r>
    </w:p>
    <w:p>
      <w:pPr>
        <w:pStyle w:val="FirstParagraph"/>
      </w:pPr>
      <w:r>
        <w:t xml:space="preserve">Phase 3 extends the platform to vertical health programmes (HIV/AIDS, TB), patient engagement (patient app, CHW app), interoperability (FHIR API), telemedicine, nutrition, community health, and social determinants. Phase 3 gate criteria require FHIR R4 conformance tested against ONC criteria and PEPFAR MER indicators validated with less than 1% variance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FT-152</w:t>
            </w:r>
          </w:p>
        </w:tc>
        <w:tc>
          <w:tcPr/>
          <w:p>
            <w:pPr>
              <w:pStyle w:val="Compact"/>
            </w:pPr>
            <w:r>
              <w:t xml:space="preserve">HIV testing and counselling, programme enrolment</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HIV programme enrolment initiates the ART care cascade; Uganda has 1.4 million PLHIV.</w:t>
            </w:r>
          </w:p>
        </w:tc>
      </w:tr>
      <w:tr>
        <w:tc>
          <w:tcPr/>
          <w:p>
            <w:pPr>
              <w:pStyle w:val="Compact"/>
            </w:pPr>
            <w:r>
              <w:t xml:space="preserve">FT-153</w:t>
            </w:r>
          </w:p>
        </w:tc>
        <w:tc>
          <w:tcPr/>
          <w:p>
            <w:pPr>
              <w:pStyle w:val="Compact"/>
            </w:pPr>
            <w:r>
              <w:t xml:space="preserve">ART initiation: WHO staging, CD4, regimen</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ART initiation data drives PEPFAR TX_NEW indicator and clinical treatment monitoring.</w:t>
            </w:r>
          </w:p>
        </w:tc>
      </w:tr>
      <w:tr>
        <w:tc>
          <w:tcPr/>
          <w:p>
            <w:pPr>
              <w:pStyle w:val="Compact"/>
            </w:pPr>
            <w:r>
              <w:t xml:space="preserve">FT-154</w:t>
            </w:r>
          </w:p>
        </w:tc>
        <w:tc>
          <w:tcPr/>
          <w:p>
            <w:pPr>
              <w:pStyle w:val="Compact"/>
            </w:pPr>
            <w:r>
              <w:t xml:space="preserve">ARV dispensing with adherence tracking</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ARV adherence tracking feeds PEPFAR reporting and triggers defaulter interventions.</w:t>
            </w:r>
          </w:p>
        </w:tc>
      </w:tr>
      <w:tr>
        <w:tc>
          <w:tcPr/>
          <w:p>
            <w:pPr>
              <w:pStyle w:val="Compact"/>
            </w:pPr>
            <w:r>
              <w:t xml:space="preserve">FT-155</w:t>
            </w:r>
          </w:p>
        </w:tc>
        <w:tc>
          <w:tcPr/>
          <w:p>
            <w:pPr>
              <w:pStyle w:val="Compact"/>
            </w:pPr>
            <w:r>
              <w:t xml:space="preserve">Viral load tracking with suppression status</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Viral load suppression (TX_PVLS) is the primary PEPFAR treatment outcome indicator.</w:t>
            </w:r>
          </w:p>
        </w:tc>
      </w:tr>
      <w:tr>
        <w:tc>
          <w:tcPr/>
          <w:p>
            <w:pPr>
              <w:pStyle w:val="Compact"/>
            </w:pPr>
            <w:r>
              <w:t xml:space="preserve">FT-156</w:t>
            </w:r>
          </w:p>
        </w:tc>
        <w:tc>
          <w:tcPr/>
          <w:p>
            <w:pPr>
              <w:pStyle w:val="Compact"/>
            </w:pPr>
            <w:r>
              <w:t xml:space="preserve">PMTCT, missed appointment tracking</w:t>
            </w:r>
          </w:p>
        </w:tc>
        <w:tc>
          <w:tcPr/>
          <w:p>
            <w:pPr>
              <w:pStyle w:val="Compact"/>
            </w:pPr>
            <w:r>
              <w:t xml:space="preserve">HIV/AIDS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PMTCT prevents mother-to-child HIV transmission; missed appointment tracking reduces loss to follow-up.</w:t>
            </w:r>
          </w:p>
        </w:tc>
      </w:tr>
      <w:tr>
        <w:tc>
          <w:tcPr/>
          <w:p>
            <w:pPr>
              <w:pStyle w:val="Compact"/>
            </w:pPr>
            <w:r>
              <w:t xml:space="preserve">FT-157</w:t>
            </w:r>
          </w:p>
        </w:tc>
        <w:tc>
          <w:tcPr/>
          <w:p>
            <w:pPr>
              <w:pStyle w:val="Compact"/>
            </w:pPr>
            <w:r>
              <w:t xml:space="preserve">Africa-first HIV: Uganda MoH ART card, PEPFAR indicators (TX_CURR, TX_NEW, TX_PVLS), HMIS 105 Section 5, UgandaEMR+ integration</w:t>
            </w:r>
          </w:p>
        </w:tc>
        <w:tc>
          <w:tcPr/>
          <w:p>
            <w:pPr>
              <w:pStyle w:val="Compact"/>
            </w:pPr>
            <w:r>
              <w:t xml:space="preserve">HIV/AIDS Programme</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PEPFAR indicator generation is the primary requirement for implementing partner adoption.</w:t>
            </w:r>
          </w:p>
        </w:tc>
      </w:tr>
      <w:tr>
        <w:tc>
          <w:tcPr/>
          <w:p>
            <w:pPr>
              <w:pStyle w:val="Compact"/>
            </w:pPr>
            <w:r>
              <w:t xml:space="preserve">FT-158</w:t>
            </w:r>
          </w:p>
        </w:tc>
        <w:tc>
          <w:tcPr/>
          <w:p>
            <w:pPr>
              <w:pStyle w:val="Compact"/>
            </w:pPr>
            <w:r>
              <w:t xml:space="preserve">TB case registration, treatment regimen</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programme registration initiates the treatment workflow; Uganda has 90,000+ new TB cases annually.</w:t>
            </w:r>
          </w:p>
        </w:tc>
      </w:tr>
      <w:tr>
        <w:tc>
          <w:tcPr/>
          <w:p>
            <w:pPr>
              <w:pStyle w:val="Compact"/>
            </w:pPr>
            <w:r>
              <w:t xml:space="preserve">FT-159</w:t>
            </w:r>
          </w:p>
        </w:tc>
        <w:tc>
          <w:tcPr/>
          <w:p>
            <w:pPr>
              <w:pStyle w:val="Compact"/>
            </w:pPr>
            <w:r>
              <w:t xml:space="preserve">DOT tracking, sputum/culture/GeneXpert results</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Directly Observed Therapy tracking improves treatment completion rates and feeds programme reporting.</w:t>
            </w:r>
          </w:p>
        </w:tc>
      </w:tr>
      <w:tr>
        <w:tc>
          <w:tcPr/>
          <w:p>
            <w:pPr>
              <w:pStyle w:val="Compact"/>
            </w:pPr>
            <w:r>
              <w:t xml:space="preserve">FT-160</w:t>
            </w:r>
          </w:p>
        </w:tc>
        <w:tc>
          <w:tcPr/>
          <w:p>
            <w:pPr>
              <w:pStyle w:val="Compact"/>
            </w:pPr>
            <w:r>
              <w:t xml:space="preserve">Treatment outcome recording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Treatment outcomes (cured, completed, failed, defaulted, died) are mandatory NTLP reporting indicators.</w:t>
            </w:r>
          </w:p>
        </w:tc>
      </w:tr>
      <w:tr>
        <w:tc>
          <w:tcPr/>
          <w:p>
            <w:pPr>
              <w:pStyle w:val="Compact"/>
            </w:pPr>
            <w:r>
              <w:t xml:space="preserve">FT-161</w:t>
            </w:r>
          </w:p>
        </w:tc>
        <w:tc>
          <w:tcPr/>
          <w:p>
            <w:pPr>
              <w:pStyle w:val="Compact"/>
            </w:pPr>
            <w:r>
              <w:t xml:space="preserve">Contact tracing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contact tracing identifies exposed individuals for screening; WHO End TB Strategy requirement.</w:t>
            </w:r>
          </w:p>
        </w:tc>
      </w:tr>
      <w:tr>
        <w:tc>
          <w:tcPr/>
          <w:p>
            <w:pPr>
              <w:pStyle w:val="Compact"/>
            </w:pPr>
            <w:r>
              <w:t xml:space="preserve">FT-162</w:t>
            </w:r>
          </w:p>
        </w:tc>
        <w:tc>
          <w:tcPr/>
          <w:p>
            <w:pPr>
              <w:pStyle w:val="Compact"/>
            </w:pPr>
            <w:r>
              <w:t xml:space="preserve">Africa-first TB: NTLP quarterly report, MDR-TB management</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NTLP quarterly reports and MDR-TB management are specific to Uganda's TB programme requirements.</w:t>
            </w:r>
          </w:p>
        </w:tc>
      </w:tr>
      <w:tr>
        <w:tc>
          <w:tcPr/>
          <w:p>
            <w:pPr>
              <w:pStyle w:val="Compact"/>
            </w:pPr>
            <w:r>
              <w:t xml:space="preserve">FT-163</w:t>
            </w:r>
          </w:p>
        </w:tc>
        <w:tc>
          <w:tcPr/>
          <w:p>
            <w:pPr>
              <w:pStyle w:val="Compact"/>
            </w:pPr>
            <w:r>
              <w:t xml:space="preserve">FHIR R4 native API</w:t>
            </w:r>
          </w:p>
        </w:tc>
        <w:tc>
          <w:tcPr/>
          <w:p>
            <w:pPr>
              <w:pStyle w:val="Compact"/>
            </w:pPr>
            <w:r>
              <w:t xml:space="preserve">Interoperability</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FHIR R4 API enables integration with national health information exchanges and third-party applications.</w:t>
            </w:r>
          </w:p>
        </w:tc>
      </w:tr>
      <w:tr>
        <w:tc>
          <w:tcPr/>
          <w:p>
            <w:pPr>
              <w:pStyle w:val="Compact"/>
            </w:pPr>
            <w:r>
              <w:t xml:space="preserve">FT-164</w:t>
            </w:r>
          </w:p>
        </w:tc>
        <w:tc>
          <w:tcPr/>
          <w:p>
            <w:pPr>
              <w:pStyle w:val="Compact"/>
            </w:pPr>
            <w:r>
              <w:t xml:space="preserve">SMART on FHIR for third-party app substitutability</w:t>
            </w:r>
          </w:p>
        </w:tc>
        <w:tc>
          <w:tcPr/>
          <w:p>
            <w:pPr>
              <w:pStyle w:val="Compact"/>
            </w:pPr>
            <w:r>
              <w:t xml:space="preserve">Interoperability</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SMART on FHIR enables authorised third-party apps to access clinical data through a standardised framework.</w:t>
            </w:r>
          </w:p>
        </w:tc>
      </w:tr>
      <w:tr>
        <w:tc>
          <w:tcPr/>
          <w:p>
            <w:pPr>
              <w:pStyle w:val="Compact"/>
            </w:pPr>
            <w:r>
              <w:t xml:space="preserve">FT-165</w:t>
            </w:r>
          </w:p>
        </w:tc>
        <w:tc>
          <w:tcPr/>
          <w:p>
            <w:pPr>
              <w:pStyle w:val="Compact"/>
            </w:pPr>
            <w:r>
              <w:t xml:space="preserve">FHIR HTML narrative fallback</w:t>
            </w:r>
          </w:p>
        </w:tc>
        <w:tc>
          <w:tcPr/>
          <w:p>
            <w:pPr>
              <w:pStyle w:val="Compact"/>
            </w:pPr>
            <w:r>
              <w:t xml:space="preserve">Interoperability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HTML narrative in FHIR responses ensures clinical safety when receiving systems cannot process structured data (Rowlands Ch 46).</w:t>
            </w:r>
          </w:p>
        </w:tc>
      </w:tr>
      <w:tr>
        <w:tc>
          <w:tcPr/>
          <w:p>
            <w:pPr>
              <w:pStyle w:val="Compact"/>
            </w:pPr>
            <w:r>
              <w:t xml:space="preserve">FT-166</w:t>
            </w:r>
          </w:p>
        </w:tc>
        <w:tc>
          <w:tcPr/>
          <w:p>
            <w:pPr>
              <w:pStyle w:val="Compact"/>
            </w:pPr>
            <w:r>
              <w:t xml:space="preserve">VHT records, community referral tracking</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Village Health Team data capture extends Medic8's reach to community-level care delivery.</w:t>
            </w:r>
          </w:p>
        </w:tc>
      </w:tr>
      <w:tr>
        <w:tc>
          <w:tcPr/>
          <w:p>
            <w:pPr>
              <w:pStyle w:val="Compact"/>
            </w:pPr>
            <w:r>
              <w:t xml:space="preserve">FT-167</w:t>
            </w:r>
          </w:p>
        </w:tc>
        <w:tc>
          <w:tcPr/>
          <w:p>
            <w:pPr>
              <w:pStyle w:val="Compact"/>
            </w:pPr>
            <w:r>
              <w:t xml:space="preserve">Community health events, home visits</w:t>
            </w:r>
          </w:p>
        </w:tc>
        <w:tc>
          <w:tcPr/>
          <w:p>
            <w:pPr>
              <w:pStyle w:val="Compact"/>
            </w:pPr>
            <w:r>
              <w:t xml:space="preserve">Community Health</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Home visit recording supports CHW supervision and programme monitoring.</w:t>
            </w:r>
          </w:p>
        </w:tc>
      </w:tr>
      <w:tr>
        <w:tc>
          <w:tcPr/>
          <w:p>
            <w:pPr>
              <w:pStyle w:val="Compact"/>
            </w:pPr>
            <w:r>
              <w:t xml:space="preserve">FT-168</w:t>
            </w:r>
          </w:p>
        </w:tc>
        <w:tc>
          <w:tcPr/>
          <w:p>
            <w:pPr>
              <w:pStyle w:val="Compact"/>
            </w:pPr>
            <w:r>
              <w:t xml:space="preserve">CHW Android app</w:t>
            </w:r>
          </w:p>
        </w:tc>
        <w:tc>
          <w:tcPr/>
          <w:p>
            <w:pPr>
              <w:pStyle w:val="Compact"/>
            </w:pPr>
            <w:r>
              <w:t xml:space="preserve">Community Health</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Simplified Android app for CHWs on low-end devices over 2G serves as a go-to-market channel for government/NGO contracts.</w:t>
            </w:r>
          </w:p>
        </w:tc>
      </w:tr>
      <w:tr>
        <w:tc>
          <w:tcPr/>
          <w:p>
            <w:pPr>
              <w:pStyle w:val="Compact"/>
            </w:pPr>
            <w:r>
              <w:t xml:space="preserve">FT-169</w:t>
            </w:r>
          </w:p>
        </w:tc>
        <w:tc>
          <w:tcPr/>
          <w:p>
            <w:pPr>
              <w:pStyle w:val="Compact"/>
            </w:pPr>
            <w:r>
              <w:t xml:space="preserve">Africa-first Community Health: Uganda VHT programme, DHIS2 Tracker CHW data</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DHIS2 Tracker integration is required for national community health programme reporting.</w:t>
            </w:r>
          </w:p>
        </w:tc>
      </w:tr>
      <w:tr>
        <w:tc>
          <w:tcPr/>
          <w:p>
            <w:pPr>
              <w:pStyle w:val="Compact"/>
            </w:pPr>
            <w:r>
              <w:t xml:space="preserve">FT-170</w:t>
            </w:r>
          </w:p>
        </w:tc>
        <w:tc>
          <w:tcPr/>
          <w:p>
            <w:pPr>
              <w:pStyle w:val="Compact"/>
            </w:pPr>
            <w:r>
              <w:t xml:space="preserve">Personal health record: visits, diagnoses, treatments, investigations</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Patient access to their own health records improves engagement and supports continuity across facilities.</w:t>
            </w:r>
          </w:p>
        </w:tc>
      </w:tr>
      <w:tr>
        <w:tc>
          <w:tcPr/>
          <w:p>
            <w:pPr>
              <w:pStyle w:val="Compact"/>
            </w:pPr>
            <w:r>
              <w:t xml:space="preserve">FT-171</w:t>
            </w:r>
          </w:p>
        </w:tc>
        <w:tc>
          <w:tcPr/>
          <w:p>
            <w:pPr>
              <w:pStyle w:val="Compact"/>
            </w:pPr>
            <w:r>
              <w:t xml:space="preserve">Test results, appointments, fee balance, payment history</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Self-service access to results and billing reduces phone calls to the facility and improves patient satisfaction.</w:t>
            </w:r>
          </w:p>
        </w:tc>
      </w:tr>
      <w:tr>
        <w:tc>
          <w:tcPr/>
          <w:p>
            <w:pPr>
              <w:pStyle w:val="Compact"/>
            </w:pPr>
            <w:r>
              <w:t xml:space="preserve">FT-172</w:t>
            </w:r>
          </w:p>
        </w:tc>
        <w:tc>
          <w:tcPr/>
          <w:p>
            <w:pPr>
              <w:pStyle w:val="Compact"/>
            </w:pPr>
            <w:r>
              <w:t xml:space="preserve">Mobile money payment from app</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In-app mobile money payment enables patients to pay bills without visiting the facility.</w:t>
            </w:r>
          </w:p>
        </w:tc>
      </w:tr>
      <w:tr>
        <w:tc>
          <w:tcPr/>
          <w:p>
            <w:pPr>
              <w:pStyle w:val="Compact"/>
            </w:pPr>
            <w:r>
              <w:t xml:space="preserve">FT-173</w:t>
            </w:r>
          </w:p>
        </w:tc>
        <w:tc>
          <w:tcPr/>
          <w:p>
            <w:pPr>
              <w:pStyle w:val="Compact"/>
            </w:pPr>
            <w:r>
              <w:t xml:space="preserve">Medication reminders, immunisation schedule</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Automated medication and immunisation reminders improve adherence and reduce missed doses.</w:t>
            </w:r>
          </w:p>
        </w:tc>
      </w:tr>
      <w:tr>
        <w:tc>
          <w:tcPr/>
          <w:p>
            <w:pPr>
              <w:pStyle w:val="Compact"/>
            </w:pPr>
            <w:r>
              <w:t xml:space="preserve">FT-174</w:t>
            </w:r>
          </w:p>
        </w:tc>
        <w:tc>
          <w:tcPr/>
          <w:p>
            <w:pPr>
              <w:pStyle w:val="Compact"/>
            </w:pPr>
            <w:r>
              <w:t xml:space="preserve">Health education, secure messaging</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Health education content and secure clinician messaging enhance patient engagement.</w:t>
            </w:r>
          </w:p>
        </w:tc>
      </w:tr>
      <w:tr>
        <w:tc>
          <w:tcPr/>
          <w:p>
            <w:pPr>
              <w:pStyle w:val="Compact"/>
            </w:pPr>
            <w:r>
              <w:t xml:space="preserve">FT-175</w:t>
            </w:r>
          </w:p>
        </w:tc>
        <w:tc>
          <w:tcPr/>
          <w:p>
            <w:pPr>
              <w:pStyle w:val="Compact"/>
            </w:pPr>
            <w:r>
              <w:t xml:space="preserve">Multiple family members, offline access</w:t>
            </w:r>
          </w:p>
        </w:tc>
        <w:tc>
          <w:tcPr/>
          <w:p>
            <w:pPr>
              <w:pStyle w:val="Compact"/>
            </w:pPr>
            <w:r>
              <w:t xml:space="preserve">Patient App</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Family member profiles enable parents to manage children's health records from a single account.</w:t>
            </w:r>
          </w:p>
        </w:tc>
      </w:tr>
      <w:tr>
        <w:tc>
          <w:tcPr/>
          <w:p>
            <w:pPr>
              <w:pStyle w:val="Compact"/>
            </w:pPr>
            <w:r>
              <w:t xml:space="preserve">FT-176</w:t>
            </w:r>
          </w:p>
        </w:tc>
        <w:tc>
          <w:tcPr/>
          <w:p>
            <w:pPr>
              <w:pStyle w:val="Compact"/>
            </w:pPr>
            <w:r>
              <w:t xml:space="preserve">Africa-first Patient App: Android-first, data-lite mode, USSD/SMS fallback, Luganda interface, low-spec device support</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Data-lite mode and USSD fallback are essential for reaching patients with limited internet and low-end devices.</w:t>
            </w:r>
          </w:p>
        </w:tc>
      </w:tr>
      <w:tr>
        <w:tc>
          <w:tcPr/>
          <w:p>
            <w:pPr>
              <w:pStyle w:val="Compact"/>
            </w:pPr>
            <w:r>
              <w:t xml:space="preserve">FT-177</w:t>
            </w:r>
          </w:p>
        </w:tc>
        <w:tc>
          <w:tcPr/>
          <w:p>
            <w:pPr>
              <w:pStyle w:val="Compact"/>
            </w:pPr>
            <w:r>
              <w:t xml:space="preserve">Nutritional assessment (MUAC, WHZ)</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MUAC and Weight-for-Height Z-scores are the WHO standard for malnutrition classification.</w:t>
            </w:r>
          </w:p>
        </w:tc>
      </w:tr>
      <w:tr>
        <w:tc>
          <w:tcPr/>
          <w:p>
            <w:pPr>
              <w:pStyle w:val="Compact"/>
            </w:pPr>
            <w:r>
              <w:t xml:space="preserve">FT-178</w:t>
            </w:r>
          </w:p>
        </w:tc>
        <w:tc>
          <w:tcPr/>
          <w:p>
            <w:pPr>
              <w:pStyle w:val="Compact"/>
            </w:pPr>
            <w:r>
              <w:t xml:space="preserve">SAM/MAM classification, CMAM enrolment</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Community Management of Acute Malnutrition enrolment triggers therapeutic feeding protocols.</w:t>
            </w:r>
          </w:p>
        </w:tc>
      </w:tr>
      <w:tr>
        <w:tc>
          <w:tcPr/>
          <w:p>
            <w:pPr>
              <w:pStyle w:val="Compact"/>
            </w:pPr>
            <w:r>
              <w:t xml:space="preserve">FT-179</w:t>
            </w:r>
          </w:p>
        </w:tc>
        <w:tc>
          <w:tcPr/>
          <w:p>
            <w:pPr>
              <w:pStyle w:val="Compact"/>
            </w:pPr>
            <w:r>
              <w:t xml:space="preserve">RUTF dispensing, counselling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Ready-to-Use Therapeutic Food dispensing tracking supports programme commodity accountability.</w:t>
            </w:r>
          </w:p>
        </w:tc>
      </w:tr>
      <w:tr>
        <w:tc>
          <w:tcPr/>
          <w:p>
            <w:pPr>
              <w:pStyle w:val="Compact"/>
            </w:pPr>
            <w:r>
              <w:t xml:space="preserve">FT-180</w:t>
            </w:r>
          </w:p>
        </w:tc>
        <w:tc>
          <w:tcPr/>
          <w:p>
            <w:pPr>
              <w:pStyle w:val="Compact"/>
            </w:pPr>
            <w:r>
              <w:t xml:space="preserve">Africa-first Nutrition: HMIS nutrition section, RUTF tracking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HMIS nutrition reporting and RUTF commodity tracking are programme reporting requirements.</w:t>
            </w:r>
          </w:p>
        </w:tc>
      </w:tr>
      <w:tr>
        <w:tc>
          <w:tcPr/>
          <w:p>
            <w:pPr>
              <w:pStyle w:val="Compact"/>
            </w:pPr>
            <w:r>
              <w:t xml:space="preserve">FT-181</w:t>
            </w:r>
          </w:p>
        </w:tc>
        <w:tc>
          <w:tcPr/>
          <w:p>
            <w:pPr>
              <w:pStyle w:val="Compact"/>
            </w:pPr>
            <w:r>
              <w:t xml:space="preserve">Store-and-forward telemedicine for dermatology, radiology, pathology</w:t>
            </w:r>
          </w:p>
        </w:tc>
        <w:tc>
          <w:tcPr/>
          <w:p>
            <w:pPr>
              <w:pStyle w:val="Compact"/>
            </w:pPr>
            <w:r>
              <w:t xml:space="preserve">Telemedicine</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Store-and-forward telemedicine reduces unnecessary referrals by 68% (Coiera Ch 21); high value for rural facilities.</w:t>
            </w:r>
          </w:p>
        </w:tc>
      </w:tr>
      <w:tr>
        <w:tc>
          <w:tcPr/>
          <w:p>
            <w:pPr>
              <w:pStyle w:val="Compact"/>
            </w:pPr>
            <w:r>
              <w:t xml:space="preserve">FT-182</w:t>
            </w:r>
          </w:p>
        </w:tc>
        <w:tc>
          <w:tcPr/>
          <w:p>
            <w:pPr>
              <w:pStyle w:val="Compact"/>
            </w:pPr>
            <w:r>
              <w:t xml:space="preserve">ICD-10 Z-codes for social determinants of health</w:t>
            </w:r>
          </w:p>
        </w:tc>
        <w:tc>
          <w:tcPr/>
          <w:p>
            <w:pPr>
              <w:pStyle w:val="Compact"/>
            </w:pPr>
            <w:r>
              <w:t xml:space="preserve">SDoH Integration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SDoH coding captures housing, food security, and education factors that account for 40% of health outcomes.</w:t>
            </w:r>
          </w:p>
        </w:tc>
      </w:tr>
    </w:tbl>
    <w:p>
      <w:r>
        <w:pict>
          <v:rect style="width:0;height:1.5pt" o:hralign="center" o:hrstd="t" o:hr="t"/>
        </w:pict>
      </w:r>
    </w:p>
    <w:bookmarkEnd w:id="143"/>
    <w:bookmarkStart w:id="144" w:name="phase-4-enterprise-features-wont-in-mvp"/>
    <w:p>
      <w:pPr>
        <w:pStyle w:val="Heading2"/>
      </w:pPr>
      <w:r>
        <w:t xml:space="preserve">Phase 4 Enterprise Features (Won't in MVP)</w:t>
      </w:r>
    </w:p>
    <w:p>
      <w:pPr>
        <w:pStyle w:val="FirstParagraph"/>
      </w:pPr>
      <w:r>
        <w:t xml:space="preserve">Phase 4 targets hospital networks, national referral hospitals, and enterprise-grade capabilities: theatre/surgical management, blood bank, PACS, ambulance management, physiotherapy, multi-facility Director platform, and advanced analytics. Phase 4 gate criteria require 50+ active facilities, insurance claims validated with 3+ insurers, and enterprise SLA defined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FT-183</w:t>
            </w:r>
          </w:p>
        </w:tc>
        <w:tc>
          <w:tcPr/>
          <w:p>
            <w:pPr>
              <w:pStyle w:val="Compact"/>
            </w:pPr>
            <w:r>
              <w:t xml:space="preserve">Theatre booking, schedule, pre-op checklist</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management is required for hospitals performing elective and emergency surgery.</w:t>
            </w:r>
          </w:p>
        </w:tc>
      </w:tr>
      <w:tr>
        <w:tc>
          <w:tcPr/>
          <w:p>
            <w:pPr>
              <w:pStyle w:val="Compact"/>
            </w:pPr>
            <w:r>
              <w:t xml:space="preserve">FT-184</w:t>
            </w:r>
          </w:p>
        </w:tc>
        <w:tc>
          <w:tcPr/>
          <w:p>
            <w:pPr>
              <w:pStyle w:val="Compact"/>
            </w:pPr>
            <w:r>
              <w:t xml:space="preserve">Operation notes, anaesthesia record</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Structured operative notes and anaesthesia records are legal and clinical documentation requirements.</w:t>
            </w:r>
          </w:p>
        </w:tc>
      </w:tr>
      <w:tr>
        <w:tc>
          <w:tcPr/>
          <w:p>
            <w:pPr>
              <w:pStyle w:val="Compact"/>
            </w:pPr>
            <w:r>
              <w:t xml:space="preserve">FT-185</w:t>
            </w:r>
          </w:p>
        </w:tc>
        <w:tc>
          <w:tcPr/>
          <w:p>
            <w:pPr>
              <w:pStyle w:val="Compact"/>
            </w:pPr>
            <w:r>
              <w:t xml:space="preserve">Surgical count (swab, instrument, needle)</w:t>
            </w:r>
          </w:p>
        </w:tc>
        <w:tc>
          <w:tcPr/>
          <w:p>
            <w:pPr>
              <w:pStyle w:val="Compact"/>
            </w:pPr>
            <w:r>
              <w:t xml:space="preserve">Theatre/Surgical</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Surgical count verification prevents retained foreign objects — a patient safety event.</w:t>
            </w:r>
          </w:p>
        </w:tc>
      </w:tr>
      <w:tr>
        <w:tc>
          <w:tcPr/>
          <w:p>
            <w:pPr>
              <w:pStyle w:val="Compact"/>
            </w:pPr>
            <w:r>
              <w:t xml:space="preserve">FT-186</w:t>
            </w:r>
          </w:p>
        </w:tc>
        <w:tc>
          <w:tcPr/>
          <w:p>
            <w:pPr>
              <w:pStyle w:val="Compact"/>
            </w:pPr>
            <w:r>
              <w:t xml:space="preserve">Theatre billing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procedures are high-value billing items; accurate capture prevents significant revenue leakage.</w:t>
            </w:r>
          </w:p>
        </w:tc>
      </w:tr>
      <w:tr>
        <w:tc>
          <w:tcPr/>
          <w:p>
            <w:pPr>
              <w:pStyle w:val="Compact"/>
            </w:pPr>
            <w:r>
              <w:t xml:space="preserve">FT-187</w:t>
            </w:r>
          </w:p>
        </w:tc>
        <w:tc>
          <w:tcPr/>
          <w:p>
            <w:pPr>
              <w:pStyle w:val="Compact"/>
            </w:pPr>
            <w:r>
              <w:t xml:space="preserve">Africa-first Theatre: HMIS 108 surgical section, EmONC CS tracking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EmONC caesarean section tracking is a WHO signal function indicator for comprehensive emergency obstetric care.</w:t>
            </w:r>
          </w:p>
        </w:tc>
      </w:tr>
      <w:tr>
        <w:tc>
          <w:tcPr/>
          <w:p>
            <w:pPr>
              <w:pStyle w:val="Compact"/>
            </w:pPr>
            <w:r>
              <w:t xml:space="preserve">FT-188</w:t>
            </w:r>
          </w:p>
        </w:tc>
        <w:tc>
          <w:tcPr/>
          <w:p>
            <w:pPr>
              <w:pStyle w:val="Compact"/>
            </w:pPr>
            <w:r>
              <w:t xml:space="preserve">Blood request, cross-match, issue</w:t>
            </w:r>
          </w:p>
        </w:tc>
        <w:tc>
          <w:tcPr/>
          <w:p>
            <w:pPr>
              <w:pStyle w:val="Compact"/>
            </w:pPr>
            <w:r>
              <w:t xml:space="preserve">Blood Bank</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Blood transfusion workflow requires cross-match verification before issue — a patient safety requirement.</w:t>
            </w:r>
          </w:p>
        </w:tc>
      </w:tr>
      <w:tr>
        <w:tc>
          <w:tcPr/>
          <w:p>
            <w:pPr>
              <w:pStyle w:val="Compact"/>
            </w:pPr>
            <w:r>
              <w:t xml:space="preserve">FT-189</w:t>
            </w:r>
          </w:p>
        </w:tc>
        <w:tc>
          <w:tcPr/>
          <w:p>
            <w:pPr>
              <w:pStyle w:val="Compact"/>
            </w:pPr>
            <w:r>
              <w:t xml:space="preserve">Transfusion administration and reaction recording</w:t>
            </w:r>
          </w:p>
        </w:tc>
        <w:tc>
          <w:tcPr/>
          <w:p>
            <w:pPr>
              <w:pStyle w:val="Compact"/>
            </w:pPr>
            <w:r>
              <w:t xml:space="preserve">Blood Bank</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Transfusion reaction recording is a haemovigilance requirement; enables adverse event tracking.</w:t>
            </w:r>
          </w:p>
        </w:tc>
      </w:tr>
      <w:tr>
        <w:tc>
          <w:tcPr/>
          <w:p>
            <w:pPr>
              <w:pStyle w:val="Compact"/>
            </w:pPr>
            <w:r>
              <w:t xml:space="preserve">FT-190</w:t>
            </w:r>
          </w:p>
        </w:tc>
        <w:tc>
          <w:tcPr/>
          <w:p>
            <w:pPr>
              <w:pStyle w:val="Compact"/>
            </w:pPr>
            <w:r>
              <w:t xml:space="preserve">Blood stock management</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Blood products have short shelf lives and strict storage requirements; stock management prevents wastage.</w:t>
            </w:r>
          </w:p>
        </w:tc>
      </w:tr>
      <w:tr>
        <w:tc>
          <w:tcPr/>
          <w:p>
            <w:pPr>
              <w:pStyle w:val="Compact"/>
            </w:pPr>
            <w:r>
              <w:t xml:space="preserve">FT-191</w:t>
            </w:r>
          </w:p>
        </w:tc>
        <w:tc>
          <w:tcPr/>
          <w:p>
            <w:pPr>
              <w:pStyle w:val="Compact"/>
            </w:pPr>
            <w:r>
              <w:t xml:space="preserve">Africa-first Blood Bank: UBTS integration, haemovigilance</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Uganda Blood Transfusion Service integration ensures compliance with national blood safety standards.</w:t>
            </w:r>
          </w:p>
        </w:tc>
      </w:tr>
      <w:tr>
        <w:tc>
          <w:tcPr/>
          <w:p>
            <w:pPr>
              <w:pStyle w:val="Compact"/>
            </w:pPr>
            <w:r>
              <w:t xml:space="preserve">FT-192</w:t>
            </w:r>
          </w:p>
        </w:tc>
        <w:tc>
          <w:tcPr/>
          <w:p>
            <w:pPr>
              <w:pStyle w:val="Compact"/>
            </w:pPr>
            <w:r>
              <w:t xml:space="preserve">Ambulance fleet register, trip log, pre-hospital care</w:t>
            </w:r>
          </w:p>
        </w:tc>
        <w:tc>
          <w:tcPr/>
          <w:p>
            <w:pPr>
              <w:pStyle w:val="Compact"/>
            </w:pPr>
            <w:r>
              <w:t xml:space="preserve">Ambulance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Fleet management and pre-hospital care documentation support ambulance service operations.</w:t>
            </w:r>
          </w:p>
        </w:tc>
      </w:tr>
      <w:tr>
        <w:tc>
          <w:tcPr/>
          <w:p>
            <w:pPr>
              <w:pStyle w:val="Compact"/>
            </w:pPr>
            <w:r>
              <w:t xml:space="preserve">FT-193</w:t>
            </w:r>
          </w:p>
        </w:tc>
        <w:tc>
          <w:tcPr/>
          <w:p>
            <w:pPr>
              <w:pStyle w:val="Compact"/>
            </w:pPr>
            <w:r>
              <w:t xml:space="preserve">Patient handover, GPS tracking</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GPS tracking enables dispatch optimisation; patient handover documentation ensures continuity of care.</w:t>
            </w:r>
          </w:p>
        </w:tc>
      </w:tr>
      <w:tr>
        <w:tc>
          <w:tcPr/>
          <w:p>
            <w:pPr>
              <w:pStyle w:val="Compact"/>
            </w:pPr>
            <w:r>
              <w:t xml:space="preserve">FT-194</w:t>
            </w:r>
          </w:p>
        </w:tc>
        <w:tc>
          <w:tcPr/>
          <w:p>
            <w:pPr>
              <w:pStyle w:val="Compact"/>
            </w:pPr>
            <w:r>
              <w:t xml:space="preserve">Africa-first Ambulance: KCCA integration, USSD ambulance request</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KCCA ambulance integration is specific to Kampala; USSD request enables ambulance calling without a smartphone.</w:t>
            </w:r>
          </w:p>
        </w:tc>
      </w:tr>
      <w:tr>
        <w:tc>
          <w:tcPr/>
          <w:p>
            <w:pPr>
              <w:pStyle w:val="Compact"/>
            </w:pPr>
            <w:r>
              <w:t xml:space="preserve">FT-195</w:t>
            </w:r>
          </w:p>
        </w:tc>
        <w:tc>
          <w:tcPr/>
          <w:p>
            <w:pPr>
              <w:pStyle w:val="Compact"/>
            </w:pPr>
            <w:r>
              <w:t xml:space="preserve">Physiotherapy referral, assessment, treatment plan</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Physiotherapy workflow supports rehabilitation services at larger hospitals.</w:t>
            </w:r>
          </w:p>
        </w:tc>
      </w:tr>
      <w:tr>
        <w:tc>
          <w:tcPr/>
          <w:p>
            <w:pPr>
              <w:pStyle w:val="Compact"/>
            </w:pPr>
            <w:r>
              <w:t xml:space="preserve">FT-196</w:t>
            </w:r>
          </w:p>
        </w:tc>
        <w:tc>
          <w:tcPr/>
          <w:p>
            <w:pPr>
              <w:pStyle w:val="Compact"/>
            </w:pPr>
            <w:r>
              <w:t xml:space="preserve">Session notes, programme tracking</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Treatment programme tracking monitors patient progress across multiple physiotherapy sessions.</w:t>
            </w:r>
          </w:p>
        </w:tc>
      </w:tr>
      <w:tr>
        <w:tc>
          <w:tcPr/>
          <w:p>
            <w:pPr>
              <w:pStyle w:val="Compact"/>
            </w:pPr>
            <w:r>
              <w:t xml:space="preserve">FT-197</w:t>
            </w:r>
          </w:p>
        </w:tc>
        <w:tc>
          <w:tcPr/>
          <w:p>
            <w:pPr>
              <w:pStyle w:val="Compact"/>
            </w:pPr>
            <w:r>
              <w:t xml:space="preserve">Africa-first Physiotherapy: WHO RHIS rehabilitation indicators</w:t>
            </w:r>
          </w:p>
        </w:tc>
        <w:tc>
          <w:tcPr/>
          <w:p>
            <w:pPr>
              <w:pStyle w:val="Compact"/>
            </w:pPr>
            <w:r>
              <w:t xml:space="preserve">Physiotherapy</w:t>
            </w:r>
          </w:p>
        </w:tc>
        <w:tc>
          <w:tcPr/>
          <w:p>
            <w:pPr>
              <w:pStyle w:val="Compact"/>
            </w:pPr>
            <w:r>
              <w:t xml:space="preserve">Low</w:t>
            </w:r>
          </w:p>
        </w:tc>
        <w:tc>
          <w:tcPr/>
          <w:p>
            <w:pPr>
              <w:pStyle w:val="Compact"/>
            </w:pPr>
            <w:r>
              <w:t xml:space="preserve">S</w:t>
            </w:r>
          </w:p>
        </w:tc>
        <w:tc>
          <w:tcPr/>
          <w:p>
            <w:pPr>
              <w:pStyle w:val="Compact"/>
            </w:pPr>
            <w:r>
              <w:t xml:space="preserve">Low</w:t>
            </w:r>
          </w:p>
        </w:tc>
        <w:tc>
          <w:tcPr/>
          <w:p>
            <w:pPr>
              <w:pStyle w:val="Compact"/>
            </w:pPr>
            <w:r>
              <w:t xml:space="preserve">Won't</w:t>
            </w:r>
          </w:p>
        </w:tc>
        <w:tc>
          <w:tcPr/>
          <w:p>
            <w:pPr>
              <w:pStyle w:val="Compact"/>
            </w:pPr>
            <w:r>
              <w:t xml:space="preserve">4</w:t>
            </w:r>
          </w:p>
        </w:tc>
        <w:tc>
          <w:tcPr/>
          <w:p>
            <w:pPr>
              <w:pStyle w:val="Compact"/>
            </w:pPr>
            <w:r>
              <w:t xml:space="preserve">WHO rehabilitation indicators are relevant only for facilities with formal physiotherapy departments.</w:t>
            </w:r>
          </w:p>
        </w:tc>
      </w:tr>
      <w:tr>
        <w:tc>
          <w:tcPr/>
          <w:p>
            <w:pPr>
              <w:pStyle w:val="Compact"/>
            </w:pPr>
            <w:r>
              <w:t xml:space="preserve">FT-198</w:t>
            </w:r>
          </w:p>
        </w:tc>
        <w:tc>
          <w:tcPr/>
          <w:p>
            <w:pPr>
              <w:pStyle w:val="Compact"/>
            </w:pPr>
            <w:r>
              <w:t xml:space="preserve">Multi-site Director platform: consolidated reporting</w:t>
            </w:r>
          </w:p>
        </w:tc>
        <w:tc>
          <w:tcPr/>
          <w:p>
            <w:pPr>
              <w:pStyle w:val="Compact"/>
            </w:pPr>
            <w:r>
              <w:t xml:space="preserve">Director Platform</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Hospital networks require cross-facility dashboards for financial, clinical, and operational metrics.</w:t>
            </w:r>
          </w:p>
        </w:tc>
      </w:tr>
      <w:tr>
        <w:tc>
          <w:tcPr/>
          <w:p>
            <w:pPr>
              <w:pStyle w:val="Compact"/>
            </w:pPr>
            <w:r>
              <w:t xml:space="preserve">FT-199</w:t>
            </w:r>
          </w:p>
        </w:tc>
        <w:tc>
          <w:tcPr/>
          <w:p>
            <w:pPr>
              <w:pStyle w:val="Compact"/>
            </w:pPr>
            <w:r>
              <w:t xml:space="preserve">Advanced AI analytics</w:t>
            </w:r>
          </w:p>
        </w:tc>
        <w:tc>
          <w:tcPr/>
          <w:p>
            <w:pPr>
              <w:pStyle w:val="Compact"/>
            </w:pPr>
            <w:r>
              <w:t xml:space="preserve">Analytics</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Predictive analytics for patient flow, revenue forecasting, and clinical outcome trends differentiate enterprise tier.</w:t>
            </w:r>
          </w:p>
        </w:tc>
      </w:tr>
      <w:tr>
        <w:tc>
          <w:tcPr/>
          <w:p>
            <w:pPr>
              <w:pStyle w:val="Compact"/>
            </w:pPr>
            <w:r>
              <w:t xml:space="preserve">FT-200</w:t>
            </w:r>
          </w:p>
        </w:tc>
        <w:tc>
          <w:tcPr/>
          <w:p>
            <w:pPr>
              <w:pStyle w:val="Compact"/>
            </w:pPr>
            <w:r>
              <w:t xml:space="preserve">RPA-ready task automation layer for billing/claims</w:t>
            </w:r>
          </w:p>
        </w:tc>
        <w:tc>
          <w:tcPr/>
          <w:p>
            <w:pPr>
              <w:pStyle w:val="Compact"/>
            </w:pPr>
            <w:r>
              <w:t xml:space="preserve">Automation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Bot-driven claims follow-up automates repetitive insurance reconciliation tasks (Volpe Ch 9).</w:t>
            </w:r>
          </w:p>
        </w:tc>
      </w:tr>
      <w:tr>
        <w:tc>
          <w:tcPr/>
          <w:p>
            <w:pPr>
              <w:pStyle w:val="Compact"/>
            </w:pPr>
            <w:r>
              <w:t xml:space="preserve">FT-201</w:t>
            </w:r>
          </w:p>
        </w:tc>
        <w:tc>
          <w:tcPr/>
          <w:p>
            <w:pPr>
              <w:pStyle w:val="Compact"/>
            </w:pPr>
            <w:r>
              <w:t xml:space="preserve">Drug supply chain hash-chain for counterfeit detection</w:t>
            </w:r>
          </w:p>
        </w:tc>
        <w:tc>
          <w:tcPr/>
          <w:p>
            <w:pPr>
              <w:pStyle w:val="Compact"/>
            </w:pPr>
            <w:r>
              <w:t xml:space="preserve">Supply Chain</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Counterfeit medicines are a major SSA problem; lightweight blockchain for pharmacy stock provenance.</w:t>
            </w:r>
          </w:p>
        </w:tc>
      </w:tr>
      <w:tr>
        <w:tc>
          <w:tcPr/>
          <w:p>
            <w:pPr>
              <w:pStyle w:val="Compact"/>
            </w:pPr>
            <w:r>
              <w:t xml:space="preserve">FT-202</w:t>
            </w:r>
          </w:p>
        </w:tc>
        <w:tc>
          <w:tcPr/>
          <w:p>
            <w:pPr>
              <w:pStyle w:val="Compact"/>
            </w:pPr>
            <w:r>
              <w:t xml:space="preserve">India market entry: HL7 v2.5, CDA, DICOM support</w:t>
            </w:r>
          </w:p>
        </w:tc>
        <w:tc>
          <w:tcPr/>
          <w:p>
            <w:pPr>
              <w:pStyle w:val="Compact"/>
            </w:pPr>
            <w:r>
              <w:t xml:space="preserve">International Expansion</w:t>
            </w:r>
          </w:p>
        </w:tc>
        <w:tc>
          <w:tcPr/>
          <w:p>
            <w:pPr>
              <w:pStyle w:val="Compact"/>
            </w:pPr>
            <w:r>
              <w:t xml:space="preserve">Low</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India's fragmented market has no entrenched competitor; requires HL7 v2.5 and CDA compliance (Sinha Ch 25).</w:t>
            </w:r>
          </w:p>
        </w:tc>
      </w:tr>
    </w:tbl>
    <w:p>
      <w:r>
        <w:pict>
          <v:rect style="width:0;height:1.5pt" o:hralign="center" o:hrstd="t" o:hr="t"/>
        </w:pict>
      </w:r>
    </w:p>
    <w:bookmarkEnd w:id="144"/>
    <w:bookmarkStart w:id="145" w:name="literature-driven-features"/>
    <w:p>
      <w:pPr>
        <w:pStyle w:val="Heading2"/>
      </w:pPr>
      <w:r>
        <w:t xml:space="preserve">Literature-Driven Features</w:t>
      </w:r>
    </w:p>
    <w:p>
      <w:pPr>
        <w:pStyle w:val="FirstParagraph"/>
      </w:pPr>
      <w:r>
        <w:t xml:space="preserve">Features derived from the 10 health informatics books analysed in</w:t>
      </w:r>
      <w:r>
        <w:t xml:space="preserve"> </w:t>
      </w:r>
      <w:r>
        <w:rPr>
          <w:rStyle w:val="VerbatimChar"/>
        </w:rPr>
        <w:t xml:space="preserve">_context/literature-insights.md</w:t>
      </w:r>
      <w:r>
        <w:t xml:space="preserve"> </w:t>
      </w:r>
      <w:r>
        <w:t xml:space="preserve">that are not present in the original feature specification but address documented gaps in clinical safety, data quality, and adoption. Each feature is grounded in peer-reviewed evidence or expert consensus.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FT-203</w:t>
            </w:r>
          </w:p>
        </w:tc>
        <w:tc>
          <w:tcPr/>
          <w:p>
            <w:pPr>
              <w:pStyle w:val="Compact"/>
            </w:pPr>
            <w:r>
              <w:t xml:space="preserve">Four-tier CDS alert architecture (Info/Warning/Serious/Fatal) with override logging and per-facility override rate tracking</w:t>
            </w:r>
          </w:p>
        </w:tc>
        <w:tc>
          <w:tcPr/>
          <w:p>
            <w:pPr>
              <w:pStyle w:val="Compact"/>
            </w:pPr>
            <w:r>
              <w:t xml:space="preserve">Clinical Decision Support</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Binary on/off alerts produce 90%+ override rates; tiered severity with logged overrides reduces alert fatigue while maintaining safety (Rowlands Ch 44, Volpe Ch 5).</w:t>
            </w:r>
          </w:p>
        </w:tc>
      </w:tr>
      <w:tr>
        <w:tc>
          <w:tcPr/>
          <w:p>
            <w:pPr>
              <w:pStyle w:val="Compact"/>
            </w:pPr>
            <w:r>
              <w:t xml:space="preserve">FT-204</w:t>
            </w:r>
          </w:p>
        </w:tc>
        <w:tc>
          <w:tcPr/>
          <w:p>
            <w:pPr>
              <w:pStyle w:val="Compact"/>
            </w:pPr>
            <w:r>
              <w:t xml:space="preserve">Tall Man Lettering for look-alike/sound-alike drugs (e.g., hydrOXYzine vs hydrALAZINE)</w:t>
            </w:r>
          </w:p>
        </w:tc>
        <w:tc>
          <w:tcPr/>
          <w:p>
            <w:pPr>
              <w:pStyle w:val="Compact"/>
            </w:pPr>
            <w:r>
              <w:t xml:space="preserve">Pharmacy/Prescribing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Look-alike drug name confusion causes medication errors; Tall Man Lettering is an ISMP-recommended safety practice, particularly critical in SSA where multiple generics share similar names (Volpe Ch 6).</w:t>
            </w:r>
          </w:p>
        </w:tc>
      </w:tr>
      <w:tr>
        <w:tc>
          <w:tcPr/>
          <w:p>
            <w:pPr>
              <w:pStyle w:val="Compact"/>
            </w:pPr>
            <w:r>
              <w:t xml:space="preserve">FT-205</w:t>
            </w:r>
          </w:p>
        </w:tc>
        <w:tc>
          <w:tcPr/>
          <w:p>
            <w:pPr>
              <w:pStyle w:val="Compact"/>
            </w:pPr>
            <w:r>
              <w:t xml:space="preserve">Barcode Medication Administration (BCMA): scan patient wristband + drug barcode before administering</w:t>
            </w:r>
          </w:p>
        </w:tc>
        <w:tc>
          <w:tcPr/>
          <w:p>
            <w:pPr>
              <w:pStyle w:val="Compact"/>
            </w:pPr>
            <w:r>
              <w:t xml:space="preserve">IPD/Drug Rounds</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BCMA closes the loop on the Five Rights of medication administration at the bedside; prevents wrong-patient and wrong-drug errors (Volpe Ch 6, Hussey Ch 3).</w:t>
            </w:r>
          </w:p>
        </w:tc>
      </w:tr>
      <w:tr>
        <w:tc>
          <w:tcPr/>
          <w:p>
            <w:pPr>
              <w:pStyle w:val="Compact"/>
            </w:pPr>
            <w:r>
              <w:t xml:space="preserve">FT-206</w:t>
            </w:r>
          </w:p>
        </w:tc>
        <w:tc>
          <w:tcPr/>
          <w:p>
            <w:pPr>
              <w:pStyle w:val="Compact"/>
            </w:pPr>
            <w:r>
              <w:t xml:space="preserve">NEWS2 Early Warning Scores calibrated for Sub-Saharan Africa populations</w:t>
            </w:r>
          </w:p>
        </w:tc>
        <w:tc>
          <w:tcPr/>
          <w:p>
            <w:pPr>
              <w:pStyle w:val="Compact"/>
            </w:pPr>
            <w:r>
              <w:t xml:space="preserve">IPD/Vital Signs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Western NEWS2 thresholds produce false alerts in SSA populations (Wheeler et al. 2013, Blantyre); calibrated scoring improves specificity for clinical deterioration prediction (Rivas Ch 7).</w:t>
            </w:r>
          </w:p>
        </w:tc>
      </w:tr>
      <w:tr>
        <w:tc>
          <w:tcPr/>
          <w:p>
            <w:pPr>
              <w:pStyle w:val="Compact"/>
            </w:pPr>
            <w:r>
              <w:t xml:space="preserve">FT-207</w:t>
            </w:r>
          </w:p>
        </w:tc>
        <w:tc>
          <w:tcPr/>
          <w:p>
            <w:pPr>
              <w:pStyle w:val="Compact"/>
            </w:pPr>
            <w:r>
              <w:t xml:space="preserve">FMEA (Failure Mode and Effects Analysis) framework for medication workflow safety</w:t>
            </w:r>
          </w:p>
        </w:tc>
        <w:tc>
          <w:tcPr/>
          <w:p>
            <w:pPr>
              <w:pStyle w:val="Compact"/>
            </w:pPr>
            <w:r>
              <w:t xml:space="preserve">Clinical Safety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FMEA's severity x occurrence x detection scoring identifies which medication workflow steps carry the highest error risk and prioritises safety controls accordingly (Lehmann Ch 29).</w:t>
            </w:r>
          </w:p>
        </w:tc>
      </w:tr>
      <w:tr>
        <w:tc>
          <w:tcPr/>
          <w:p>
            <w:pPr>
              <w:pStyle w:val="Compact"/>
            </w:pPr>
            <w:r>
              <w:t xml:space="preserve">FT-208</w:t>
            </w:r>
          </w:p>
        </w:tc>
        <w:tc>
          <w:tcPr/>
          <w:p>
            <w:pPr>
              <w:pStyle w:val="Compact"/>
            </w:pPr>
            <w:r>
              <w:t xml:space="preserve">C-HOBIC minimum nursing dataset at admission, shift handover, and discharge</w:t>
            </w:r>
          </w:p>
        </w:tc>
        <w:tc>
          <w:tcPr/>
          <w:p>
            <w:pPr>
              <w:pStyle w:val="Compact"/>
            </w:pPr>
            <w:r>
              <w:t xml:space="preserve">IPD/Nursing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Standardised nursing data collection (functional status, continence, symptoms, safety outcomes) enables evidence-based staffing and quality benchmarking (Hussey Ch 3).</w:t>
            </w:r>
          </w:p>
        </w:tc>
      </w:tr>
      <w:tr>
        <w:tc>
          <w:tcPr/>
          <w:p>
            <w:pPr>
              <w:pStyle w:val="Compact"/>
            </w:pPr>
            <w:r>
              <w:t xml:space="preserve">FT-209</w:t>
            </w:r>
          </w:p>
        </w:tc>
        <w:tc>
          <w:tcPr/>
          <w:p>
            <w:pPr>
              <w:pStyle w:val="Compact"/>
            </w:pPr>
            <w:r>
              <w:t xml:space="preserve">14 Nursing Sensitive Outcomes as system quality indicators</w:t>
            </w:r>
          </w:p>
        </w:tc>
        <w:tc>
          <w:tcPr/>
          <w:p>
            <w:pPr>
              <w:pStyle w:val="Compact"/>
            </w:pPr>
            <w:r>
              <w:t xml:space="preserve">IPD/Quality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Each additional patient per nurse increases mortality by 7%; 10% more RN hours reduces pressure ulcers by 19% and sepsis by 15% — NSO tracking quantifies this relationship (Hussey Ch 9).</w:t>
            </w:r>
          </w:p>
        </w:tc>
      </w:tr>
      <w:tr>
        <w:tc>
          <w:tcPr/>
          <w:p>
            <w:pPr>
              <w:pStyle w:val="Compact"/>
            </w:pPr>
            <w:r>
              <w:t xml:space="preserve">FT-210</w:t>
            </w:r>
          </w:p>
        </w:tc>
        <w:tc>
          <w:tcPr/>
          <w:p>
            <w:pPr>
              <w:pStyle w:val="Compact"/>
            </w:pPr>
            <w:r>
              <w:t xml:space="preserve">PRAPARE Social Determinants of Health screening embedded in patient intake</w:t>
            </w:r>
          </w:p>
        </w:tc>
        <w:tc>
          <w:tcPr/>
          <w:p>
            <w:pPr>
              <w:pStyle w:val="Compact"/>
            </w:pPr>
            <w:r>
              <w:t xml:space="preserve">Patient Registration</w:t>
            </w:r>
          </w:p>
        </w:tc>
        <w:tc>
          <w:tcPr/>
          <w:p>
            <w:pPr>
              <w:pStyle w:val="Compact"/>
            </w:pPr>
            <w:r>
              <w:t xml:space="preserve">Medium</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Social determinants account for 40% of health outcomes; PRAPARE is a validated SDoH screening tool for clinical settings (Volpe Ch 24).</w:t>
            </w:r>
          </w:p>
        </w:tc>
      </w:tr>
      <w:tr>
        <w:tc>
          <w:tcPr/>
          <w:p>
            <w:pPr>
              <w:pStyle w:val="Compact"/>
            </w:pPr>
            <w:r>
              <w:t xml:space="preserve">FT-211</w:t>
            </w:r>
          </w:p>
        </w:tc>
        <w:tc>
          <w:tcPr/>
          <w:p>
            <w:pPr>
              <w:pStyle w:val="Compact"/>
            </w:pPr>
            <w:r>
              <w:t xml:space="preserve">Patient Activation Measure (PAM) scoring in patient portal</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PAM scoring identifies patients who need more engagement support; gamification hooks improve portal adoption and self-management (Volpe Ch 2).</w:t>
            </w:r>
          </w:p>
        </w:tc>
      </w:tr>
      <w:tr>
        <w:tc>
          <w:tcPr/>
          <w:p>
            <w:pPr>
              <w:pStyle w:val="Compact"/>
            </w:pPr>
            <w:r>
              <w:t xml:space="preserve">FT-212</w:t>
            </w:r>
          </w:p>
        </w:tc>
        <w:tc>
          <w:tcPr/>
          <w:p>
            <w:pPr>
              <w:pStyle w:val="Compact"/>
            </w:pPr>
            <w:r>
              <w:t xml:space="preserve">Downtime kit generation: pre-printable patient lists, medication sheets, census forms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failures are routine in SSA; pre-generated offline forms ensure clinical continuity during system downtime (WHO Ch 4).</w:t>
            </w:r>
          </w:p>
        </w:tc>
      </w:tr>
      <w:tr>
        <w:tc>
          <w:tcPr/>
          <w:p>
            <w:pPr>
              <w:pStyle w:val="Compact"/>
            </w:pPr>
            <w:r>
              <w:t xml:space="preserve">FT-213</w:t>
            </w:r>
          </w:p>
        </w:tc>
        <w:tc>
          <w:tcPr/>
          <w:p>
            <w:pPr>
              <w:pStyle w:val="Compact"/>
            </w:pPr>
            <w:r>
              <w:t xml:space="preserve">Parallel-run mode: printable ward sheets and MAR forms mirroring paper formats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transitioning from paper to digital need parallel-run capability; printable forms matching existing paper formats reduce adoption resistance (Rowlands Ch 50).</w:t>
            </w:r>
          </w:p>
        </w:tc>
      </w:tr>
    </w:tbl>
    <w:p>
      <w:r>
        <w:pict>
          <v:rect style="width:0;height:1.5pt" o:hralign="center" o:hrstd="t" o:hr="t"/>
        </w:pict>
      </w:r>
    </w:p>
    <w:bookmarkEnd w:id="145"/>
    <w:bookmarkStart w:id="146" w:name="feature-count-summary"/>
    <w:p>
      <w:pPr>
        <w:pStyle w:val="Heading2"/>
      </w:pPr>
      <w:r>
        <w:t xml:space="preserve">Feature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Category</w:t>
            </w:r>
          </w:p>
        </w:tc>
        <w:tc>
          <w:tcPr/>
          <w:p>
            <w:pPr>
              <w:pStyle w:val="Compact"/>
            </w:pPr>
            <w:r>
              <w:t xml:space="preserve">Feature Count</w:t>
            </w:r>
          </w:p>
        </w:tc>
      </w:tr>
      <w:tr>
        <w:tc>
          <w:tcPr/>
          <w:p>
            <w:pPr>
              <w:pStyle w:val="Compact"/>
            </w:pPr>
            <w:r>
              <w:t xml:space="preserve">Phase 1</w:t>
            </w:r>
          </w:p>
        </w:tc>
        <w:tc>
          <w:tcPr/>
          <w:p>
            <w:pPr>
              <w:pStyle w:val="Compact"/>
            </w:pPr>
            <w:r>
              <w:t xml:space="preserve">MVP (Must Have)</w:t>
            </w:r>
          </w:p>
        </w:tc>
        <w:tc>
          <w:tcPr/>
          <w:p>
            <w:pPr>
              <w:pStyle w:val="Compact"/>
            </w:pPr>
            <w:r>
              <w:t xml:space="preserve">65</w:t>
            </w:r>
          </w:p>
        </w:tc>
      </w:tr>
      <w:tr>
        <w:tc>
          <w:tcPr/>
          <w:p>
            <w:pPr>
              <w:pStyle w:val="Compact"/>
            </w:pPr>
            <w:r>
              <w:t xml:space="preserve">Phase 2</w:t>
            </w:r>
          </w:p>
        </w:tc>
        <w:tc>
          <w:tcPr/>
          <w:p>
            <w:pPr>
              <w:pStyle w:val="Compact"/>
            </w:pPr>
            <w:r>
              <w:t xml:space="preserve">Growth (Should Have)</w:t>
            </w:r>
          </w:p>
        </w:tc>
        <w:tc>
          <w:tcPr/>
          <w:p>
            <w:pPr>
              <w:pStyle w:val="Compact"/>
            </w:pPr>
            <w:r>
              <w:t xml:space="preserve">86</w:t>
            </w:r>
          </w:p>
        </w:tc>
      </w:tr>
      <w:tr>
        <w:tc>
          <w:tcPr/>
          <w:p>
            <w:pPr>
              <w:pStyle w:val="Compact"/>
            </w:pPr>
            <w:r>
              <w:t xml:space="preserve">Phase 3</w:t>
            </w:r>
          </w:p>
        </w:tc>
        <w:tc>
          <w:tcPr/>
          <w:p>
            <w:pPr>
              <w:pStyle w:val="Compact"/>
            </w:pPr>
            <w:r>
              <w:t xml:space="preserve">Programme (Could Have)</w:t>
            </w:r>
          </w:p>
        </w:tc>
        <w:tc>
          <w:tcPr/>
          <w:p>
            <w:pPr>
              <w:pStyle w:val="Compact"/>
            </w:pPr>
            <w:r>
              <w:t xml:space="preserve">31</w:t>
            </w:r>
          </w:p>
        </w:tc>
      </w:tr>
      <w:tr>
        <w:tc>
          <w:tcPr/>
          <w:p>
            <w:pPr>
              <w:pStyle w:val="Compact"/>
            </w:pPr>
            <w:r>
              <w:t xml:space="preserve">Phase 4</w:t>
            </w:r>
          </w:p>
        </w:tc>
        <w:tc>
          <w:tcPr/>
          <w:p>
            <w:pPr>
              <w:pStyle w:val="Compact"/>
            </w:pPr>
            <w:r>
              <w:t xml:space="preserve">Enterprise (Won't in MVP)</w:t>
            </w:r>
          </w:p>
        </w:tc>
        <w:tc>
          <w:tcPr/>
          <w:p>
            <w:pPr>
              <w:pStyle w:val="Compact"/>
            </w:pPr>
            <w:r>
              <w:t xml:space="preserve">20</w:t>
            </w:r>
          </w:p>
        </w:tc>
      </w:tr>
      <w:tr>
        <w:tc>
          <w:tcPr/>
          <w:p>
            <w:pPr>
              <w:pStyle w:val="Compact"/>
            </w:pPr>
            <w:r>
              <w:t xml:space="preserve">Literature</w:t>
            </w:r>
          </w:p>
        </w:tc>
        <w:tc>
          <w:tcPr/>
          <w:p>
            <w:pPr>
              <w:pStyle w:val="Compact"/>
            </w:pPr>
            <w:r>
              <w:t xml:space="preserve">Literature-Driven Additions</w:t>
            </w:r>
          </w:p>
        </w:tc>
        <w:tc>
          <w:tcPr/>
          <w:p>
            <w:pPr>
              <w:pStyle w:val="Compact"/>
            </w:pPr>
            <w:r>
              <w:t xml:space="preserve">11</w:t>
            </w:r>
          </w:p>
        </w:tc>
      </w:tr>
      <w:tr>
        <w:tc>
          <w:tcPr/>
          <w:p>
            <w:pPr>
              <w:pStyle w:val="Compact"/>
            </w:pPr>
            <w:r>
              <w:rPr>
                <w:b/>
                <w:bCs/>
              </w:rPr>
              <w:t xml:space="preserve">Total</w:t>
            </w:r>
          </w:p>
        </w:tc>
        <w:tc>
          <w:tcPr/>
          <w:p>
            <w:pPr>
              <w:pStyle w:val="Compact"/>
            </w:pPr>
          </w:p>
        </w:tc>
        <w:tc>
          <w:tcPr/>
          <w:p>
            <w:pPr>
              <w:pStyle w:val="Compact"/>
            </w:pPr>
            <w:r>
              <w:rPr>
                <w:b/>
                <w:bCs/>
              </w:rPr>
              <w:t xml:space="preserve">213</w:t>
            </w:r>
          </w:p>
        </w:tc>
      </w:tr>
    </w:tbl>
    <w:bookmarkEnd w:id="146"/>
    <w:bookmarkEnd w:id="147"/>
    <w:bookmarkStart w:id="153" w:name="X1796cc665897e4c3f3382ee7d877da85a32b393"/>
    <w:p>
      <w:pPr>
        <w:pStyle w:val="Heading1"/>
      </w:pPr>
      <w:r>
        <w:t xml:space="preserve">7 Success Metrics and Key Performance Indicators</w:t>
      </w:r>
    </w:p>
    <w:p>
      <w:pPr>
        <w:pStyle w:val="FirstParagraph"/>
      </w:pPr>
      <w:r>
        <w:t xml:space="preserve">This section defines the measurable KPIs that govern Medic8's progress across business growth, clinical safety, operational performance, and user adoption. Each KPI specifies a baseline, target, measurement method, and timeline. KPIs are evaluated at phase gates per the Water-Scrum-Fall methodology (see Section 8 Constraints and Assumptions).</w:t>
      </w:r>
    </w:p>
    <w:p>
      <w:pPr>
        <w:pStyle w:val="BodyText"/>
      </w:pPr>
      <w:r>
        <w:t xml:space="preserve">All targets are binding unless marked</w:t>
      </w:r>
      <w:r>
        <w:t xml:space="preserve"> </w:t>
      </w:r>
      <w:r>
        <w:rPr>
          <w:rStyle w:val="VerbatimChar"/>
        </w:rPr>
        <w:t xml:space="preserve">[ASPIRATIONAL]</w:t>
      </w:r>
      <w:r>
        <w:t xml:space="preserve">. Unknown baselines are flagged with</w:t>
      </w:r>
      <w:r>
        <w:t xml:space="preserve"> </w:t>
      </w:r>
      <w:r>
        <w:rPr>
          <w:rStyle w:val="VerbatimChar"/>
        </w:rPr>
        <w:t xml:space="preserve">[BASELINE-TBD]</w:t>
      </w:r>
      <w:r>
        <w:t xml:space="preserve"> </w:t>
      </w:r>
      <w:r>
        <w:t xml:space="preserve">and must be established during Phase 1 pilot data collection.</w:t>
      </w:r>
    </w:p>
    <w:bookmarkStart w:id="148" w:name="Xbdf13146c85eaf8aaa6097d689477837465db7f"/>
    <w:p>
      <w:pPr>
        <w:pStyle w:val="Heading2"/>
      </w:pPr>
      <w:r>
        <w:t xml:space="preserve">7.1 Business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Monthly Recurring Revenue (MRR)</w:t>
            </w:r>
          </w:p>
        </w:tc>
        <w:tc>
          <w:tcPr/>
          <w:p>
            <w:pPr>
              <w:pStyle w:val="Compact"/>
            </w:pPr>
            <w:r>
              <w:t xml:space="preserve">Revenue</w:t>
            </w:r>
          </w:p>
        </w:tc>
        <w:tc>
          <w:tcPr/>
          <w:p>
            <w:pPr>
              <w:pStyle w:val="Compact"/>
            </w:pPr>
            <w:r>
              <w:t xml:space="preserve">UGX 0</w:t>
            </w:r>
          </w:p>
        </w:tc>
        <w:tc>
          <w:tcPr/>
          <w:p>
            <w:pPr>
              <w:pStyle w:val="Compact"/>
            </w:pPr>
            <w:r>
              <w:t xml:space="preserve">UGX 1.5M (Phase 1), UGX 15M (Phase 2), UGX 40M (Phase 3), UGX 100M (Phase 4)</w:t>
            </w:r>
          </w:p>
        </w:tc>
        <w:tc>
          <w:tcPr/>
          <w:p>
            <w:pPr>
              <w:pStyle w:val="Compact"/>
            </w:pPr>
            <w:r>
              <w:t xml:space="preserve">Subscription billing system aggregate</w:t>
            </w:r>
          </w:p>
        </w:tc>
        <w:tc>
          <w:tcPr/>
          <w:p>
            <w:pPr>
              <w:pStyle w:val="Compact"/>
            </w:pPr>
            <w:r>
              <w:t xml:space="preserve">Phase 1: Month 6; Phase 2: Month 12; Phase 3: Month 18; Phase 4: Month 24</w:t>
            </w:r>
          </w:p>
        </w:tc>
      </w:tr>
      <w:tr>
        <w:tc>
          <w:tcPr/>
          <w:p>
            <w:pPr>
              <w:pStyle w:val="Compact"/>
            </w:pPr>
            <w:r>
              <w:t xml:space="preserve">Number of paying facilities</w:t>
            </w:r>
          </w:p>
        </w:tc>
        <w:tc>
          <w:tcPr/>
          <w:p>
            <w:pPr>
              <w:pStyle w:val="Compact"/>
            </w:pPr>
            <w:r>
              <w:t xml:space="preserve">Growth</w:t>
            </w:r>
          </w:p>
        </w:tc>
        <w:tc>
          <w:tcPr/>
          <w:p>
            <w:pPr>
              <w:pStyle w:val="Compact"/>
            </w:pPr>
            <w:r>
              <w:t xml:space="preserve">0</w:t>
            </w:r>
          </w:p>
        </w:tc>
        <w:tc>
          <w:tcPr/>
          <w:p>
            <w:pPr>
              <w:pStyle w:val="Compact"/>
            </w:pPr>
            <w:r>
              <w:t xml:space="preserve">10 (Phase 1), 50 (Phase 2), 100 (Phase 3), 200+ (Phase 4)</w:t>
            </w:r>
          </w:p>
        </w:tc>
        <w:tc>
          <w:tcPr/>
          <w:p>
            <w:pPr>
              <w:pStyle w:val="Compact"/>
            </w:pPr>
            <w:r>
              <w:t xml:space="preserve">Active subscription count in tenant registry</w:t>
            </w:r>
          </w:p>
        </w:tc>
        <w:tc>
          <w:tcPr/>
          <w:p>
            <w:pPr>
              <w:pStyle w:val="Compact"/>
            </w:pPr>
            <w:r>
              <w:t xml:space="preserve">Per phase gate</w:t>
            </w:r>
          </w:p>
        </w:tc>
      </w:tr>
      <w:tr>
        <w:tc>
          <w:tcPr/>
          <w:p>
            <w:pPr>
              <w:pStyle w:val="Compact"/>
            </w:pPr>
            <w:r>
              <w:t xml:space="preserve">Customer Acquisition Cost (CAC)</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&lt; UGX 500,000 per facility (Phase 1); decreasing 20% per phase</w:t>
            </w:r>
          </w:p>
        </w:tc>
        <w:tc>
          <w:tcPr/>
          <w:p>
            <w:pPr>
              <w:pStyle w:val="Compact"/>
            </w:pPr>
            <w:r>
              <w:t xml:space="preserve">Total sales and marketing spend / new paying facilities acquired in period</w:t>
            </w:r>
          </w:p>
        </w:tc>
        <w:tc>
          <w:tcPr/>
          <w:p>
            <w:pPr>
              <w:pStyle w:val="Compact"/>
            </w:pPr>
            <w:r>
              <w:t xml:space="preserve">Quarterly from Phase 1</w:t>
            </w:r>
          </w:p>
        </w:tc>
      </w:tr>
      <w:tr>
        <w:tc>
          <w:tcPr/>
          <w:p>
            <w:pPr>
              <w:pStyle w:val="Compact"/>
            </w:pPr>
            <w:r>
              <w:t xml:space="preserve">Monthly churn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&lt; 5% (Phase 1), &lt; 3% (Phase 2+)</w:t>
            </w:r>
          </w:p>
        </w:tc>
        <w:tc>
          <w:tcPr/>
          <w:p>
            <w:pPr>
              <w:pStyle w:val="Compact"/>
            </w:pPr>
            <w:r>
              <w:t xml:space="preserve">Facilities that cancelled or downgraded / total active facilities at start of month</w:t>
            </w:r>
          </w:p>
        </w:tc>
        <w:tc>
          <w:tcPr/>
          <w:p>
            <w:pPr>
              <w:pStyle w:val="Compact"/>
            </w:pPr>
            <w:r>
              <w:t xml:space="preserve">Monthly from first paying customer</w:t>
            </w:r>
          </w:p>
        </w:tc>
      </w:tr>
      <w:tr>
        <w:tc>
          <w:tcPr/>
          <w:p>
            <w:pPr>
              <w:pStyle w:val="Compact"/>
            </w:pPr>
            <w:r>
              <w:t xml:space="preserve">Facility onboarding time</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2-4 hours from account creation to first patient registration</w:t>
            </w:r>
          </w:p>
        </w:tc>
        <w:tc>
          <w:tcPr/>
          <w:p>
            <w:pPr>
              <w:pStyle w:val="Compact"/>
            </w:pPr>
            <w:r>
              <w:t xml:space="preserve">Timestamp delta: account creation to first</w:t>
            </w:r>
            <w:r>
              <w:t xml:space="preserve"> </w:t>
            </w:r>
            <w:r>
              <w:rPr>
                <w:rStyle w:val="VerbatimChar"/>
              </w:rPr>
              <w:t xml:space="preserve">Patient</w:t>
            </w:r>
            <w:r>
              <w:t xml:space="preserve"> </w:t>
            </w:r>
            <w:r>
              <w:t xml:space="preserve">record saved</w:t>
            </w:r>
          </w:p>
        </w:tc>
        <w:tc>
          <w:tcPr/>
          <w:p>
            <w:pPr>
              <w:pStyle w:val="Compact"/>
            </w:pPr>
            <w:r>
              <w:t xml:space="preserve">Phase 1 pilot onboarding</w:t>
            </w:r>
          </w:p>
        </w:tc>
      </w:tr>
      <w:tr>
        <w:tc>
          <w:tcPr/>
          <w:p>
            <w:pPr>
              <w:pStyle w:val="Compact"/>
            </w:pPr>
            <w:r>
              <w:t xml:space="preserve">Net Promoter Score (NPS)</w:t>
            </w:r>
          </w:p>
        </w:tc>
        <w:tc>
          <w:tcPr/>
          <w:p>
            <w:pPr>
              <w:pStyle w:val="Compact"/>
            </w:pPr>
            <w:r>
              <w:t xml:space="preserve">Satisfaction</w:t>
            </w:r>
          </w:p>
        </w:tc>
        <w:tc>
          <w:tcPr/>
          <w:p>
            <w:pPr>
              <w:pStyle w:val="Compact"/>
            </w:pPr>
            <w:r>
              <w:rPr>
                <w:rStyle w:val="VerbatimChar"/>
              </w:rPr>
              <w:t xml:space="preserve">[BASELINE-TBD]</w:t>
            </w:r>
          </w:p>
        </w:tc>
        <w:tc>
          <w:tcPr/>
          <w:p>
            <w:pPr>
              <w:pStyle w:val="Compact"/>
            </w:pPr>
            <w:r>
              <w:t xml:space="preserve">≥ 40 (Phase 1), ≥ 50 (Phase 2+)</w:t>
            </w:r>
          </w:p>
        </w:tc>
        <w:tc>
          <w:tcPr/>
          <w:p>
            <w:pPr>
              <w:pStyle w:val="Compact"/>
            </w:pPr>
            <w:r>
              <w:t xml:space="preserve">In-app survey at 90-day post-onboarding check-in (0-10 scale)</w:t>
            </w:r>
          </w:p>
        </w:tc>
        <w:tc>
          <w:tcPr/>
          <w:p>
            <w:pPr>
              <w:pStyle w:val="Compact"/>
            </w:pPr>
            <w:r>
              <w:t xml:space="preserve">Quarterly from Phase 1</w:t>
            </w:r>
          </w:p>
        </w:tc>
      </w:tr>
      <w:tr>
        <w:tc>
          <w:tcPr/>
          <w:p>
            <w:pPr>
              <w:pStyle w:val="Compact"/>
            </w:pPr>
            <w:r>
              <w:t xml:space="preserve">Average Revenue Per Facility (ARPF)</w:t>
            </w:r>
          </w:p>
        </w:tc>
        <w:tc>
          <w:tcPr/>
          <w:p>
            <w:pPr>
              <w:pStyle w:val="Compact"/>
            </w:pPr>
            <w:r>
              <w:t xml:space="preserve">Revenue</w:t>
            </w:r>
          </w:p>
        </w:tc>
        <w:tc>
          <w:tcPr/>
          <w:p>
            <w:pPr>
              <w:pStyle w:val="Compact"/>
            </w:pPr>
            <w:r>
              <w:t xml:space="preserve">UGX 150,000 (Starter tier)</w:t>
            </w:r>
          </w:p>
        </w:tc>
        <w:tc>
          <w:tcPr/>
          <w:p>
            <w:pPr>
              <w:pStyle w:val="Compact"/>
            </w:pPr>
            <w:r>
              <w:t xml:space="preserve">UGX 300,000 (blended average by Phase 2)</w:t>
            </w:r>
          </w:p>
        </w:tc>
        <w:tc>
          <w:tcPr/>
          <w:p>
            <w:pPr>
              <w:pStyle w:val="Compact"/>
            </w:pPr>
            <w:r>
              <w:t xml:space="preserve">MRR / total paying facilities</w:t>
            </w:r>
          </w:p>
        </w:tc>
        <w:tc>
          <w:tcPr/>
          <w:p>
            <w:pPr>
              <w:pStyle w:val="Compact"/>
            </w:pPr>
            <w:r>
              <w:t xml:space="preserve">Monthly</w:t>
            </w:r>
          </w:p>
        </w:tc>
      </w:tr>
      <w:tr>
        <w:tc>
          <w:tcPr/>
          <w:p>
            <w:pPr>
              <w:pStyle w:val="Compact"/>
            </w:pPr>
            <w:r>
              <w:t xml:space="preserve">Cash billing reconciliation rate</w:t>
            </w:r>
          </w:p>
        </w:tc>
        <w:tc>
          <w:tcPr/>
          <w:p>
            <w:pPr>
              <w:pStyle w:val="Compact"/>
            </w:pPr>
            <w:r>
              <w:t xml:space="preserve">Revenue integrity</w:t>
            </w:r>
          </w:p>
        </w:tc>
        <w:tc>
          <w:tcPr/>
          <w:p>
            <w:pPr>
              <w:pStyle w:val="Compact"/>
            </w:pPr>
            <w:r>
              <w:rPr>
                <w:rStyle w:val="VerbatimChar"/>
              </w:rPr>
              <w:t xml:space="preserve">[BASELINE-TBD]</w:t>
            </w:r>
          </w:p>
        </w:tc>
        <w:tc>
          <w:tcPr/>
          <w:p>
            <w:pPr>
              <w:pStyle w:val="Compact"/>
            </w:pPr>
            <w:r>
              <w:t xml:space="preserve">≥ 95%</w:t>
            </w:r>
          </w:p>
        </w:tc>
        <w:tc>
          <w:tcPr/>
          <w:p>
            <w:pPr>
              <w:pStyle w:val="Compact"/>
            </w:pPr>
            <w:r>
              <w:t xml:space="preserve">System-recorded billing total vs bank deposit reconciliation</w:t>
            </w:r>
          </w:p>
        </w:tc>
        <w:tc>
          <w:tcPr/>
          <w:p>
            <w:pPr>
              <w:pStyle w:val="Compact"/>
            </w:pPr>
            <w:r>
              <w:t xml:space="preserve">Phase 1 gate criterion</w:t>
            </w:r>
          </w:p>
        </w:tc>
      </w:tr>
      <w:tr>
        <w:tc>
          <w:tcPr/>
          <w:p>
            <w:pPr>
              <w:pStyle w:val="Compact"/>
            </w:pPr>
            <w:r>
              <w:t xml:space="preserve">Lifetime Value (LTV) to CAC ratio</w:t>
            </w:r>
          </w:p>
        </w:tc>
        <w:tc>
          <w:tcPr/>
          <w:p>
            <w:pPr>
              <w:pStyle w:val="Compact"/>
            </w:pPr>
            <w:r>
              <w:t xml:space="preserve">Unit economics</w:t>
            </w:r>
          </w:p>
        </w:tc>
        <w:tc>
          <w:tcPr/>
          <w:p>
            <w:pPr>
              <w:pStyle w:val="Compact"/>
            </w:pPr>
            <w:r>
              <w:rPr>
                <w:rStyle w:val="VerbatimChar"/>
              </w:rPr>
              <w:t xml:space="preserve">[BASELINE-TBD]</w:t>
            </w:r>
          </w:p>
        </w:tc>
        <w:tc>
          <w:tcPr/>
          <w:p>
            <w:pPr>
              <w:pStyle w:val="Compact"/>
            </w:pPr>
            <w:r>
              <w:t xml:space="preserve">≥ 3:1 by Phase 2</w:t>
            </w:r>
          </w:p>
        </w:tc>
        <w:tc>
          <w:tcPr/>
          <w:p>
            <w:pPr>
              <w:pStyle w:val="Compact"/>
            </w:pPr>
            <w:r>
              <w:t xml:space="preserve">(ARPF × average facility lifespan in months) / CAC</w:t>
            </w:r>
          </w:p>
        </w:tc>
        <w:tc>
          <w:tcPr/>
          <w:p>
            <w:pPr>
              <w:pStyle w:val="Compact"/>
            </w:pPr>
            <w:r>
              <w:t xml:space="preserve">Quarterly from Phase 2</w:t>
            </w:r>
          </w:p>
        </w:tc>
      </w:tr>
    </w:tbl>
    <w:bookmarkEnd w:id="148"/>
    <w:bookmarkStart w:id="149" w:name="X0eca5f7d2aced8425a327ce8d18a25467a43771"/>
    <w:p>
      <w:pPr>
        <w:pStyle w:val="Heading2"/>
      </w:pPr>
      <w:r>
        <w:t xml:space="preserve">7.2 Clinical Safety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Medication error rate (with Medic8)</w:t>
            </w:r>
          </w:p>
        </w:tc>
        <w:tc>
          <w:tcPr/>
          <w:p>
            <w:pPr>
              <w:pStyle w:val="Compact"/>
            </w:pPr>
            <w:r>
              <w:t xml:space="preserve">Patient safety</w:t>
            </w:r>
          </w:p>
        </w:tc>
        <w:tc>
          <w:tcPr/>
          <w:p>
            <w:pPr>
              <w:pStyle w:val="Compact"/>
            </w:pPr>
            <w:r>
              <w:rPr>
                <w:rStyle w:val="VerbatimChar"/>
              </w:rPr>
              <w:t xml:space="preserve">[BASELINE-TBD]</w:t>
            </w:r>
            <w:r>
              <w:t xml:space="preserve"> </w:t>
            </w:r>
            <w:r>
              <w:t xml:space="preserve">— measure pre-Medic8 rate during pilot intake</w:t>
            </w:r>
          </w:p>
        </w:tc>
        <w:tc>
          <w:tcPr/>
          <w:p>
            <w:pPr>
              <w:pStyle w:val="Compact"/>
            </w:pPr>
            <w:r>
              <w:t xml:space="preserve">50% reduction vs pre-Medic8 baseline within 6 months of adoption</w:t>
            </w:r>
          </w:p>
        </w:tc>
        <w:tc>
          <w:tcPr/>
          <w:p>
            <w:pPr>
              <w:pStyle w:val="Compact"/>
            </w:pPr>
            <w:r>
              <w:t xml:space="preserve">Incident reports filed in Medic8 incident reporting module vs pre-Medic8 paper-based error logs</w:t>
            </w:r>
          </w:p>
        </w:tc>
        <w:tc>
          <w:tcPr/>
          <w:p>
            <w:pPr>
              <w:pStyle w:val="Compact"/>
            </w:pPr>
            <w:r>
              <w:t xml:space="preserve">Phase 1 Month 3 (baseline), Phase 1 Month 9 (comparison)</w:t>
            </w:r>
          </w:p>
        </w:tc>
      </w:tr>
      <w:tr>
        <w:tc>
          <w:tcPr/>
          <w:p>
            <w:pPr>
              <w:pStyle w:val="Compact"/>
            </w:pPr>
            <w:r>
              <w:t xml:space="preserve">CDS alert override rate</w:t>
            </w:r>
          </w:p>
        </w:tc>
        <w:tc>
          <w:tcPr/>
          <w:p>
            <w:pPr>
              <w:pStyle w:val="Compact"/>
            </w:pPr>
            <w:r>
              <w:t xml:space="preserve">Alert effectiveness</w:t>
            </w:r>
          </w:p>
        </w:tc>
        <w:tc>
          <w:tcPr/>
          <w:p>
            <w:pPr>
              <w:pStyle w:val="Compact"/>
            </w:pPr>
            <w:r>
              <w:t xml:space="preserve">Industry benchmark: 90%+ override rate (literature)</w:t>
            </w:r>
          </w:p>
        </w:tc>
        <w:tc>
          <w:tcPr/>
          <w:p>
            <w:pPr>
              <w:pStyle w:val="Compact"/>
            </w:pPr>
            <w:r>
              <w:t xml:space="preserve">&lt; 30% for Serious/Fatal tier alerts; &lt; 60% for Warning tier</w:t>
            </w:r>
          </w:p>
        </w:tc>
        <w:tc>
          <w:tcPr/>
          <w:p>
            <w:pPr>
              <w:pStyle w:val="Compact"/>
            </w:pPr>
            <w:r>
              <w:t xml:space="preserve">Override events / total alerts fired, segmented by tier (Info, Warning, Serious, Fatal)</w:t>
            </w:r>
          </w:p>
        </w:tc>
        <w:tc>
          <w:tcPr/>
          <w:p>
            <w:pPr>
              <w:pStyle w:val="Compact"/>
            </w:pPr>
            <w:r>
              <w:t xml:space="preserve">Monthly from Phase 1 CDS activation</w:t>
            </w:r>
          </w:p>
        </w:tc>
      </w:tr>
      <w:tr>
        <w:tc>
          <w:tcPr/>
          <w:p>
            <w:pPr>
              <w:pStyle w:val="Compact"/>
            </w:pPr>
            <w:r>
              <w:t xml:space="preserve">Critical value notification acknowledgment time</w:t>
            </w:r>
          </w:p>
        </w:tc>
        <w:tc>
          <w:tcPr/>
          <w:p>
            <w:pPr>
              <w:pStyle w:val="Compact"/>
            </w:pPr>
            <w:r>
              <w:t xml:space="preserve">Lab safety</w:t>
            </w:r>
          </w:p>
        </w:tc>
        <w:tc>
          <w:tcPr/>
          <w:p>
            <w:pPr>
              <w:pStyle w:val="Compact"/>
            </w:pPr>
            <w:r>
              <w:rPr>
                <w:rStyle w:val="VerbatimChar"/>
              </w:rPr>
              <w:t xml:space="preserve">[BASELINE-TBD]</w:t>
            </w:r>
          </w:p>
        </w:tc>
        <w:tc>
          <w:tcPr/>
          <w:p>
            <w:pPr>
              <w:pStyle w:val="Compact"/>
            </w:pPr>
            <w:r>
              <w:t xml:space="preserve">&lt; 30 minutes from result entry to clinician acknowledgment</w:t>
            </w:r>
          </w:p>
        </w:tc>
        <w:tc>
          <w:tcPr/>
          <w:p>
            <w:pPr>
              <w:pStyle w:val="Compact"/>
            </w:pPr>
            <w:r>
              <w:t xml:space="preserve">Timestamp delta: lab technician marks result as critical to clinician acknowledgment action in system</w:t>
            </w:r>
          </w:p>
        </w:tc>
        <w:tc>
          <w:tcPr/>
          <w:p>
            <w:pPr>
              <w:pStyle w:val="Compact"/>
            </w:pPr>
            <w:r>
              <w:t xml:space="preserve">Phase 1 (basic lab module)</w:t>
            </w:r>
          </w:p>
        </w:tc>
      </w:tr>
      <w:tr>
        <w:tc>
          <w:tcPr/>
          <w:p>
            <w:pPr>
              <w:pStyle w:val="Compact"/>
            </w:pPr>
            <w:r>
              <w:t xml:space="preserve">Adverse drug event (ADE) rate</w:t>
            </w:r>
          </w:p>
        </w:tc>
        <w:tc>
          <w:tcPr/>
          <w:p>
            <w:pPr>
              <w:pStyle w:val="Compact"/>
            </w:pPr>
            <w:r>
              <w:t xml:space="preserve">Patient safety</w:t>
            </w:r>
          </w:p>
        </w:tc>
        <w:tc>
          <w:tcPr/>
          <w:p>
            <w:pPr>
              <w:pStyle w:val="Compact"/>
            </w:pPr>
            <w:r>
              <w:rPr>
                <w:rStyle w:val="VerbatimChar"/>
              </w:rPr>
              <w:t xml:space="preserve">[BASELINE-TBD]</w:t>
            </w:r>
            <w:r>
              <w:t xml:space="preserve"> </w:t>
            </w:r>
            <w:r>
              <w:t xml:space="preserve">— establish from pilot facility incident data</w:t>
            </w:r>
          </w:p>
        </w:tc>
        <w:tc>
          <w:tcPr/>
          <w:p>
            <w:pPr>
              <w:pStyle w:val="Compact"/>
            </w:pPr>
            <w:r>
              <w:t xml:space="preserve">Decreasing trend quarter-over-quarter</w:t>
            </w:r>
          </w:p>
        </w:tc>
        <w:tc>
          <w:tcPr/>
          <w:p>
            <w:pPr>
              <w:pStyle w:val="Compact"/>
            </w:pPr>
            <w:r>
              <w:t xml:space="preserve">ADE incident reports per 1,000 medication orders</w:t>
            </w:r>
          </w:p>
        </w:tc>
        <w:tc>
          <w:tcPr/>
          <w:p>
            <w:pPr>
              <w:pStyle w:val="Compact"/>
            </w:pPr>
            <w:r>
              <w:t xml:space="preserve">Quarterly from Phase 1</w:t>
            </w:r>
          </w:p>
        </w:tc>
      </w:tr>
      <w:tr>
        <w:tc>
          <w:tcPr/>
          <w:p>
            <w:pPr>
              <w:pStyle w:val="Compact"/>
            </w:pPr>
            <w:r>
              <w:t xml:space="preserve">Patient identification error rate (duplicate records)</w:t>
            </w:r>
          </w:p>
        </w:tc>
        <w:tc>
          <w:tcPr/>
          <w:p>
            <w:pPr>
              <w:pStyle w:val="Compact"/>
            </w:pPr>
            <w:r>
              <w:t xml:space="preserve">Data integrity</w:t>
            </w:r>
          </w:p>
        </w:tc>
        <w:tc>
          <w:tcPr/>
          <w:p>
            <w:pPr>
              <w:pStyle w:val="Compact"/>
            </w:pPr>
            <w:r>
              <w:rPr>
                <w:rStyle w:val="VerbatimChar"/>
              </w:rPr>
              <w:t xml:space="preserve">[BASELINE-TBD]</w:t>
            </w:r>
          </w:p>
        </w:tc>
        <w:tc>
          <w:tcPr/>
          <w:p>
            <w:pPr>
              <w:pStyle w:val="Compact"/>
            </w:pPr>
            <w:r>
              <w:t xml:space="preserve">&lt; 1% duplicate rate in EMPI</w:t>
            </w:r>
          </w:p>
        </w:tc>
        <w:tc>
          <w:tcPr/>
          <w:p>
            <w:pPr>
              <w:pStyle w:val="Compact"/>
            </w:pPr>
            <w:r>
              <w:t xml:space="preserve">EMPI probabilistic matching: flagged potential duplicates / total patient registrations</w:t>
            </w:r>
          </w:p>
        </w:tc>
        <w:tc>
          <w:tcPr/>
          <w:p>
            <w:pPr>
              <w:pStyle w:val="Compact"/>
            </w:pPr>
            <w:r>
              <w:t xml:space="preserve">Monthly from Phase 1</w:t>
            </w:r>
          </w:p>
        </w:tc>
      </w:tr>
      <w:tr>
        <w:tc>
          <w:tcPr/>
          <w:p>
            <w:pPr>
              <w:pStyle w:val="Compact"/>
            </w:pPr>
            <w:r>
              <w:t xml:space="preserve">Drug interaction alert accuracy (true positive rate)</w:t>
            </w:r>
          </w:p>
        </w:tc>
        <w:tc>
          <w:tcPr/>
          <w:p>
            <w:pPr>
              <w:pStyle w:val="Compact"/>
            </w:pPr>
            <w:r>
              <w:t xml:space="preserve">Alert quality</w:t>
            </w:r>
          </w:p>
        </w:tc>
        <w:tc>
          <w:tcPr/>
          <w:p>
            <w:pPr>
              <w:pStyle w:val="Compact"/>
            </w:pPr>
            <w:r>
              <w:rPr>
                <w:rStyle w:val="VerbatimChar"/>
              </w:rPr>
              <w:t xml:space="preserve">[BASELINE-TBD]</w:t>
            </w:r>
            <w:r>
              <w:t xml:space="preserve"> </w:t>
            </w:r>
            <w:r>
              <w:t xml:space="preserve">— dependent on licensed drug interaction database (gap HIGH-001)</w:t>
            </w:r>
          </w:p>
        </w:tc>
        <w:tc>
          <w:tcPr/>
          <w:p>
            <w:pPr>
              <w:pStyle w:val="Compact"/>
            </w:pPr>
            <w:r>
              <w:t xml:space="preserve">≥ 95% true positive rate for Serious/Fatal interactions</w:t>
            </w:r>
          </w:p>
        </w:tc>
        <w:tc>
          <w:tcPr/>
          <w:p>
            <w:pPr>
              <w:pStyle w:val="Compact"/>
            </w:pPr>
            <w:r>
              <w:t xml:space="preserve">Clinical pharmacist review of a random 5% sample of alerts fired monthly</w:t>
            </w:r>
          </w:p>
        </w:tc>
        <w:tc>
          <w:tcPr/>
          <w:p>
            <w:pPr>
              <w:pStyle w:val="Compact"/>
            </w:pPr>
            <w:r>
              <w:t xml:space="preserve">Quarterly from Phase 1</w:t>
            </w:r>
          </w:p>
        </w:tc>
      </w:tr>
      <w:tr>
        <w:tc>
          <w:tcPr/>
          <w:p>
            <w:pPr>
              <w:pStyle w:val="Compact"/>
            </w:pPr>
            <w:r>
              <w:t xml:space="preserve">Allergy-prescription conflict detection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known allergies checked against every prescription</w:t>
            </w:r>
          </w:p>
        </w:tc>
        <w:tc>
          <w:tcPr/>
          <w:p>
            <w:pPr>
              <w:pStyle w:val="Compact"/>
            </w:pPr>
            <w:r>
              <w:t xml:space="preserve">Automated: system confirms allergy check executed before prescription save</w:t>
            </w:r>
          </w:p>
        </w:tc>
        <w:tc>
          <w:tcPr/>
          <w:p>
            <w:pPr>
              <w:pStyle w:val="Compact"/>
            </w:pPr>
            <w:r>
              <w:t xml:space="preserve">Phase 1 (prescribing module)</w:t>
            </w:r>
          </w:p>
        </w:tc>
      </w:tr>
      <w:tr>
        <w:tc>
          <w:tcPr/>
          <w:p>
            <w:pPr>
              <w:pStyle w:val="Compact"/>
            </w:pPr>
            <w:r>
              <w:t xml:space="preserve">Paediatric dosing error prevention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weight-based prescriptions validated against mg/kg formula with adult ceiling cap</w:t>
            </w:r>
          </w:p>
        </w:tc>
        <w:tc>
          <w:tcPr/>
          <w:p>
            <w:pPr>
              <w:pStyle w:val="Compact"/>
            </w:pPr>
            <w:r>
              <w:t xml:space="preserve">Automated: system rejects prescriptions exceeding calculated dose range</w:t>
            </w:r>
          </w:p>
        </w:tc>
        <w:tc>
          <w:tcPr/>
          <w:p>
            <w:pPr>
              <w:pStyle w:val="Compact"/>
            </w:pPr>
            <w:r>
              <w:t xml:space="preserve">Phase 1 (prescribing module)</w:t>
            </w:r>
          </w:p>
        </w:tc>
      </w:tr>
      <w:tr>
        <w:tc>
          <w:tcPr/>
          <w:p>
            <w:pPr>
              <w:pStyle w:val="Compact"/>
            </w:pPr>
            <w:r>
              <w:t xml:space="preserve">Zero patient safety incidents in pilot</w:t>
            </w:r>
          </w:p>
        </w:tc>
        <w:tc>
          <w:tcPr/>
          <w:p>
            <w:pPr>
              <w:pStyle w:val="Compact"/>
            </w:pPr>
            <w:r>
              <w:t xml:space="preserve">Phase 1 gate</w:t>
            </w:r>
          </w:p>
        </w:tc>
        <w:tc>
          <w:tcPr/>
          <w:p>
            <w:pPr>
              <w:pStyle w:val="Compact"/>
            </w:pPr>
            <w:r>
              <w:t xml:space="preserve">0</w:t>
            </w:r>
          </w:p>
        </w:tc>
        <w:tc>
          <w:tcPr/>
          <w:p>
            <w:pPr>
              <w:pStyle w:val="Compact"/>
            </w:pPr>
            <w:r>
              <w:t xml:space="preserve">0 incidents attributable to system error</w:t>
            </w:r>
          </w:p>
        </w:tc>
        <w:tc>
          <w:tcPr/>
          <w:p>
            <w:pPr>
              <w:pStyle w:val="Compact"/>
            </w:pPr>
            <w:r>
              <w:t xml:space="preserve">Incident investigation report with root cause analysis</w:t>
            </w:r>
          </w:p>
        </w:tc>
        <w:tc>
          <w:tcPr/>
          <w:p>
            <w:pPr>
              <w:pStyle w:val="Compact"/>
            </w:pPr>
            <w:r>
              <w:t xml:space="preserve">Phase 1 gate criterion</w:t>
            </w:r>
          </w:p>
        </w:tc>
      </w:tr>
    </w:tbl>
    <w:bookmarkEnd w:id="149"/>
    <w:bookmarkStart w:id="150" w:name="Xb02134a086ed39e00e90121c7baa93a5224f551"/>
    <w:p>
      <w:pPr>
        <w:pStyle w:val="Heading2"/>
      </w:pPr>
      <w:r>
        <w:t xml:space="preserve">7.3 Operational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System uptime</w:t>
            </w:r>
          </w:p>
        </w:tc>
        <w:tc>
          <w:tcPr/>
          <w:p>
            <w:pPr>
              <w:pStyle w:val="Compact"/>
            </w:pPr>
            <w:r>
              <w:t xml:space="preserve">Availability</w:t>
            </w:r>
          </w:p>
        </w:tc>
        <w:tc>
          <w:tcPr/>
          <w:p>
            <w:pPr>
              <w:pStyle w:val="Compact"/>
            </w:pPr>
            <w:r>
              <w:t xml:space="preserve">N/A (new system)</w:t>
            </w:r>
          </w:p>
        </w:tc>
        <w:tc>
          <w:tcPr/>
          <w:p>
            <w:pPr>
              <w:pStyle w:val="Compact"/>
            </w:pPr>
            <w:r>
              <w:t xml:space="preserve">99.9% (≤ 8.76 hours downtime/year)</w:t>
            </w:r>
          </w:p>
        </w:tc>
        <w:tc>
          <w:tcPr/>
          <w:p>
            <w:pPr>
              <w:pStyle w:val="Compact"/>
            </w:pPr>
            <w:r>
              <w:t xml:space="preserve">Infrastructure monitoring (e.g., UptimeRobot or equivalent);</w:t>
            </w:r>
            <w:r>
              <w:t xml:space="preserve"> </w:t>
            </w: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w:p>
        </w:tc>
        <w:tc>
          <w:tcPr/>
          <w:p>
            <w:pPr>
              <w:pStyle w:val="Compact"/>
            </w:pPr>
            <w:r>
              <w:t xml:space="preserve">Monthly from production launch</w:t>
            </w:r>
          </w:p>
        </w:tc>
      </w:tr>
      <w:tr>
        <w:tc>
          <w:tcPr/>
          <w:p>
            <w:pPr>
              <w:pStyle w:val="Compact"/>
            </w:pPr>
            <w:r>
              <w:t xml:space="preserve">API response time (P95)</w:t>
            </w:r>
          </w:p>
        </w:tc>
        <w:tc>
          <w:tcPr/>
          <w:p>
            <w:pPr>
              <w:pStyle w:val="Compact"/>
            </w:pPr>
            <w:r>
              <w:t xml:space="preserve">Performance</w:t>
            </w:r>
          </w:p>
        </w:tc>
        <w:tc>
          <w:tcPr/>
          <w:p>
            <w:pPr>
              <w:pStyle w:val="Compact"/>
            </w:pPr>
            <w:r>
              <w:t xml:space="preserve">N/A</w:t>
            </w:r>
          </w:p>
        </w:tc>
        <w:tc>
          <w:tcPr/>
          <w:p>
            <w:pPr>
              <w:pStyle w:val="Compact"/>
            </w:pPr>
            <w:r>
              <w:t xml:space="preserve">&lt; 500 ms under normal load (≤ 50 concurrent users per facility)</w:t>
            </w:r>
          </w:p>
        </w:tc>
        <w:tc>
          <w:tcPr/>
          <w:p>
            <w:pPr>
              <w:pStyle w:val="Compact"/>
            </w:pPr>
            <w:r>
              <w:t xml:space="preserve">Application Performance Monitoring (APM) at API gateway</w:t>
            </w:r>
          </w:p>
        </w:tc>
        <w:tc>
          <w:tcPr/>
          <w:p>
            <w:pPr>
              <w:pStyle w:val="Compact"/>
            </w:pPr>
            <w:r>
              <w:t xml:space="preserve">Continuous from Phase 1</w:t>
            </w:r>
          </w:p>
        </w:tc>
      </w:tr>
      <w:tr>
        <w:tc>
          <w:tcPr/>
          <w:p>
            <w:pPr>
              <w:pStyle w:val="Compact"/>
            </w:pPr>
            <w:r>
              <w:t xml:space="preserve">Page load time</w:t>
            </w:r>
          </w:p>
        </w:tc>
        <w:tc>
          <w:tcPr/>
          <w:p>
            <w:pPr>
              <w:pStyle w:val="Compact"/>
            </w:pPr>
            <w:r>
              <w:t xml:space="preserve">Performance</w:t>
            </w:r>
          </w:p>
        </w:tc>
        <w:tc>
          <w:tcPr/>
          <w:p>
            <w:pPr>
              <w:pStyle w:val="Compact"/>
            </w:pPr>
            <w:r>
              <w:t xml:space="preserve">N/A</w:t>
            </w:r>
          </w:p>
        </w:tc>
        <w:tc>
          <w:tcPr/>
          <w:p>
            <w:pPr>
              <w:pStyle w:val="Compact"/>
            </w:pPr>
            <w:r>
              <w:t xml:space="preserve">&lt; 2 seconds on 1 Mbps connection</w:t>
            </w:r>
          </w:p>
        </w:tc>
        <w:tc>
          <w:tcPr/>
          <w:p>
            <w:pPr>
              <w:pStyle w:val="Compact"/>
            </w:pPr>
            <w:r>
              <w:t xml:space="preserve">Synthetic monitoring from Kampala-based test endpoint</w:t>
            </w:r>
          </w:p>
        </w:tc>
        <w:tc>
          <w:tcPr/>
          <w:p>
            <w:pPr>
              <w:pStyle w:val="Compact"/>
            </w:pPr>
            <w:r>
              <w:t xml:space="preserve">Continuous from Phase 1</w:t>
            </w:r>
          </w:p>
        </w:tc>
      </w:tr>
      <w:tr>
        <w:tc>
          <w:tcPr/>
          <w:p>
            <w:pPr>
              <w:pStyle w:val="Compact"/>
            </w:pPr>
            <w:r>
              <w:t xml:space="preserve">Offline sync queue size</w:t>
            </w:r>
          </w:p>
        </w:tc>
        <w:tc>
          <w:tcPr/>
          <w:p>
            <w:pPr>
              <w:pStyle w:val="Compact"/>
            </w:pPr>
            <w:r>
              <w:t xml:space="preserve">Resilience</w:t>
            </w:r>
          </w:p>
        </w:tc>
        <w:tc>
          <w:tcPr/>
          <w:p>
            <w:pPr>
              <w:pStyle w:val="Compact"/>
            </w:pPr>
            <w:r>
              <w:t xml:space="preserve">N/A</w:t>
            </w:r>
          </w:p>
        </w:tc>
        <w:tc>
          <w:tcPr/>
          <w:p>
            <w:pPr>
              <w:pStyle w:val="Compact"/>
            </w:pPr>
            <w:r>
              <w:t xml:space="preserve">Queue processes within 5 minutes of connectivity restoration for up to 500 queued transactions</w:t>
            </w:r>
          </w:p>
        </w:tc>
        <w:tc>
          <w:tcPr/>
          <w:p>
            <w:pPr>
              <w:pStyle w:val="Compact"/>
            </w:pPr>
            <w:r>
              <w:t xml:space="preserve">Sync engine metrics: queue depth, oldest item age, drain time</w:t>
            </w:r>
          </w:p>
        </w:tc>
        <w:tc>
          <w:tcPr/>
          <w:p>
            <w:pPr>
              <w:pStyle w:val="Compact"/>
            </w:pPr>
            <w:r>
              <w:t xml:space="preserve">Phase 1 (offline-first modules)</w:t>
            </w:r>
          </w:p>
        </w:tc>
      </w:tr>
      <w:tr>
        <w:tc>
          <w:tcPr/>
          <w:p>
            <w:pPr>
              <w:pStyle w:val="Compact"/>
            </w:pPr>
            <w:r>
              <w:t xml:space="preserve">Offline sync recovery time</w:t>
            </w:r>
          </w:p>
        </w:tc>
        <w:tc>
          <w:tcPr/>
          <w:p>
            <w:pPr>
              <w:pStyle w:val="Compact"/>
            </w:pPr>
            <w:r>
              <w:t xml:space="preserve">Resilience</w:t>
            </w:r>
          </w:p>
        </w:tc>
        <w:tc>
          <w:tcPr/>
          <w:p>
            <w:pPr>
              <w:pStyle w:val="Compact"/>
            </w:pPr>
            <w:r>
              <w:t xml:space="preserve">N/A</w:t>
            </w:r>
          </w:p>
        </w:tc>
        <w:tc>
          <w:tcPr/>
          <w:p>
            <w:pPr>
              <w:pStyle w:val="Compact"/>
            </w:pPr>
            <w:r>
              <w:t xml:space="preserve">Full queue drain within 10 minutes on 256 Kbps connection</w:t>
            </w:r>
          </w:p>
        </w:tc>
        <w:tc>
          <w:tcPr/>
          <w:p>
            <w:pPr>
              <w:pStyle w:val="Compact"/>
            </w:pPr>
            <w:r>
              <w:t xml:space="preserve">Sync engine completion timestamp - connectivity restoration timestamp</w:t>
            </w:r>
          </w:p>
        </w:tc>
        <w:tc>
          <w:tcPr/>
          <w:p>
            <w:pPr>
              <w:pStyle w:val="Compact"/>
            </w:pPr>
            <w:r>
              <w:t xml:space="preserve">Phase 1</w:t>
            </w:r>
          </w:p>
        </w:tc>
      </w:tr>
      <w:tr>
        <w:tc>
          <w:tcPr/>
          <w:p>
            <w:pPr>
              <w:pStyle w:val="Compact"/>
            </w:pPr>
            <w:r>
              <w:t xml:space="preserve">HMIS report auto-population accuracy</w:t>
            </w:r>
          </w:p>
        </w:tc>
        <w:tc>
          <w:tcPr/>
          <w:p>
            <w:pPr>
              <w:pStyle w:val="Compact"/>
            </w:pPr>
            <w:r>
              <w:t xml:space="preserve">Reporting</w:t>
            </w:r>
          </w:p>
        </w:tc>
        <w:tc>
          <w:tcPr/>
          <w:p>
            <w:pPr>
              <w:pStyle w:val="Compact"/>
            </w:pPr>
            <w:r>
              <w:t xml:space="preserve">Manual tally (baseline)</w:t>
            </w:r>
          </w:p>
        </w:tc>
        <w:tc>
          <w:tcPr/>
          <w:p>
            <w:pPr>
              <w:pStyle w:val="Compact"/>
            </w:pPr>
            <w:r>
              <w:t xml:space="preserve">≥ 99% match vs manual tally for HMIS 105 and HMIS 108</w:t>
            </w:r>
          </w:p>
        </w:tc>
        <w:tc>
          <w:tcPr/>
          <w:p>
            <w:pPr>
              <w:pStyle w:val="Compact"/>
            </w:pPr>
            <w:r>
              <w:t xml:space="preserve">Field-by-field comparison: Medic8 auto-generated report vs MoH field officer manual tally</w:t>
            </w:r>
          </w:p>
        </w:tc>
        <w:tc>
          <w:tcPr/>
          <w:p>
            <w:pPr>
              <w:pStyle w:val="Compact"/>
            </w:pPr>
            <w:r>
              <w:t xml:space="preserve">Phase 2 (HMIS module); Phase 2 gate criterion</w:t>
            </w:r>
          </w:p>
        </w:tc>
      </w:tr>
      <w:tr>
        <w:tc>
          <w:tcPr/>
          <w:p>
            <w:pPr>
              <w:pStyle w:val="Compact"/>
            </w:pPr>
            <w:r>
              <w:t xml:space="preserve">Data completeness rate</w:t>
            </w:r>
          </w:p>
        </w:tc>
        <w:tc>
          <w:tcPr/>
          <w:p>
            <w:pPr>
              <w:pStyle w:val="Compact"/>
            </w:pPr>
            <w:r>
              <w:t xml:space="preserve">Data quality</w:t>
            </w:r>
          </w:p>
        </w:tc>
        <w:tc>
          <w:tcPr/>
          <w:p>
            <w:pPr>
              <w:pStyle w:val="Compact"/>
            </w:pPr>
            <w:r>
              <w:rPr>
                <w:rStyle w:val="VerbatimChar"/>
              </w:rPr>
              <w:t xml:space="preserve">[BASELINE-TBD]</w:t>
            </w:r>
          </w:p>
        </w:tc>
        <w:tc>
          <w:tcPr/>
          <w:p>
            <w:pPr>
              <w:pStyle w:val="Compact"/>
            </w:pPr>
            <w:r>
              <w:t xml:space="preserve">≥ 90% of encounters with ICD-10 coded diagnosis (Phase 1); ≥ 95% (Phase 2+)</w:t>
            </w:r>
          </w:p>
        </w:tc>
        <w:tc>
          <w:tcPr/>
          <w:p>
            <w:pPr>
              <w:pStyle w:val="Compact"/>
            </w:pPr>
            <w:r>
              <w:t xml:space="preserve">Encounters with at least one ICD-10 code / total encounters</w:t>
            </w:r>
          </w:p>
        </w:tc>
        <w:tc>
          <w:tcPr/>
          <w:p>
            <w:pPr>
              <w:pStyle w:val="Compact"/>
            </w:pPr>
            <w:r>
              <w:t xml:space="preserve">Monthly from Phase 1</w:t>
            </w:r>
          </w:p>
        </w:tc>
      </w:tr>
      <w:tr>
        <w:tc>
          <w:tcPr/>
          <w:p>
            <w:pPr>
              <w:pStyle w:val="Compact"/>
            </w:pPr>
            <w:r>
              <w:t xml:space="preserve">Backup success rate</w:t>
            </w:r>
          </w:p>
        </w:tc>
        <w:tc>
          <w:tcPr/>
          <w:p>
            <w:pPr>
              <w:pStyle w:val="Compact"/>
            </w:pPr>
            <w:r>
              <w:t xml:space="preserve">Disaster recovery</w:t>
            </w:r>
          </w:p>
        </w:tc>
        <w:tc>
          <w:tcPr/>
          <w:p>
            <w:pPr>
              <w:pStyle w:val="Compact"/>
            </w:pPr>
            <w:r>
              <w:t xml:space="preserve">N/A</w:t>
            </w:r>
          </w:p>
        </w:tc>
        <w:tc>
          <w:tcPr/>
          <w:p>
            <w:pPr>
              <w:pStyle w:val="Compact"/>
            </w:pPr>
            <w:r>
              <w:t xml:space="preserve">100% of daily automated backups completed successfully</w:t>
            </w:r>
          </w:p>
        </w:tc>
        <w:tc>
          <w:tcPr/>
          <w:p>
            <w:pPr>
              <w:pStyle w:val="Compact"/>
            </w:pPr>
            <w:r>
              <w:t xml:space="preserve">Backup job completion log with verification checksum</w:t>
            </w:r>
          </w:p>
        </w:tc>
        <w:tc>
          <w:tcPr/>
          <w:p>
            <w:pPr>
              <w:pStyle w:val="Compact"/>
            </w:pPr>
            <w:r>
              <w:t xml:space="preserve">Daily from production launch</w:t>
            </w:r>
          </w:p>
        </w:tc>
      </w:tr>
      <w:tr>
        <w:tc>
          <w:tcPr/>
          <w:p>
            <w:pPr>
              <w:pStyle w:val="Compact"/>
            </w:pPr>
            <w:r>
              <w:t xml:space="preserve">Recovery Point Objective (RPO)</w:t>
            </w:r>
          </w:p>
        </w:tc>
        <w:tc>
          <w:tcPr/>
          <w:p>
            <w:pPr>
              <w:pStyle w:val="Compact"/>
            </w:pPr>
            <w:r>
              <w:t xml:space="preserve">Disaster recovery</w:t>
            </w:r>
          </w:p>
        </w:tc>
        <w:tc>
          <w:tcPr/>
          <w:p>
            <w:pPr>
              <w:pStyle w:val="Compact"/>
            </w:pPr>
            <w:r>
              <w:t xml:space="preserve">N/A</w:t>
            </w:r>
          </w:p>
        </w:tc>
        <w:tc>
          <w:tcPr/>
          <w:p>
            <w:pPr>
              <w:pStyle w:val="Compact"/>
            </w:pPr>
            <w:r>
              <w:t xml:space="preserve">&lt; 1 hour</w:t>
            </w:r>
          </w:p>
        </w:tc>
        <w:tc>
          <w:tcPr/>
          <w:p>
            <w:pPr>
              <w:pStyle w:val="Compact"/>
            </w:pPr>
            <w:r>
              <w:t xml:space="preserve">Time since last successful backup at point of failure</w:t>
            </w:r>
          </w:p>
        </w:tc>
        <w:tc>
          <w:tcPr/>
          <w:p>
            <w:pPr>
              <w:pStyle w:val="Compact"/>
            </w:pPr>
            <w:r>
              <w:t xml:space="preserve">Tested quarterly</w:t>
            </w:r>
          </w:p>
        </w:tc>
      </w:tr>
      <w:tr>
        <w:tc>
          <w:tcPr/>
          <w:p>
            <w:pPr>
              <w:pStyle w:val="Compact"/>
            </w:pPr>
            <w:r>
              <w:t xml:space="preserve">Recovery Time Objective (RTO)</w:t>
            </w:r>
          </w:p>
        </w:tc>
        <w:tc>
          <w:tcPr/>
          <w:p>
            <w:pPr>
              <w:pStyle w:val="Compact"/>
            </w:pPr>
            <w:r>
              <w:t xml:space="preserve">Disaster recovery</w:t>
            </w:r>
          </w:p>
        </w:tc>
        <w:tc>
          <w:tcPr/>
          <w:p>
            <w:pPr>
              <w:pStyle w:val="Compact"/>
            </w:pPr>
            <w:r>
              <w:t xml:space="preserve">N/A</w:t>
            </w:r>
          </w:p>
        </w:tc>
        <w:tc>
          <w:tcPr/>
          <w:p>
            <w:pPr>
              <w:pStyle w:val="Compact"/>
            </w:pPr>
            <w:r>
              <w:t xml:space="preserve">&lt; 4 hours</w:t>
            </w:r>
          </w:p>
        </w:tc>
        <w:tc>
          <w:tcPr/>
          <w:p>
            <w:pPr>
              <w:pStyle w:val="Compact"/>
            </w:pPr>
            <w:r>
              <w:t xml:space="preserve">Time from failure declaration to full service restoration</w:t>
            </w:r>
          </w:p>
        </w:tc>
        <w:tc>
          <w:tcPr/>
          <w:p>
            <w:pPr>
              <w:pStyle w:val="Compact"/>
            </w:pPr>
            <w:r>
              <w:t xml:space="preserve">Tested quarterly</w:t>
            </w:r>
          </w:p>
        </w:tc>
      </w:tr>
      <w:tr>
        <w:tc>
          <w:tcPr/>
          <w:p>
            <w:pPr>
              <w:pStyle w:val="Compact"/>
            </w:pPr>
            <w:r>
              <w:t xml:space="preserve">FHIR R4 conformance score</w:t>
            </w:r>
          </w:p>
        </w:tc>
        <w:tc>
          <w:tcPr/>
          <w:p>
            <w:pPr>
              <w:pStyle w:val="Compact"/>
            </w:pPr>
            <w:r>
              <w:t xml:space="preserve">Interoperability</w:t>
            </w:r>
          </w:p>
        </w:tc>
        <w:tc>
          <w:tcPr/>
          <w:p>
            <w:pPr>
              <w:pStyle w:val="Compact"/>
            </w:pPr>
            <w:r>
              <w:t xml:space="preserve">N/A</w:t>
            </w:r>
          </w:p>
        </w:tc>
        <w:tc>
          <w:tcPr/>
          <w:p>
            <w:pPr>
              <w:pStyle w:val="Compact"/>
            </w:pPr>
            <w:r>
              <w:t xml:space="preserve">Pass ONC certification test suite for 14 resource types</w:t>
            </w:r>
          </w:p>
        </w:tc>
        <w:tc>
          <w:tcPr/>
          <w:p>
            <w:pPr>
              <w:pStyle w:val="Compact"/>
            </w:pPr>
            <w:r>
              <w:t xml:space="preserve">ONC FHIR conformance test runner output</w:t>
            </w:r>
          </w:p>
        </w:tc>
        <w:tc>
          <w:tcPr/>
          <w:p>
            <w:pPr>
              <w:pStyle w:val="Compact"/>
            </w:pPr>
            <w:r>
              <w:t xml:space="preserve">Phase 3 gate criterion</w:t>
            </w:r>
          </w:p>
        </w:tc>
      </w:tr>
    </w:tbl>
    <w:bookmarkEnd w:id="150"/>
    <w:bookmarkStart w:id="151" w:name="X7a96787a34eb87aa919cb99d9c67d758d89e056"/>
    <w:p>
      <w:pPr>
        <w:pStyle w:val="Heading2"/>
      </w:pPr>
      <w:r>
        <w:t xml:space="preserve">7.4 User Adoption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Daily Active Users (DAU) per facility</w:t>
            </w:r>
          </w:p>
        </w:tc>
        <w:tc>
          <w:tcPr/>
          <w:p>
            <w:pPr>
              <w:pStyle w:val="Compact"/>
            </w:pPr>
            <w:r>
              <w:t xml:space="preserve">Engagement</w:t>
            </w:r>
          </w:p>
        </w:tc>
        <w:tc>
          <w:tcPr/>
          <w:p>
            <w:pPr>
              <w:pStyle w:val="Compact"/>
            </w:pPr>
            <w:r>
              <w:rPr>
                <w:rStyle w:val="VerbatimChar"/>
              </w:rPr>
              <w:t xml:space="preserve">[BASELINE-TBD]</w:t>
            </w:r>
          </w:p>
        </w:tc>
        <w:tc>
          <w:tcPr/>
          <w:p>
            <w:pPr>
              <w:pStyle w:val="Compact"/>
            </w:pPr>
            <w:r>
              <w:t xml:space="preserve">≥ 80% of registered clinical staff per facility use the system daily</w:t>
            </w:r>
          </w:p>
        </w:tc>
        <w:tc>
          <w:tcPr/>
          <w:p>
            <w:pPr>
              <w:pStyle w:val="Compact"/>
            </w:pPr>
            <w:r>
              <w:t xml:space="preserve">Unique user logins per facility per day / total registered clinical users</w:t>
            </w:r>
          </w:p>
        </w:tc>
        <w:tc>
          <w:tcPr/>
          <w:p>
            <w:pPr>
              <w:pStyle w:val="Compact"/>
            </w:pPr>
            <w:r>
              <w:t xml:space="preserve">Monthly from Phase 1 pilot</w:t>
            </w:r>
          </w:p>
        </w:tc>
      </w:tr>
      <w:tr>
        <w:tc>
          <w:tcPr/>
          <w:p>
            <w:pPr>
              <w:pStyle w:val="Compact"/>
            </w:pPr>
            <w:r>
              <w:t xml:space="preserve">Module activation rate</w:t>
            </w:r>
          </w:p>
        </w:tc>
        <w:tc>
          <w:tcPr/>
          <w:p>
            <w:pPr>
              <w:pStyle w:val="Compact"/>
            </w:pPr>
            <w:r>
              <w:t xml:space="preserve">Breadth</w:t>
            </w:r>
          </w:p>
        </w:tc>
        <w:tc>
          <w:tcPr/>
          <w:p>
            <w:pPr>
              <w:pStyle w:val="Compact"/>
            </w:pPr>
            <w:r>
              <w:t xml:space="preserve">N/A</w:t>
            </w:r>
          </w:p>
        </w:tc>
        <w:tc>
          <w:tcPr/>
          <w:p>
            <w:pPr>
              <w:pStyle w:val="Compact"/>
            </w:pPr>
            <w:r>
              <w:t xml:space="preserve">≥ 70% of available modules activated per facility within 90 days of onboarding</w:t>
            </w:r>
          </w:p>
        </w:tc>
        <w:tc>
          <w:tcPr/>
          <w:p>
            <w:pPr>
              <w:pStyle w:val="Compact"/>
            </w:pPr>
            <w:r>
              <w:t xml:space="preserve">Activated modules / total modules available at facility tier</w:t>
            </w:r>
          </w:p>
        </w:tc>
        <w:tc>
          <w:tcPr/>
          <w:p>
            <w:pPr>
              <w:pStyle w:val="Compact"/>
            </w:pPr>
            <w:r>
              <w:t xml:space="preserve">Quarterly</w:t>
            </w:r>
          </w:p>
        </w:tc>
      </w:tr>
      <w:tr>
        <w:tc>
          <w:tcPr/>
          <w:p>
            <w:pPr>
              <w:pStyle w:val="Compact"/>
            </w:pPr>
            <w:r>
              <w:t xml:space="preserve">Feature utilisation rate per role</w:t>
            </w:r>
          </w:p>
        </w:tc>
        <w:tc>
          <w:tcPr/>
          <w:p>
            <w:pPr>
              <w:pStyle w:val="Compact"/>
            </w:pPr>
            <w:r>
              <w:t xml:space="preserve">Depth</w:t>
            </w:r>
          </w:p>
        </w:tc>
        <w:tc>
          <w:tcPr/>
          <w:p>
            <w:pPr>
              <w:pStyle w:val="Compact"/>
            </w:pPr>
            <w:r>
              <w:rPr>
                <w:rStyle w:val="VerbatimChar"/>
              </w:rPr>
              <w:t xml:space="preserve">[BASELINE-TBD]</w:t>
            </w:r>
          </w:p>
        </w:tc>
        <w:tc>
          <w:tcPr/>
          <w:p>
            <w:pPr>
              <w:pStyle w:val="Compact"/>
            </w:pPr>
            <w:r>
              <w:t xml:space="preserve">≥ 60% of role-scoped features used at least once per week</w:t>
            </w:r>
          </w:p>
        </w:tc>
        <w:tc>
          <w:tcPr/>
          <w:p>
            <w:pPr>
              <w:pStyle w:val="Compact"/>
            </w:pPr>
            <w:r>
              <w:t xml:space="preserve">Feature interaction events per role / total features available to that role</w:t>
            </w:r>
          </w:p>
        </w:tc>
        <w:tc>
          <w:tcPr/>
          <w:p>
            <w:pPr>
              <w:pStyle w:val="Compact"/>
            </w:pPr>
            <w:r>
              <w:t xml:space="preserve">Monthly from Phase 1</w:t>
            </w:r>
          </w:p>
        </w:tc>
      </w:tr>
      <w:tr>
        <w:tc>
          <w:tcPr/>
          <w:p>
            <w:pPr>
              <w:pStyle w:val="Compact"/>
            </w:pPr>
            <w:r>
              <w:t xml:space="preserve">Training completion rate</w:t>
            </w:r>
          </w:p>
        </w:tc>
        <w:tc>
          <w:tcPr/>
          <w:p>
            <w:pPr>
              <w:pStyle w:val="Compact"/>
            </w:pPr>
            <w:r>
              <w:t xml:space="preserve">Readiness</w:t>
            </w:r>
          </w:p>
        </w:tc>
        <w:tc>
          <w:tcPr/>
          <w:p>
            <w:pPr>
              <w:pStyle w:val="Compact"/>
            </w:pPr>
            <w:r>
              <w:t xml:space="preserve">0%</w:t>
            </w:r>
          </w:p>
        </w:tc>
        <w:tc>
          <w:tcPr/>
          <w:p>
            <w:pPr>
              <w:pStyle w:val="Compact"/>
            </w:pPr>
            <w:r>
              <w:t xml:space="preserve">100% of assigned users complete module-specific video training before module activation</w:t>
            </w:r>
          </w:p>
        </w:tc>
        <w:tc>
          <w:tcPr/>
          <w:p>
            <w:pPr>
              <w:pStyle w:val="Compact"/>
            </w:pPr>
            <w:r>
              <w:t xml:space="preserve">Training module completion records per user per module</w:t>
            </w:r>
          </w:p>
        </w:tc>
        <w:tc>
          <w:tcPr/>
          <w:p>
            <w:pPr>
              <w:pStyle w:val="Compact"/>
            </w:pPr>
            <w:r>
              <w:t xml:space="preserve">Per module activation</w:t>
            </w:r>
          </w:p>
        </w:tc>
      </w:tr>
      <w:tr>
        <w:tc>
          <w:tcPr/>
          <w:p>
            <w:pPr>
              <w:pStyle w:val="Compact"/>
            </w:pPr>
            <w:r>
              <w:t xml:space="preserve">Support ticket volume per facility</w:t>
            </w:r>
          </w:p>
        </w:tc>
        <w:tc>
          <w:tcPr/>
          <w:p>
            <w:pPr>
              <w:pStyle w:val="Compact"/>
            </w:pPr>
            <w:r>
              <w:t xml:space="preserve">Support load</w:t>
            </w:r>
          </w:p>
        </w:tc>
        <w:tc>
          <w:tcPr/>
          <w:p>
            <w:pPr>
              <w:pStyle w:val="Compact"/>
            </w:pPr>
            <w:r>
              <w:rPr>
                <w:rStyle w:val="VerbatimChar"/>
              </w:rPr>
              <w:t xml:space="preserve">[BASELINE-TBD]</w:t>
            </w:r>
          </w:p>
        </w:tc>
        <w:tc>
          <w:tcPr/>
          <w:p>
            <w:pPr>
              <w:pStyle w:val="Compact"/>
            </w:pPr>
            <w:r>
              <w:t xml:space="preserve">≤ 5 tickets per facility per month (Phase 1); ≤ 2 per month (Phase 2+)</w:t>
            </w:r>
          </w:p>
        </w:tc>
        <w:tc>
          <w:tcPr/>
          <w:p>
            <w:pPr>
              <w:pStyle w:val="Compact"/>
            </w:pPr>
            <w:r>
              <w:t xml:space="preserve">Help desk ticket count grouped by</w:t>
            </w:r>
            <w:r>
              <w:t xml:space="preserve"> </w:t>
            </w:r>
            <w:r>
              <w:rPr>
                <w:rStyle w:val="VerbatimChar"/>
              </w:rPr>
              <w:t xml:space="preserve">facility_id</w:t>
            </w:r>
          </w:p>
        </w:tc>
        <w:tc>
          <w:tcPr/>
          <w:p>
            <w:pPr>
              <w:pStyle w:val="Compact"/>
            </w:pPr>
            <w:r>
              <w:t xml:space="preserve">Monthly</w:t>
            </w:r>
          </w:p>
        </w:tc>
      </w:tr>
      <w:tr>
        <w:tc>
          <w:tcPr/>
          <w:p>
            <w:pPr>
              <w:pStyle w:val="Compact"/>
            </w:pPr>
            <w:r>
              <w:t xml:space="preserve">Time to resolve support ticket</w:t>
            </w:r>
          </w:p>
        </w:tc>
        <w:tc>
          <w:tcPr/>
          <w:p>
            <w:pPr>
              <w:pStyle w:val="Compact"/>
            </w:pPr>
            <w:r>
              <w:t xml:space="preserve">Support quality</w:t>
            </w:r>
          </w:p>
        </w:tc>
        <w:tc>
          <w:tcPr/>
          <w:p>
            <w:pPr>
              <w:pStyle w:val="Compact"/>
            </w:pPr>
            <w:r>
              <w:rPr>
                <w:rStyle w:val="VerbatimChar"/>
              </w:rPr>
              <w:t xml:space="preserve">[BASELINE-TBD]</w:t>
            </w:r>
          </w:p>
        </w:tc>
        <w:tc>
          <w:tcPr/>
          <w:p>
            <w:pPr>
              <w:pStyle w:val="Compact"/>
            </w:pPr>
            <w:r>
              <w:t xml:space="preserve">Median resolution time ≤ 24 hours (Phase 1); ≤ 8 hours (Phase 2+)</w:t>
            </w:r>
          </w:p>
        </w:tc>
        <w:tc>
          <w:tcPr/>
          <w:p>
            <w:pPr>
              <w:pStyle w:val="Compact"/>
            </w:pPr>
            <w:r>
              <w:t xml:space="preserve">Ticket creation timestamp to resolution timestamp</w:t>
            </w:r>
          </w:p>
        </w:tc>
        <w:tc>
          <w:tcPr/>
          <w:p>
            <w:pPr>
              <w:pStyle w:val="Compact"/>
            </w:pPr>
            <w:r>
              <w:t xml:space="preserve">Monthly</w:t>
            </w:r>
          </w:p>
        </w:tc>
      </w:tr>
      <w:tr>
        <w:tc>
          <w:tcPr/>
          <w:p>
            <w:pPr>
              <w:pStyle w:val="Compact"/>
            </w:pPr>
            <w:r>
              <w:t xml:space="preserve">30/60/90-day retention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 90% of pilot facilities still active at 90 days</w:t>
            </w:r>
          </w:p>
        </w:tc>
        <w:tc>
          <w:tcPr/>
          <w:p>
            <w:pPr>
              <w:pStyle w:val="Compact"/>
            </w:pPr>
            <w:r>
              <w:t xml:space="preserve">Facilities with at least 1 login in trailing 7 days at each checkpoint</w:t>
            </w:r>
          </w:p>
        </w:tc>
        <w:tc>
          <w:tcPr/>
          <w:p>
            <w:pPr>
              <w:pStyle w:val="Compact"/>
            </w:pPr>
            <w:r>
              <w:t xml:space="preserve">Phase 1 pilot</w:t>
            </w:r>
          </w:p>
        </w:tc>
      </w:tr>
      <w:tr>
        <w:tc>
          <w:tcPr/>
          <w:p>
            <w:pPr>
              <w:pStyle w:val="Compact"/>
            </w:pPr>
            <w:r>
              <w:t xml:space="preserve">Mobile app adoption rate</w:t>
            </w:r>
          </w:p>
        </w:tc>
        <w:tc>
          <w:tcPr/>
          <w:p>
            <w:pPr>
              <w:pStyle w:val="Compact"/>
            </w:pPr>
            <w:r>
              <w:t xml:space="preserve">Platform</w:t>
            </w:r>
          </w:p>
        </w:tc>
        <w:tc>
          <w:tcPr/>
          <w:p>
            <w:pPr>
              <w:pStyle w:val="Compact"/>
            </w:pPr>
            <w:r>
              <w:rPr>
                <w:rStyle w:val="VerbatimChar"/>
              </w:rPr>
              <w:t xml:space="preserve">[BASELINE-TBD]</w:t>
            </w:r>
          </w:p>
        </w:tc>
        <w:tc>
          <w:tcPr/>
          <w:p>
            <w:pPr>
              <w:pStyle w:val="Compact"/>
            </w:pPr>
            <w:r>
              <w:t xml:space="preserve">≥ 40% of clinical staff using mobile app by Phase 2</w:t>
            </w:r>
          </w:p>
        </w:tc>
        <w:tc>
          <w:tcPr/>
          <w:p>
            <w:pPr>
              <w:pStyle w:val="Compact"/>
            </w:pPr>
            <w:r>
              <w:t xml:space="preserve">Mobile app unique users / total clinical users per facility</w:t>
            </w:r>
          </w:p>
        </w:tc>
        <w:tc>
          <w:tcPr/>
          <w:p>
            <w:pPr>
              <w:pStyle w:val="Compact"/>
            </w:pPr>
            <w:r>
              <w:t xml:space="preserve">Phase 2+</w:t>
            </w:r>
          </w:p>
        </w:tc>
      </w:tr>
    </w:tbl>
    <w:bookmarkEnd w:id="151"/>
    <w:bookmarkStart w:id="152" w:name="Xd0ad342d21302c1894ab1c8b0c7513226933383"/>
    <w:p>
      <w:pPr>
        <w:pStyle w:val="Heading2"/>
      </w:pPr>
      <w:r>
        <w:t xml:space="preserve">7.5 KPI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Level</w:t>
            </w:r>
          </w:p>
        </w:tc>
        <w:tc>
          <w:tcPr/>
          <w:p>
            <w:pPr>
              <w:pStyle w:val="Compact"/>
            </w:pPr>
            <w:r>
              <w:t xml:space="preserve">Frequency</w:t>
            </w:r>
          </w:p>
        </w:tc>
        <w:tc>
          <w:tcPr/>
          <w:p>
            <w:pPr>
              <w:pStyle w:val="Compact"/>
            </w:pPr>
            <w:r>
              <w:t xml:space="preserve">Participants</w:t>
            </w:r>
          </w:p>
        </w:tc>
        <w:tc>
          <w:tcPr/>
          <w:p>
            <w:pPr>
              <w:pStyle w:val="Compact"/>
            </w:pPr>
            <w:r>
              <w:t xml:space="preserve">Action</w:t>
            </w:r>
          </w:p>
        </w:tc>
      </w:tr>
      <w:tr>
        <w:tc>
          <w:tcPr/>
          <w:p>
            <w:pPr>
              <w:pStyle w:val="Compact"/>
            </w:pPr>
            <w:r>
              <w:t xml:space="preserve">Operational dashboard</w:t>
            </w:r>
          </w:p>
        </w:tc>
        <w:tc>
          <w:tcPr/>
          <w:p>
            <w:pPr>
              <w:pStyle w:val="Compact"/>
            </w:pPr>
            <w:r>
              <w:t xml:space="preserve">Daily</w:t>
            </w:r>
          </w:p>
        </w:tc>
        <w:tc>
          <w:tcPr/>
          <w:p>
            <w:pPr>
              <w:pStyle w:val="Compact"/>
            </w:pPr>
            <w:r>
              <w:t xml:space="preserve">Peter (solo developer/operator)</w:t>
            </w:r>
          </w:p>
        </w:tc>
        <w:tc>
          <w:tcPr/>
          <w:p>
            <w:pPr>
              <w:pStyle w:val="Compact"/>
            </w:pPr>
            <w:r>
              <w:t xml:space="preserve">Monitor uptime, sync queue, critical alerts</w:t>
            </w:r>
          </w:p>
        </w:tc>
      </w:tr>
      <w:tr>
        <w:tc>
          <w:tcPr/>
          <w:p>
            <w:pPr>
              <w:pStyle w:val="Compact"/>
            </w:pPr>
            <w:r>
              <w:t xml:space="preserve">KPI review</w:t>
            </w:r>
          </w:p>
        </w:tc>
        <w:tc>
          <w:tcPr/>
          <w:p>
            <w:pPr>
              <w:pStyle w:val="Compact"/>
            </w:pPr>
            <w:r>
              <w:t xml:space="preserve">Monthly</w:t>
            </w:r>
          </w:p>
        </w:tc>
        <w:tc>
          <w:tcPr/>
          <w:p>
            <w:pPr>
              <w:pStyle w:val="Compact"/>
            </w:pPr>
            <w:r>
              <w:t xml:space="preserve">Peter</w:t>
            </w:r>
          </w:p>
        </w:tc>
        <w:tc>
          <w:tcPr/>
          <w:p>
            <w:pPr>
              <w:pStyle w:val="Compact"/>
            </w:pPr>
            <w:r>
              <w:t xml:space="preserve">Evaluate all KPI categories, identify trends, adjust priorities</w:t>
            </w:r>
          </w:p>
        </w:tc>
      </w:tr>
      <w:tr>
        <w:tc>
          <w:tcPr/>
          <w:p>
            <w:pPr>
              <w:pStyle w:val="Compact"/>
            </w:pPr>
            <w:r>
              <w:t xml:space="preserve">Phase gate review</w:t>
            </w:r>
          </w:p>
        </w:tc>
        <w:tc>
          <w:tcPr/>
          <w:p>
            <w:pPr>
              <w:pStyle w:val="Compact"/>
            </w:pPr>
            <w:r>
              <w:t xml:space="preserve">Per phase boundary</w:t>
            </w:r>
          </w:p>
        </w:tc>
        <w:tc>
          <w:tcPr/>
          <w:p>
            <w:pPr>
              <w:pStyle w:val="Compact"/>
            </w:pPr>
            <w:r>
              <w:t xml:space="preserve">Peter + pilot facility stakeholders</w:t>
            </w:r>
          </w:p>
        </w:tc>
        <w:tc>
          <w:tcPr/>
          <w:p>
            <w:pPr>
              <w:pStyle w:val="Compact"/>
            </w:pPr>
            <w:r>
              <w:t xml:space="preserve">Evaluate gate criteria pass/fail; decision to proceed or remediate</w:t>
            </w:r>
          </w:p>
        </w:tc>
      </w:tr>
      <w:tr>
        <w:tc>
          <w:tcPr/>
          <w:p>
            <w:pPr>
              <w:pStyle w:val="Compact"/>
            </w:pPr>
            <w:r>
              <w:t xml:space="preserve">Clinical safety review</w:t>
            </w:r>
          </w:p>
        </w:tc>
        <w:tc>
          <w:tcPr/>
          <w:p>
            <w:pPr>
              <w:pStyle w:val="Compact"/>
            </w:pPr>
            <w:r>
              <w:t xml:space="preserve">Monthly</w:t>
            </w:r>
          </w:p>
        </w:tc>
        <w:tc>
          <w:tcPr/>
          <w:p>
            <w:pPr>
              <w:pStyle w:val="Compact"/>
            </w:pPr>
            <w:r>
              <w:t xml:space="preserve">Peter + consulting clinician (gap HIGH-004 resolution)</w:t>
            </w:r>
          </w:p>
        </w:tc>
        <w:tc>
          <w:tcPr/>
          <w:p>
            <w:pPr>
              <w:pStyle w:val="Compact"/>
            </w:pPr>
            <w:r>
              <w:t xml:space="preserve">Review CDS override rates, incident reports, medication errors</w:t>
            </w:r>
          </w:p>
        </w:tc>
      </w:tr>
    </w:tbl>
    <w:bookmarkEnd w:id="152"/>
    <w:bookmarkEnd w:id="153"/>
    <w:bookmarkStart w:id="161" w:name="Xcba21d888fdffca3e3d4587f77f5048e0d6791b"/>
    <w:p>
      <w:pPr>
        <w:pStyle w:val="Heading1"/>
      </w:pPr>
      <w:r>
        <w:t xml:space="preserve">8 Constraints, Assumptions, and Dependencies</w:t>
      </w:r>
    </w:p>
    <w:p>
      <w:pPr>
        <w:pStyle w:val="FirstParagraph"/>
      </w:pPr>
      <w:r>
        <w:t xml:space="preserve">This section documents the binding constraints, working assumptions, and external dependencies that shape the Medic8 platform design, development sequence, and go-to-market strategy. Each item is classified by type, priority, and the phase where it takes effect.</w:t>
      </w:r>
    </w:p>
    <w:bookmarkStart w:id="158" w:name="X510a81e8da7f9b606b0f9c45f0802df81dff354"/>
    <w:p>
      <w:pPr>
        <w:pStyle w:val="Heading2"/>
      </w:pPr>
      <w:r>
        <w:t xml:space="preserve">8.1 Constraints</w:t>
      </w:r>
    </w:p>
    <w:bookmarkStart w:id="154" w:name="Xdb2713b68843203e3d636329ef56c430ba54226"/>
    <w:p>
      <w:pPr>
        <w:pStyle w:val="Heading3"/>
      </w:pPr>
      <w:r>
        <w:t xml:space="preserve">8.1.1 Technical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TC-001</w:t>
            </w:r>
          </w:p>
        </w:tc>
        <w:tc>
          <w:tcPr/>
          <w:p>
            <w:pPr>
              <w:pStyle w:val="Compact"/>
            </w:pPr>
            <w:r>
              <w:t xml:space="preserve">Backend: PHP 8.2+ (strict typing), MySQL 8.x InnoDB, Redis 7, Laravel Horizon. Frontend: Bootstrap 5 / Tabler UI, vanilla JavaScript + jQuery. Mobile: Kotlin/Jetpack Compose (Android), Swift/SwiftUI (iOS).</w:t>
            </w:r>
          </w:p>
        </w:tc>
        <w:tc>
          <w:tcPr/>
          <w:p>
            <w:pPr>
              <w:pStyle w:val="Compact"/>
            </w:pPr>
            <w:r>
              <w:t xml:space="preserve">Shared technology stack and skill set with Academia Pro. Solo developer must maintain both products without context-switching penalty.</w:t>
            </w:r>
          </w:p>
        </w:tc>
        <w:tc>
          <w:tcPr/>
          <w:p>
            <w:pPr>
              <w:pStyle w:val="Compact"/>
            </w:pPr>
            <w:r>
              <w:t xml:space="preserve">All</w:t>
            </w:r>
          </w:p>
        </w:tc>
      </w:tr>
      <w:tr>
        <w:tc>
          <w:tcPr/>
          <w:p>
            <w:pPr>
              <w:pStyle w:val="Compact"/>
            </w:pPr>
            <w:r>
              <w:t xml:space="preserve">TC-002</w:t>
            </w:r>
          </w:p>
        </w:tc>
        <w:tc>
          <w:tcPr/>
          <w:p>
            <w:pPr>
              <w:pStyle w:val="Compact"/>
            </w:pPr>
            <w:r>
              <w:t xml:space="preserve">Offline-first architecture required for all clinical modules (patient registration, OPD consultation, prescribing, dispensing, lab result entry).</w:t>
            </w:r>
          </w:p>
        </w:tc>
        <w:tc>
          <w:tcPr/>
          <w:p>
            <w:pPr>
              <w:pStyle w:val="Compact"/>
            </w:pPr>
            <w:r>
              <w:t xml:space="preserve">Ugandan health facilities experience intermittent power and connectivity. Clinical workflows must not halt during outages. Room database (Android) and Core Data/SwiftData (iOS) provide local storage; sync engine reconciles on connectivity restoration.</w:t>
            </w:r>
          </w:p>
        </w:tc>
        <w:tc>
          <w:tcPr/>
          <w:p>
            <w:pPr>
              <w:pStyle w:val="Compact"/>
            </w:pPr>
            <w:r>
              <w:t xml:space="preserve">Phase 1+</w:t>
            </w:r>
          </w:p>
        </w:tc>
      </w:tr>
      <w:tr>
        <w:tc>
          <w:tcPr/>
          <w:p>
            <w:pPr>
              <w:pStyle w:val="Compact"/>
            </w:pPr>
            <w:r>
              <w:t xml:space="preserve">TC-003</w:t>
            </w:r>
          </w:p>
        </w:tc>
        <w:tc>
          <w:tcPr/>
          <w:p>
            <w:pPr>
              <w:pStyle w:val="Compact"/>
            </w:pPr>
            <w:r>
              <w:t xml:space="preserve">Mobile app must support Android 7.0+ (API level 24) on devices with 1 GB RAM.</w:t>
            </w:r>
          </w:p>
        </w:tc>
        <w:tc>
          <w:tcPr/>
          <w:p>
            <w:pPr>
              <w:pStyle w:val="Compact"/>
            </w:pPr>
            <w:r>
              <w:t xml:space="preserve">Target market includes 5-year-old budget phones commonly used by clinical staff in Uganda.</w:t>
            </w:r>
          </w:p>
        </w:tc>
        <w:tc>
          <w:tcPr/>
          <w:p>
            <w:pPr>
              <w:pStyle w:val="Compact"/>
            </w:pPr>
            <w:r>
              <w:t xml:space="preserve">Phase 1+</w:t>
            </w:r>
          </w:p>
        </w:tc>
      </w:tr>
      <w:tr>
        <w:tc>
          <w:tcPr/>
          <w:p>
            <w:pPr>
              <w:pStyle w:val="Compact"/>
            </w:pPr>
            <w:r>
              <w:t xml:space="preserve">TC-004</w:t>
            </w:r>
          </w:p>
        </w:tc>
        <w:tc>
          <w:tcPr/>
          <w:p>
            <w:pPr>
              <w:pStyle w:val="Compact"/>
            </w:pPr>
            <w:r>
              <w:t xml:space="preserve">System must function for real-time clinical use on 256 Kbps bandwidth; full sync requires 1 Mbps; view-only mode on any SMS-capable connection.</w:t>
            </w:r>
          </w:p>
        </w:tc>
        <w:tc>
          <w:tcPr/>
          <w:p>
            <w:pPr>
              <w:pStyle w:val="Compact"/>
            </w:pPr>
            <w:r>
              <w:t xml:space="preserve">Bandwidth constraints in rural and peri-urban facilities. Performance tiers defined in</w:t>
            </w:r>
            <w:r>
              <w:t xml:space="preserve"> </w:t>
            </w:r>
            <w:r>
              <w:rPr>
                <w:rStyle w:val="VerbatimChar"/>
              </w:rPr>
              <w:t xml:space="preserve">quality_standards.md</w:t>
            </w:r>
            <w:r>
              <w:t xml:space="preserve"> </w:t>
            </w:r>
            <w:r>
              <w:t xml:space="preserve">Section 2.</w:t>
            </w:r>
          </w:p>
        </w:tc>
        <w:tc>
          <w:tcPr/>
          <w:p>
            <w:pPr>
              <w:pStyle w:val="Compact"/>
            </w:pPr>
            <w:r>
              <w:t xml:space="preserve">Phase 1+</w:t>
            </w:r>
          </w:p>
        </w:tc>
      </w:tr>
      <w:tr>
        <w:tc>
          <w:tcPr/>
          <w:p>
            <w:pPr>
              <w:pStyle w:val="Compact"/>
            </w:pPr>
            <w:r>
              <w:t xml:space="preserve">TC-005</w:t>
            </w:r>
          </w:p>
        </w:tc>
        <w:tc>
          <w:tcPr/>
          <w:p>
            <w:pPr>
              <w:pStyle w:val="Compact"/>
            </w:pPr>
            <w:r>
              <w:t xml:space="preserve">FHIR R4 compliance required for interoperability. 14 FHIR resource types exposed via RESTful API with HTML narrative fallback. SMART on FHIR support for third-party app integration.</w:t>
            </w:r>
          </w:p>
        </w:tc>
        <w:tc>
          <w:tcPr/>
          <w:p>
            <w:pPr>
              <w:pStyle w:val="Compact"/>
            </w:pPr>
            <w:r>
              <w:t xml:space="preserve">Interoperability with PEPFAR systems, DHIS2, and international health information exchanges.</w:t>
            </w:r>
          </w:p>
        </w:tc>
        <w:tc>
          <w:tcPr/>
          <w:p>
            <w:pPr>
              <w:pStyle w:val="Compact"/>
            </w:pPr>
            <w:r>
              <w:t xml:space="preserve">Phase 1 (data model); Phase 3 (API exposure)</w:t>
            </w:r>
          </w:p>
        </w:tc>
      </w:tr>
      <w:tr>
        <w:tc>
          <w:tcPr/>
          <w:p>
            <w:pPr>
              <w:pStyle w:val="Compact"/>
            </w:pPr>
            <w:r>
              <w:t xml:space="preserve">TC-006</w:t>
            </w:r>
          </w:p>
        </w:tc>
        <w:tc>
          <w:tcPr/>
          <w:p>
            <w:pPr>
              <w:pStyle w:val="Compact"/>
            </w:pPr>
            <w:r>
              <w:t xml:space="preserve">HL7 v2 messaging (ORM/ORU) required for laboratory analyser interfaces. ASTM E1394 support for older analysers.</w:t>
            </w:r>
          </w:p>
        </w:tc>
        <w:tc>
          <w:tcPr/>
          <w:p>
            <w:pPr>
              <w:pStyle w:val="Compact"/>
            </w:pPr>
            <w:r>
              <w:t xml:space="preserve">Laboratory analysers in Ugandan facilities use HL7 v2 or ASTM serial protocols.</w:t>
            </w:r>
          </w:p>
        </w:tc>
        <w:tc>
          <w:tcPr/>
          <w:p>
            <w:pPr>
              <w:pStyle w:val="Compact"/>
            </w:pPr>
            <w:r>
              <w:t xml:space="preserve">Phase 1 (basic lab); Phase 2 (full lab)</w:t>
            </w:r>
          </w:p>
        </w:tc>
      </w:tr>
      <w:tr>
        <w:tc>
          <w:tcPr/>
          <w:p>
            <w:pPr>
              <w:pStyle w:val="Compact"/>
            </w:pPr>
            <w:r>
              <w:t xml:space="preserve">TC-007</w:t>
            </w:r>
          </w:p>
        </w:tc>
        <w:tc>
          <w:tcPr/>
          <w:p>
            <w:pPr>
              <w:pStyle w:val="Compact"/>
            </w:pPr>
            <w:r>
              <w:t xml:space="preserve">openEHR two-level modelling: stable Reference Model (database schema) + configurable clinical Archetypes per country/facility.</w:t>
            </w:r>
          </w:p>
        </w:tc>
        <w:tc>
          <w:tcPr/>
          <w:p>
            <w:pPr>
              <w:pStyle w:val="Compact"/>
            </w:pPr>
            <w:r>
              <w:t xml:space="preserve">Enables multi-country clinical configurability without forking the codebase. Uganda launch with expansion to Kenya, Tanzania, Rwanda, Nigeria, India, Australia.</w:t>
            </w:r>
          </w:p>
        </w:tc>
        <w:tc>
          <w:tcPr/>
          <w:p>
            <w:pPr>
              <w:pStyle w:val="Compact"/>
            </w:pPr>
            <w:r>
              <w:t xml:space="preserve">Phase 1</w:t>
            </w:r>
          </w:p>
        </w:tc>
      </w:tr>
      <w:tr>
        <w:tc>
          <w:tcPr/>
          <w:p>
            <w:pPr>
              <w:pStyle w:val="Compact"/>
            </w:pPr>
            <w:r>
              <w:t xml:space="preserve">TC-008</w:t>
            </w:r>
          </w:p>
        </w:tc>
        <w:tc>
          <w:tcPr/>
          <w:p>
            <w:pPr>
              <w:pStyle w:val="Compact"/>
            </w:pPr>
            <w:r>
              <w:t xml:space="preserve">Multi-tenant architecture with row-level</w:t>
            </w:r>
            <w:r>
              <w:t xml:space="preserve"> </w:t>
            </w:r>
            <w:r>
              <w:rPr>
                <w:rStyle w:val="VerbatimChar"/>
              </w:rPr>
              <w:t xml:space="preserve">facility_id</w:t>
            </w:r>
            <w:r>
              <w:t xml:space="preserve"> </w:t>
            </w:r>
            <w:r>
              <w:t xml:space="preserve">isolation enforced at the Repository layer before every query.</w:t>
            </w:r>
          </w:p>
        </w:tc>
        <w:tc>
          <w:tcPr/>
          <w:p>
            <w:pPr>
              <w:pStyle w:val="Compact"/>
            </w:pPr>
            <w:r>
              <w:t xml:space="preserve">Centralised SaaS model. Patient data must never leak across facility boundaries.</w:t>
            </w:r>
          </w:p>
        </w:tc>
        <w:tc>
          <w:tcPr/>
          <w:p>
            <w:pPr>
              <w:pStyle w:val="Compact"/>
            </w:pPr>
            <w:r>
              <w:t xml:space="preserve">Phase 1</w:t>
            </w:r>
          </w:p>
        </w:tc>
      </w:tr>
      <w:tr>
        <w:tc>
          <w:tcPr/>
          <w:p>
            <w:pPr>
              <w:pStyle w:val="Compact"/>
            </w:pPr>
            <w:r>
              <w:t xml:space="preserve">TC-009</w:t>
            </w:r>
          </w:p>
        </w:tc>
        <w:tc>
          <w:tcPr/>
          <w:p>
            <w:pPr>
              <w:pStyle w:val="Compact"/>
            </w:pPr>
            <w:r>
              <w:t xml:space="preserve">Encryption: AES-256-GCM at rest for all patient health data; TLS 1.2+ in transit on all endpoints; TLS 1.0/1.1 disabled.</w:t>
            </w:r>
          </w:p>
        </w:tc>
        <w:tc>
          <w:tcPr/>
          <w:p>
            <w:pPr>
              <w:pStyle w:val="Compact"/>
            </w:pPr>
            <w:r>
              <w:t xml:space="preserve">PDPA 2019 Section 24 and healthcare data protection baseline.</w:t>
            </w:r>
          </w:p>
        </w:tc>
        <w:tc>
          <w:tcPr/>
          <w:p>
            <w:pPr>
              <w:pStyle w:val="Compact"/>
            </w:pPr>
            <w:r>
              <w:t xml:space="preserve">Phase 1</w:t>
            </w:r>
          </w:p>
        </w:tc>
      </w:tr>
      <w:tr>
        <w:tc>
          <w:tcPr/>
          <w:p>
            <w:pPr>
              <w:pStyle w:val="Compact"/>
            </w:pPr>
            <w:r>
              <w:t xml:space="preserve">TC-010</w:t>
            </w:r>
          </w:p>
        </w:tc>
        <w:tc>
          <w:tcPr/>
          <w:p>
            <w:pPr>
              <w:pStyle w:val="Compact"/>
            </w:pPr>
            <w:r>
              <w:t xml:space="preserve">Session timeout: 15 minutes inactive for clinical users. MFA required for Super Admin, Facility Admin, Accountant, Auditor.</w:t>
            </w:r>
          </w:p>
        </w:tc>
        <w:tc>
          <w:tcPr/>
          <w:p>
            <w:pPr>
              <w:pStyle w:val="Compact"/>
            </w:pPr>
            <w:r>
              <w:t xml:space="preserve">Security baseline per</w:t>
            </w:r>
            <w:r>
              <w:t xml:space="preserve"> </w:t>
            </w:r>
            <w:r>
              <w:rPr>
                <w:rStyle w:val="VerbatimChar"/>
              </w:rPr>
              <w:t xml:space="preserve">quality_standards.md</w:t>
            </w:r>
            <w:r>
              <w:t xml:space="preserve"> </w:t>
            </w:r>
            <w:r>
              <w:t xml:space="preserve">Section 3.</w:t>
            </w:r>
          </w:p>
        </w:tc>
        <w:tc>
          <w:tcPr/>
          <w:p>
            <w:pPr>
              <w:pStyle w:val="Compact"/>
            </w:pPr>
            <w:r>
              <w:t xml:space="preserve">Phase 1</w:t>
            </w:r>
          </w:p>
        </w:tc>
      </w:tr>
    </w:tbl>
    <w:bookmarkEnd w:id="154"/>
    <w:bookmarkStart w:id="155" w:name="Xc4c44e6eeeb8162b98ab10c990ddfe497e0eb16"/>
    <w:p>
      <w:pPr>
        <w:pStyle w:val="Heading3"/>
      </w:pPr>
      <w:r>
        <w:t xml:space="preserve">8.1.2 Regulatory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RC-001</w:t>
            </w:r>
          </w:p>
        </w:tc>
        <w:tc>
          <w:tcPr/>
          <w:p>
            <w:pPr>
              <w:pStyle w:val="Compact"/>
            </w:pPr>
            <w:r>
              <w:t xml:space="preserve">Uganda Data Protection and Privacy Act 2019 (PDPA) compliance mandatory before launch. Consent categories defined per data type (routine clinical, HIV, mental health, reproductive health, substance abuse). Breach notification within 72 hours to PDPO.</w:t>
            </w:r>
          </w:p>
        </w:tc>
        <w:tc>
          <w:tcPr/>
          <w:p>
            <w:pPr>
              <w:pStyle w:val="Compact"/>
            </w:pPr>
            <w:r>
              <w:t xml:space="preserve">Gap HIGH-002. Lawful basis for processing each PHI category must be documented. Cross-border data sharing rules required for FHIR/DHIS2 integrations.</w:t>
            </w:r>
          </w:p>
        </w:tc>
        <w:tc>
          <w:tcPr/>
          <w:p>
            <w:pPr>
              <w:pStyle w:val="Compact"/>
            </w:pPr>
            <w:r>
              <w:t xml:space="preserve">Phase 1 (pre-launch)</w:t>
            </w:r>
          </w:p>
        </w:tc>
      </w:tr>
      <w:tr>
        <w:tc>
          <w:tcPr/>
          <w:p>
            <w:pPr>
              <w:pStyle w:val="Compact"/>
            </w:pPr>
            <w:r>
              <w:t xml:space="preserve">RC-002</w:t>
            </w:r>
          </w:p>
        </w:tc>
        <w:tc>
          <w:tcPr/>
          <w:p>
            <w:pPr>
              <w:pStyle w:val="Compact"/>
            </w:pPr>
            <w:r>
              <w:t xml:space="preserve">UMDPC/NDA software registration may be required if Medic8 supports prescribing, dispensing, and clinical decision support.</w:t>
            </w:r>
          </w:p>
        </w:tc>
        <w:tc>
          <w:tcPr/>
          <w:p>
            <w:pPr>
              <w:pStyle w:val="Compact"/>
            </w:pPr>
            <w:r>
              <w:t xml:space="preserve">Gap HIGH-003. Determination pending regulatory enquiry. This is a blocker before commercial sale to licensed health facilities.</w:t>
            </w:r>
          </w:p>
        </w:tc>
        <w:tc>
          <w:tcPr/>
          <w:p>
            <w:pPr>
              <w:pStyle w:val="Compact"/>
            </w:pPr>
            <w:r>
              <w:t xml:space="preserve">Phase 1 (pre-launch)</w:t>
            </w:r>
          </w:p>
        </w:tc>
      </w:tr>
      <w:tr>
        <w:tc>
          <w:tcPr/>
          <w:p>
            <w:pPr>
              <w:pStyle w:val="Compact"/>
            </w:pPr>
            <w:r>
              <w:t xml:space="preserve">RC-003</w:t>
            </w:r>
          </w:p>
        </w:tc>
        <w:tc>
          <w:tcPr/>
          <w:p>
            <w:pPr>
              <w:pStyle w:val="Compact"/>
            </w:pPr>
            <w:r>
              <w:t xml:space="preserve">HMIS 105 (Outpatient), HMIS 108 (Inpatient), and HMIS 033b (Laboratory) compliance required for government facility customers. HMIS form mappings must be version-controlled in configuration tables, not hardcoded.</w:t>
            </w:r>
          </w:p>
        </w:tc>
        <w:tc>
          <w:tcPr/>
          <w:p>
            <w:pPr>
              <w:pStyle w:val="Compact"/>
            </w:pPr>
            <w:r>
              <w:t xml:space="preserve">Uganda MoH mandatory reporting. Gap HIGH-007 requires a 30-day maximum turnaround for updating mappings after MoH publishes a new form version.</w:t>
            </w:r>
          </w:p>
        </w:tc>
        <w:tc>
          <w:tcPr/>
          <w:p>
            <w:pPr>
              <w:pStyle w:val="Compact"/>
            </w:pPr>
            <w:r>
              <w:t xml:space="preserve">Phase 2</w:t>
            </w:r>
          </w:p>
        </w:tc>
      </w:tr>
      <w:tr>
        <w:tc>
          <w:tcPr/>
          <w:p>
            <w:pPr>
              <w:pStyle w:val="Compact"/>
            </w:pPr>
            <w:r>
              <w:t xml:space="preserve">RC-004</w:t>
            </w:r>
          </w:p>
        </w:tc>
        <w:tc>
          <w:tcPr/>
          <w:p>
            <w:pPr>
              <w:pStyle w:val="Compact"/>
            </w:pPr>
            <w:r>
              <w:t xml:space="preserve">Country-specific data protection laws required for each expansion market: Kenya DPA 2019, Tanzania EPOCA, Rwanda Law No. 058/2021, Nigeria NDPA 2023, India DISHA, Australia Privacy Act 1988, USA HIPAA (PEPFAR scope).</w:t>
            </w:r>
          </w:p>
        </w:tc>
        <w:tc>
          <w:tcPr/>
          <w:p>
            <w:pPr>
              <w:pStyle w:val="Compact"/>
            </w:pPr>
            <w:r>
              <w:t xml:space="preserve">Each deployment must activate the applicable regulatory profile at tenant configuration time. The system shall not permit operation without an assigned regulatory profile.</w:t>
            </w:r>
          </w:p>
        </w:tc>
        <w:tc>
          <w:tcPr/>
          <w:p>
            <w:pPr>
              <w:pStyle w:val="Compact"/>
            </w:pPr>
            <w:r>
              <w:t xml:space="preserve">Per market entry</w:t>
            </w:r>
          </w:p>
        </w:tc>
      </w:tr>
      <w:tr>
        <w:tc>
          <w:tcPr/>
          <w:p>
            <w:pPr>
              <w:pStyle w:val="Compact"/>
            </w:pPr>
            <w:r>
              <w:t xml:space="preserve">RC-005</w:t>
            </w:r>
          </w:p>
        </w:tc>
        <w:tc>
          <w:tcPr/>
          <w:p>
            <w:pPr>
              <w:pStyle w:val="Compact"/>
            </w:pPr>
            <w:r>
              <w:t xml:space="preserve">Drug interaction database must be licensed from an authoritative source (DrugBank, RxNorm/NLM, or Uganda NDA formulary), not built in-house.</w:t>
            </w:r>
          </w:p>
        </w:tc>
        <w:tc>
          <w:tcPr/>
          <w:p>
            <w:pPr>
              <w:pStyle w:val="Compact"/>
            </w:pPr>
            <w:r>
              <w:t xml:space="preserve">Gap HIGH-001. Clinical safety liability and data quality. Building a proprietary drug interaction database carries unacceptable risk for a solo development team.</w:t>
            </w:r>
          </w:p>
        </w:tc>
        <w:tc>
          <w:tcPr/>
          <w:p>
            <w:pPr>
              <w:pStyle w:val="Compact"/>
            </w:pPr>
            <w:r>
              <w:t xml:space="preserve">Phase 1 (pre-CDS activation)</w:t>
            </w:r>
          </w:p>
        </w:tc>
      </w:tr>
      <w:tr>
        <w:tc>
          <w:tcPr/>
          <w:p>
            <w:pPr>
              <w:pStyle w:val="Compact"/>
            </w:pPr>
            <w:r>
              <w:t xml:space="preserve">RC-006</w:t>
            </w:r>
          </w:p>
        </w:tc>
        <w:tc>
          <w:tcPr/>
          <w:p>
            <w:pPr>
              <w:pStyle w:val="Compact"/>
            </w:pPr>
            <w:r>
              <w:t xml:space="preserve">Clinical decision support must be decision-support only, not decision-making. Terms of Service must explicitly disclaim clinical liability; clinical liability remains with the prescribing clinician.</w:t>
            </w:r>
          </w:p>
        </w:tc>
        <w:tc>
          <w:tcPr/>
          <w:p>
            <w:pPr>
              <w:pStyle w:val="Compact"/>
            </w:pPr>
            <w:r>
              <w:t xml:space="preserve">Gap HIGH-004. CDS provides alerts; the clinician makes the decision. Every alert and override must be audited.</w:t>
            </w:r>
          </w:p>
        </w:tc>
        <w:tc>
          <w:tcPr/>
          <w:p>
            <w:pPr>
              <w:pStyle w:val="Compact"/>
            </w:pPr>
            <w:r>
              <w:t xml:space="preserve">Phase 1</w:t>
            </w:r>
          </w:p>
        </w:tc>
      </w:tr>
      <w:tr>
        <w:tc>
          <w:tcPr/>
          <w:p>
            <w:pPr>
              <w:pStyle w:val="Compact"/>
            </w:pPr>
            <w:r>
              <w:t xml:space="preserve">RC-007</w:t>
            </w:r>
          </w:p>
        </w:tc>
        <w:tc>
          <w:tcPr/>
          <w:p>
            <w:pPr>
              <w:pStyle w:val="Compact"/>
            </w:pPr>
            <w:r>
              <w:t xml:space="preserve">HIV, mental health, reproductive health, and substance abuse records require a separate access tier using Attribute-Based Access Control (ABAC) layered on RBAC. "Break the glass" emergency access with mandatory post-access audit.</w:t>
            </w:r>
          </w:p>
        </w:tc>
        <w:tc>
          <w:tcPr/>
          <w:p>
            <w:pPr>
              <w:pStyle w:val="Compact"/>
            </w:pPr>
            <w:r>
              <w:t xml:space="preserve">Gap HIGH-005. Not all clinical staff should see HIV status. Patient SMS notification required when emergency access is exercised.</w:t>
            </w:r>
          </w:p>
        </w:tc>
        <w:tc>
          <w:tcPr/>
          <w:p>
            <w:pPr>
              <w:pStyle w:val="Compact"/>
            </w:pPr>
            <w:r>
              <w:t xml:space="preserve">Phase 1</w:t>
            </w:r>
          </w:p>
        </w:tc>
      </w:tr>
      <w:tr>
        <w:tc>
          <w:tcPr/>
          <w:p>
            <w:pPr>
              <w:pStyle w:val="Compact"/>
            </w:pPr>
            <w:r>
              <w:t xml:space="preserve">RC-008</w:t>
            </w:r>
          </w:p>
        </w:tc>
        <w:tc>
          <w:tcPr/>
          <w:p>
            <w:pPr>
              <w:pStyle w:val="Compact"/>
            </w:pPr>
            <w:r>
              <w:t xml:space="preserve">Data retention: minimum 10 years from last clinical encounter per Uganda MoH policy.</w:t>
            </w:r>
          </w:p>
        </w:tc>
        <w:tc>
          <w:tcPr/>
          <w:p>
            <w:pPr>
              <w:pStyle w:val="Compact"/>
            </w:pPr>
            <w:r>
              <w:rPr>
                <w:rStyle w:val="VerbatimChar"/>
              </w:rPr>
              <w:t xml:space="preserve">quality_standards.md</w:t>
            </w:r>
            <w:r>
              <w:t xml:space="preserve"> </w:t>
            </w:r>
            <w:r>
              <w:t xml:space="preserve">Section 3.</w:t>
            </w:r>
          </w:p>
        </w:tc>
        <w:tc>
          <w:tcPr/>
          <w:p>
            <w:pPr>
              <w:pStyle w:val="Compact"/>
            </w:pPr>
            <w:r>
              <w:t xml:space="preserve">All</w:t>
            </w:r>
          </w:p>
        </w:tc>
      </w:tr>
      <w:tr>
        <w:tc>
          <w:tcPr/>
          <w:p>
            <w:pPr>
              <w:pStyle w:val="Compact"/>
            </w:pPr>
            <w:r>
              <w:t xml:space="preserve">RC-009</w:t>
            </w:r>
          </w:p>
        </w:tc>
        <w:tc>
          <w:tcPr/>
          <w:p>
            <w:pPr>
              <w:pStyle w:val="Compact"/>
            </w:pPr>
            <w:r>
              <w:t xml:space="preserve">Telemedicine regulatory compliance must be verified against Uganda MoH telemedicine guidelines before telemedicine module launch.</w:t>
            </w:r>
          </w:p>
        </w:tc>
        <w:tc>
          <w:tcPr/>
          <w:p>
            <w:pPr>
              <w:pStyle w:val="Compact"/>
            </w:pPr>
            <w:r>
              <w:t xml:space="preserve">MEDIUM gap. Regulatory landscape evolving.</w:t>
            </w:r>
          </w:p>
        </w:tc>
        <w:tc>
          <w:tcPr/>
          <w:p>
            <w:pPr>
              <w:pStyle w:val="Compact"/>
            </w:pPr>
            <w:r>
              <w:t xml:space="preserve">Phase 3</w:t>
            </w:r>
          </w:p>
        </w:tc>
      </w:tr>
      <w:tr>
        <w:tc>
          <w:tcPr/>
          <w:p>
            <w:pPr>
              <w:pStyle w:val="Compact"/>
            </w:pPr>
            <w:r>
              <w:t xml:space="preserve">RC-010</w:t>
            </w:r>
          </w:p>
        </w:tc>
        <w:tc>
          <w:tcPr/>
          <w:p>
            <w:pPr>
              <w:pStyle w:val="Compact"/>
            </w:pPr>
            <w:r>
              <w:t xml:space="preserve">Prescribing authority rules: clinical officers and nurses have different prescribing scopes per Uganda Medical and Dental Practitioners Act. The system must enforce role-based prescribing restrictions.</w:t>
            </w:r>
          </w:p>
        </w:tc>
        <w:tc>
          <w:tcPr/>
          <w:p>
            <w:pPr>
              <w:pStyle w:val="Compact"/>
            </w:pPr>
            <w:r>
              <w:t xml:space="preserve">MEDIUM gap.</w:t>
            </w:r>
          </w:p>
        </w:tc>
        <w:tc>
          <w:tcPr/>
          <w:p>
            <w:pPr>
              <w:pStyle w:val="Compact"/>
            </w:pPr>
            <w:r>
              <w:t xml:space="preserve">Phase 1</w:t>
            </w:r>
          </w:p>
        </w:tc>
      </w:tr>
    </w:tbl>
    <w:bookmarkEnd w:id="155"/>
    <w:bookmarkStart w:id="156" w:name="Xc72312dd3a690a7cfcb61c21481a906bad096e7"/>
    <w:p>
      <w:pPr>
        <w:pStyle w:val="Heading3"/>
      </w:pPr>
      <w:r>
        <w:t xml:space="preserve">8.1.3 Business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BC-001</w:t>
            </w:r>
          </w:p>
        </w:tc>
        <w:tc>
          <w:tcPr/>
          <w:p>
            <w:pPr>
              <w:pStyle w:val="Compact"/>
            </w:pPr>
            <w:r>
              <w:t xml:space="preserve">Solo development team (Peter, Chwezi Core Concepts). No additional developers, QA engineers, or DevOps staff.</w:t>
            </w:r>
          </w:p>
        </w:tc>
        <w:tc>
          <w:tcPr/>
          <w:p>
            <w:pPr>
              <w:pStyle w:val="Compact"/>
            </w:pPr>
            <w:r>
              <w:t xml:space="preserve">All architecture, development, testing, deployment, sales, and support executed by one person. This constraint drives the choice of shared tech stack (TC-001), phased delivery, and automation-first approach.</w:t>
            </w:r>
          </w:p>
        </w:tc>
        <w:tc>
          <w:tcPr/>
          <w:p>
            <w:pPr>
              <w:pStyle w:val="Compact"/>
            </w:pPr>
            <w:r>
              <w:t xml:space="preserve">All</w:t>
            </w:r>
          </w:p>
        </w:tc>
      </w:tr>
      <w:tr>
        <w:tc>
          <w:tcPr/>
          <w:p>
            <w:pPr>
              <w:pStyle w:val="Compact"/>
            </w:pPr>
            <w:r>
              <w:t xml:space="preserve">BC-002</w:t>
            </w:r>
          </w:p>
        </w:tc>
        <w:tc>
          <w:tcPr/>
          <w:p>
            <w:pPr>
              <w:pStyle w:val="Compact"/>
            </w:pPr>
            <w:r>
              <w:t xml:space="preserve">Medic8 must share codebase patterns, technology stack, and operational skill set with Academia Pro.</w:t>
            </w:r>
          </w:p>
        </w:tc>
        <w:tc>
          <w:tcPr/>
          <w:p>
            <w:pPr>
              <w:pStyle w:val="Compact"/>
            </w:pPr>
            <w:r>
              <w:t xml:space="preserve">Reduces context-switching cost and enables code reuse (authentication, multi-tenancy, billing, mobile money integration, RBAC patterns).</w:t>
            </w:r>
          </w:p>
        </w:tc>
        <w:tc>
          <w:tcPr/>
          <w:p>
            <w:pPr>
              <w:pStyle w:val="Compact"/>
            </w:pPr>
            <w:r>
              <w:t xml:space="preserve">All</w:t>
            </w:r>
          </w:p>
        </w:tc>
      </w:tr>
      <w:tr>
        <w:tc>
          <w:tcPr/>
          <w:p>
            <w:pPr>
              <w:pStyle w:val="Compact"/>
            </w:pPr>
            <w:r>
              <w:t xml:space="preserve">BC-003</w:t>
            </w:r>
          </w:p>
        </w:tc>
        <w:tc>
          <w:tcPr/>
          <w:p>
            <w:pPr>
              <w:pStyle w:val="Compact"/>
            </w:pPr>
            <w:r>
              <w:t xml:space="preserve">Subscription pricing must be accessible to the African healthcare market: UGX 150,000/month (Starter) to UGX 700,000/month (Pro), with custom Enterprise pricing.</w:t>
            </w:r>
          </w:p>
        </w:tc>
        <w:tc>
          <w:tcPr/>
          <w:p>
            <w:pPr>
              <w:pStyle w:val="Compact"/>
            </w:pPr>
            <w:r>
              <w:t xml:space="preserve">Target facilities operate on thin margins. Pricing must undercut OpenMRS TCO (USD 35,000-130,000 over 3 years) while sustaining revenue-funded growth.</w:t>
            </w:r>
          </w:p>
        </w:tc>
        <w:tc>
          <w:tcPr/>
          <w:p>
            <w:pPr>
              <w:pStyle w:val="Compact"/>
            </w:pPr>
            <w:r>
              <w:t xml:space="preserve">All</w:t>
            </w:r>
          </w:p>
        </w:tc>
      </w:tr>
      <w:tr>
        <w:tc>
          <w:tcPr/>
          <w:p>
            <w:pPr>
              <w:pStyle w:val="Compact"/>
            </w:pPr>
            <w:r>
              <w:t xml:space="preserve">BC-004</w:t>
            </w:r>
          </w:p>
        </w:tc>
        <w:tc>
          <w:tcPr/>
          <w:p>
            <w:pPr>
              <w:pStyle w:val="Compact"/>
            </w:pPr>
            <w:r>
              <w:t xml:space="preserve">No venture capital. Revenue-funded growth only.</w:t>
            </w:r>
          </w:p>
        </w:tc>
        <w:tc>
          <w:tcPr/>
          <w:p>
            <w:pPr>
              <w:pStyle w:val="Compact"/>
            </w:pPr>
            <w:r>
              <w:t xml:space="preserve">Cash flow from paying facilities funds all development, infrastructure, and expansion. No external runway.</w:t>
            </w:r>
          </w:p>
        </w:tc>
        <w:tc>
          <w:tcPr/>
          <w:p>
            <w:pPr>
              <w:pStyle w:val="Compact"/>
            </w:pPr>
            <w:r>
              <w:t xml:space="preserve">All</w:t>
            </w:r>
          </w:p>
        </w:tc>
      </w:tr>
      <w:tr>
        <w:tc>
          <w:tcPr/>
          <w:p>
            <w:pPr>
              <w:pStyle w:val="Compact"/>
            </w:pPr>
            <w:r>
              <w:t xml:space="preserve">BC-005</w:t>
            </w:r>
          </w:p>
        </w:tc>
        <w:tc>
          <w:tcPr/>
          <w:p>
            <w:pPr>
              <w:pStyle w:val="Compact"/>
            </w:pPr>
            <w:r>
              <w:t xml:space="preserve">7 HIGH-priority gaps must be resolved before clinical module development begins (Phase 1 gate criterion).</w:t>
            </w:r>
          </w:p>
        </w:tc>
        <w:tc>
          <w:tcPr/>
          <w:p>
            <w:pPr>
              <w:pStyle w:val="Compact"/>
            </w:pPr>
            <w:r>
              <w:t xml:space="preserve">Gaps HIGH-001 through HIGH-007 involve clinical safety, regulatory compliance, and data protection. Proceeding without resolution creates patient safety and legal risk.</w:t>
            </w:r>
          </w:p>
        </w:tc>
        <w:tc>
          <w:tcPr/>
          <w:p>
            <w:pPr>
              <w:pStyle w:val="Compact"/>
            </w:pPr>
            <w:r>
              <w:t xml:space="preserve">Phase 1 (pre-development)</w:t>
            </w:r>
          </w:p>
        </w:tc>
      </w:tr>
    </w:tbl>
    <w:bookmarkEnd w:id="156"/>
    <w:bookmarkStart w:id="157" w:name="X540b464f43f56710f736beaacebee5a3c73ab45"/>
    <w:p>
      <w:pPr>
        <w:pStyle w:val="Heading3"/>
      </w:pPr>
      <w:r>
        <w:t xml:space="preserve">8.1.4 Clinical Safety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CS-001</w:t>
            </w:r>
          </w:p>
        </w:tc>
        <w:tc>
          <w:tcPr/>
          <w:p>
            <w:pPr>
              <w:pStyle w:val="Compact"/>
            </w:pPr>
            <w:r>
              <w:t xml:space="preserve">Four-tier CDS alert architecture (Info / Warning / Serious / Fatal). Fatal alerts are hard stops (not overridable). Serious alerts require documented override reason.</w:t>
            </w:r>
          </w:p>
        </w:tc>
        <w:tc>
          <w:tcPr/>
          <w:p>
            <w:pPr>
              <w:pStyle w:val="Compact"/>
            </w:pPr>
            <w:r>
              <w:t xml:space="preserve">Literature insight: competitors use binary on/off alerts with 90%+ override rates. Tiered architecture reduces alert fatigue while maintaining safety for critical interactions.</w:t>
            </w:r>
          </w:p>
        </w:tc>
        <w:tc>
          <w:tcPr/>
          <w:p>
            <w:pPr>
              <w:pStyle w:val="Compact"/>
            </w:pPr>
            <w:r>
              <w:t xml:space="preserve">Phase 1</w:t>
            </w:r>
          </w:p>
        </w:tc>
      </w:tr>
      <w:tr>
        <w:tc>
          <w:tcPr/>
          <w:p>
            <w:pPr>
              <w:pStyle w:val="Compact"/>
            </w:pPr>
            <w:r>
              <w:t xml:space="preserve">CS-002</w:t>
            </w:r>
          </w:p>
        </w:tc>
        <w:tc>
          <w:tcPr/>
          <w:p>
            <w:pPr>
              <w:pStyle w:val="Compact"/>
            </w:pPr>
            <w:r>
              <w:t xml:space="preserve">Five Rights of Medication Administration enforced at CPOE: right patient, drug, dose, route, time.</w:t>
            </w:r>
          </w:p>
        </w:tc>
        <w:tc>
          <w:tcPr/>
          <w:p>
            <w:pPr>
              <w:pStyle w:val="Compact"/>
            </w:pPr>
            <w:r>
              <w:t xml:space="preserve">56% of medication errors occur at prescribing (Volpe Ch 6).</w:t>
            </w:r>
          </w:p>
        </w:tc>
        <w:tc>
          <w:tcPr/>
          <w:p>
            <w:pPr>
              <w:pStyle w:val="Compact"/>
            </w:pPr>
            <w:r>
              <w:t xml:space="preserve">Phase 1</w:t>
            </w:r>
          </w:p>
        </w:tc>
      </w:tr>
      <w:tr>
        <w:tc>
          <w:tcPr/>
          <w:p>
            <w:pPr>
              <w:pStyle w:val="Compact"/>
            </w:pPr>
            <w:r>
              <w:t xml:space="preserve">CS-003</w:t>
            </w:r>
          </w:p>
        </w:tc>
        <w:tc>
          <w:tcPr/>
          <w:p>
            <w:pPr>
              <w:pStyle w:val="Compact"/>
            </w:pPr>
            <w:r>
              <w:t xml:space="preserve">Weight-based paediatric dosing with inline mg/kg calculators, dose rounding, and adult ceiling dose cap. Decimal error guards to prevent 10x/100x overdose.</w:t>
            </w:r>
          </w:p>
        </w:tc>
        <w:tc>
          <w:tcPr/>
          <w:p>
            <w:pPr>
              <w:pStyle w:val="Compact"/>
            </w:pPr>
            <w:r>
              <w:t xml:space="preserve">Children face 3x the adult risk of medication errors (Lehmann Ch 25-26).</w:t>
            </w:r>
          </w:p>
        </w:tc>
        <w:tc>
          <w:tcPr/>
          <w:p>
            <w:pPr>
              <w:pStyle w:val="Compact"/>
            </w:pPr>
            <w:r>
              <w:t xml:space="preserve">Phase 1</w:t>
            </w:r>
          </w:p>
        </w:tc>
      </w:tr>
      <w:tr>
        <w:tc>
          <w:tcPr/>
          <w:p>
            <w:pPr>
              <w:pStyle w:val="Compact"/>
            </w:pPr>
            <w:r>
              <w:t xml:space="preserve">CS-004</w:t>
            </w:r>
          </w:p>
        </w:tc>
        <w:tc>
          <w:tcPr/>
          <w:p>
            <w:pPr>
              <w:pStyle w:val="Compact"/>
            </w:pPr>
            <w:r>
              <w:t xml:space="preserve">Age-specific vital sign and lab normal ranges. Adult ranges must not be applied to paediatric patients.</w:t>
            </w:r>
          </w:p>
        </w:tc>
        <w:tc>
          <w:tcPr/>
          <w:p>
            <w:pPr>
              <w:pStyle w:val="Compact"/>
            </w:pPr>
            <w:r>
              <w:t xml:space="preserve">Adult reference ranges are clinically dangerous for children (Lehmann Ch 31).</w:t>
            </w:r>
          </w:p>
        </w:tc>
        <w:tc>
          <w:tcPr/>
          <w:p>
            <w:pPr>
              <w:pStyle w:val="Compact"/>
            </w:pPr>
            <w:r>
              <w:t xml:space="preserve">Phase 1</w:t>
            </w:r>
          </w:p>
        </w:tc>
      </w:tr>
      <w:tr>
        <w:tc>
          <w:tcPr/>
          <w:p>
            <w:pPr>
              <w:pStyle w:val="Compact"/>
            </w:pPr>
            <w:r>
              <w:t xml:space="preserve">CS-005</w:t>
            </w:r>
          </w:p>
        </w:tc>
        <w:tc>
          <w:tcPr/>
          <w:p>
            <w:pPr>
              <w:pStyle w:val="Compact"/>
            </w:pPr>
            <w:r>
              <w:t xml:space="preserve">Tall Man Lettering for look-alike/sound-alike drugs (e.g., hydrOXYzine vs hydrALAZINE).</w:t>
            </w:r>
          </w:p>
        </w:tc>
        <w:tc>
          <w:tcPr/>
          <w:p>
            <w:pPr>
              <w:pStyle w:val="Compact"/>
            </w:pPr>
            <w:r>
              <w:t xml:space="preserve">Critical in Sub-Saharan Africa where multiple generics share similar names (Volpe Ch 6).</w:t>
            </w:r>
          </w:p>
        </w:tc>
        <w:tc>
          <w:tcPr/>
          <w:p>
            <w:pPr>
              <w:pStyle w:val="Compact"/>
            </w:pPr>
            <w:r>
              <w:t xml:space="preserve">Phase 1</w:t>
            </w:r>
          </w:p>
        </w:tc>
      </w:tr>
      <w:tr>
        <w:tc>
          <w:tcPr/>
          <w:p>
            <w:pPr>
              <w:pStyle w:val="Compact"/>
            </w:pPr>
            <w:r>
              <w:t xml:space="preserve">CS-006</w:t>
            </w:r>
          </w:p>
        </w:tc>
        <w:tc>
          <w:tcPr/>
          <w:p>
            <w:pPr>
              <w:pStyle w:val="Compact"/>
            </w:pPr>
            <w:r>
              <w:t xml:space="preserve">Auto-save every form interaction, not just on submit. Session state persistence for interruption recovery.</w:t>
            </w:r>
          </w:p>
        </w:tc>
        <w:tc>
          <w:tcPr/>
          <w:p>
            <w:pPr>
              <w:pStyle w:val="Compact"/>
            </w:pPr>
            <w:r>
              <w:t xml:space="preserve">Power-loss resilience. Clinical environments average 6-7 interruptions per hour (Coiera Ch 4).</w:t>
            </w:r>
          </w:p>
        </w:tc>
        <w:tc>
          <w:tcPr/>
          <w:p>
            <w:pPr>
              <w:pStyle w:val="Compact"/>
            </w:pPr>
            <w:r>
              <w:t xml:space="preserve">Phase 1</w:t>
            </w:r>
          </w:p>
        </w:tc>
      </w:tr>
    </w:tbl>
    <w:bookmarkEnd w:id="157"/>
    <w:bookmarkEnd w:id="158"/>
    <w:bookmarkStart w:id="159" w:name="X5a010708c99b493193a99073481868260ebe487"/>
    <w:p>
      <w:pPr>
        <w:pStyle w:val="Heading2"/>
      </w:pPr>
      <w:r>
        <w:t xml:space="preserve">8.2 Assumptions</w:t>
      </w:r>
    </w:p>
    <w:p>
      <w:pPr>
        <w:pStyle w:val="FirstParagraph"/>
      </w:pPr>
      <w:r>
        <w:t xml:space="preserve">Each assumption carries risk if invalidated. The mitigation column identifies the contingency action.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Assumption</w:t>
            </w:r>
          </w:p>
        </w:tc>
        <w:tc>
          <w:tcPr/>
          <w:p>
            <w:pPr>
              <w:pStyle w:val="Compact"/>
            </w:pPr>
            <w:r>
              <w:t xml:space="preserve">Confidence</w:t>
            </w:r>
          </w:p>
        </w:tc>
        <w:tc>
          <w:tcPr/>
          <w:p>
            <w:pPr>
              <w:pStyle w:val="Compact"/>
            </w:pPr>
            <w:r>
              <w:t xml:space="preserve">Mitigation if Invalid</w:t>
            </w:r>
          </w:p>
        </w:tc>
        <w:tc>
          <w:tcPr/>
          <w:p>
            <w:pPr>
              <w:pStyle w:val="Compact"/>
            </w:pPr>
            <w:r>
              <w:t xml:space="preserve">Phase</w:t>
            </w:r>
          </w:p>
        </w:tc>
      </w:tr>
      <w:tr>
        <w:tc>
          <w:tcPr/>
          <w:p>
            <w:pPr>
              <w:pStyle w:val="Compact"/>
            </w:pPr>
            <w:r>
              <w:t xml:space="preserve">A-001</w:t>
            </w:r>
          </w:p>
        </w:tc>
        <w:tc>
          <w:tcPr/>
          <w:p>
            <w:pPr>
              <w:pStyle w:val="Compact"/>
            </w:pPr>
            <w:r>
              <w:t xml:space="preserve">Private clinics in Kampala are willing to pay UGX 150,000/month for SaaS healthcare software.</w:t>
            </w:r>
          </w:p>
        </w:tc>
        <w:tc>
          <w:tcPr/>
          <w:p>
            <w:pPr>
              <w:pStyle w:val="Compact"/>
            </w:pPr>
            <w:r>
              <w:t xml:space="preserve">Medium</w:t>
            </w:r>
          </w:p>
        </w:tc>
        <w:tc>
          <w:tcPr/>
          <w:p>
            <w:pPr>
              <w:pStyle w:val="Compact"/>
            </w:pPr>
            <w:r>
              <w:t xml:space="preserve">Offer freemium tier for patient registration only; convert to paid on pharmacy/billing module activation. Validate with 5 clinic owner interviews before Phase 1 launch.</w:t>
            </w:r>
          </w:p>
        </w:tc>
        <w:tc>
          <w:tcPr/>
          <w:p>
            <w:pPr>
              <w:pStyle w:val="Compact"/>
            </w:pPr>
            <w:r>
              <w:t xml:space="preserve">Phase 1</w:t>
            </w:r>
          </w:p>
        </w:tc>
      </w:tr>
      <w:tr>
        <w:tc>
          <w:tcPr/>
          <w:p>
            <w:pPr>
              <w:pStyle w:val="Compact"/>
            </w:pPr>
            <w:r>
              <w:t xml:space="preserve">A-002</w:t>
            </w:r>
          </w:p>
        </w:tc>
        <w:tc>
          <w:tcPr/>
          <w:p>
            <w:pPr>
              <w:pStyle w:val="Compact"/>
            </w:pPr>
            <w:r>
              <w:t xml:space="preserve">Facilities with unreliable internet will accept offline-first architecture with periodic sync.</w:t>
            </w:r>
          </w:p>
        </w:tc>
        <w:tc>
          <w:tcPr/>
          <w:p>
            <w:pPr>
              <w:pStyle w:val="Compact"/>
            </w:pPr>
            <w:r>
              <w:t xml:space="preserve">High</w:t>
            </w:r>
          </w:p>
        </w:tc>
        <w:tc>
          <w:tcPr/>
          <w:p>
            <w:pPr>
              <w:pStyle w:val="Compact"/>
            </w:pPr>
            <w:r>
              <w:t xml:space="preserve">Offline-first is a core differentiator vs ClinicMaster. If rejected, investigate dedicated connectivity partnerships (e.g., bundled data SIM).</w:t>
            </w:r>
          </w:p>
        </w:tc>
        <w:tc>
          <w:tcPr/>
          <w:p>
            <w:pPr>
              <w:pStyle w:val="Compact"/>
            </w:pPr>
            <w:r>
              <w:t xml:space="preserve">Phase 1</w:t>
            </w:r>
          </w:p>
        </w:tc>
      </w:tr>
      <w:tr>
        <w:tc>
          <w:tcPr/>
          <w:p>
            <w:pPr>
              <w:pStyle w:val="Compact"/>
            </w:pPr>
            <w:r>
              <w:t xml:space="preserve">A-003</w:t>
            </w:r>
          </w:p>
        </w:tc>
        <w:tc>
          <w:tcPr/>
          <w:p>
            <w:pPr>
              <w:pStyle w:val="Compact"/>
            </w:pPr>
            <w:r>
              <w:t xml:space="preserve">Mobile money (MTN MoMo and Airtel Money) is the primary payment channel for both patient billing and Medic8 subscription payments.</w:t>
            </w:r>
          </w:p>
        </w:tc>
        <w:tc>
          <w:tcPr/>
          <w:p>
            <w:pPr>
              <w:pStyle w:val="Compact"/>
            </w:pPr>
            <w:r>
              <w:t xml:space="preserve">High</w:t>
            </w:r>
          </w:p>
        </w:tc>
        <w:tc>
          <w:tcPr/>
          <w:p>
            <w:pPr>
              <w:pStyle w:val="Compact"/>
            </w:pPr>
            <w:r>
              <w:t xml:space="preserve">Add bank transfer and card payment as secondary channels. Mobile money penetration in Uganda exceeds 60%.</w:t>
            </w:r>
          </w:p>
        </w:tc>
        <w:tc>
          <w:tcPr/>
          <w:p>
            <w:pPr>
              <w:pStyle w:val="Compact"/>
            </w:pPr>
            <w:r>
              <w:t xml:space="preserve">Phase 1</w:t>
            </w:r>
          </w:p>
        </w:tc>
      </w:tr>
      <w:tr>
        <w:tc>
          <w:tcPr/>
          <w:p>
            <w:pPr>
              <w:pStyle w:val="Compact"/>
            </w:pPr>
            <w:r>
              <w:t xml:space="preserve">A-004</w:t>
            </w:r>
          </w:p>
        </w:tc>
        <w:tc>
          <w:tcPr/>
          <w:p>
            <w:pPr>
              <w:pStyle w:val="Compact"/>
            </w:pPr>
            <w:r>
              <w:t xml:space="preserve">NHIS Uganda will publish a provider API within 12 months of Medic8 launch.</w:t>
            </w:r>
          </w:p>
        </w:tc>
        <w:tc>
          <w:tcPr/>
          <w:p>
            <w:pPr>
              <w:pStyle w:val="Compact"/>
            </w:pPr>
            <w:r>
              <w:t xml:space="preserve">Low</w:t>
            </w:r>
          </w:p>
        </w:tc>
        <w:tc>
          <w:tcPr/>
          <w:p>
            <w:pPr>
              <w:pStyle w:val="Compact"/>
            </w:pPr>
            <w:r>
              <w:t xml:space="preserve">Build insurance claims module with manual submission workflow first; add API integration when available. NHIS API is a MEDIUM gap.</w:t>
            </w:r>
          </w:p>
        </w:tc>
        <w:tc>
          <w:tcPr/>
          <w:p>
            <w:pPr>
              <w:pStyle w:val="Compact"/>
            </w:pPr>
            <w:r>
              <w:t xml:space="preserve">Phase 2</w:t>
            </w:r>
          </w:p>
        </w:tc>
      </w:tr>
      <w:tr>
        <w:tc>
          <w:tcPr/>
          <w:p>
            <w:pPr>
              <w:pStyle w:val="Compact"/>
            </w:pPr>
            <w:r>
              <w:t xml:space="preserve">A-005</w:t>
            </w:r>
          </w:p>
        </w:tc>
        <w:tc>
          <w:tcPr/>
          <w:p>
            <w:pPr>
              <w:pStyle w:val="Compact"/>
            </w:pPr>
            <w:r>
              <w:t xml:space="preserve">Uganda MoH will continue to require HMIS 105/108 reporting in the current format for the next 3 years.</w:t>
            </w:r>
          </w:p>
        </w:tc>
        <w:tc>
          <w:tcPr/>
          <w:p>
            <w:pPr>
              <w:pStyle w:val="Compact"/>
            </w:pPr>
            <w:r>
              <w:t xml:space="preserve">High</w:t>
            </w:r>
          </w:p>
        </w:tc>
        <w:tc>
          <w:tcPr/>
          <w:p>
            <w:pPr>
              <w:pStyle w:val="Compact"/>
            </w:pPr>
            <w:r>
              <w:t xml:space="preserve">HMIS form mappings are version-controlled in configuration tables (gap HIGH-007 resolution). 30-day turnaround for format updates.</w:t>
            </w:r>
          </w:p>
        </w:tc>
        <w:tc>
          <w:tcPr/>
          <w:p>
            <w:pPr>
              <w:pStyle w:val="Compact"/>
            </w:pPr>
            <w:r>
              <w:t xml:space="preserve">Phase 2</w:t>
            </w:r>
          </w:p>
        </w:tc>
      </w:tr>
      <w:tr>
        <w:tc>
          <w:tcPr/>
          <w:p>
            <w:pPr>
              <w:pStyle w:val="Compact"/>
            </w:pPr>
            <w:r>
              <w:t xml:space="preserve">A-006</w:t>
            </w:r>
          </w:p>
        </w:tc>
        <w:tc>
          <w:tcPr/>
          <w:p>
            <w:pPr>
              <w:pStyle w:val="Compact"/>
            </w:pPr>
            <w:r>
              <w:t xml:space="preserve">ClinicMaster will not pivot to a SaaS delivery model within the Medic8 launch window (24 months).</w:t>
            </w:r>
          </w:p>
        </w:tc>
        <w:tc>
          <w:tcPr/>
          <w:p>
            <w:pPr>
              <w:pStyle w:val="Compact"/>
            </w:pPr>
            <w:r>
              <w:t xml:space="preserve">Medium</w:t>
            </w:r>
          </w:p>
        </w:tc>
        <w:tc>
          <w:tcPr/>
          <w:p>
            <w:pPr>
              <w:pStyle w:val="Compact"/>
            </w:pPr>
            <w:r>
              <w:t xml:space="preserve">Accelerate Phase 1 launch to establish market position. ClinicMaster's desktop architecture makes SaaS pivot technically difficult.</w:t>
            </w:r>
          </w:p>
        </w:tc>
        <w:tc>
          <w:tcPr/>
          <w:p>
            <w:pPr>
              <w:pStyle w:val="Compact"/>
            </w:pPr>
            <w:r>
              <w:t xml:space="preserve">Phase 1</w:t>
            </w:r>
          </w:p>
        </w:tc>
      </w:tr>
      <w:tr>
        <w:tc>
          <w:tcPr/>
          <w:p>
            <w:pPr>
              <w:pStyle w:val="Compact"/>
            </w:pPr>
            <w:r>
              <w:t xml:space="preserve">A-007</w:t>
            </w:r>
          </w:p>
        </w:tc>
        <w:tc>
          <w:tcPr/>
          <w:p>
            <w:pPr>
              <w:pStyle w:val="Compact"/>
            </w:pPr>
            <w:r>
              <w:t xml:space="preserve">OpenMRS implementing partners are price-sensitive and open to commercial alternatives with lower total cost of ownership.</w:t>
            </w:r>
          </w:p>
        </w:tc>
        <w:tc>
          <w:tcPr/>
          <w:p>
            <w:pPr>
              <w:pStyle w:val="Compact"/>
            </w:pPr>
            <w:r>
              <w:t xml:space="preserve">Medium</w:t>
            </w:r>
          </w:p>
        </w:tc>
        <w:tc>
          <w:tcPr/>
          <w:p>
            <w:pPr>
              <w:pStyle w:val="Compact"/>
            </w:pPr>
            <w:r>
              <w:t xml:space="preserve">Target PEPFAR-funded facilities where TCO reduction is a procurement criterion. Provide OpenMRS data migration tool as acquisition accelerator.</w:t>
            </w:r>
          </w:p>
        </w:tc>
        <w:tc>
          <w:tcPr/>
          <w:p>
            <w:pPr>
              <w:pStyle w:val="Compact"/>
            </w:pPr>
            <w:r>
              <w:t xml:space="preserve">Phase 3</w:t>
            </w:r>
          </w:p>
        </w:tc>
      </w:tr>
      <w:tr>
        <w:tc>
          <w:tcPr/>
          <w:p>
            <w:pPr>
              <w:pStyle w:val="Compact"/>
            </w:pPr>
            <w:r>
              <w:t xml:space="preserve">A-008</w:t>
            </w:r>
          </w:p>
        </w:tc>
        <w:tc>
          <w:tcPr/>
          <w:p>
            <w:pPr>
              <w:pStyle w:val="Compact"/>
            </w:pPr>
            <w:r>
              <w:t xml:space="preserve">Licensed drug interaction databases (DrugBank, RxNorm) provide adequate coverage for drugs dispensed in Ugandan facilities, including local generics.</w:t>
            </w:r>
          </w:p>
        </w:tc>
        <w:tc>
          <w:tcPr/>
          <w:p>
            <w:pPr>
              <w:pStyle w:val="Compact"/>
            </w:pPr>
            <w:r>
              <w:t xml:space="preserve">Medium</w:t>
            </w:r>
          </w:p>
        </w:tc>
        <w:tc>
          <w:tcPr/>
          <w:p>
            <w:pPr>
              <w:pStyle w:val="Compact"/>
            </w:pPr>
            <w:r>
              <w:t xml:space="preserve">Supplement licensed database with Uganda NDA Essential Medicines List mappings. Flag uncovered drugs with</w:t>
            </w:r>
            <w:r>
              <w:t xml:space="preserve"> </w:t>
            </w:r>
            <w:r>
              <w:rPr>
                <w:rStyle w:val="VerbatimChar"/>
              </w:rPr>
              <w:t xml:space="preserve">[DRUG-DB-GAP]</w:t>
            </w:r>
            <w:r>
              <w:t xml:space="preserve"> </w:t>
            </w:r>
            <w:r>
              <w:t xml:space="preserve">for pharmacist manual review.</w:t>
            </w:r>
          </w:p>
        </w:tc>
        <w:tc>
          <w:tcPr/>
          <w:p>
            <w:pPr>
              <w:pStyle w:val="Compact"/>
            </w:pPr>
            <w:r>
              <w:t xml:space="preserve">Phase 1</w:t>
            </w:r>
          </w:p>
        </w:tc>
      </w:tr>
      <w:tr>
        <w:tc>
          <w:tcPr/>
          <w:p>
            <w:pPr>
              <w:pStyle w:val="Compact"/>
            </w:pPr>
            <w:r>
              <w:t xml:space="preserve">A-009</w:t>
            </w:r>
          </w:p>
        </w:tc>
        <w:tc>
          <w:tcPr/>
          <w:p>
            <w:pPr>
              <w:pStyle w:val="Compact"/>
            </w:pPr>
            <w:r>
              <w:t xml:space="preserve">PEPFAR implementing partners will accept a commercial SaaS platform as an alternative to open-source (OpenMRS/UgandaEMR) for MER indicator reporting.</w:t>
            </w:r>
          </w:p>
        </w:tc>
        <w:tc>
          <w:tcPr/>
          <w:p>
            <w:pPr>
              <w:pStyle w:val="Compact"/>
            </w:pPr>
            <w:r>
              <w:t xml:space="preserve">Medium</w:t>
            </w:r>
          </w:p>
        </w:tc>
        <w:tc>
          <w:tcPr/>
          <w:p>
            <w:pPr>
              <w:pStyle w:val="Compact"/>
            </w:pPr>
            <w:r>
              <w:t xml:space="preserve">Demonstrate PEPFAR MER indicator accuracy within 1% variance of manual calculation. Offer FHIR-based data export to existing PEPFAR data pipelines as a bridge.</w:t>
            </w:r>
          </w:p>
        </w:tc>
        <w:tc>
          <w:tcPr/>
          <w:p>
            <w:pPr>
              <w:pStyle w:val="Compact"/>
            </w:pPr>
            <w:r>
              <w:t xml:space="preserve">Phase 3</w:t>
            </w:r>
          </w:p>
        </w:tc>
      </w:tr>
      <w:tr>
        <w:tc>
          <w:tcPr/>
          <w:p>
            <w:pPr>
              <w:pStyle w:val="Compact"/>
            </w:pPr>
            <w:r>
              <w:t xml:space="preserve">A-010</w:t>
            </w:r>
          </w:p>
        </w:tc>
        <w:tc>
          <w:tcPr/>
          <w:p>
            <w:pPr>
              <w:pStyle w:val="Compact"/>
            </w:pPr>
            <w:r>
              <w:t xml:space="preserve">A single consulting clinician (engaged per gap HIGH-004 resolution) can validate CDS alert categories and thresholds for the Uganda market.</w:t>
            </w:r>
          </w:p>
        </w:tc>
        <w:tc>
          <w:tcPr/>
          <w:p>
            <w:pPr>
              <w:pStyle w:val="Compact"/>
            </w:pPr>
            <w:r>
              <w:t xml:space="preserve">Medium</w:t>
            </w:r>
          </w:p>
        </w:tc>
        <w:tc>
          <w:tcPr/>
          <w:p>
            <w:pPr>
              <w:pStyle w:val="Compact"/>
            </w:pPr>
            <w:r>
              <w:t xml:space="preserve">Engage a second clinician for independent validation. Cross-reference against WHO Essential Medicines List interaction data.</w:t>
            </w:r>
          </w:p>
        </w:tc>
        <w:tc>
          <w:tcPr/>
          <w:p>
            <w:pPr>
              <w:pStyle w:val="Compact"/>
            </w:pPr>
            <w:r>
              <w:t xml:space="preserve">Phase 1</w:t>
            </w:r>
          </w:p>
        </w:tc>
      </w:tr>
      <w:tr>
        <w:tc>
          <w:tcPr/>
          <w:p>
            <w:pPr>
              <w:pStyle w:val="Compact"/>
            </w:pPr>
            <w:r>
              <w:t xml:space="preserve">A-011</w:t>
            </w:r>
          </w:p>
        </w:tc>
        <w:tc>
          <w:tcPr/>
          <w:p>
            <w:pPr>
              <w:pStyle w:val="Compact"/>
            </w:pPr>
            <w:r>
              <w:t xml:space="preserve">Uganda's regulatory environment will not require Medic8 to register as a medical device (gap HIGH-003 pending).</w:t>
            </w:r>
          </w:p>
        </w:tc>
        <w:tc>
          <w:tcPr/>
          <w:p>
            <w:pPr>
              <w:pStyle w:val="Compact"/>
            </w:pPr>
            <w:r>
              <w:t xml:space="preserve">Low</w:t>
            </w:r>
          </w:p>
        </w:tc>
        <w:tc>
          <w:tcPr/>
          <w:p>
            <w:pPr>
              <w:pStyle w:val="Compact"/>
            </w:pPr>
            <w:r>
              <w:t xml:space="preserve">Engage UMDPC and NDA for formal determination. If registration is required, budget 3-6 months for the process. This is a launch blocker.</w:t>
            </w:r>
          </w:p>
        </w:tc>
        <w:tc>
          <w:tcPr/>
          <w:p>
            <w:pPr>
              <w:pStyle w:val="Compact"/>
            </w:pPr>
            <w:r>
              <w:t xml:space="preserve">Phase 1 (pre-launch)</w:t>
            </w:r>
          </w:p>
        </w:tc>
      </w:tr>
      <w:tr>
        <w:tc>
          <w:tcPr/>
          <w:p>
            <w:pPr>
              <w:pStyle w:val="Compact"/>
            </w:pPr>
            <w:r>
              <w:t xml:space="preserve">A-012</w:t>
            </w:r>
          </w:p>
        </w:tc>
        <w:tc>
          <w:tcPr/>
          <w:p>
            <w:pPr>
              <w:pStyle w:val="Compact"/>
            </w:pPr>
            <w:r>
              <w:t xml:space="preserve">AWS S3 provides sufficient availability and compliance posture for clinical document and medical image storage in the East Africa region.</w:t>
            </w:r>
          </w:p>
        </w:tc>
        <w:tc>
          <w:tcPr/>
          <w:p>
            <w:pPr>
              <w:pStyle w:val="Compact"/>
            </w:pPr>
            <w:r>
              <w:t xml:space="preserve">High</w:t>
            </w:r>
          </w:p>
        </w:tc>
        <w:tc>
          <w:tcPr/>
          <w:p>
            <w:pPr>
              <w:pStyle w:val="Compact"/>
            </w:pPr>
            <w:r>
              <w:t xml:space="preserve">AWS has an Africa (Cape Town) region. If latency is unacceptable, evaluate Azure South Africa or a Uganda-based hosting provider for data residency.</w:t>
            </w:r>
          </w:p>
        </w:tc>
        <w:tc>
          <w:tcPr/>
          <w:p>
            <w:pPr>
              <w:pStyle w:val="Compact"/>
            </w:pPr>
            <w:r>
              <w:t xml:space="preserve">Phase 1</w:t>
            </w:r>
          </w:p>
        </w:tc>
      </w:tr>
    </w:tbl>
    <w:bookmarkEnd w:id="159"/>
    <w:bookmarkStart w:id="160" w:name="X50c4a2fb0cb65dde57f115bd2142d20171e2646"/>
    <w:p>
      <w:pPr>
        <w:pStyle w:val="Heading2"/>
      </w:pPr>
      <w:r>
        <w:t xml:space="preserve">8.3 External Dependencies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Dependency</w:t>
            </w:r>
          </w:p>
        </w:tc>
        <w:tc>
          <w:tcPr/>
          <w:p>
            <w:pPr>
              <w:pStyle w:val="Compact"/>
            </w:pPr>
            <w:r>
              <w:t xml:space="preserve">Provider</w:t>
            </w:r>
          </w:p>
        </w:tc>
        <w:tc>
          <w:tcPr/>
          <w:p>
            <w:pPr>
              <w:pStyle w:val="Compact"/>
            </w:pPr>
            <w:r>
              <w:t xml:space="preserve">Status</w:t>
            </w:r>
          </w:p>
        </w:tc>
        <w:tc>
          <w:tcPr/>
          <w:p>
            <w:pPr>
              <w:pStyle w:val="Compact"/>
            </w:pPr>
            <w:r>
              <w:t xml:space="preserve">Impact if Unavailable</w:t>
            </w:r>
          </w:p>
        </w:tc>
        <w:tc>
          <w:tcPr/>
          <w:p>
            <w:pPr>
              <w:pStyle w:val="Compact"/>
            </w:pPr>
            <w:r>
              <w:t xml:space="preserve">Mitigation</w:t>
            </w:r>
          </w:p>
        </w:tc>
        <w:tc>
          <w:tcPr/>
          <w:p>
            <w:pPr>
              <w:pStyle w:val="Compact"/>
            </w:pPr>
            <w:r>
              <w:t xml:space="preserve">Phase</w:t>
            </w:r>
          </w:p>
        </w:tc>
      </w:tr>
      <w:tr>
        <w:tc>
          <w:tcPr/>
          <w:p>
            <w:pPr>
              <w:pStyle w:val="Compact"/>
            </w:pPr>
            <w:r>
              <w:t xml:space="preserve">D-001</w:t>
            </w:r>
          </w:p>
        </w:tc>
        <w:tc>
          <w:tcPr/>
          <w:p>
            <w:pPr>
              <w:pStyle w:val="Compact"/>
            </w:pPr>
            <w:r>
              <w:t xml:space="preserve">SMS gateway (appointment reminders, OTP, critical lab value notifications, patient emergency access alerts)</w:t>
            </w:r>
          </w:p>
        </w:tc>
        <w:tc>
          <w:tcPr/>
          <w:p>
            <w:pPr>
              <w:pStyle w:val="Compact"/>
            </w:pPr>
            <w:r>
              <w:t xml:space="preserve">Africa's Talking</w:t>
            </w:r>
          </w:p>
        </w:tc>
        <w:tc>
          <w:tcPr/>
          <w:p>
            <w:pPr>
              <w:pStyle w:val="Compact"/>
            </w:pPr>
            <w:r>
              <w:t xml:space="preserve">Available; API documented</w:t>
            </w:r>
          </w:p>
        </w:tc>
        <w:tc>
          <w:tcPr/>
          <w:p>
            <w:pPr>
              <w:pStyle w:val="Compact"/>
            </w:pPr>
            <w:r>
              <w:t xml:space="preserve">Appointment reminders fail; OTP-based MFA unavailable; patient notifications delayed</w:t>
            </w:r>
          </w:p>
        </w:tc>
        <w:tc>
          <w:tcPr/>
          <w:p>
            <w:pPr>
              <w:pStyle w:val="Compact"/>
            </w:pPr>
            <w:r>
              <w:t xml:space="preserve">Integrate secondary SMS provider (e.g., Yo! Uganda) as failover</w:t>
            </w:r>
          </w:p>
        </w:tc>
        <w:tc>
          <w:tcPr/>
          <w:p>
            <w:pPr>
              <w:pStyle w:val="Compact"/>
            </w:pPr>
            <w:r>
              <w:t xml:space="preserve">Phase 1</w:t>
            </w:r>
          </w:p>
        </w:tc>
      </w:tr>
      <w:tr>
        <w:tc>
          <w:tcPr/>
          <w:p>
            <w:pPr>
              <w:pStyle w:val="Compact"/>
            </w:pPr>
            <w:r>
              <w:t xml:space="preserve">D-002</w:t>
            </w:r>
          </w:p>
        </w:tc>
        <w:tc>
          <w:tcPr/>
          <w:p>
            <w:pPr>
              <w:pStyle w:val="Compact"/>
            </w:pPr>
            <w:r>
              <w:t xml:space="preserve">Mobile money — subscription payments and patient billing</w:t>
            </w:r>
          </w:p>
        </w:tc>
        <w:tc>
          <w:tcPr/>
          <w:p>
            <w:pPr>
              <w:pStyle w:val="Compact"/>
            </w:pPr>
            <w:r>
              <w:t xml:space="preserve">MTN MoMo API</w:t>
            </w:r>
          </w:p>
        </w:tc>
        <w:tc>
          <w:tcPr/>
          <w:p>
            <w:pPr>
              <w:pStyle w:val="Compact"/>
            </w:pPr>
            <w:r>
              <w:t xml:space="preserve">Available; API documented</w:t>
            </w:r>
          </w:p>
        </w:tc>
        <w:tc>
          <w:tcPr/>
          <w:p>
            <w:pPr>
              <w:pStyle w:val="Compact"/>
            </w:pPr>
            <w:r>
              <w:t xml:space="preserve">Subscription collection fails; patient billing reverts to cash-only</w:t>
            </w:r>
          </w:p>
        </w:tc>
        <w:tc>
          <w:tcPr/>
          <w:p>
            <w:pPr>
              <w:pStyle w:val="Compact"/>
            </w:pPr>
            <w:r>
              <w:t xml:space="preserve">Add Airtel Money (D-003) as primary alternative; bank transfer as tertiary</w:t>
            </w:r>
          </w:p>
        </w:tc>
        <w:tc>
          <w:tcPr/>
          <w:p>
            <w:pPr>
              <w:pStyle w:val="Compact"/>
            </w:pPr>
            <w:r>
              <w:t xml:space="preserve">Phase 1</w:t>
            </w:r>
          </w:p>
        </w:tc>
      </w:tr>
      <w:tr>
        <w:tc>
          <w:tcPr/>
          <w:p>
            <w:pPr>
              <w:pStyle w:val="Compact"/>
            </w:pPr>
            <w:r>
              <w:t xml:space="preserve">D-003</w:t>
            </w:r>
          </w:p>
        </w:tc>
        <w:tc>
          <w:tcPr/>
          <w:p>
            <w:pPr>
              <w:pStyle w:val="Compact"/>
            </w:pPr>
            <w:r>
              <w:t xml:space="preserve">Mobile money — subscription payments and patient billing</w:t>
            </w:r>
          </w:p>
        </w:tc>
        <w:tc>
          <w:tcPr/>
          <w:p>
            <w:pPr>
              <w:pStyle w:val="Compact"/>
            </w:pPr>
            <w:r>
              <w:t xml:space="preserve">Airtel Money API</w:t>
            </w:r>
          </w:p>
        </w:tc>
        <w:tc>
          <w:tcPr/>
          <w:p>
            <w:pPr>
              <w:pStyle w:val="Compact"/>
            </w:pPr>
            <w:r>
              <w:t xml:space="preserve">Available; API documented</w:t>
            </w:r>
          </w:p>
        </w:tc>
        <w:tc>
          <w:tcPr/>
          <w:p>
            <w:pPr>
              <w:pStyle w:val="Compact"/>
            </w:pPr>
            <w:r>
              <w:t xml:space="preserve">Reduced payment channel coverage (Airtel holds approximately 30% of Uganda mobile money market)</w:t>
            </w:r>
          </w:p>
        </w:tc>
        <w:tc>
          <w:tcPr/>
          <w:p>
            <w:pPr>
              <w:pStyle w:val="Compact"/>
            </w:pPr>
            <w:r>
              <w:t xml:space="preserve">MTN MoMo (D-002) covers approximately 60% of market; bank transfer as fallback</w:t>
            </w:r>
          </w:p>
        </w:tc>
        <w:tc>
          <w:tcPr/>
          <w:p>
            <w:pPr>
              <w:pStyle w:val="Compact"/>
            </w:pPr>
            <w:r>
              <w:t xml:space="preserve">Phase 1</w:t>
            </w:r>
          </w:p>
        </w:tc>
      </w:tr>
      <w:tr>
        <w:tc>
          <w:tcPr/>
          <w:p>
            <w:pPr>
              <w:pStyle w:val="Compact"/>
            </w:pPr>
            <w:r>
              <w:t xml:space="preserve">D-004</w:t>
            </w:r>
          </w:p>
        </w:tc>
        <w:tc>
          <w:tcPr/>
          <w:p>
            <w:pPr>
              <w:pStyle w:val="Compact"/>
            </w:pPr>
            <w:r>
              <w:t xml:space="preserve">HMIS aggregate reporting submission</w:t>
            </w:r>
          </w:p>
        </w:tc>
        <w:tc>
          <w:tcPr/>
          <w:p>
            <w:pPr>
              <w:pStyle w:val="Compact"/>
            </w:pPr>
            <w:r>
              <w:t xml:space="preserve">DHIS2 API (hmis2.health.go.ug)</w:t>
            </w:r>
          </w:p>
        </w:tc>
        <w:tc>
          <w:tcPr/>
          <w:p>
            <w:pPr>
              <w:pStyle w:val="Compact"/>
            </w:pPr>
            <w:r>
              <w:t xml:space="preserve">Available; API documented</w:t>
            </w:r>
          </w:p>
        </w:tc>
        <w:tc>
          <w:tcPr/>
          <w:p>
            <w:pPr>
              <w:pStyle w:val="Compact"/>
            </w:pPr>
            <w:r>
              <w:t xml:space="preserve">Government facility customers cannot submit HMIS reports electronically; must export and manually upload</w:t>
            </w:r>
          </w:p>
        </w:tc>
        <w:tc>
          <w:tcPr/>
          <w:p>
            <w:pPr>
              <w:pStyle w:val="Compact"/>
            </w:pPr>
            <w:r>
              <w:t xml:space="preserve">Generate DHIS2-compatible CSV/ADX export for manual upload</w:t>
            </w:r>
          </w:p>
        </w:tc>
        <w:tc>
          <w:tcPr/>
          <w:p>
            <w:pPr>
              <w:pStyle w:val="Compact"/>
            </w:pPr>
            <w:r>
              <w:t xml:space="preserve">Phase 2</w:t>
            </w:r>
          </w:p>
        </w:tc>
      </w:tr>
      <w:tr>
        <w:tc>
          <w:tcPr/>
          <w:p>
            <w:pPr>
              <w:pStyle w:val="Compact"/>
            </w:pPr>
            <w:r>
              <w:t xml:space="preserve">D-005</w:t>
            </w:r>
          </w:p>
        </w:tc>
        <w:tc>
          <w:tcPr/>
          <w:p>
            <w:pPr>
              <w:pStyle w:val="Compact"/>
            </w:pPr>
            <w:r>
              <w:t xml:space="preserve">Drug interaction checking, allergy-drug conflict detection</w:t>
            </w:r>
          </w:p>
        </w:tc>
        <w:tc>
          <w:tcPr/>
          <w:p>
            <w:pPr>
              <w:pStyle w:val="Compact"/>
            </w:pPr>
            <w:r>
              <w:t xml:space="preserve">Licensed drug interaction database (DrugBank / RxNorm / NDA formulary)</w:t>
            </w:r>
          </w:p>
        </w:tc>
        <w:tc>
          <w:tcPr/>
          <w:p>
            <w:pPr>
              <w:pStyle w:val="Compact"/>
            </w:pPr>
            <w:r>
              <w:t xml:space="preserve">Not yet licensed (gap HIGH-001)</w:t>
            </w:r>
          </w:p>
        </w:tc>
        <w:tc>
          <w:tcPr/>
          <w:p>
            <w:pPr>
              <w:pStyle w:val="Compact"/>
            </w:pPr>
            <w:r>
              <w:t xml:space="preserve">CDS medication safety alerts non-functional; Phase 1 gate fails</w:t>
            </w:r>
          </w:p>
        </w:tc>
        <w:tc>
          <w:tcPr/>
          <w:p>
            <w:pPr>
              <w:pStyle w:val="Compact"/>
            </w:pPr>
            <w:r>
              <w:t xml:space="preserve">Resolve HIGH-001 before clinical development. No acceptable workaround — this is a hard dependency.</w:t>
            </w:r>
          </w:p>
        </w:tc>
        <w:tc>
          <w:tcPr/>
          <w:p>
            <w:pPr>
              <w:pStyle w:val="Compact"/>
            </w:pPr>
            <w:r>
              <w:t xml:space="preserve">Phase 1 (blocker)</w:t>
            </w:r>
          </w:p>
        </w:tc>
      </w:tr>
      <w:tr>
        <w:tc>
          <w:tcPr/>
          <w:p>
            <w:pPr>
              <w:pStyle w:val="Compact"/>
            </w:pPr>
            <w:r>
              <w:t xml:space="preserve">D-006</w:t>
            </w:r>
          </w:p>
        </w:tc>
        <w:tc>
          <w:tcPr/>
          <w:p>
            <w:pPr>
              <w:pStyle w:val="Compact"/>
            </w:pPr>
            <w:r>
              <w:t xml:space="preserve">Clinical terminology resolution (ICD-10, SNOMED CT, LOINC, RxNorm, ATC)</w:t>
            </w:r>
          </w:p>
        </w:tc>
        <w:tc>
          <w:tcPr/>
          <w:p>
            <w:pPr>
              <w:pStyle w:val="Compact"/>
            </w:pPr>
            <w:r>
              <w:t xml:space="preserve">FHIR terminology server (self-hosted or cloud)</w:t>
            </w:r>
          </w:p>
        </w:tc>
        <w:tc>
          <w:tcPr/>
          <w:p>
            <w:pPr>
              <w:pStyle w:val="Compact"/>
            </w:pPr>
            <w:r>
              <w:t xml:space="preserve">Architecture defined; not yet deployed</w:t>
            </w:r>
          </w:p>
        </w:tc>
        <w:tc>
          <w:tcPr/>
          <w:p>
            <w:pPr>
              <w:pStyle w:val="Compact"/>
            </w:pPr>
            <w:r>
              <w:t xml:space="preserve">Coded diagnoses, lab results, and medication orders lack standardised terminology; interoperability degraded</w:t>
            </w:r>
          </w:p>
        </w:tc>
        <w:tc>
          <w:tcPr/>
          <w:p>
            <w:pPr>
              <w:pStyle w:val="Compact"/>
            </w:pPr>
            <w:r>
              <w:t xml:space="preserve">Deploy terminology server during Phase 1 infrastructure setup. Use offline terminology bundles as fallback.</w:t>
            </w:r>
          </w:p>
        </w:tc>
        <w:tc>
          <w:tcPr/>
          <w:p>
            <w:pPr>
              <w:pStyle w:val="Compact"/>
            </w:pPr>
            <w:r>
              <w:t xml:space="preserve">Phase 1</w:t>
            </w:r>
          </w:p>
        </w:tc>
      </w:tr>
      <w:tr>
        <w:tc>
          <w:tcPr/>
          <w:p>
            <w:pPr>
              <w:pStyle w:val="Compact"/>
            </w:pPr>
            <w:r>
              <w:t xml:space="preserve">D-007</w:t>
            </w:r>
          </w:p>
        </w:tc>
        <w:tc>
          <w:tcPr/>
          <w:p>
            <w:pPr>
              <w:pStyle w:val="Compact"/>
            </w:pPr>
            <w:r>
              <w:t xml:space="preserve">Clinical document and medical image storage</w:t>
            </w:r>
          </w:p>
        </w:tc>
        <w:tc>
          <w:tcPr/>
          <w:p>
            <w:pPr>
              <w:pStyle w:val="Compact"/>
            </w:pPr>
            <w:r>
              <w:t xml:space="preserve">AWS S3</w:t>
            </w:r>
          </w:p>
        </w:tc>
        <w:tc>
          <w:tcPr/>
          <w:p>
            <w:pPr>
              <w:pStyle w:val="Compact"/>
            </w:pPr>
            <w:r>
              <w:t xml:space="preserve">Available</w:t>
            </w:r>
          </w:p>
        </w:tc>
        <w:tc>
          <w:tcPr/>
          <w:p>
            <w:pPr>
              <w:pStyle w:val="Compact"/>
            </w:pPr>
            <w:r>
              <w:t xml:space="preserve">Clinical documents (discharge summaries, referral letters, radiology images) cannot be stored or retrieved</w:t>
            </w:r>
          </w:p>
        </w:tc>
        <w:tc>
          <w:tcPr/>
          <w:p>
            <w:pPr>
              <w:pStyle w:val="Compact"/>
            </w:pPr>
            <w:r>
              <w:t xml:space="preserve">Evaluate Azure Blob Storage or DigitalOcean Spaces as alternative. Local NAS as emergency fallback for single-facility deployments.</w:t>
            </w:r>
          </w:p>
        </w:tc>
        <w:tc>
          <w:tcPr/>
          <w:p>
            <w:pPr>
              <w:pStyle w:val="Compact"/>
            </w:pPr>
            <w:r>
              <w:t xml:space="preserve">Phase 1</w:t>
            </w:r>
          </w:p>
        </w:tc>
      </w:tr>
      <w:tr>
        <w:tc>
          <w:tcPr/>
          <w:p>
            <w:pPr>
              <w:pStyle w:val="Compact"/>
            </w:pPr>
            <w:r>
              <w:t xml:space="preserve">D-008</w:t>
            </w:r>
          </w:p>
        </w:tc>
        <w:tc>
          <w:tcPr/>
          <w:p>
            <w:pPr>
              <w:pStyle w:val="Compact"/>
            </w:pPr>
            <w:r>
              <w:t xml:space="preserve">National Health Insurance Scheme claims submission</w:t>
            </w:r>
          </w:p>
        </w:tc>
        <w:tc>
          <w:tcPr/>
          <w:p>
            <w:pPr>
              <w:pStyle w:val="Compact"/>
            </w:pPr>
            <w:r>
              <w:t xml:space="preserve">NHIS Uganda API</w:t>
            </w:r>
          </w:p>
        </w:tc>
        <w:tc>
          <w:tcPr/>
          <w:p>
            <w:pPr>
              <w:pStyle w:val="Compact"/>
            </w:pPr>
            <w:r>
              <w:t xml:space="preserve">Not yet published (MEDIUM gap)</w:t>
            </w:r>
          </w:p>
        </w:tc>
        <w:tc>
          <w:tcPr/>
          <w:p>
            <w:pPr>
              <w:pStyle w:val="Compact"/>
            </w:pPr>
            <w:r>
              <w:t xml:space="preserve">Insurance claims for NHIS-covered patients require manual submission; reconciliation delays</w:t>
            </w:r>
          </w:p>
        </w:tc>
        <w:tc>
          <w:tcPr/>
          <w:p>
            <w:pPr>
              <w:pStyle w:val="Compact"/>
            </w:pPr>
            <w:r>
              <w:t xml:space="preserve">Build manual claims submission workflow; add API integration when published (assumption A-004)</w:t>
            </w:r>
          </w:p>
        </w:tc>
        <w:tc>
          <w:tcPr/>
          <w:p>
            <w:pPr>
              <w:pStyle w:val="Compact"/>
            </w:pPr>
            <w:r>
              <w:t xml:space="preserve">Phase 2</w:t>
            </w:r>
          </w:p>
        </w:tc>
      </w:tr>
      <w:tr>
        <w:tc>
          <w:tcPr/>
          <w:p>
            <w:pPr>
              <w:pStyle w:val="Compact"/>
            </w:pPr>
            <w:r>
              <w:t xml:space="preserve">D-009</w:t>
            </w:r>
          </w:p>
        </w:tc>
        <w:tc>
          <w:tcPr/>
          <w:p>
            <w:pPr>
              <w:pStyle w:val="Compact"/>
            </w:pPr>
            <w:r>
              <w:t xml:space="preserve">National ID verification for patient identity</w:t>
            </w:r>
          </w:p>
        </w:tc>
        <w:tc>
          <w:tcPr/>
          <w:p>
            <w:pPr>
              <w:pStyle w:val="Compact"/>
            </w:pPr>
            <w:r>
              <w:t xml:space="preserve">NIRA (Uganda National Identification and Registration Authority)</w:t>
            </w:r>
          </w:p>
        </w:tc>
        <w:tc>
          <w:tcPr/>
          <w:p>
            <w:pPr>
              <w:pStyle w:val="Compact"/>
            </w:pPr>
            <w:r>
              <w:t xml:space="preserve">API availability unknown</w:t>
            </w:r>
          </w:p>
        </w:tc>
        <w:tc>
          <w:tcPr/>
          <w:p>
            <w:pPr>
              <w:pStyle w:val="Compact"/>
            </w:pPr>
            <w:r>
              <w:t xml:space="preserve">NIN-based patient identity verification unavailable; EMPI relies on name + DOB + phone + manual NIN entry</w:t>
            </w:r>
          </w:p>
        </w:tc>
        <w:tc>
          <w:tcPr/>
          <w:p>
            <w:pPr>
              <w:pStyle w:val="Compact"/>
            </w:pPr>
            <w:r>
              <w:t xml:space="preserve">Manual NIN entry with format validation; integrate NIRA API when available</w:t>
            </w:r>
          </w:p>
        </w:tc>
        <w:tc>
          <w:tcPr/>
          <w:p>
            <w:pPr>
              <w:pStyle w:val="Compact"/>
            </w:pPr>
            <w:r>
              <w:t xml:space="preserve">Phase 2</w:t>
            </w:r>
          </w:p>
        </w:tc>
      </w:tr>
      <w:tr>
        <w:tc>
          <w:tcPr/>
          <w:p>
            <w:pPr>
              <w:pStyle w:val="Compact"/>
            </w:pPr>
            <w:r>
              <w:t xml:space="preserve">D-010</w:t>
            </w:r>
          </w:p>
        </w:tc>
        <w:tc>
          <w:tcPr/>
          <w:p>
            <w:pPr>
              <w:pStyle w:val="Compact"/>
            </w:pPr>
            <w:r>
              <w:t xml:space="preserve">PEPFAR MER indicator definitions and validation rules</w:t>
            </w:r>
          </w:p>
        </w:tc>
        <w:tc>
          <w:tcPr/>
          <w:p>
            <w:pPr>
              <w:pStyle w:val="Compact"/>
            </w:pPr>
            <w:r>
              <w:t xml:space="preserve">PEPFAR/DATIM (datim.org)</w:t>
            </w:r>
          </w:p>
        </w:tc>
        <w:tc>
          <w:tcPr/>
          <w:p>
            <w:pPr>
              <w:pStyle w:val="Compact"/>
            </w:pPr>
            <w:r>
              <w:t xml:space="preserve">Available; indicator reference guide published annually</w:t>
            </w:r>
          </w:p>
        </w:tc>
        <w:tc>
          <w:tcPr/>
          <w:p>
            <w:pPr>
              <w:pStyle w:val="Compact"/>
            </w:pPr>
            <w:r>
              <w:t xml:space="preserve">MER indicator reports cannot be generated or validated</w:t>
            </w:r>
          </w:p>
        </w:tc>
        <w:tc>
          <w:tcPr/>
          <w:p>
            <w:pPr>
              <w:pStyle w:val="Compact"/>
            </w:pPr>
            <w:r>
              <w:t xml:space="preserve">Download current FY MER Indicator Reference Guide; implement indicator logic from published definitions</w:t>
            </w:r>
          </w:p>
        </w:tc>
        <w:tc>
          <w:tcPr/>
          <w:p>
            <w:pPr>
              <w:pStyle w:val="Compact"/>
            </w:pPr>
            <w:r>
              <w:t xml:space="preserve">Phase 3</w:t>
            </w:r>
          </w:p>
        </w:tc>
      </w:tr>
      <w:tr>
        <w:tc>
          <w:tcPr/>
          <w:p>
            <w:pPr>
              <w:pStyle w:val="Compact"/>
            </w:pPr>
            <w:r>
              <w:t xml:space="preserve">D-011</w:t>
            </w:r>
          </w:p>
        </w:tc>
        <w:tc>
          <w:tcPr/>
          <w:p>
            <w:pPr>
              <w:pStyle w:val="Compact"/>
            </w:pPr>
            <w:r>
              <w:t xml:space="preserve">Radiology image management</w:t>
            </w:r>
          </w:p>
        </w:tc>
        <w:tc>
          <w:tcPr/>
          <w:p>
            <w:pPr>
              <w:pStyle w:val="Compact"/>
            </w:pPr>
            <w:r>
              <w:t xml:space="preserve">DICOM gateway</w:t>
            </w:r>
          </w:p>
        </w:tc>
        <w:tc>
          <w:tcPr/>
          <w:p>
            <w:pPr>
              <w:pStyle w:val="Compact"/>
            </w:pPr>
            <w:r>
              <w:t xml:space="preserve">Architecture defined; not yet deployed</w:t>
            </w:r>
          </w:p>
        </w:tc>
        <w:tc>
          <w:tcPr/>
          <w:p>
            <w:pPr>
              <w:pStyle w:val="Compact"/>
            </w:pPr>
            <w:r>
              <w:t xml:space="preserve">Radiology module cannot receive, store, or display medical images from imaging equipment</w:t>
            </w:r>
          </w:p>
        </w:tc>
        <w:tc>
          <w:tcPr/>
          <w:p>
            <w:pPr>
              <w:pStyle w:val="Compact"/>
            </w:pPr>
            <w:r>
              <w:t xml:space="preserve">Deploy DICOM gateway during Phase 2 (radiology module). Store-and-forward workflow as interim.</w:t>
            </w:r>
          </w:p>
        </w:tc>
        <w:tc>
          <w:tcPr/>
          <w:p>
            <w:pPr>
              <w:pStyle w:val="Compact"/>
            </w:pPr>
            <w:r>
              <w:t xml:space="preserve">Phase 2</w:t>
            </w:r>
          </w:p>
        </w:tc>
      </w:tr>
      <w:tr>
        <w:tc>
          <w:tcPr/>
          <w:p>
            <w:pPr>
              <w:pStyle w:val="Compact"/>
            </w:pPr>
            <w:r>
              <w:t xml:space="preserve">D-012</w:t>
            </w:r>
          </w:p>
        </w:tc>
        <w:tc>
          <w:tcPr/>
          <w:p>
            <w:pPr>
              <w:pStyle w:val="Compact"/>
            </w:pPr>
            <w:r>
              <w:t xml:space="preserve">Laboratory analyser connectivity</w:t>
            </w:r>
          </w:p>
        </w:tc>
        <w:tc>
          <w:tcPr/>
          <w:p>
            <w:pPr>
              <w:pStyle w:val="Compact"/>
            </w:pPr>
            <w:r>
              <w:t xml:space="preserve">HL7 v2 / ASTM E1394 interfaces</w:t>
            </w:r>
          </w:p>
        </w:tc>
        <w:tc>
          <w:tcPr/>
          <w:p>
            <w:pPr>
              <w:pStyle w:val="Compact"/>
            </w:pPr>
            <w:r>
              <w:t xml:space="preserve">Protocol support designed; analyser-specific configurations pending</w:t>
            </w:r>
          </w:p>
        </w:tc>
        <w:tc>
          <w:tcPr/>
          <w:p>
            <w:pPr>
              <w:pStyle w:val="Compact"/>
            </w:pPr>
            <w:r>
              <w:t xml:space="preserve">Lab results require manual entry instead of auto-population from analysers</w:t>
            </w:r>
          </w:p>
        </w:tc>
        <w:tc>
          <w:tcPr/>
          <w:p>
            <w:pPr>
              <w:pStyle w:val="Compact"/>
            </w:pPr>
            <w:r>
              <w:t xml:space="preserve">Manual lab result entry is the baseline workflow; analyser integration is an enhancement</w:t>
            </w:r>
          </w:p>
        </w:tc>
        <w:tc>
          <w:tcPr/>
          <w:p>
            <w:pPr>
              <w:pStyle w:val="Compact"/>
            </w:pPr>
            <w:r>
              <w:t xml:space="preserve">Phase 1 (manual); Phase 2 (automated)</w:t>
            </w:r>
          </w:p>
        </w:tc>
      </w:tr>
    </w:tbl>
    <w:bookmarkEnd w:id="160"/>
    <w:bookmarkEnd w:id="161"/>
    <w:bookmarkStart w:id="179" w:name="Xe408080ba30f5bbbe98d6a93069651a89169a85"/>
    <w:p>
      <w:pPr>
        <w:pStyle w:val="Heading1"/>
      </w:pPr>
      <w:r>
        <w:t xml:space="preserve">9 Product Roadmap and Release Strategy</w:t>
      </w:r>
    </w:p>
    <w:p>
      <w:pPr>
        <w:pStyle w:val="FirstParagraph"/>
      </w:pPr>
      <w:r>
        <w:t xml:space="preserve">This section defines the four-phase build sequence, module delivery per phase, gate criteria, geographic expansion timeline, and standards traceability for the Medic8 Product Requirements Document.</w:t>
      </w:r>
    </w:p>
    <w:bookmarkStart w:id="162" w:name="X9ef2e2574f58b8f6dca2676e7c5a9318b067072"/>
    <w:p>
      <w:pPr>
        <w:pStyle w:val="Heading2"/>
      </w:pPr>
      <w:r>
        <w:t xml:space="preserve">9.1 Release Strategy Overview</w:t>
      </w:r>
    </w:p>
    <w:p>
      <w:pPr>
        <w:pStyle w:val="FirstParagraph"/>
      </w:pPr>
      <w:r>
        <w:t xml:space="preserve">Medic8 follows a Water-Scrum-Fall delivery methodology: formal requirements sign-off and phase gate review before each phase; iterative sprints within each phase. No phase begins development until the preceding phase gate criteria are satisfied and</w:t>
      </w:r>
      <w:r>
        <w:t xml:space="preserve"> </w:t>
      </w:r>
      <w:r>
        <w:rPr>
          <w:rStyle w:val="VerbatimChar"/>
        </w:rPr>
        <w:t xml:space="preserve">_context/</w:t>
      </w:r>
      <w:r>
        <w:t xml:space="preserve"> </w:t>
      </w:r>
      <w:r>
        <w:t xml:space="preserve">files for that phase are reviewed and signed 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Name</w:t>
            </w:r>
          </w:p>
        </w:tc>
        <w:tc>
          <w:tcPr/>
          <w:p>
            <w:pPr>
              <w:pStyle w:val="Compact"/>
            </w:pPr>
            <w:r>
              <w:t xml:space="preserve">Timeline</w:t>
            </w:r>
          </w:p>
        </w:tc>
        <w:tc>
          <w:tcPr/>
          <w:p>
            <w:pPr>
              <w:pStyle w:val="Compact"/>
            </w:pPr>
            <w:r>
              <w:t xml:space="preserve">Target Facilities</w:t>
            </w:r>
          </w:p>
        </w:tc>
        <w:tc>
          <w:tcPr/>
          <w:p>
            <w:pPr>
              <w:pStyle w:val="Compact"/>
            </w:pPr>
            <w:r>
              <w:t xml:space="preserve">MRR Target</w:t>
            </w:r>
          </w:p>
        </w:tc>
        <w:tc>
          <w:tcPr/>
          <w:p>
            <w:pPr>
              <w:pStyle w:val="Compact"/>
            </w:pPr>
            <w:r>
              <w:t xml:space="preserve">Key Milestone</w:t>
            </w:r>
          </w:p>
        </w:tc>
      </w:tr>
      <w:tr>
        <w:tc>
          <w:tcPr/>
          <w:p>
            <w:pPr>
              <w:pStyle w:val="Compact"/>
            </w:pPr>
            <w:r>
              <w:t xml:space="preserve">Phase 1</w:t>
            </w:r>
          </w:p>
        </w:tc>
        <w:tc>
          <w:tcPr/>
          <w:p>
            <w:pPr>
              <w:pStyle w:val="Compact"/>
            </w:pPr>
            <w:r>
              <w:t xml:space="preserve">MVP</w:t>
            </w:r>
          </w:p>
        </w:tc>
        <w:tc>
          <w:tcPr/>
          <w:p>
            <w:pPr>
              <w:pStyle w:val="Compact"/>
            </w:pPr>
            <w:r>
              <w:t xml:space="preserve">Month 1-6</w:t>
            </w:r>
          </w:p>
        </w:tc>
        <w:tc>
          <w:tcPr/>
          <w:p>
            <w:pPr>
              <w:pStyle w:val="Compact"/>
            </w:pPr>
            <w:r>
              <w:t xml:space="preserve">10 private clinics (Kampala)</w:t>
            </w:r>
          </w:p>
        </w:tc>
        <w:tc>
          <w:tcPr/>
          <w:p>
            <w:pPr>
              <w:pStyle w:val="Compact"/>
            </w:pPr>
            <w:r>
              <w:t xml:space="preserve">UGX 1.5M</w:t>
            </w:r>
          </w:p>
        </w:tc>
        <w:tc>
          <w:tcPr/>
          <w:p>
            <w:pPr>
              <w:pStyle w:val="Compact"/>
            </w:pPr>
            <w:r>
              <w:t xml:space="preserve">First paying customer</w:t>
            </w:r>
          </w:p>
        </w:tc>
      </w:tr>
      <w:tr>
        <w:tc>
          <w:tcPr/>
          <w:p>
            <w:pPr>
              <w:pStyle w:val="Compact"/>
            </w:pPr>
            <w:r>
              <w:t xml:space="preserve">Phase 2</w:t>
            </w:r>
          </w:p>
        </w:tc>
        <w:tc>
          <w:tcPr/>
          <w:p>
            <w:pPr>
              <w:pStyle w:val="Compact"/>
            </w:pPr>
            <w:r>
              <w:t xml:space="preserve">Growth</w:t>
            </w:r>
          </w:p>
        </w:tc>
        <w:tc>
          <w:tcPr/>
          <w:p>
            <w:pPr>
              <w:pStyle w:val="Compact"/>
            </w:pPr>
            <w:r>
              <w:t xml:space="preserve">Month 7-12</w:t>
            </w:r>
          </w:p>
        </w:tc>
        <w:tc>
          <w:tcPr/>
          <w:p>
            <w:pPr>
              <w:pStyle w:val="Compact"/>
            </w:pPr>
            <w:r>
              <w:t xml:space="preserve">50 facilities (clinics + mission hospitals + HC IVs)</w:t>
            </w:r>
          </w:p>
        </w:tc>
        <w:tc>
          <w:tcPr/>
          <w:p>
            <w:pPr>
              <w:pStyle w:val="Compact"/>
            </w:pPr>
            <w:r>
              <w:t xml:space="preserve">UGX 15M</w:t>
            </w:r>
          </w:p>
        </w:tc>
        <w:tc>
          <w:tcPr/>
          <w:p>
            <w:pPr>
              <w:pStyle w:val="Compact"/>
            </w:pPr>
            <w:r>
              <w:t xml:space="preserve">First government facility; first mission hospital</w:t>
            </w:r>
          </w:p>
        </w:tc>
      </w:tr>
      <w:tr>
        <w:tc>
          <w:tcPr/>
          <w:p>
            <w:pPr>
              <w:pStyle w:val="Compact"/>
            </w:pPr>
            <w:r>
              <w:t xml:space="preserve">Phase 3</w:t>
            </w:r>
          </w:p>
        </w:tc>
        <w:tc>
          <w:tcPr/>
          <w:p>
            <w:pPr>
              <w:pStyle w:val="Compact"/>
            </w:pPr>
            <w:r>
              <w:t xml:space="preserve">Programmes</w:t>
            </w:r>
          </w:p>
        </w:tc>
        <w:tc>
          <w:tcPr/>
          <w:p>
            <w:pPr>
              <w:pStyle w:val="Compact"/>
            </w:pPr>
            <w:r>
              <w:t xml:space="preserve">Month 13-18</w:t>
            </w:r>
          </w:p>
        </w:tc>
        <w:tc>
          <w:tcPr/>
          <w:p>
            <w:pPr>
              <w:pStyle w:val="Compact"/>
            </w:pPr>
            <w:r>
              <w:t xml:space="preserve">PEPFAR implementing partners, NGOs</w:t>
            </w:r>
          </w:p>
        </w:tc>
        <w:tc>
          <w:tcPr/>
          <w:p>
            <w:pPr>
              <w:pStyle w:val="Compact"/>
            </w:pPr>
            <w:r>
              <w:t xml:space="preserve">UGX 40M</w:t>
            </w:r>
          </w:p>
        </w:tc>
        <w:tc>
          <w:tcPr/>
          <w:p>
            <w:pPr>
              <w:pStyle w:val="Compact"/>
            </w:pPr>
            <w:r>
              <w:t xml:space="preserve">First PEPFAR-funded facility; first cross-border deployment (Kenya/Tanzania)</w:t>
            </w:r>
          </w:p>
        </w:tc>
      </w:tr>
      <w:tr>
        <w:tc>
          <w:tcPr/>
          <w:p>
            <w:pPr>
              <w:pStyle w:val="Compact"/>
            </w:pPr>
            <w:r>
              <w:t xml:space="preserve">Phase 4</w:t>
            </w:r>
          </w:p>
        </w:tc>
        <w:tc>
          <w:tcPr/>
          <w:p>
            <w:pPr>
              <w:pStyle w:val="Compact"/>
            </w:pPr>
            <w:r>
              <w:t xml:space="preserve">Enterprise</w:t>
            </w:r>
          </w:p>
        </w:tc>
        <w:tc>
          <w:tcPr/>
          <w:p>
            <w:pPr>
              <w:pStyle w:val="Compact"/>
            </w:pPr>
            <w:r>
              <w:t xml:space="preserve">Month 19-24</w:t>
            </w:r>
          </w:p>
        </w:tc>
        <w:tc>
          <w:tcPr/>
          <w:p>
            <w:pPr>
              <w:pStyle w:val="Compact"/>
            </w:pPr>
            <w:r>
              <w:t xml:space="preserve">Hospital networks, regional referral hospitals</w:t>
            </w:r>
          </w:p>
        </w:tc>
        <w:tc>
          <w:tcPr/>
          <w:p>
            <w:pPr>
              <w:pStyle w:val="Compact"/>
            </w:pPr>
            <w:r>
              <w:t xml:space="preserve">UGX 100M</w:t>
            </w:r>
          </w:p>
        </w:tc>
        <w:tc>
          <w:tcPr/>
          <w:p>
            <w:pPr>
              <w:pStyle w:val="Compact"/>
            </w:pPr>
            <w:r>
              <w:t xml:space="preserve">First hospital network; first India deployment</w:t>
            </w:r>
          </w:p>
        </w:tc>
      </w:tr>
    </w:tbl>
    <w:bookmarkEnd w:id="162"/>
    <w:bookmarkStart w:id="167" w:name="X1c76674e52f77920e7cb2145b1c5863f31a926e"/>
    <w:p>
      <w:pPr>
        <w:pStyle w:val="Heading2"/>
      </w:pPr>
      <w:r>
        <w:t xml:space="preserve">9.2 Phase 1 — MVP (Month 1-6)</w:t>
      </w:r>
    </w:p>
    <w:bookmarkStart w:id="163" w:name="X5cc9516a6fc3468bd4a77338fa05268a4aaacbc"/>
    <w:p>
      <w:pPr>
        <w:pStyle w:val="Heading3"/>
      </w:pPr>
      <w:r>
        <w:t xml:space="preserve">9.2.1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Authentication and RBAC</w:t>
            </w:r>
          </w:p>
        </w:tc>
        <w:tc>
          <w:tcPr/>
          <w:p>
            <w:pPr>
              <w:pStyle w:val="Compact"/>
            </w:pPr>
            <w:r>
              <w:t xml:space="preserve">Core</w:t>
            </w:r>
          </w:p>
        </w:tc>
        <w:tc>
          <w:tcPr/>
          <w:p>
            <w:pPr>
              <w:pStyle w:val="Compact"/>
            </w:pPr>
            <w:r>
              <w:t xml:space="preserve">Session + JWT dual auth; role-based access control with facility-scoped permissions; MFA for admin roles; ABAC for sensitive records (HIV, mental health)</w:t>
            </w:r>
          </w:p>
        </w:tc>
      </w:tr>
      <w:tr>
        <w:tc>
          <w:tcPr/>
          <w:p>
            <w:pPr>
              <w:pStyle w:val="Compact"/>
            </w:pPr>
            <w:r>
              <w:t xml:space="preserve">Patient Registration</w:t>
            </w:r>
          </w:p>
        </w:tc>
        <w:tc>
          <w:tcPr/>
          <w:p>
            <w:pPr>
              <w:pStyle w:val="Compact"/>
            </w:pPr>
            <w:r>
              <w:t xml:space="preserve">Core</w:t>
            </w:r>
          </w:p>
        </w:tc>
        <w:tc>
          <w:tcPr/>
          <w:p>
            <w:pPr>
              <w:pStyle w:val="Compact"/>
            </w:pPr>
            <w:r>
              <w:t xml:space="preserve">EMPI with probabilistic + fuzzy matching; minimum fields enforced (name, sex, age/DOB, contact); NIN manual entry with format validation; global patient identity layer</w:t>
            </w:r>
          </w:p>
        </w:tc>
      </w:tr>
      <w:tr>
        <w:tc>
          <w:tcPr/>
          <w:p>
            <w:pPr>
              <w:pStyle w:val="Compact"/>
            </w:pPr>
            <w:r>
              <w:t xml:space="preserve">OPD (Outpatient Department)</w:t>
            </w:r>
          </w:p>
        </w:tc>
        <w:tc>
          <w:tcPr/>
          <w:p>
            <w:pPr>
              <w:pStyle w:val="Compact"/>
            </w:pPr>
            <w:r>
              <w:t xml:space="preserve">Clinical</w:t>
            </w:r>
          </w:p>
        </w:tc>
        <w:tc>
          <w:tcPr/>
          <w:p>
            <w:pPr>
              <w:pStyle w:val="Compact"/>
            </w:pPr>
            <w:r>
              <w:t xml:space="preserve">Single-page clinical summary; vitals capture with age-specific normal ranges; ICD-10 computer-assisted coding; clinical documentation with semi-structured templates; task resumption aid for interruption recovery</w:t>
            </w:r>
          </w:p>
        </w:tc>
      </w:tr>
      <w:tr>
        <w:tc>
          <w:tcPr/>
          <w:p>
            <w:pPr>
              <w:pStyle w:val="Compact"/>
            </w:pPr>
            <w:r>
              <w:t xml:space="preserve">Pharmacy</w:t>
            </w:r>
          </w:p>
        </w:tc>
        <w:tc>
          <w:tcPr/>
          <w:p>
            <w:pPr>
              <w:pStyle w:val="Compact"/>
            </w:pPr>
            <w:r>
              <w:t xml:space="preserve">Clinical</w:t>
            </w:r>
          </w:p>
        </w:tc>
        <w:tc>
          <w:tcPr/>
          <w:p>
            <w:pPr>
              <w:pStyle w:val="Compact"/>
            </w:pPr>
            <w:r>
              <w:t xml:space="preserve">CPOE with Five Rights enforcement; drug interaction checking (licensed database); allergy-prescription conflict detection; weight-based paediatric dosing with decimal error guards; Tall Man Lettering; dispensing workflow; basic stock tracking</w:t>
            </w:r>
          </w:p>
        </w:tc>
      </w:tr>
      <w:tr>
        <w:tc>
          <w:tcPr/>
          <w:p>
            <w:pPr>
              <w:pStyle w:val="Compact"/>
            </w:pPr>
            <w:r>
              <w:t xml:space="preserve">Basic Laboratory</w:t>
            </w:r>
          </w:p>
        </w:tc>
        <w:tc>
          <w:tcPr/>
          <w:p>
            <w:pPr>
              <w:pStyle w:val="Compact"/>
            </w:pPr>
            <w:r>
              <w:t xml:space="preserve">Clinical</w:t>
            </w:r>
          </w:p>
        </w:tc>
        <w:tc>
          <w:tcPr/>
          <w:p>
            <w:pPr>
              <w:pStyle w:val="Compact"/>
            </w:pPr>
            <w:r>
              <w:t xml:space="preserve">Test ordering (ServiceRequest); manual result entry; critical value flagging with clinician notification (&lt; 30 min acknowledgment target); LOINC coding from day 1</w:t>
            </w:r>
          </w:p>
        </w:tc>
      </w:tr>
      <w:tr>
        <w:tc>
          <w:tcPr/>
          <w:p>
            <w:pPr>
              <w:pStyle w:val="Compact"/>
            </w:pPr>
            <w:r>
              <w:t xml:space="preserve">Billing (Cash)</w:t>
            </w:r>
          </w:p>
        </w:tc>
        <w:tc>
          <w:tcPr/>
          <w:p>
            <w:pPr>
              <w:pStyle w:val="Compact"/>
            </w:pPr>
            <w:r>
              <w:t xml:space="preserve">Financial</w:t>
            </w:r>
          </w:p>
        </w:tc>
        <w:tc>
          <w:tcPr/>
          <w:p>
            <w:pPr>
              <w:pStyle w:val="Compact"/>
            </w:pPr>
            <w:r>
              <w:t xml:space="preserve">Cash billing; receipt generation; mobile money integration (MTN MoMo, Airtel Money); missing charge detection; daily reconciliation report</w:t>
            </w:r>
          </w:p>
        </w:tc>
      </w:tr>
      <w:tr>
        <w:tc>
          <w:tcPr/>
          <w:p>
            <w:pPr>
              <w:pStyle w:val="Compact"/>
            </w:pPr>
            <w:r>
              <w:t xml:space="preserve">Appointments</w:t>
            </w:r>
          </w:p>
        </w:tc>
        <w:tc>
          <w:tcPr/>
          <w:p>
            <w:pPr>
              <w:pStyle w:val="Compact"/>
            </w:pPr>
            <w:r>
              <w:t xml:space="preserve">Operational</w:t>
            </w:r>
          </w:p>
        </w:tc>
        <w:tc>
          <w:tcPr/>
          <w:p>
            <w:pPr>
              <w:pStyle w:val="Compact"/>
            </w:pPr>
            <w:r>
              <w:t xml:space="preserve">Appointment scheduling; SMS reminders via Africa's Talking; walk-in queue management</w:t>
            </w:r>
          </w:p>
        </w:tc>
      </w:tr>
      <w:tr>
        <w:tc>
          <w:tcPr/>
          <w:p>
            <w:pPr>
              <w:pStyle w:val="Compact"/>
            </w:pPr>
            <w:r>
              <w:t xml:space="preserve">CDS Engine</w:t>
            </w:r>
          </w:p>
        </w:tc>
        <w:tc>
          <w:tcPr/>
          <w:p>
            <w:pPr>
              <w:pStyle w:val="Compact"/>
            </w:pPr>
            <w:r>
              <w:t xml:space="preserve">Clinical safety</w:t>
            </w:r>
          </w:p>
        </w:tc>
        <w:tc>
          <w:tcPr/>
          <w:p>
            <w:pPr>
              <w:pStyle w:val="Compact"/>
            </w:pPr>
            <w:r>
              <w:t xml:space="preserve">Four-tier alert architecture (Info / Warning / Serious / Fatal); override logging with clinician ID, timestamp, reason, patient ID, alert ID; per-facility override rate tracking</w:t>
            </w:r>
          </w:p>
        </w:tc>
      </w:tr>
    </w:tbl>
    <w:bookmarkEnd w:id="163"/>
    <w:bookmarkStart w:id="164" w:name="Xef3011e5d96fa36ad5852f64d13a8cd756783a7"/>
    <w:p>
      <w:pPr>
        <w:pStyle w:val="Heading3"/>
      </w:pPr>
      <w:r>
        <w:t xml:space="preserve">9.2.2 Infrastructure (Phase 1)</w:t>
      </w:r>
    </w:p>
    <w:p>
      <w:pPr>
        <w:pStyle w:val="Compact"/>
        <w:numPr>
          <w:ilvl w:val="0"/>
          <w:numId w:val="1158"/>
        </w:numPr>
      </w:pPr>
      <w:r>
        <w:t xml:space="preserve">Multi-tenant SaaS deployment with</w:t>
      </w:r>
      <w:r>
        <w:t xml:space="preserve"> </w:t>
      </w:r>
      <w:r>
        <w:rPr>
          <w:rStyle w:val="VerbatimChar"/>
        </w:rPr>
        <w:t xml:space="preserve">facility_id</w:t>
      </w:r>
      <w:r>
        <w:t xml:space="preserve"> </w:t>
      </w:r>
      <w:r>
        <w:t xml:space="preserve">row-level isolation</w:t>
      </w:r>
    </w:p>
    <w:p>
      <w:pPr>
        <w:pStyle w:val="Compact"/>
        <w:numPr>
          <w:ilvl w:val="0"/>
          <w:numId w:val="1158"/>
        </w:numPr>
      </w:pPr>
      <w:r>
        <w:t xml:space="preserve">Offline-first architecture for all clinical modules (Room database on Android)</w:t>
      </w:r>
    </w:p>
    <w:p>
      <w:pPr>
        <w:pStyle w:val="Compact"/>
        <w:numPr>
          <w:ilvl w:val="0"/>
          <w:numId w:val="1158"/>
        </w:numPr>
      </w:pPr>
      <w:r>
        <w:t xml:space="preserve">openEHR Reference Model and initial Archetypes (Uganda)</w:t>
      </w:r>
    </w:p>
    <w:p>
      <w:pPr>
        <w:pStyle w:val="Compact"/>
        <w:numPr>
          <w:ilvl w:val="0"/>
          <w:numId w:val="1158"/>
        </w:numPr>
      </w:pPr>
      <w:r>
        <w:t xml:space="preserve">Terminology service: ICD-10, LOINC, RxNorm, ATC (offline bundles + server)</w:t>
      </w:r>
    </w:p>
    <w:p>
      <w:pPr>
        <w:pStyle w:val="Compact"/>
        <w:numPr>
          <w:ilvl w:val="0"/>
          <w:numId w:val="1158"/>
        </w:numPr>
      </w:pPr>
      <w:r>
        <w:t xml:space="preserve">FHIR R4 data model (internal); API exposure deferred to Phase 3</w:t>
      </w:r>
    </w:p>
    <w:p>
      <w:pPr>
        <w:pStyle w:val="Compact"/>
        <w:numPr>
          <w:ilvl w:val="0"/>
          <w:numId w:val="1158"/>
        </w:numPr>
      </w:pPr>
      <w:r>
        <w:t xml:space="preserve">Auto-save on every form interaction; session state persistence</w:t>
      </w:r>
    </w:p>
    <w:p>
      <w:pPr>
        <w:pStyle w:val="Compact"/>
        <w:numPr>
          <w:ilvl w:val="0"/>
          <w:numId w:val="1158"/>
        </w:numPr>
      </w:pPr>
      <w:r>
        <w:t xml:space="preserve">Tamper-proof audit trail for all PHI CRUD operations</w:t>
      </w:r>
    </w:p>
    <w:p>
      <w:pPr>
        <w:pStyle w:val="Compact"/>
        <w:numPr>
          <w:ilvl w:val="0"/>
          <w:numId w:val="1158"/>
        </w:numPr>
      </w:pPr>
      <w:r>
        <w:t xml:space="preserve">Configurable consent engine (Uganda: routine clinical consent model)</w:t>
      </w:r>
    </w:p>
    <w:p>
      <w:pPr>
        <w:pStyle w:val="Compact"/>
        <w:numPr>
          <w:ilvl w:val="0"/>
          <w:numId w:val="1158"/>
        </w:numPr>
      </w:pPr>
      <w:r>
        <w:t xml:space="preserve">Parallel-run mode: printable ward sheets mirroring paper formats</w:t>
      </w:r>
    </w:p>
    <w:p>
      <w:pPr>
        <w:pStyle w:val="Compact"/>
        <w:numPr>
          <w:ilvl w:val="0"/>
          <w:numId w:val="1158"/>
        </w:numPr>
      </w:pPr>
      <w:r>
        <w:t xml:space="preserve">Downtime kit: pre-printable patient lists, medication sheets</w:t>
      </w:r>
    </w:p>
    <w:bookmarkEnd w:id="164"/>
    <w:bookmarkStart w:id="165" w:name="X7f37a32dbb33de5e0490eefc56083b3b14806cb"/>
    <w:p>
      <w:pPr>
        <w:pStyle w:val="Heading3"/>
      </w:pPr>
      <w:r>
        <w:t xml:space="preserve">9.2.3 Pre-Development Prerequisites</w:t>
      </w:r>
    </w:p>
    <w:p>
      <w:pPr>
        <w:pStyle w:val="FirstParagraph"/>
      </w:pPr>
      <w:r>
        <w:t xml:space="preserve">All 7 HIGH-priority gaps must be resolved before Phase 1 development begins: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Description</w:t>
            </w:r>
          </w:p>
        </w:tc>
        <w:tc>
          <w:tcPr/>
          <w:p>
            <w:pPr>
              <w:pStyle w:val="Compact"/>
            </w:pPr>
            <w:r>
              <w:t xml:space="preserve">Resolution Action</w:t>
            </w:r>
          </w:p>
        </w:tc>
      </w:tr>
      <w:tr>
        <w:tc>
          <w:tcPr/>
          <w:p>
            <w:pPr>
              <w:pStyle w:val="Compact"/>
            </w:pPr>
            <w:r>
              <w:t xml:space="preserve">HIGH-001</w:t>
            </w:r>
          </w:p>
        </w:tc>
        <w:tc>
          <w:tcPr/>
          <w:p>
            <w:pPr>
              <w:pStyle w:val="Compact"/>
            </w:pPr>
            <w:r>
              <w:t xml:space="preserve">Drug interaction database not specified</w:t>
            </w:r>
          </w:p>
        </w:tc>
        <w:tc>
          <w:tcPr/>
          <w:p>
            <w:pPr>
              <w:pStyle w:val="Compact"/>
            </w:pPr>
            <w:r>
              <w:t xml:space="preserve">Licence DrugBank, RxNorm/NLM, or NDA formulary</w:t>
            </w:r>
          </w:p>
        </w:tc>
      </w:tr>
      <w:tr>
        <w:tc>
          <w:tcPr/>
          <w:p>
            <w:pPr>
              <w:pStyle w:val="Compact"/>
            </w:pPr>
            <w:r>
              <w:t xml:space="preserve">HIGH-002</w:t>
            </w:r>
          </w:p>
        </w:tc>
        <w:tc>
          <w:tcPr/>
          <w:p>
            <w:pPr>
              <w:pStyle w:val="Compact"/>
            </w:pPr>
            <w:r>
              <w:t xml:space="preserve">PDPA 2019 healthcare data compliance not documented</w:t>
            </w:r>
          </w:p>
        </w:tc>
        <w:tc>
          <w:tcPr/>
          <w:p>
            <w:pPr>
              <w:pStyle w:val="Compact"/>
            </w:pPr>
            <w:r>
              <w:t xml:space="preserve">Engage Uganda data protection lawyer; document consent categories and lawful basis</w:t>
            </w:r>
          </w:p>
        </w:tc>
      </w:tr>
      <w:tr>
        <w:tc>
          <w:tcPr/>
          <w:p>
            <w:pPr>
              <w:pStyle w:val="Compact"/>
            </w:pPr>
            <w:r>
              <w:t xml:space="preserve">HIGH-003</w:t>
            </w:r>
          </w:p>
        </w:tc>
        <w:tc>
          <w:tcPr/>
          <w:p>
            <w:pPr>
              <w:pStyle w:val="Compact"/>
            </w:pPr>
            <w:r>
              <w:t xml:space="preserve">UMDPC/NDA software registration status unknown</w:t>
            </w:r>
          </w:p>
        </w:tc>
        <w:tc>
          <w:tcPr/>
          <w:p>
            <w:pPr>
              <w:pStyle w:val="Compact"/>
            </w:pPr>
            <w:r>
              <w:t xml:space="preserve">Contact UMDPC and NDA for regulatory determination</w:t>
            </w:r>
          </w:p>
        </w:tc>
      </w:tr>
      <w:tr>
        <w:tc>
          <w:tcPr/>
          <w:p>
            <w:pPr>
              <w:pStyle w:val="Compact"/>
            </w:pPr>
            <w:r>
              <w:t xml:space="preserve">HIGH-004</w:t>
            </w:r>
          </w:p>
        </w:tc>
        <w:tc>
          <w:tcPr/>
          <w:p>
            <w:pPr>
              <w:pStyle w:val="Compact"/>
            </w:pPr>
            <w:r>
              <w:t xml:space="preserve">CDS specificity not defined</w:t>
            </w:r>
          </w:p>
        </w:tc>
        <w:tc>
          <w:tcPr/>
          <w:p>
            <w:pPr>
              <w:pStyle w:val="Compact"/>
            </w:pPr>
            <w:r>
              <w:t xml:space="preserve">Define alert types, override workflow, liability disclaimer; consult practising clinician</w:t>
            </w:r>
          </w:p>
        </w:tc>
      </w:tr>
      <w:tr>
        <w:tc>
          <w:tcPr/>
          <w:p>
            <w:pPr>
              <w:pStyle w:val="Compact"/>
            </w:pPr>
            <w:r>
              <w:t xml:space="preserve">HIGH-005</w:t>
            </w:r>
          </w:p>
        </w:tc>
        <w:tc>
          <w:tcPr/>
          <w:p>
            <w:pPr>
              <w:pStyle w:val="Compact"/>
            </w:pPr>
            <w:r>
              <w:t xml:space="preserve">Confidential record access controls not defined</w:t>
            </w:r>
          </w:p>
        </w:tc>
        <w:tc>
          <w:tcPr/>
          <w:p>
            <w:pPr>
              <w:pStyle w:val="Compact"/>
            </w:pPr>
            <w:r>
              <w:t xml:space="preserve">Implement ABAC for HIV, mental health, reproductive health, substance abuse records</w:t>
            </w:r>
          </w:p>
        </w:tc>
      </w:tr>
      <w:tr>
        <w:tc>
          <w:tcPr/>
          <w:p>
            <w:pPr>
              <w:pStyle w:val="Compact"/>
            </w:pPr>
            <w:r>
              <w:t xml:space="preserve">HIGH-006</w:t>
            </w:r>
          </w:p>
        </w:tc>
        <w:tc>
          <w:tcPr/>
          <w:p>
            <w:pPr>
              <w:pStyle w:val="Compact"/>
            </w:pPr>
            <w:r>
              <w:t xml:space="preserve">Emergency cross-facility access not fully specified</w:t>
            </w:r>
          </w:p>
        </w:tc>
        <w:tc>
          <w:tcPr/>
          <w:p>
            <w:pPr>
              <w:pStyle w:val="Compact"/>
            </w:pPr>
            <w:r>
              <w:t xml:space="preserve">Define two-factor confirmation, data scope, 24-hour expiry, patient SMS notification, audit trail</w:t>
            </w:r>
          </w:p>
        </w:tc>
      </w:tr>
      <w:tr>
        <w:tc>
          <w:tcPr/>
          <w:p>
            <w:pPr>
              <w:pStyle w:val="Compact"/>
            </w:pPr>
            <w:r>
              <w:t xml:space="preserve">HIGH-007</w:t>
            </w:r>
          </w:p>
        </w:tc>
        <w:tc>
          <w:tcPr/>
          <w:p>
            <w:pPr>
              <w:pStyle w:val="Compact"/>
            </w:pPr>
            <w:r>
              <w:t xml:space="preserve">HMIS form version management not specified</w:t>
            </w:r>
          </w:p>
        </w:tc>
        <w:tc>
          <w:tcPr/>
          <w:p>
            <w:pPr>
              <w:pStyle w:val="Compact"/>
            </w:pPr>
            <w:r>
              <w:t xml:space="preserve">Version-control mappings in configuration tables; 30-day update turnaround</w:t>
            </w:r>
          </w:p>
        </w:tc>
      </w:tr>
    </w:tbl>
    <w:bookmarkEnd w:id="165"/>
    <w:bookmarkStart w:id="166" w:name="Xe2b0c01160b846334d76cc30de4c76a774f4e40"/>
    <w:p>
      <w:pPr>
        <w:pStyle w:val="Heading3"/>
      </w:pPr>
      <w:r>
        <w:t xml:space="preserve">9.2.4 Phase 1 Gate Criteria</w:t>
      </w:r>
    </w:p>
    <w:p>
      <w:pPr>
        <w:pStyle w:val="FirstParagraph"/>
      </w:pPr>
      <w:r>
        <w:t xml:space="preserve">All criteria must be satisfied before Phase 2 begins:</w:t>
      </w:r>
    </w:p>
    <w:p>
      <w:pPr>
        <w:pStyle w:val="Compact"/>
        <w:numPr>
          <w:ilvl w:val="0"/>
          <w:numId w:val="1159"/>
        </w:numPr>
      </w:pPr>
      <w:r>
        <w:t xml:space="preserve">All 7 HIGH gaps resolved and documented</w:t>
      </w:r>
    </w:p>
    <w:p>
      <w:pPr>
        <w:pStyle w:val="Compact"/>
        <w:numPr>
          <w:ilvl w:val="0"/>
          <w:numId w:val="1159"/>
        </w:numPr>
      </w:pPr>
      <w:r>
        <w:t xml:space="preserve">Core clinical workflow tested end-to-end (registration → consultation → prescription → dispensing → billing → receipt)</w:t>
      </w:r>
    </w:p>
    <w:p>
      <w:pPr>
        <w:pStyle w:val="Compact"/>
        <w:numPr>
          <w:ilvl w:val="0"/>
          <w:numId w:val="1159"/>
        </w:numPr>
      </w:pPr>
      <w:r>
        <w:t xml:space="preserve">Medication safety validation complete (drug interactions, allergy conflicts, paediatric dosing guards)</w:t>
      </w:r>
    </w:p>
    <w:p>
      <w:pPr>
        <w:pStyle w:val="Compact"/>
        <w:numPr>
          <w:ilvl w:val="0"/>
          <w:numId w:val="1159"/>
        </w:numPr>
      </w:pPr>
      <w:r>
        <w:t xml:space="preserve">Zero patient safety incidents attributable to system error during pilot</w:t>
      </w:r>
    </w:p>
    <w:p>
      <w:pPr>
        <w:pStyle w:val="Compact"/>
        <w:numPr>
          <w:ilvl w:val="0"/>
          <w:numId w:val="1159"/>
        </w:numPr>
      </w:pPr>
      <w:r>
        <w:t xml:space="preserve">At least 3 pilot clinics live and processing real patients</w:t>
      </w:r>
    </w:p>
    <w:p>
      <w:pPr>
        <w:pStyle w:val="Compact"/>
        <w:numPr>
          <w:ilvl w:val="0"/>
          <w:numId w:val="1159"/>
        </w:numPr>
      </w:pPr>
      <w:r>
        <w:t xml:space="preserve">Cash billing reconciliation rate ≥ 95%</w:t>
      </w:r>
    </w:p>
    <w:p>
      <w:pPr>
        <w:pStyle w:val="Compact"/>
        <w:numPr>
          <w:ilvl w:val="0"/>
          <w:numId w:val="1159"/>
        </w:numPr>
      </w:pPr>
      <w:r>
        <w:t xml:space="preserve">100% test pass rate for all Phase 1 modules</w:t>
      </w:r>
    </w:p>
    <w:p>
      <w:pPr>
        <w:pStyle w:val="Compact"/>
        <w:numPr>
          <w:ilvl w:val="0"/>
          <w:numId w:val="1159"/>
        </w:numPr>
      </w:pPr>
      <w:r>
        <w:t xml:space="preserve">Facility onboarding demonstrated within 2-4 hours</w:t>
      </w:r>
    </w:p>
    <w:bookmarkEnd w:id="166"/>
    <w:bookmarkEnd w:id="167"/>
    <w:bookmarkStart w:id="170" w:name="X4370601eab90a4349900bcdf14ba6fa71a07f83"/>
    <w:p>
      <w:pPr>
        <w:pStyle w:val="Heading2"/>
      </w:pPr>
      <w:r>
        <w:t xml:space="preserve">9.3 Phase 2 — Growth (Month 7-12)</w:t>
      </w:r>
    </w:p>
    <w:bookmarkStart w:id="168" w:name="X6a857f4515d0a5bae27cb519b76be92d2694c60"/>
    <w:p>
      <w:pPr>
        <w:pStyle w:val="Heading3"/>
      </w:pPr>
      <w:r>
        <w:t xml:space="preserve">9.3.1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IPD (Inpatient Department)</w:t>
            </w:r>
          </w:p>
        </w:tc>
        <w:tc>
          <w:tcPr/>
          <w:p>
            <w:pPr>
              <w:pStyle w:val="Compact"/>
            </w:pPr>
            <w:r>
              <w:t xml:space="preserve">Clinical</w:t>
            </w:r>
          </w:p>
        </w:tc>
        <w:tc>
          <w:tcPr/>
          <w:p>
            <w:pPr>
              <w:pStyle w:val="Compact"/>
            </w:pPr>
            <w:r>
              <w:t xml:space="preserve">Bed management; admission/discharge/transfer workflow; medication reconciliation at every transition of care; discharge summary (CDA R2); Braden scale and fall risk auto-scoring at admission</w:t>
            </w:r>
          </w:p>
        </w:tc>
      </w:tr>
      <w:tr>
        <w:tc>
          <w:tcPr/>
          <w:p>
            <w:pPr>
              <w:pStyle w:val="Compact"/>
            </w:pPr>
            <w:r>
              <w:t xml:space="preserve">Maternity / ANC</w:t>
            </w:r>
          </w:p>
        </w:tc>
        <w:tc>
          <w:tcPr/>
          <w:p>
            <w:pPr>
              <w:pStyle w:val="Compact"/>
            </w:pPr>
            <w:r>
              <w:t xml:space="preserve">Clinical</w:t>
            </w:r>
          </w:p>
        </w:tc>
        <w:tc>
          <w:tcPr/>
          <w:p>
            <w:pPr>
              <w:pStyle w:val="Compact"/>
            </w:pPr>
            <w:r>
              <w:t xml:space="preserve">Antenatal care tracking; delivery records; mother-baby dyad data linkage; partograph; postnatal care; catch-up immunisation schedule</w:t>
            </w:r>
          </w:p>
        </w:tc>
      </w:tr>
      <w:tr>
        <w:tc>
          <w:tcPr/>
          <w:p>
            <w:pPr>
              <w:pStyle w:val="Compact"/>
            </w:pPr>
            <w:r>
              <w:t xml:space="preserve">Immunisation</w:t>
            </w:r>
          </w:p>
        </w:tc>
        <w:tc>
          <w:tcPr/>
          <w:p>
            <w:pPr>
              <w:pStyle w:val="Compact"/>
            </w:pPr>
            <w:r>
              <w:t xml:space="preserve">Clinical</w:t>
            </w:r>
          </w:p>
        </w:tc>
        <w:tc>
          <w:tcPr/>
          <w:p>
            <w:pPr>
              <w:pStyle w:val="Compact"/>
            </w:pPr>
            <w:r>
              <w:t xml:space="preserve">EPI Uganda schedule; catch-up schedule generation for missed doses; batch tracking; adverse event following immunisation (AEFI) reporting</w:t>
            </w:r>
          </w:p>
        </w:tc>
      </w:tr>
      <w:tr>
        <w:tc>
          <w:tcPr/>
          <w:p>
            <w:pPr>
              <w:pStyle w:val="Compact"/>
            </w:pPr>
            <w:r>
              <w:t xml:space="preserve">Emergency</w:t>
            </w:r>
          </w:p>
        </w:tc>
        <w:tc>
          <w:tcPr/>
          <w:p>
            <w:pPr>
              <w:pStyle w:val="Compact"/>
            </w:pPr>
            <w:r>
              <w:t xml:space="preserve">Clinical</w:t>
            </w:r>
          </w:p>
        </w:tc>
        <w:tc>
          <w:tcPr/>
          <w:p>
            <w:pPr>
              <w:pStyle w:val="Compact"/>
            </w:pPr>
            <w:r>
              <w:t xml:space="preserve">Triage scoring; Early Warning Scores (NEWS2) calibrated for SSA populations; critical pathway workflows</w:t>
            </w:r>
          </w:p>
        </w:tc>
      </w:tr>
      <w:tr>
        <w:tc>
          <w:tcPr/>
          <w:p>
            <w:pPr>
              <w:pStyle w:val="Compact"/>
            </w:pPr>
            <w:r>
              <w:t xml:space="preserve">Insurance Management</w:t>
            </w:r>
          </w:p>
        </w:tc>
        <w:tc>
          <w:tcPr/>
          <w:p>
            <w:pPr>
              <w:pStyle w:val="Compact"/>
            </w:pPr>
            <w:r>
              <w:t xml:space="preserve">Financial</w:t>
            </w:r>
          </w:p>
        </w:tc>
        <w:tc>
          <w:tcPr/>
          <w:p>
            <w:pPr>
              <w:pStyle w:val="Compact"/>
            </w:pPr>
            <w:r>
              <w:t xml:space="preserve">Pre-authorisation workflow; claims submission and tracking; reconciliation with 3+ Uganda insurers (AAR, Jubilee, NHIS when available); 3 schemes (Starter) / unlimited (Growth+)</w:t>
            </w:r>
          </w:p>
        </w:tc>
      </w:tr>
      <w:tr>
        <w:tc>
          <w:tcPr/>
          <w:p>
            <w:pPr>
              <w:pStyle w:val="Compact"/>
            </w:pPr>
            <w:r>
              <w:t xml:space="preserve">HR and Payroll</w:t>
            </w:r>
          </w:p>
        </w:tc>
        <w:tc>
          <w:tcPr/>
          <w:p>
            <w:pPr>
              <w:pStyle w:val="Compact"/>
            </w:pPr>
            <w:r>
              <w:t xml:space="preserve">Administrative</w:t>
            </w:r>
          </w:p>
        </w:tc>
        <w:tc>
          <w:tcPr/>
          <w:p>
            <w:pPr>
              <w:pStyle w:val="Compact"/>
            </w:pPr>
            <w:r>
              <w:t xml:space="preserve">Staff records; payroll processing; leave management; duty roster; up to 100 staff (Growth tier)</w:t>
            </w:r>
          </w:p>
        </w:tc>
      </w:tr>
      <w:tr>
        <w:tc>
          <w:tcPr/>
          <w:p>
            <w:pPr>
              <w:pStyle w:val="Compact"/>
            </w:pPr>
            <w:r>
              <w:t xml:space="preserve">HMIS 105/108/033b</w:t>
            </w:r>
          </w:p>
        </w:tc>
        <w:tc>
          <w:tcPr/>
          <w:p>
            <w:pPr>
              <w:pStyle w:val="Compact"/>
            </w:pPr>
            <w:r>
              <w:t xml:space="preserve">Reporting</w:t>
            </w:r>
          </w:p>
        </w:tc>
        <w:tc>
          <w:tcPr/>
          <w:p>
            <w:pPr>
              <w:pStyle w:val="Compact"/>
            </w:pPr>
            <w:r>
              <w:t xml:space="preserve">Auto-population from clinical data; version-controlled form mappings; DHIS2 API submission; ≥ 99% accuracy vs manual tally</w:t>
            </w:r>
          </w:p>
        </w:tc>
      </w:tr>
      <w:tr>
        <w:tc>
          <w:tcPr/>
          <w:p>
            <w:pPr>
              <w:pStyle w:val="Compact"/>
            </w:pPr>
            <w:r>
              <w:t xml:space="preserve">Full Laboratory</w:t>
            </w:r>
          </w:p>
        </w:tc>
        <w:tc>
          <w:tcPr/>
          <w:p>
            <w:pPr>
              <w:pStyle w:val="Compact"/>
            </w:pPr>
            <w:r>
              <w:t xml:space="preserve">Clinical</w:t>
            </w:r>
          </w:p>
        </w:tc>
        <w:tc>
          <w:tcPr/>
          <w:p>
            <w:pPr>
              <w:pStyle w:val="Compact"/>
            </w:pPr>
            <w:r>
              <w:t xml:space="preserve">HL7 v2 analyser interfaces (ORM/ORU); ASTM E1394 for older analysers; full result management; specimen tracking; CPHL interface</w:t>
            </w:r>
          </w:p>
        </w:tc>
      </w:tr>
      <w:tr>
        <w:tc>
          <w:tcPr/>
          <w:p>
            <w:pPr>
              <w:pStyle w:val="Compact"/>
            </w:pPr>
            <w:r>
              <w:t xml:space="preserve">Radiology</w:t>
            </w:r>
          </w:p>
        </w:tc>
        <w:tc>
          <w:tcPr/>
          <w:p>
            <w:pPr>
              <w:pStyle w:val="Compact"/>
            </w:pPr>
            <w:r>
              <w:t xml:space="preserve">Clinical</w:t>
            </w:r>
          </w:p>
        </w:tc>
        <w:tc>
          <w:tcPr/>
          <w:p>
            <w:pPr>
              <w:pStyle w:val="Compact"/>
            </w:pPr>
            <w:r>
              <w:t xml:space="preserve">DICOM gateway; image storage (AWS S3, WiFi-only download for large images); reporting; store-and-forward for specialist consultations</w:t>
            </w:r>
          </w:p>
        </w:tc>
      </w:tr>
      <w:tr>
        <w:tc>
          <w:tcPr/>
          <w:p>
            <w:pPr>
              <w:pStyle w:val="Compact"/>
            </w:pPr>
            <w:r>
              <w:t xml:space="preserve">Inventory</w:t>
            </w:r>
          </w:p>
        </w:tc>
        <w:tc>
          <w:tcPr/>
          <w:p>
            <w:pPr>
              <w:pStyle w:val="Compact"/>
            </w:pPr>
            <w:r>
              <w:t xml:space="preserve">Operational</w:t>
            </w:r>
          </w:p>
        </w:tc>
        <w:tc>
          <w:tcPr/>
          <w:p>
            <w:pPr>
              <w:pStyle w:val="Compact"/>
            </w:pPr>
            <w:r>
              <w:t xml:space="preserve">Multi-location stock management; reorder triggers; NMS commodity ordering integration; batch/expiry tracking; stock valuation</w:t>
            </w:r>
          </w:p>
        </w:tc>
      </w:tr>
      <w:tr>
        <w:tc>
          <w:tcPr/>
          <w:p>
            <w:pPr>
              <w:pStyle w:val="Compact"/>
            </w:pPr>
            <w:r>
              <w:t xml:space="preserve">Dental</w:t>
            </w:r>
          </w:p>
        </w:tc>
        <w:tc>
          <w:tcPr/>
          <w:p>
            <w:pPr>
              <w:pStyle w:val="Compact"/>
            </w:pPr>
            <w:r>
              <w:t xml:space="preserve">Clinical</w:t>
            </w:r>
          </w:p>
        </w:tc>
        <w:tc>
          <w:tcPr/>
          <w:p>
            <w:pPr>
              <w:pStyle w:val="Compact"/>
            </w:pPr>
            <w:r>
              <w:t xml:space="preserve">Dental charting; procedure documentation; billing integration</w:t>
            </w:r>
          </w:p>
        </w:tc>
      </w:tr>
      <w:tr>
        <w:tc>
          <w:tcPr/>
          <w:p>
            <w:pPr>
              <w:pStyle w:val="Compact"/>
            </w:pPr>
            <w:r>
              <w:t xml:space="preserve">Eye Care</w:t>
            </w:r>
          </w:p>
        </w:tc>
        <w:tc>
          <w:tcPr/>
          <w:p>
            <w:pPr>
              <w:pStyle w:val="Compact"/>
            </w:pPr>
            <w:r>
              <w:t xml:space="preserve">Clinical</w:t>
            </w:r>
          </w:p>
        </w:tc>
        <w:tc>
          <w:tcPr/>
          <w:p>
            <w:pPr>
              <w:pStyle w:val="Compact"/>
            </w:pPr>
            <w:r>
              <w:t xml:space="preserve">Visual acuity recording; ophthalmic examination templates; referral pathways</w:t>
            </w:r>
          </w:p>
        </w:tc>
      </w:tr>
      <w:tr>
        <w:tc>
          <w:tcPr/>
          <w:p>
            <w:pPr>
              <w:pStyle w:val="Compact"/>
            </w:pPr>
            <w:r>
              <w:t xml:space="preserve">Mortuary</w:t>
            </w:r>
          </w:p>
        </w:tc>
        <w:tc>
          <w:tcPr/>
          <w:p>
            <w:pPr>
              <w:pStyle w:val="Compact"/>
            </w:pPr>
            <w:r>
              <w:t xml:space="preserve">Administrative</w:t>
            </w:r>
          </w:p>
        </w:tc>
        <w:tc>
          <w:tcPr/>
          <w:p>
            <w:pPr>
              <w:pStyle w:val="Compact"/>
            </w:pPr>
            <w:r>
              <w:t xml:space="preserve">Body registration; release workflow; documentation</w:t>
            </w:r>
          </w:p>
        </w:tc>
      </w:tr>
      <w:tr>
        <w:tc>
          <w:tcPr/>
          <w:p>
            <w:pPr>
              <w:pStyle w:val="Compact"/>
            </w:pPr>
            <w:r>
              <w:t xml:space="preserve">Referral Management</w:t>
            </w:r>
          </w:p>
        </w:tc>
        <w:tc>
          <w:tcPr/>
          <w:p>
            <w:pPr>
              <w:pStyle w:val="Compact"/>
            </w:pPr>
            <w:r>
              <w:t xml:space="preserve">Clinical</w:t>
            </w:r>
          </w:p>
        </w:tc>
        <w:tc>
          <w:tcPr/>
          <w:p>
            <w:pPr>
              <w:pStyle w:val="Compact"/>
            </w:pPr>
            <w:r>
              <w:t xml:space="preserve">Electronic referral letters (CDA R2); referral tracking; receiving facility confirmation</w:t>
            </w:r>
          </w:p>
        </w:tc>
      </w:tr>
      <w:tr>
        <w:tc>
          <w:tcPr/>
          <w:p>
            <w:pPr>
              <w:pStyle w:val="Compact"/>
            </w:pPr>
            <w:r>
              <w:t xml:space="preserve">Medical Records</w:t>
            </w:r>
          </w:p>
        </w:tc>
        <w:tc>
          <w:tcPr/>
          <w:p>
            <w:pPr>
              <w:pStyle w:val="Compact"/>
            </w:pPr>
            <w:r>
              <w:t xml:space="preserve">Administrative</w:t>
            </w:r>
          </w:p>
        </w:tc>
        <w:tc>
          <w:tcPr/>
          <w:p>
            <w:pPr>
              <w:pStyle w:val="Compact"/>
            </w:pPr>
            <w:r>
              <w:t xml:space="preserve">Record retrieval; filing tracking; record completeness auditing</w:t>
            </w:r>
          </w:p>
        </w:tc>
      </w:tr>
      <w:tr>
        <w:tc>
          <w:tcPr/>
          <w:p>
            <w:pPr>
              <w:pStyle w:val="Compact"/>
            </w:pPr>
            <w:r>
              <w:t xml:space="preserve">Disease Surveillance</w:t>
            </w:r>
          </w:p>
        </w:tc>
        <w:tc>
          <w:tcPr/>
          <w:p>
            <w:pPr>
              <w:pStyle w:val="Compact"/>
            </w:pPr>
            <w:r>
              <w:t xml:space="preserve">Public health</w:t>
            </w:r>
          </w:p>
        </w:tc>
        <w:tc>
          <w:tcPr/>
          <w:p>
            <w:pPr>
              <w:pStyle w:val="Compact"/>
            </w:pPr>
            <w:r>
              <w:t xml:space="preserve">Disease registries (HIV, TB, maternal, NCD) as first-class entities; notifiable disease alerts; outbreak reporting</w:t>
            </w:r>
          </w:p>
        </w:tc>
      </w:tr>
      <w:tr>
        <w:tc>
          <w:tcPr/>
          <w:p>
            <w:pPr>
              <w:pStyle w:val="Compact"/>
            </w:pPr>
            <w:r>
              <w:t xml:space="preserve">Incident Reporting</w:t>
            </w:r>
          </w:p>
        </w:tc>
        <w:tc>
          <w:tcPr/>
          <w:p>
            <w:pPr>
              <w:pStyle w:val="Compact"/>
            </w:pPr>
            <w:r>
              <w:t xml:space="preserve">Quality</w:t>
            </w:r>
          </w:p>
        </w:tc>
        <w:tc>
          <w:tcPr/>
          <w:p>
            <w:pPr>
              <w:pStyle w:val="Compact"/>
            </w:pPr>
            <w:r>
              <w:t xml:space="preserve">Medication errors, system downtime, alert overrides; accreditation support</w:t>
            </w:r>
          </w:p>
        </w:tc>
      </w:tr>
      <w:tr>
        <w:tc>
          <w:tcPr/>
          <w:p>
            <w:pPr>
              <w:pStyle w:val="Compact"/>
            </w:pPr>
            <w:r>
              <w:t xml:space="preserve">Nursing</w:t>
            </w:r>
          </w:p>
        </w:tc>
        <w:tc>
          <w:tcPr/>
          <w:p>
            <w:pPr>
              <w:pStyle w:val="Compact"/>
            </w:pPr>
            <w:r>
              <w:t xml:space="preserve">Clinical</w:t>
            </w:r>
          </w:p>
        </w:tc>
        <w:tc>
          <w:tcPr/>
          <w:p>
            <w:pPr>
              <w:pStyle w:val="Compact"/>
            </w:pPr>
            <w:r>
              <w:t xml:space="preserve">Semi-structured nursing notes; NANDA-I/NIC/NOC care plan model; nurse manager dashboard (bed census, acuity, staffing); C-HOBIC minimum dataset; Nursing Sensitive Outcomes (NSOs); BCMA for IPD drug rounds</w:t>
            </w:r>
          </w:p>
        </w:tc>
      </w:tr>
    </w:tbl>
    <w:bookmarkEnd w:id="168"/>
    <w:bookmarkStart w:id="169" w:name="Xf5b5c8ccc21b02afb61af5a1d864f1fd2e5a2c1"/>
    <w:p>
      <w:pPr>
        <w:pStyle w:val="Heading3"/>
      </w:pPr>
      <w:r>
        <w:t xml:space="preserve">9.3.2 Phase 2 Gate Criteria</w:t>
      </w:r>
    </w:p>
    <w:p>
      <w:pPr>
        <w:pStyle w:val="Compact"/>
        <w:numPr>
          <w:ilvl w:val="0"/>
          <w:numId w:val="1160"/>
        </w:numPr>
      </w:pPr>
      <w:r>
        <w:t xml:space="preserve">Phase 1 in production with 10+ paying facilities</w:t>
      </w:r>
    </w:p>
    <w:p>
      <w:pPr>
        <w:pStyle w:val="Compact"/>
        <w:numPr>
          <w:ilvl w:val="0"/>
          <w:numId w:val="1160"/>
        </w:numPr>
      </w:pPr>
      <w:r>
        <w:t xml:space="preserve">Zero patient safety incidents reported across all Phase 1 facilities</w:t>
      </w:r>
    </w:p>
    <w:p>
      <w:pPr>
        <w:pStyle w:val="Compact"/>
        <w:numPr>
          <w:ilvl w:val="0"/>
          <w:numId w:val="1160"/>
        </w:numPr>
      </w:pPr>
      <w:r>
        <w:t xml:space="preserve">Insurance claim submission and reconciliation functional with at least 3 Uganda insurers</w:t>
      </w:r>
    </w:p>
    <w:p>
      <w:pPr>
        <w:pStyle w:val="Compact"/>
        <w:numPr>
          <w:ilvl w:val="0"/>
          <w:numId w:val="1160"/>
        </w:numPr>
      </w:pPr>
      <w:r>
        <w:t xml:space="preserve">HMIS monthly report export validated by MoH field officer (≥ 99% accuracy)</w:t>
      </w:r>
    </w:p>
    <w:p>
      <w:pPr>
        <w:pStyle w:val="Compact"/>
        <w:numPr>
          <w:ilvl w:val="0"/>
          <w:numId w:val="1160"/>
        </w:numPr>
      </w:pPr>
      <w:r>
        <w:t xml:space="preserve">At least 1 government facility (HC IV) onboarded</w:t>
      </w:r>
    </w:p>
    <w:p>
      <w:pPr>
        <w:pStyle w:val="Compact"/>
        <w:numPr>
          <w:ilvl w:val="0"/>
          <w:numId w:val="1160"/>
        </w:numPr>
      </w:pPr>
      <w:r>
        <w:t xml:space="preserve">At least 1 mission hospital onboarded</w:t>
      </w:r>
    </w:p>
    <w:bookmarkEnd w:id="169"/>
    <w:bookmarkEnd w:id="170"/>
    <w:bookmarkStart w:id="173" w:name="Xcaccb85c6ce40ca7e19fcbff80dc3410f9752c8"/>
    <w:p>
      <w:pPr>
        <w:pStyle w:val="Heading2"/>
      </w:pPr>
      <w:r>
        <w:t xml:space="preserve">9.4 Phase 3 — Programmes (Month 13-18)</w:t>
      </w:r>
    </w:p>
    <w:bookmarkStart w:id="171" w:name="Xb4e666b6603b878488147ffa2899765238ab2a4"/>
    <w:p>
      <w:pPr>
        <w:pStyle w:val="Heading3"/>
      </w:pPr>
      <w:r>
        <w:t xml:space="preserve">9.4.1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HIV/AIDS Programme</w:t>
            </w:r>
          </w:p>
        </w:tc>
        <w:tc>
          <w:tcPr/>
          <w:p>
            <w:pPr>
              <w:pStyle w:val="Compact"/>
            </w:pPr>
            <w:r>
              <w:t xml:space="preserve">Clinical / reporting</w:t>
            </w:r>
          </w:p>
        </w:tc>
        <w:tc>
          <w:tcPr/>
          <w:p>
            <w:pPr>
              <w:pStyle w:val="Compact"/>
            </w:pPr>
            <w:r>
              <w:t xml:space="preserve">ART register; regimen tracking; viral load monitoring; TX_CURR, TX_NEW, TX_PVLS indicators; defaulter tracing; digital nudging for ART adherence (SMS reminders, streak visualisation); ABAC-enforced access</w:t>
            </w:r>
          </w:p>
        </w:tc>
      </w:tr>
      <w:tr>
        <w:tc>
          <w:tcPr/>
          <w:p>
            <w:pPr>
              <w:pStyle w:val="Compact"/>
            </w:pPr>
            <w:r>
              <w:t xml:space="preserve">TB Programme</w:t>
            </w:r>
          </w:p>
        </w:tc>
        <w:tc>
          <w:tcPr/>
          <w:p>
            <w:pPr>
              <w:pStyle w:val="Compact"/>
            </w:pPr>
            <w:r>
              <w:t xml:space="preserve">Clinical / reporting</w:t>
            </w:r>
          </w:p>
        </w:tc>
        <w:tc>
          <w:tcPr/>
          <w:p>
            <w:pPr>
              <w:pStyle w:val="Compact"/>
            </w:pPr>
            <w:r>
              <w:t xml:space="preserve">TB register; treatment outcomes; MDR-TB tracking; PEPFAR TB indicators</w:t>
            </w:r>
          </w:p>
        </w:tc>
      </w:tr>
      <w:tr>
        <w:tc>
          <w:tcPr/>
          <w:p>
            <w:pPr>
              <w:pStyle w:val="Compact"/>
            </w:pPr>
            <w:r>
              <w:t xml:space="preserve">FHIR R4 API</w:t>
            </w:r>
          </w:p>
        </w:tc>
        <w:tc>
          <w:tcPr/>
          <w:p>
            <w:pPr>
              <w:pStyle w:val="Compact"/>
            </w:pPr>
            <w:r>
              <w:t xml:space="preserve">Interoperability</w:t>
            </w:r>
          </w:p>
        </w:tc>
        <w:tc>
          <w:tcPr/>
          <w:p>
            <w:pPr>
              <w:pStyle w:val="Compact"/>
            </w:pPr>
            <w:r>
              <w:t xml:space="preserve">14 FHIR resource types exposed via RESTful API; HTML narrative fallback; SMART on FHIR for third-party apps; ONC certification test suite</w:t>
            </w:r>
          </w:p>
        </w:tc>
      </w:tr>
      <w:tr>
        <w:tc>
          <w:tcPr/>
          <w:p>
            <w:pPr>
              <w:pStyle w:val="Compact"/>
            </w:pPr>
            <w:r>
              <w:t xml:space="preserve">PEPFAR MER Indicators</w:t>
            </w:r>
          </w:p>
        </w:tc>
        <w:tc>
          <w:tcPr/>
          <w:p>
            <w:pPr>
              <w:pStyle w:val="Compact"/>
            </w:pPr>
            <w:r>
              <w:t xml:space="preserve">Reporting</w:t>
            </w:r>
          </w:p>
        </w:tc>
        <w:tc>
          <w:tcPr/>
          <w:p>
            <w:pPr>
              <w:pStyle w:val="Compact"/>
            </w:pPr>
            <w:r>
              <w:t xml:space="preserve">TX_CURR, TX_NEW, TX_PVLS, and other MER indicators; automated calculation from clinical data; &lt; 1% variance vs manual calculation; DATIM-compatible export</w:t>
            </w:r>
          </w:p>
        </w:tc>
      </w:tr>
      <w:tr>
        <w:tc>
          <w:tcPr/>
          <w:p>
            <w:pPr>
              <w:pStyle w:val="Compact"/>
            </w:pPr>
            <w:r>
              <w:t xml:space="preserve">CHW/VHT Mobile App</w:t>
            </w:r>
          </w:p>
        </w:tc>
        <w:tc>
          <w:tcPr/>
          <w:p>
            <w:pPr>
              <w:pStyle w:val="Compact"/>
            </w:pPr>
            <w:r>
              <w:t xml:space="preserve">Community health</w:t>
            </w:r>
          </w:p>
        </w:tc>
        <w:tc>
          <w:tcPr/>
          <w:p>
            <w:pPr>
              <w:pStyle w:val="Compact"/>
            </w:pPr>
            <w:r>
              <w:t xml:space="preserve">Simplified registration, immunisation, ANC on low-end Android (2G); offline-first; sync to facility record; household visit tracking</w:t>
            </w:r>
          </w:p>
        </w:tc>
      </w:tr>
      <w:tr>
        <w:tc>
          <w:tcPr/>
          <w:p>
            <w:pPr>
              <w:pStyle w:val="Compact"/>
            </w:pPr>
            <w:r>
              <w:t xml:space="preserve">Patient Mobile App</w:t>
            </w:r>
          </w:p>
        </w:tc>
        <w:tc>
          <w:tcPr/>
          <w:p>
            <w:pPr>
              <w:pStyle w:val="Compact"/>
            </w:pPr>
            <w:r>
              <w:t xml:space="preserve">Patient engagement</w:t>
            </w:r>
          </w:p>
        </w:tc>
        <w:tc>
          <w:tcPr/>
          <w:p>
            <w:pPr>
              <w:pStyle w:val="Compact"/>
            </w:pPr>
            <w:r>
              <w:t xml:space="preserve">Appointment booking; lab result viewing; medication reminders; Patient Activation Measure (PAM) scoring; prescription refill requests; Android 7.0+ / iOS 15.0+</w:t>
            </w:r>
          </w:p>
        </w:tc>
      </w:tr>
      <w:tr>
        <w:tc>
          <w:tcPr/>
          <w:p>
            <w:pPr>
              <w:pStyle w:val="Compact"/>
            </w:pPr>
            <w:r>
              <w:t xml:space="preserve">Telemedicine</w:t>
            </w:r>
          </w:p>
        </w:tc>
        <w:tc>
          <w:tcPr/>
          <w:p>
            <w:pPr>
              <w:pStyle w:val="Compact"/>
            </w:pPr>
            <w:r>
              <w:t xml:space="preserve">Clinical</w:t>
            </w:r>
          </w:p>
        </w:tc>
        <w:tc>
          <w:tcPr/>
          <w:p>
            <w:pPr>
              <w:pStyle w:val="Compact"/>
            </w:pPr>
            <w:r>
              <w:t xml:space="preserve">Store-and-forward (dermatology, radiology, pathology); video consultation scheduling; regulatory compliance verified against Uganda MoH guidelines</w:t>
            </w:r>
          </w:p>
        </w:tc>
      </w:tr>
      <w:tr>
        <w:tc>
          <w:tcPr/>
          <w:p>
            <w:pPr>
              <w:pStyle w:val="Compact"/>
            </w:pPr>
            <w:r>
              <w:t xml:space="preserve">Nutrition</w:t>
            </w:r>
          </w:p>
        </w:tc>
        <w:tc>
          <w:tcPr/>
          <w:p>
            <w:pPr>
              <w:pStyle w:val="Compact"/>
            </w:pPr>
            <w:r>
              <w:t xml:space="preserve">Clinical</w:t>
            </w:r>
          </w:p>
        </w:tc>
        <w:tc>
          <w:tcPr/>
          <w:p>
            <w:pPr>
              <w:pStyle w:val="Compact"/>
            </w:pPr>
            <w:r>
              <w:t xml:space="preserve">Nutritional assessment; WHO growth charts with Z-scores (gestational age correction for premature infants); feeding programme tracking</w:t>
            </w:r>
          </w:p>
        </w:tc>
      </w:tr>
      <w:tr>
        <w:tc>
          <w:tcPr/>
          <w:p>
            <w:pPr>
              <w:pStyle w:val="Compact"/>
            </w:pPr>
            <w:r>
              <w:t xml:space="preserve">Community Health</w:t>
            </w:r>
          </w:p>
        </w:tc>
        <w:tc>
          <w:tcPr/>
          <w:p>
            <w:pPr>
              <w:pStyle w:val="Compact"/>
            </w:pPr>
            <w:r>
              <w:t xml:space="preserve">Public health</w:t>
            </w:r>
          </w:p>
        </w:tc>
        <w:tc>
          <w:tcPr/>
          <w:p>
            <w:pPr>
              <w:pStyle w:val="Compact"/>
            </w:pPr>
            <w:r>
              <w:t xml:space="preserve">Community outreach planning; VHT supervision; household health profiles</w:t>
            </w:r>
          </w:p>
        </w:tc>
      </w:tr>
      <w:tr>
        <w:tc>
          <w:tcPr/>
          <w:p>
            <w:pPr>
              <w:pStyle w:val="Compact"/>
            </w:pPr>
            <w:r>
              <w:t xml:space="preserve">SDoH Screening</w:t>
            </w:r>
          </w:p>
        </w:tc>
        <w:tc>
          <w:tcPr/>
          <w:p>
            <w:pPr>
              <w:pStyle w:val="Compact"/>
            </w:pPr>
            <w:r>
              <w:t xml:space="preserve">Clinical</w:t>
            </w:r>
          </w:p>
        </w:tc>
        <w:tc>
          <w:tcPr/>
          <w:p>
            <w:pPr>
              <w:pStyle w:val="Compact"/>
            </w:pPr>
            <w:r>
              <w:t xml:space="preserve">PRAPARE tool embedded in patient intake; ICD-10 Z-codes for social determinants (housing, food security, education); relevant for NGO facilities</w:t>
            </w:r>
          </w:p>
        </w:tc>
      </w:tr>
      <w:tr>
        <w:tc>
          <w:tcPr/>
          <w:p>
            <w:pPr>
              <w:pStyle w:val="Compact"/>
            </w:pPr>
            <w:r>
              <w:t xml:space="preserve">Developmental Screening</w:t>
            </w:r>
          </w:p>
        </w:tc>
        <w:tc>
          <w:tcPr/>
          <w:p>
            <w:pPr>
              <w:pStyle w:val="Compact"/>
            </w:pPr>
            <w:r>
              <w:t xml:space="preserve">Paediatric</w:t>
            </w:r>
          </w:p>
        </w:tc>
        <w:tc>
          <w:tcPr/>
          <w:p>
            <w:pPr>
              <w:pStyle w:val="Compact"/>
            </w:pPr>
            <w:r>
              <w:t xml:space="preserve">ASQ, PEDS screening tools triggering referral pathways</w:t>
            </w:r>
          </w:p>
        </w:tc>
      </w:tr>
    </w:tbl>
    <w:bookmarkEnd w:id="171"/>
    <w:bookmarkStart w:id="172" w:name="Xd442192c9c6145b476621cc493900eea7877bac"/>
    <w:p>
      <w:pPr>
        <w:pStyle w:val="Heading3"/>
      </w:pPr>
      <w:r>
        <w:t xml:space="preserve">9.4.2 Phase 3 Gate Criteria</w:t>
      </w:r>
    </w:p>
    <w:p>
      <w:pPr>
        <w:pStyle w:val="Compact"/>
        <w:numPr>
          <w:ilvl w:val="0"/>
          <w:numId w:val="1161"/>
        </w:numPr>
      </w:pPr>
      <w:r>
        <w:t xml:space="preserve">FHIR R4 conformance tested against ONC certification test suite for 14 resource types</w:t>
      </w:r>
    </w:p>
    <w:p>
      <w:pPr>
        <w:pStyle w:val="Compact"/>
        <w:numPr>
          <w:ilvl w:val="0"/>
          <w:numId w:val="1161"/>
        </w:numPr>
      </w:pPr>
      <w:r>
        <w:t xml:space="preserve">PEPFAR MER indicators (TX_CURR, TX_NEW, TX_PVLS) validated against manual calculation with &lt; 1% variance</w:t>
      </w:r>
    </w:p>
    <w:p>
      <w:pPr>
        <w:pStyle w:val="Compact"/>
        <w:numPr>
          <w:ilvl w:val="0"/>
          <w:numId w:val="1161"/>
        </w:numPr>
      </w:pPr>
      <w:r>
        <w:t xml:space="preserve">First OpenMRS/UgandaEMR data migration completed successfully</w:t>
      </w:r>
    </w:p>
    <w:p>
      <w:pPr>
        <w:pStyle w:val="Compact"/>
        <w:numPr>
          <w:ilvl w:val="0"/>
          <w:numId w:val="1161"/>
        </w:numPr>
      </w:pPr>
      <w:r>
        <w:t xml:space="preserve">At least 1 PEPFAR-funded facility onboarded</w:t>
      </w:r>
    </w:p>
    <w:p>
      <w:pPr>
        <w:pStyle w:val="Compact"/>
        <w:numPr>
          <w:ilvl w:val="0"/>
          <w:numId w:val="1161"/>
        </w:numPr>
      </w:pPr>
      <w:r>
        <w:t xml:space="preserve">At least 1 cross-border deployment (Kenya or Tanzania) operational</w:t>
      </w:r>
    </w:p>
    <w:bookmarkEnd w:id="172"/>
    <w:bookmarkEnd w:id="173"/>
    <w:bookmarkStart w:id="176" w:name="X8890e0f3ff5102e9f8d996b5d123f40917b06b2"/>
    <w:p>
      <w:pPr>
        <w:pStyle w:val="Heading2"/>
      </w:pPr>
      <w:r>
        <w:t xml:space="preserve">9.5 Phase 4 — Enterprise (Month 19-24)</w:t>
      </w:r>
    </w:p>
    <w:bookmarkStart w:id="174" w:name="Xe3287b36ffe1f095be955bd9607e24d287c5550"/>
    <w:p>
      <w:pPr>
        <w:pStyle w:val="Heading3"/>
      </w:pPr>
      <w:r>
        <w:t xml:space="preserve">9.5.1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Theatre / Surgical</w:t>
            </w:r>
          </w:p>
        </w:tc>
        <w:tc>
          <w:tcPr/>
          <w:p>
            <w:pPr>
              <w:pStyle w:val="Compact"/>
            </w:pPr>
            <w:r>
              <w:t xml:space="preserve">Clinical</w:t>
            </w:r>
          </w:p>
        </w:tc>
        <w:tc>
          <w:tcPr/>
          <w:p>
            <w:pPr>
              <w:pStyle w:val="Compact"/>
            </w:pPr>
            <w:r>
              <w:t xml:space="preserve">Surgical scheduling; WHO surgical safety checklist; anaesthesia record; procedure documentation; post-operative monitoring</w:t>
            </w:r>
          </w:p>
        </w:tc>
      </w:tr>
      <w:tr>
        <w:tc>
          <w:tcPr/>
          <w:p>
            <w:pPr>
              <w:pStyle w:val="Compact"/>
            </w:pPr>
            <w:r>
              <w:t xml:space="preserve">Blood Bank</w:t>
            </w:r>
          </w:p>
        </w:tc>
        <w:tc>
          <w:tcPr/>
          <w:p>
            <w:pPr>
              <w:pStyle w:val="Compact"/>
            </w:pPr>
            <w:r>
              <w:t xml:space="preserve">Clinical</w:t>
            </w:r>
          </w:p>
        </w:tc>
        <w:tc>
          <w:tcPr/>
          <w:p>
            <w:pPr>
              <w:pStyle w:val="Compact"/>
            </w:pPr>
            <w:r>
              <w:t xml:space="preserve">UBTS integration; blood product inventory; cross-match records; transfusion reactions; expiry tracking</w:t>
            </w:r>
          </w:p>
        </w:tc>
      </w:tr>
      <w:tr>
        <w:tc>
          <w:tcPr/>
          <w:p>
            <w:pPr>
              <w:pStyle w:val="Compact"/>
            </w:pPr>
            <w:r>
              <w:t xml:space="preserve">PACS (Picture Archiving and Communication System)</w:t>
            </w:r>
          </w:p>
        </w:tc>
        <w:tc>
          <w:tcPr/>
          <w:p>
            <w:pPr>
              <w:pStyle w:val="Compact"/>
            </w:pPr>
            <w:r>
              <w:t xml:space="preserve">Clinical</w:t>
            </w:r>
          </w:p>
        </w:tc>
        <w:tc>
          <w:tcPr/>
          <w:p>
            <w:pPr>
              <w:pStyle w:val="Compact"/>
            </w:pPr>
            <w:r>
              <w:t xml:space="preserve">Full DICOM image management; radiologist worklist; image sharing across facilities; integration with radiology module</w:t>
            </w:r>
          </w:p>
        </w:tc>
      </w:tr>
      <w:tr>
        <w:tc>
          <w:tcPr/>
          <w:p>
            <w:pPr>
              <w:pStyle w:val="Compact"/>
            </w:pPr>
            <w:r>
              <w:t xml:space="preserve">Ambulance Management</w:t>
            </w:r>
          </w:p>
        </w:tc>
        <w:tc>
          <w:tcPr/>
          <w:p>
            <w:pPr>
              <w:pStyle w:val="Compact"/>
            </w:pPr>
            <w:r>
              <w:t xml:space="preserve">Operational</w:t>
            </w:r>
          </w:p>
        </w:tc>
        <w:tc>
          <w:tcPr/>
          <w:p>
            <w:pPr>
              <w:pStyle w:val="Compact"/>
            </w:pPr>
            <w:r>
              <w:t xml:space="preserve">Dispatch tracking; GPS-based nearest facility routing; pre-hospital care documentation; handoff to emergency module</w:t>
            </w:r>
          </w:p>
        </w:tc>
      </w:tr>
      <w:tr>
        <w:tc>
          <w:tcPr/>
          <w:p>
            <w:pPr>
              <w:pStyle w:val="Compact"/>
            </w:pPr>
            <w:r>
              <w:t xml:space="preserve">Physiotherapy</w:t>
            </w:r>
          </w:p>
        </w:tc>
        <w:tc>
          <w:tcPr/>
          <w:p>
            <w:pPr>
              <w:pStyle w:val="Compact"/>
            </w:pPr>
            <w:r>
              <w:t xml:space="preserve">Clinical</w:t>
            </w:r>
          </w:p>
        </w:tc>
        <w:tc>
          <w:tcPr/>
          <w:p>
            <w:pPr>
              <w:pStyle w:val="Compact"/>
            </w:pPr>
            <w:r>
              <w:t xml:space="preserve">Treatment plans; progress tracking; outcome measurement; appointment scheduling</w:t>
            </w:r>
          </w:p>
        </w:tc>
      </w:tr>
      <w:tr>
        <w:tc>
          <w:tcPr/>
          <w:p>
            <w:pPr>
              <w:pStyle w:val="Compact"/>
            </w:pPr>
            <w:r>
              <w:t xml:space="preserve">Director Platform</w:t>
            </w:r>
          </w:p>
        </w:tc>
        <w:tc>
          <w:tcPr/>
          <w:p>
            <w:pPr>
              <w:pStyle w:val="Compact"/>
            </w:pPr>
            <w:r>
              <w:t xml:space="preserve">Enterprise</w:t>
            </w:r>
          </w:p>
        </w:tc>
        <w:tc>
          <w:tcPr/>
          <w:p>
            <w:pPr>
              <w:pStyle w:val="Compact"/>
            </w:pPr>
            <w:r>
              <w:t xml:space="preserve">Multi-facility consolidated dashboard; cross-site patient record sharing with sub-second lookup; comparative facility performance analytics; aggregated financial reporting</w:t>
            </w:r>
          </w:p>
        </w:tc>
      </w:tr>
      <w:tr>
        <w:tc>
          <w:tcPr/>
          <w:p>
            <w:pPr>
              <w:pStyle w:val="Compact"/>
            </w:pPr>
            <w:r>
              <w:t xml:space="preserve">Advanced AI Analytics</w:t>
            </w:r>
          </w:p>
        </w:tc>
        <w:tc>
          <w:tcPr/>
          <w:p>
            <w:pPr>
              <w:pStyle w:val="Compact"/>
            </w:pPr>
            <w:r>
              <w:t xml:space="preserve">Enterprise</w:t>
            </w:r>
          </w:p>
        </w:tc>
        <w:tc>
          <w:tcPr/>
          <w:p>
            <w:pPr>
              <w:pStyle w:val="Compact"/>
            </w:pPr>
            <w:r>
              <w:t xml:space="preserve">Predictive analytics (readmission risk, disease outbreak detection); prescribing pattern analysis; revenue forecasting; population health dashboards</w:t>
            </w:r>
          </w:p>
        </w:tc>
      </w:tr>
      <w:tr>
        <w:tc>
          <w:tcPr/>
          <w:p>
            <w:pPr>
              <w:pStyle w:val="Compact"/>
            </w:pPr>
            <w:r>
              <w:t xml:space="preserve">RPA for Insurance Claims</w:t>
            </w:r>
          </w:p>
        </w:tc>
        <w:tc>
          <w:tcPr/>
          <w:p>
            <w:pPr>
              <w:pStyle w:val="Compact"/>
            </w:pPr>
            <w:r>
              <w:t xml:space="preserve">Automation</w:t>
            </w:r>
          </w:p>
        </w:tc>
        <w:tc>
          <w:tcPr/>
          <w:p>
            <w:pPr>
              <w:pStyle w:val="Compact"/>
            </w:pPr>
            <w:r>
              <w:t xml:space="preserve">Bot-driven claims follow-up; automated claim status checking; denial management workflow; missing documentation alerts</w:t>
            </w:r>
          </w:p>
        </w:tc>
      </w:tr>
      <w:tr>
        <w:tc>
          <w:tcPr/>
          <w:p>
            <w:pPr>
              <w:pStyle w:val="Compact"/>
            </w:pPr>
            <w:r>
              <w:t xml:space="preserve">Drug Supply Chain Verification</w:t>
            </w:r>
          </w:p>
        </w:tc>
        <w:tc>
          <w:tcPr/>
          <w:p>
            <w:pPr>
              <w:pStyle w:val="Compact"/>
            </w:pPr>
            <w:r>
              <w:t xml:space="preserve">Safety</w:t>
            </w:r>
          </w:p>
        </w:tc>
        <w:tc>
          <w:tcPr/>
          <w:p>
            <w:pPr>
              <w:pStyle w:val="Compact"/>
            </w:pPr>
            <w:r>
              <w:t xml:space="preserve">Lightweight hash-chain for pharmacy stock provenance; counterfeit medicine detection; batch verification against NDA records</w:t>
            </w:r>
          </w:p>
        </w:tc>
      </w:tr>
    </w:tbl>
    <w:bookmarkEnd w:id="174"/>
    <w:bookmarkStart w:id="175" w:name="X81dd31a99adaca4bd45596c2bd385d5973fdc5b"/>
    <w:p>
      <w:pPr>
        <w:pStyle w:val="Heading3"/>
      </w:pPr>
      <w:r>
        <w:t xml:space="preserve">9.5.2 Phase 4 Gate Criteria</w:t>
      </w:r>
    </w:p>
    <w:p>
      <w:pPr>
        <w:pStyle w:val="Compact"/>
        <w:numPr>
          <w:ilvl w:val="0"/>
          <w:numId w:val="1162"/>
        </w:numPr>
      </w:pPr>
      <w:r>
        <w:t xml:space="preserve">50+ active facilities across all tiers</w:t>
      </w:r>
    </w:p>
    <w:p>
      <w:pPr>
        <w:pStyle w:val="Compact"/>
        <w:numPr>
          <w:ilvl w:val="0"/>
          <w:numId w:val="1162"/>
        </w:numPr>
      </w:pPr>
      <w:r>
        <w:t xml:space="preserve">Director Platform validated with at least 1 multi-facility network</w:t>
      </w:r>
    </w:p>
    <w:p>
      <w:pPr>
        <w:pStyle w:val="Compact"/>
        <w:numPr>
          <w:ilvl w:val="0"/>
          <w:numId w:val="1162"/>
        </w:numPr>
      </w:pPr>
      <w:r>
        <w:t xml:space="preserve">Multi-facility patient record sharing demonstrated across at least 2 sites with sub-second lookup</w:t>
      </w:r>
    </w:p>
    <w:p>
      <w:pPr>
        <w:pStyle w:val="Compact"/>
        <w:numPr>
          <w:ilvl w:val="0"/>
          <w:numId w:val="1162"/>
        </w:numPr>
      </w:pPr>
      <w:r>
        <w:t xml:space="preserve">Insurance claims processing validated with 3+ insurers</w:t>
      </w:r>
    </w:p>
    <w:p>
      <w:pPr>
        <w:pStyle w:val="Compact"/>
        <w:numPr>
          <w:ilvl w:val="0"/>
          <w:numId w:val="1162"/>
        </w:numPr>
      </w:pPr>
      <w:r>
        <w:t xml:space="preserve">Enterprise SLA defined and tested</w:t>
      </w:r>
    </w:p>
    <w:p>
      <w:pPr>
        <w:pStyle w:val="Compact"/>
        <w:numPr>
          <w:ilvl w:val="0"/>
          <w:numId w:val="1162"/>
        </w:numPr>
      </w:pPr>
      <w:r>
        <w:t xml:space="preserve">PACS integration tested with at least 1 radiology department</w:t>
      </w:r>
    </w:p>
    <w:p>
      <w:pPr>
        <w:pStyle w:val="Compact"/>
        <w:numPr>
          <w:ilvl w:val="0"/>
          <w:numId w:val="1162"/>
        </w:numPr>
      </w:pPr>
      <w:r>
        <w:t xml:space="preserve">Consolidated Director dashboard operational</w:t>
      </w:r>
    </w:p>
    <w:bookmarkEnd w:id="175"/>
    <w:bookmarkEnd w:id="176"/>
    <w:bookmarkStart w:id="177" w:name="Xe74aff007f64c6a9f029413030630743f999943"/>
    <w:p>
      <w:pPr>
        <w:pStyle w:val="Heading2"/>
      </w:pPr>
      <w:r>
        <w:t xml:space="preserve">9.6 Geographic Expansion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Market</w:t>
            </w:r>
          </w:p>
        </w:tc>
        <w:tc>
          <w:tcPr/>
          <w:p>
            <w:pPr>
              <w:pStyle w:val="Compact"/>
            </w:pPr>
            <w:r>
              <w:t xml:space="preserve">Entry Phase</w:t>
            </w:r>
          </w:p>
        </w:tc>
        <w:tc>
          <w:tcPr/>
          <w:p>
            <w:pPr>
              <w:pStyle w:val="Compact"/>
            </w:pPr>
            <w:r>
              <w:t xml:space="preserve">Regulatory Profile</w:t>
            </w:r>
          </w:p>
        </w:tc>
        <w:tc>
          <w:tcPr/>
          <w:p>
            <w:pPr>
              <w:pStyle w:val="Compact"/>
            </w:pPr>
            <w:r>
              <w:t xml:space="preserve">Key Requirements</w:t>
            </w:r>
          </w:p>
        </w:tc>
        <w:tc>
          <w:tcPr/>
          <w:p>
            <w:pPr>
              <w:pStyle w:val="Compact"/>
            </w:pPr>
            <w:r>
              <w:t xml:space="preserve">Target Segment</w:t>
            </w:r>
          </w:p>
        </w:tc>
      </w:tr>
      <w:tr>
        <w:tc>
          <w:tcPr/>
          <w:p>
            <w:pPr>
              <w:pStyle w:val="Compact"/>
            </w:pPr>
            <w:r>
              <w:t xml:space="preserve">Uganda</w:t>
            </w:r>
          </w:p>
        </w:tc>
        <w:tc>
          <w:tcPr/>
          <w:p>
            <w:pPr>
              <w:pStyle w:val="Compact"/>
            </w:pPr>
            <w:r>
              <w:t xml:space="preserve">Phase 1</w:t>
            </w:r>
          </w:p>
        </w:tc>
        <w:tc>
          <w:tcPr/>
          <w:p>
            <w:pPr>
              <w:pStyle w:val="Compact"/>
            </w:pPr>
            <w:r>
              <w:t xml:space="preserve">PDPA 2019, NDA, UMDPC, HMIS 105/108/033b</w:t>
            </w:r>
          </w:p>
        </w:tc>
        <w:tc>
          <w:tcPr/>
          <w:p>
            <w:pPr>
              <w:pStyle w:val="Compact"/>
            </w:pPr>
            <w:r>
              <w:t xml:space="preserve">Launch market; all modules validated here first</w:t>
            </w:r>
          </w:p>
        </w:tc>
        <w:tc>
          <w:tcPr/>
          <w:p>
            <w:pPr>
              <w:pStyle w:val="Compact"/>
            </w:pPr>
            <w:r>
              <w:t xml:space="preserve">Private clinics, mission hospitals, government facilities</w:t>
            </w:r>
          </w:p>
        </w:tc>
      </w:tr>
      <w:tr>
        <w:tc>
          <w:tcPr/>
          <w:p>
            <w:pPr>
              <w:pStyle w:val="Compact"/>
            </w:pPr>
            <w:r>
              <w:t xml:space="preserve">Kenya</w:t>
            </w:r>
          </w:p>
        </w:tc>
        <w:tc>
          <w:tcPr/>
          <w:p>
            <w:pPr>
              <w:pStyle w:val="Compact"/>
            </w:pPr>
            <w:r>
              <w:t xml:space="preserve">Phase 3</w:t>
            </w:r>
          </w:p>
        </w:tc>
        <w:tc>
          <w:tcPr/>
          <w:p>
            <w:pPr>
              <w:pStyle w:val="Compact"/>
            </w:pPr>
            <w:r>
              <w:t xml:space="preserve">Kenya DPA 2019, PPB, Kenya MOH 105</w:t>
            </w:r>
          </w:p>
        </w:tc>
        <w:tc>
          <w:tcPr/>
          <w:p>
            <w:pPr>
              <w:pStyle w:val="Compact"/>
            </w:pPr>
            <w:r>
              <w:t xml:space="preserve">Kiswahili localisation; Kenya NHIF integration; PPB drug formulary; Huduma Namba patient ID</w:t>
            </w:r>
          </w:p>
        </w:tc>
        <w:tc>
          <w:tcPr/>
          <w:p>
            <w:pPr>
              <w:pStyle w:val="Compact"/>
            </w:pPr>
            <w:r>
              <w:t xml:space="preserve">Private clinics, mission hospitals</w:t>
            </w:r>
          </w:p>
        </w:tc>
      </w:tr>
      <w:tr>
        <w:tc>
          <w:tcPr/>
          <w:p>
            <w:pPr>
              <w:pStyle w:val="Compact"/>
            </w:pPr>
            <w:r>
              <w:t xml:space="preserve">Tanzania</w:t>
            </w:r>
          </w:p>
        </w:tc>
        <w:tc>
          <w:tcPr/>
          <w:p>
            <w:pPr>
              <w:pStyle w:val="Compact"/>
            </w:pPr>
            <w:r>
              <w:t xml:space="preserve">Phase 3</w:t>
            </w:r>
          </w:p>
        </w:tc>
        <w:tc>
          <w:tcPr/>
          <w:p>
            <w:pPr>
              <w:pStyle w:val="Compact"/>
            </w:pPr>
            <w:r>
              <w:t xml:space="preserve">EPOCA, TMDA</w:t>
            </w:r>
          </w:p>
        </w:tc>
        <w:tc>
          <w:tcPr/>
          <w:p>
            <w:pPr>
              <w:pStyle w:val="Compact"/>
            </w:pPr>
            <w:r>
              <w:t xml:space="preserve">Kiswahili localisation; NHIF Tanzania; TMDA drug scheduling</w:t>
            </w:r>
          </w:p>
        </w:tc>
        <w:tc>
          <w:tcPr/>
          <w:p>
            <w:pPr>
              <w:pStyle w:val="Compact"/>
            </w:pPr>
            <w:r>
              <w:t xml:space="preserve">Private clinics, mission hospitals</w:t>
            </w:r>
          </w:p>
        </w:tc>
      </w:tr>
      <w:tr>
        <w:tc>
          <w:tcPr/>
          <w:p>
            <w:pPr>
              <w:pStyle w:val="Compact"/>
            </w:pPr>
            <w:r>
              <w:t xml:space="preserve">Rwanda</w:t>
            </w:r>
          </w:p>
        </w:tc>
        <w:tc>
          <w:tcPr/>
          <w:p>
            <w:pPr>
              <w:pStyle w:val="Compact"/>
            </w:pPr>
            <w:r>
              <w:t xml:space="preserve">Phase 3/4</w:t>
            </w:r>
          </w:p>
        </w:tc>
        <w:tc>
          <w:tcPr/>
          <w:p>
            <w:pPr>
              <w:pStyle w:val="Compact"/>
            </w:pPr>
            <w:r>
              <w:t xml:space="preserve">Law No. 058/2021, RBC</w:t>
            </w:r>
          </w:p>
        </w:tc>
        <w:tc>
          <w:tcPr/>
          <w:p>
            <w:pPr>
              <w:pStyle w:val="Compact"/>
            </w:pPr>
            <w:r>
              <w:t xml:space="preserve">French localisation; RBC health data standards; community health insurance (Mutuelle de Santé)</w:t>
            </w:r>
          </w:p>
        </w:tc>
        <w:tc>
          <w:tcPr/>
          <w:p>
            <w:pPr>
              <w:pStyle w:val="Compact"/>
            </w:pPr>
            <w:r>
              <w:t xml:space="preserve">Mission hospitals, government facilities</w:t>
            </w:r>
          </w:p>
        </w:tc>
      </w:tr>
      <w:tr>
        <w:tc>
          <w:tcPr/>
          <w:p>
            <w:pPr>
              <w:pStyle w:val="Compact"/>
            </w:pPr>
            <w:r>
              <w:t xml:space="preserve">Nigeria</w:t>
            </w:r>
          </w:p>
        </w:tc>
        <w:tc>
          <w:tcPr/>
          <w:p>
            <w:pPr>
              <w:pStyle w:val="Compact"/>
            </w:pPr>
            <w:r>
              <w:t xml:space="preserve">Phase 4</w:t>
            </w:r>
          </w:p>
        </w:tc>
        <w:tc>
          <w:tcPr/>
          <w:p>
            <w:pPr>
              <w:pStyle w:val="Compact"/>
            </w:pPr>
            <w:r>
              <w:t xml:space="preserve">NDPA 2023, NHIA Act</w:t>
            </w:r>
          </w:p>
        </w:tc>
        <w:tc>
          <w:tcPr/>
          <w:p>
            <w:pPr>
              <w:pStyle w:val="Compact"/>
            </w:pPr>
            <w:r>
              <w:t xml:space="preserve">Multi-currency (NGN); NHIA integration; FMOH reporting; scale to 200M population market</w:t>
            </w:r>
          </w:p>
        </w:tc>
        <w:tc>
          <w:tcPr/>
          <w:p>
            <w:pPr>
              <w:pStyle w:val="Compact"/>
            </w:pPr>
            <w:r>
              <w:t xml:space="preserve">Private hospitals, HMO-focused facilities</w:t>
            </w:r>
          </w:p>
        </w:tc>
      </w:tr>
      <w:tr>
        <w:tc>
          <w:tcPr/>
          <w:p>
            <w:pPr>
              <w:pStyle w:val="Compact"/>
            </w:pPr>
            <w:r>
              <w:t xml:space="preserve">DRC</w:t>
            </w:r>
          </w:p>
        </w:tc>
        <w:tc>
          <w:tcPr/>
          <w:p>
            <w:pPr>
              <w:pStyle w:val="Compact"/>
            </w:pPr>
            <w:r>
              <w:t xml:space="preserve">Phase 4</w:t>
            </w:r>
          </w:p>
        </w:tc>
        <w:tc>
          <w:tcPr/>
          <w:p>
            <w:pPr>
              <w:pStyle w:val="Compact"/>
            </w:pPr>
            <w:r>
              <w:t xml:space="preserve">DRC data protection framework</w:t>
            </w:r>
          </w:p>
        </w:tc>
        <w:tc>
          <w:tcPr/>
          <w:p>
            <w:pPr>
              <w:pStyle w:val="Compact"/>
            </w:pPr>
            <w:r>
              <w:t xml:space="preserve">French localisation; limited infrastructure (extreme offline-first); CDF currency</w:t>
            </w:r>
          </w:p>
        </w:tc>
        <w:tc>
          <w:tcPr/>
          <w:p>
            <w:pPr>
              <w:pStyle w:val="Compact"/>
            </w:pPr>
            <w:r>
              <w:t xml:space="preserve">NGO/mission hospitals</w:t>
            </w:r>
          </w:p>
        </w:tc>
      </w:tr>
      <w:tr>
        <w:tc>
          <w:tcPr/>
          <w:p>
            <w:pPr>
              <w:pStyle w:val="Compact"/>
            </w:pPr>
            <w:r>
              <w:t xml:space="preserve">India</w:t>
            </w:r>
          </w:p>
        </w:tc>
        <w:tc>
          <w:tcPr/>
          <w:p>
            <w:pPr>
              <w:pStyle w:val="Compact"/>
            </w:pPr>
            <w:r>
              <w:t xml:space="preserve">Phase 4</w:t>
            </w:r>
          </w:p>
        </w:tc>
        <w:tc>
          <w:tcPr/>
          <w:p>
            <w:pPr>
              <w:pStyle w:val="Compact"/>
            </w:pPr>
            <w:r>
              <w:t xml:space="preserve">DISHA (draft), ABDM</w:t>
            </w:r>
          </w:p>
        </w:tc>
        <w:tc>
          <w:tcPr/>
          <w:p>
            <w:pPr>
              <w:pStyle w:val="Compact"/>
            </w:pPr>
            <w:r>
              <w:t xml:space="preserve">ABHA health ID integration; HL7 v2.5 + CDA + DICOM; India HMIS; multi-state regulatory variance; INR currency; UIP immunisation schedule; CDSCO formulary</w:t>
            </w:r>
          </w:p>
        </w:tc>
        <w:tc>
          <w:tcPr/>
          <w:p>
            <w:pPr>
              <w:pStyle w:val="Compact"/>
            </w:pPr>
            <w:r>
              <w:t xml:space="preserve">Private hospital chains, clinics</w:t>
            </w:r>
          </w:p>
        </w:tc>
      </w:tr>
      <w:tr>
        <w:tc>
          <w:tcPr/>
          <w:p>
            <w:pPr>
              <w:pStyle w:val="Compact"/>
            </w:pPr>
            <w:r>
              <w:t xml:space="preserve">Australia</w:t>
            </w:r>
          </w:p>
        </w:tc>
        <w:tc>
          <w:tcPr/>
          <w:p>
            <w:pPr>
              <w:pStyle w:val="Compact"/>
            </w:pPr>
            <w:r>
              <w:t xml:space="preserve">Phase 4+</w:t>
            </w:r>
          </w:p>
        </w:tc>
        <w:tc>
          <w:tcPr/>
          <w:p>
            <w:pPr>
              <w:pStyle w:val="Compact"/>
            </w:pPr>
            <w:r>
              <w:t xml:space="preserve">Privacy Act 1988, My Health Records Act, TGA</w:t>
            </w:r>
          </w:p>
        </w:tc>
        <w:tc>
          <w:tcPr/>
          <w:p>
            <w:pPr>
              <w:pStyle w:val="Compact"/>
            </w:pPr>
            <w:r>
              <w:t xml:space="preserve">Medicare Number integration; My Health Record connectivity; NIP immunisation; TGA drug formulary; AUD currency; high compliance bar</w:t>
            </w:r>
          </w:p>
        </w:tc>
        <w:tc>
          <w:tcPr/>
          <w:p>
            <w:pPr>
              <w:pStyle w:val="Compact"/>
            </w:pPr>
            <w:r>
              <w:t xml:space="preserve">Specialist clinics, allied health</w:t>
            </w:r>
          </w:p>
        </w:tc>
      </w:tr>
    </w:tbl>
    <w:bookmarkEnd w:id="177"/>
    <w:bookmarkStart w:id="178" w:name="X83157804643004901c26d34887b4fd915adbf9d"/>
    <w:p>
      <w:pPr>
        <w:pStyle w:val="Heading2"/>
      </w:pPr>
      <w:r>
        <w:t xml:space="preserve">9.7 Standards Traceability Appendix</w:t>
      </w:r>
    </w:p>
    <w:p>
      <w:pPr>
        <w:pStyle w:val="FirstParagraph"/>
      </w:pPr>
      <w:r>
        <w:t xml:space="preserve">This appendix maps each PRD section to the applicable clauses of IEEE 29148-2018 (Systems and Software Engineering — Life Cycle Processes — Requirements Engineering) and IEEE 1233-1998 (Guide for Developing System Requirements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PRD Section</w:t>
            </w:r>
          </w:p>
        </w:tc>
        <w:tc>
          <w:tcPr/>
          <w:p>
            <w:pPr>
              <w:pStyle w:val="Compact"/>
            </w:pPr>
            <w:r>
              <w:t xml:space="preserve">IEEE 29148-2018 Clause</w:t>
            </w:r>
          </w:p>
        </w:tc>
        <w:tc>
          <w:tcPr/>
          <w:p>
            <w:pPr>
              <w:pStyle w:val="Compact"/>
            </w:pPr>
            <w:r>
              <w:t xml:space="preserve">IEEE 1233-1998 Clause</w:t>
            </w:r>
          </w:p>
        </w:tc>
        <w:tc>
          <w:tcPr/>
          <w:p>
            <w:pPr>
              <w:pStyle w:val="Compact"/>
            </w:pPr>
            <w:r>
              <w:t xml:space="preserve">Notes</w:t>
            </w:r>
          </w:p>
        </w:tc>
      </w:tr>
      <w:tr>
        <w:tc>
          <w:tcPr/>
          <w:p>
            <w:pPr>
              <w:pStyle w:val="Compact"/>
            </w:pPr>
            <w:r>
              <w:t xml:space="preserve">1 Executive Summary</w:t>
            </w:r>
          </w:p>
        </w:tc>
        <w:tc>
          <w:tcPr/>
          <w:p>
            <w:pPr>
              <w:pStyle w:val="Compact"/>
            </w:pPr>
            <w:r>
              <w:t xml:space="preserve">6.4.1 (Business requirements specification)</w:t>
            </w:r>
          </w:p>
        </w:tc>
        <w:tc>
          <w:tcPr/>
          <w:p>
            <w:pPr>
              <w:pStyle w:val="Compact"/>
            </w:pPr>
            <w:r>
              <w:t xml:space="preserve">4.1 (System definition)</w:t>
            </w:r>
          </w:p>
        </w:tc>
        <w:tc>
          <w:tcPr/>
          <w:p>
            <w:pPr>
              <w:pStyle w:val="Compact"/>
            </w:pPr>
            <w:r>
              <w:t xml:space="preserve">Establishes the business context and problem statement</w:t>
            </w:r>
          </w:p>
        </w:tc>
      </w:tr>
      <w:tr>
        <w:tc>
          <w:tcPr/>
          <w:p>
            <w:pPr>
              <w:pStyle w:val="Compact"/>
            </w:pPr>
            <w:r>
              <w:t xml:space="preserve">2 Problem Statement</w:t>
            </w:r>
          </w:p>
        </w:tc>
        <w:tc>
          <w:tcPr/>
          <w:p>
            <w:pPr>
              <w:pStyle w:val="Compact"/>
            </w:pPr>
            <w:r>
              <w:t xml:space="preserve">6.4.1.2 (Business opportunity)</w:t>
            </w:r>
          </w:p>
        </w:tc>
        <w:tc>
          <w:tcPr/>
          <w:p>
            <w:pPr>
              <w:pStyle w:val="Compact"/>
            </w:pPr>
            <w:r>
              <w:t xml:space="preserve">4.1.1 (System purpose)</w:t>
            </w:r>
          </w:p>
        </w:tc>
        <w:tc>
          <w:tcPr/>
          <w:p>
            <w:pPr>
              <w:pStyle w:val="Compact"/>
            </w:pPr>
            <w:r>
              <w:t xml:space="preserve">Defines the gap in current solutions</w:t>
            </w:r>
          </w:p>
        </w:tc>
      </w:tr>
      <w:tr>
        <w:tc>
          <w:tcPr/>
          <w:p>
            <w:pPr>
              <w:pStyle w:val="Compact"/>
            </w:pPr>
            <w:r>
              <w:t xml:space="preserve">3 Target Users and Market</w:t>
            </w:r>
          </w:p>
        </w:tc>
        <w:tc>
          <w:tcPr/>
          <w:p>
            <w:pPr>
              <w:pStyle w:val="Compact"/>
            </w:pPr>
            <w:r>
              <w:t xml:space="preserve">6.4.1.3 (Business objectives)</w:t>
            </w:r>
          </w:p>
        </w:tc>
        <w:tc>
          <w:tcPr/>
          <w:p>
            <w:pPr>
              <w:pStyle w:val="Compact"/>
            </w:pPr>
            <w:r>
              <w:t xml:space="preserve">4.3 (System operational concepts)</w:t>
            </w:r>
          </w:p>
        </w:tc>
        <w:tc>
          <w:tcPr/>
          <w:p>
            <w:pPr>
              <w:pStyle w:val="Compact"/>
            </w:pPr>
            <w:r>
              <w:t xml:space="preserve">Identifies stakeholder groups and market segments</w:t>
            </w:r>
          </w:p>
        </w:tc>
      </w:tr>
      <w:tr>
        <w:tc>
          <w:tcPr/>
          <w:p>
            <w:pPr>
              <w:pStyle w:val="Compact"/>
            </w:pPr>
            <w:r>
              <w:t xml:space="preserve">4 Product Vision and Positioning</w:t>
            </w:r>
          </w:p>
        </w:tc>
        <w:tc>
          <w:tcPr/>
          <w:p>
            <w:pPr>
              <w:pStyle w:val="Compact"/>
            </w:pPr>
            <w:r>
              <w:t xml:space="preserve">6.4.1.1 (Business purpose)</w:t>
            </w:r>
          </w:p>
        </w:tc>
        <w:tc>
          <w:tcPr/>
          <w:p>
            <w:pPr>
              <w:pStyle w:val="Compact"/>
            </w:pPr>
            <w:r>
              <w:t xml:space="preserve">4.1.2 (System scope)</w:t>
            </w:r>
          </w:p>
        </w:tc>
        <w:tc>
          <w:tcPr/>
          <w:p>
            <w:pPr>
              <w:pStyle w:val="Compact"/>
            </w:pPr>
            <w:r>
              <w:t xml:space="preserve">Competitive positioning and design covenant</w:t>
            </w:r>
          </w:p>
        </w:tc>
      </w:tr>
      <w:tr>
        <w:tc>
          <w:tcPr/>
          <w:p>
            <w:pPr>
              <w:pStyle w:val="Compact"/>
            </w:pPr>
            <w:r>
              <w:t xml:space="preserve">5 Feature Overview</w:t>
            </w:r>
          </w:p>
        </w:tc>
        <w:tc>
          <w:tcPr/>
          <w:p>
            <w:pPr>
              <w:pStyle w:val="Compact"/>
            </w:pPr>
            <w:r>
              <w:t xml:space="preserve">6.4.2 (Stakeholder requirements specification)</w:t>
            </w:r>
          </w:p>
        </w:tc>
        <w:tc>
          <w:tcPr/>
          <w:p>
            <w:pPr>
              <w:pStyle w:val="Compact"/>
            </w:pPr>
            <w:r>
              <w:t xml:space="preserve">5.1 (Requirements identification)</w:t>
            </w:r>
          </w:p>
        </w:tc>
        <w:tc>
          <w:tcPr/>
          <w:p>
            <w:pPr>
              <w:pStyle w:val="Compact"/>
            </w:pPr>
            <w:r>
              <w:t xml:space="preserve">Module catalogue mapped to stakeholder needs</w:t>
            </w:r>
          </w:p>
        </w:tc>
      </w:tr>
      <w:tr>
        <w:tc>
          <w:tcPr/>
          <w:p>
            <w:pPr>
              <w:pStyle w:val="Compact"/>
            </w:pPr>
            <w:r>
              <w:t xml:space="preserve">6 Pricing and Revenue Model</w:t>
            </w:r>
          </w:p>
        </w:tc>
        <w:tc>
          <w:tcPr/>
          <w:p>
            <w:pPr>
              <w:pStyle w:val="Compact"/>
            </w:pPr>
            <w:r>
              <w:t xml:space="preserve">6.4.1.3 (Business objectives)</w:t>
            </w:r>
          </w:p>
        </w:tc>
        <w:tc>
          <w:tcPr/>
          <w:p>
            <w:pPr>
              <w:pStyle w:val="Compact"/>
            </w:pPr>
            <w:r>
              <w:t xml:space="preserve">4.2 (System justification)</w:t>
            </w:r>
          </w:p>
        </w:tc>
        <w:tc>
          <w:tcPr/>
          <w:p>
            <w:pPr>
              <w:pStyle w:val="Compact"/>
            </w:pPr>
            <w:r>
              <w:t xml:space="preserve">Subscription tiers and revenue targets</w:t>
            </w:r>
          </w:p>
        </w:tc>
      </w:tr>
      <w:tr>
        <w:tc>
          <w:tcPr/>
          <w:p>
            <w:pPr>
              <w:pStyle w:val="Compact"/>
            </w:pPr>
            <w:r>
              <w:t xml:space="preserve">7 Success Metrics</w:t>
            </w:r>
          </w:p>
        </w:tc>
        <w:tc>
          <w:tcPr/>
          <w:p>
            <w:pPr>
              <w:pStyle w:val="Compact"/>
            </w:pPr>
            <w:r>
              <w:t xml:space="preserve">6.4.1.4 (Success metrics)</w:t>
            </w:r>
          </w:p>
        </w:tc>
        <w:tc>
          <w:tcPr/>
          <w:p>
            <w:pPr>
              <w:pStyle w:val="Compact"/>
            </w:pPr>
            <w:r>
              <w:t xml:space="preserve">5.3.4 (Testability — measurable requirements)</w:t>
            </w:r>
          </w:p>
        </w:tc>
        <w:tc>
          <w:tcPr/>
          <w:p>
            <w:pPr>
              <w:pStyle w:val="Compact"/>
            </w:pPr>
            <w:r>
              <w:t xml:space="preserve">KPIs with baselines, targets, and measurement methods</w:t>
            </w:r>
          </w:p>
        </w:tc>
      </w:tr>
      <w:tr>
        <w:tc>
          <w:tcPr/>
          <w:p>
            <w:pPr>
              <w:pStyle w:val="Compact"/>
            </w:pPr>
            <w:r>
              <w:t xml:space="preserve">8 Constraints and Assumptions</w:t>
            </w:r>
          </w:p>
        </w:tc>
        <w:tc>
          <w:tcPr/>
          <w:p>
            <w:pPr>
              <w:pStyle w:val="Compact"/>
            </w:pPr>
            <w:r>
              <w:t xml:space="preserve">6.4.3.3 (System requirements — constraints); 6.4.3.4 (Assumptions and dependencies)</w:t>
            </w:r>
          </w:p>
        </w:tc>
        <w:tc>
          <w:tcPr/>
          <w:p>
            <w:pPr>
              <w:pStyle w:val="Compact"/>
            </w:pPr>
            <w:r>
              <w:t xml:space="preserve">5.2.4 (Design constraints); 5.2.5 (External interface requirements)</w:t>
            </w:r>
          </w:p>
        </w:tc>
        <w:tc>
          <w:tcPr/>
          <w:p>
            <w:pPr>
              <w:pStyle w:val="Compact"/>
            </w:pPr>
            <w:r>
              <w:t xml:space="preserve">Technical, regulatory, business, and clinical safety constraints</w:t>
            </w:r>
          </w:p>
        </w:tc>
      </w:tr>
      <w:tr>
        <w:tc>
          <w:tcPr/>
          <w:p>
            <w:pPr>
              <w:pStyle w:val="Compact"/>
            </w:pPr>
            <w:r>
              <w:t xml:space="preserve">9 Roadmap</w:t>
            </w:r>
          </w:p>
        </w:tc>
        <w:tc>
          <w:tcPr/>
          <w:p>
            <w:pPr>
              <w:pStyle w:val="Compact"/>
            </w:pPr>
            <w:r>
              <w:t xml:space="preserve">6.4.1.5 (Priorities); 6.4.2.3 (User requirements — operational scenarios)</w:t>
            </w:r>
          </w:p>
        </w:tc>
        <w:tc>
          <w:tcPr/>
          <w:p>
            <w:pPr>
              <w:pStyle w:val="Compact"/>
            </w:pPr>
            <w:r>
              <w:t xml:space="preserve">4.4 (System modes and states — phased capability delivery)</w:t>
            </w:r>
          </w:p>
        </w:tc>
        <w:tc>
          <w:tcPr/>
          <w:p>
            <w:pPr>
              <w:pStyle w:val="Compact"/>
            </w:pPr>
            <w:r>
              <w:t xml:space="preserve">Four-phase build sequence with gate criteria</w:t>
            </w:r>
          </w:p>
        </w:tc>
      </w:tr>
      <w:tr>
        <w:tc>
          <w:tcPr/>
          <w:p>
            <w:pPr>
              <w:pStyle w:val="Compact"/>
            </w:pPr>
            <w:r>
              <w:t xml:space="preserve">Appendix: Gap Analysis</w:t>
            </w:r>
          </w:p>
        </w:tc>
        <w:tc>
          <w:tcPr/>
          <w:p>
            <w:pPr>
              <w:pStyle w:val="Compact"/>
            </w:pPr>
            <w:r>
              <w:t xml:space="preserve">6.4.3.4 (Assumptions and dependencies)</w:t>
            </w:r>
          </w:p>
        </w:tc>
        <w:tc>
          <w:tcPr/>
          <w:p>
            <w:pPr>
              <w:pStyle w:val="Compact"/>
            </w:pPr>
            <w:r>
              <w:t xml:space="preserve">5.3.1 (Completeness)</w:t>
            </w:r>
          </w:p>
        </w:tc>
        <w:tc>
          <w:tcPr/>
          <w:p>
            <w:pPr>
              <w:pStyle w:val="Compact"/>
            </w:pPr>
            <w:r>
              <w:t xml:space="preserve">HIGH and MEDIUM gaps requiring resolution</w:t>
            </w:r>
          </w:p>
        </w:tc>
      </w:tr>
      <w:tr>
        <w:tc>
          <w:tcPr/>
          <w:p>
            <w:pPr>
              <w:pStyle w:val="Compact"/>
            </w:pPr>
            <w:r>
              <w:t xml:space="preserve">Appendix: Tech Stack</w:t>
            </w:r>
          </w:p>
        </w:tc>
        <w:tc>
          <w:tcPr/>
          <w:p>
            <w:pPr>
              <w:pStyle w:val="Compact"/>
            </w:pPr>
            <w:r>
              <w:t xml:space="preserve">6.4.3.3 (System requirements — design constraints)</w:t>
            </w:r>
          </w:p>
        </w:tc>
        <w:tc>
          <w:tcPr/>
          <w:p>
            <w:pPr>
              <w:pStyle w:val="Compact"/>
            </w:pPr>
            <w:r>
              <w:t xml:space="preserve">5.2.4 (Design constraints)</w:t>
            </w:r>
          </w:p>
        </w:tc>
        <w:tc>
          <w:tcPr/>
          <w:p>
            <w:pPr>
              <w:pStyle w:val="Compact"/>
            </w:pPr>
            <w:r>
              <w:t xml:space="preserve">Technology selections and rationale</w:t>
            </w:r>
          </w:p>
        </w:tc>
      </w:tr>
      <w:tr>
        <w:tc>
          <w:tcPr/>
          <w:p>
            <w:pPr>
              <w:pStyle w:val="Compact"/>
            </w:pPr>
            <w:r>
              <w:t xml:space="preserve">Appendix: Quality Standards</w:t>
            </w:r>
          </w:p>
        </w:tc>
        <w:tc>
          <w:tcPr/>
          <w:p>
            <w:pPr>
              <w:pStyle w:val="Compact"/>
            </w:pPr>
            <w:r>
              <w:t xml:space="preserve">6.4.3.2 (System requirements — non-functional)</w:t>
            </w:r>
          </w:p>
        </w:tc>
        <w:tc>
          <w:tcPr/>
          <w:p>
            <w:pPr>
              <w:pStyle w:val="Compact"/>
            </w:pPr>
            <w:r>
              <w:t xml:space="preserve">5.2.3 (Performance requirements)</w:t>
            </w:r>
          </w:p>
        </w:tc>
        <w:tc>
          <w:tcPr/>
          <w:p>
            <w:pPr>
              <w:pStyle w:val="Compact"/>
            </w:pPr>
            <w:r>
              <w:t xml:space="preserve">Availability, performance, security, data quality targets</w:t>
            </w:r>
          </w:p>
        </w:tc>
      </w:tr>
      <w:tr>
        <w:tc>
          <w:tcPr/>
          <w:p>
            <w:pPr>
              <w:pStyle w:val="Compact"/>
            </w:pPr>
            <w:r>
              <w:t xml:space="preserve">Cross-cutting: Terminology</w:t>
            </w:r>
          </w:p>
        </w:tc>
        <w:tc>
          <w:tcPr/>
          <w:p>
            <w:pPr>
              <w:pStyle w:val="Compact"/>
            </w:pPr>
            <w:r>
              <w:t xml:space="preserve">6.4.1.6 (Terms and definitions)</w:t>
            </w:r>
          </w:p>
        </w:tc>
        <w:tc>
          <w:tcPr/>
          <w:p>
            <w:pPr>
              <w:pStyle w:val="Compact"/>
            </w:pPr>
            <w:r>
              <w:t xml:space="preserve">3 (Definitions, acronyms, and abbreviations)</w:t>
            </w:r>
          </w:p>
        </w:tc>
        <w:tc>
          <w:tcPr/>
          <w:p>
            <w:pPr>
              <w:pStyle w:val="Compact"/>
            </w:pPr>
            <w:r>
              <w:t xml:space="preserve">ICD-10, FHIR, HMIS, PDPA, EMPI, ABAC, CDS, CDA, DICOM, LOINC, SNOMED CT</w:t>
            </w:r>
          </w:p>
        </w:tc>
      </w:tr>
      <w:tr>
        <w:tc>
          <w:tcPr/>
          <w:p>
            <w:pPr>
              <w:pStyle w:val="Compact"/>
            </w:pPr>
            <w:r>
              <w:t xml:space="preserve">Cross-cutting: Traceability</w:t>
            </w:r>
          </w:p>
        </w:tc>
        <w:tc>
          <w:tcPr/>
          <w:p>
            <w:pPr>
              <w:pStyle w:val="Compact"/>
            </w:pPr>
            <w:r>
              <w:t xml:space="preserve">6.1 (Requirements engineering process overview — traceability)</w:t>
            </w:r>
          </w:p>
        </w:tc>
        <w:tc>
          <w:tcPr/>
          <w:p>
            <w:pPr>
              <w:pStyle w:val="Compact"/>
            </w:pPr>
            <w:r>
              <w:t xml:space="preserve">5.3.3 (Traceability)</w:t>
            </w:r>
          </w:p>
        </w:tc>
        <w:tc>
          <w:tcPr/>
          <w:p>
            <w:pPr>
              <w:pStyle w:val="Compact"/>
            </w:pPr>
            <w:r>
              <w:t xml:space="preserve">Each requirement traceable to business goal and test case</w:t>
            </w:r>
          </w:p>
        </w:tc>
      </w:tr>
    </w:tbl>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2026-04-03T09:39:10Z</dcterms:created>
  <dcterms:modified xsi:type="dcterms:W3CDTF">2026-04-03T09:39:10Z</dcterms:modified>
</cp:coreProperties>
</file>

<file path=docProps/custom.xml><?xml version="1.0" encoding="utf-8"?>
<Properties xmlns="http://schemas.openxmlformats.org/officeDocument/2006/custom-properties" xmlns:vt="http://schemas.openxmlformats.org/officeDocument/2006/docPropsVTypes"/>
</file>