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test-plan-for-medic8-phase-1-mvp"/>
    <w:p>
      <w:pPr>
        <w:pStyle w:val="Heading1"/>
      </w:pPr>
      <w:r>
        <w:t xml:space="preserve">Test Plan for Medic8 Phase 1 MVP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Medic8 Multi-Tenant SaaS Healthcare Management System</w:t>
      </w:r>
      <w:r>
        <w:t xml:space="preserve"> </w:t>
      </w:r>
      <w:r>
        <w:rPr>
          <w:b/>
          <w:bCs/>
        </w:rPr>
        <w:t xml:space="preserve">Document standard:</w:t>
      </w:r>
      <w:r>
        <w:t xml:space="preserve"> </w:t>
      </w:r>
      <w:r>
        <w:t xml:space="preserve">IEEE 829-2008, IEEE 29119-3:2013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Phase 1 (Foundation)</w:t>
      </w:r>
    </w:p>
    <w:p>
      <w:r>
        <w:pict>
          <v:rect style="width:0;height:1.5pt" o:hralign="center" o:hrstd="t" o:hr="t"/>
        </w:pict>
      </w:r>
    </w:p>
    <w:bookmarkStart w:id="22" w:name="Xcb9fe642ecc315603c81d464649cdb7d3fd4030"/>
    <w:p>
      <w:pPr>
        <w:pStyle w:val="Heading2"/>
      </w:pPr>
      <w:r>
        <w:t xml:space="preserve">1 Test Scope</w:t>
      </w:r>
    </w:p>
    <w:bookmarkStart w:id="19" w:name="Xc7b7badaf4cda04f59eadbb5887c0ec859c95da"/>
    <w:p>
      <w:pPr>
        <w:pStyle w:val="Heading3"/>
      </w:pPr>
      <w:r>
        <w:t xml:space="preserve">1.1 Modules in Scope</w:t>
      </w:r>
    </w:p>
    <w:p>
      <w:pPr>
        <w:pStyle w:val="FirstParagraph"/>
      </w:pPr>
      <w:r>
        <w:t xml:space="preserve">Phase 1 delivers 9 functional modules covering patient registration through billing. All modules listed below are included in this test plan.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 Group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and Session Management</w:t>
            </w:r>
          </w:p>
        </w:tc>
        <w:tc>
          <w:tcPr/>
          <w:p>
            <w:pPr>
              <w:pStyle w:val="Compact"/>
            </w:pPr>
            <w:r>
              <w:t xml:space="preserve">FR-AUTH</w:t>
            </w:r>
          </w:p>
        </w:tc>
        <w:tc>
          <w:tcPr/>
          <w:p>
            <w:pPr>
              <w:pStyle w:val="Compact"/>
            </w:pPr>
            <w:r>
              <w:t xml:space="preserve">Web login, JWT API login, token refresh, logout, MFA, session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Management</w:t>
            </w:r>
          </w:p>
        </w:tc>
        <w:tc>
          <w:tcPr/>
          <w:p>
            <w:pPr>
              <w:pStyle w:val="Compact"/>
            </w:pPr>
            <w:r>
              <w:t xml:space="preserve">FR-TNT</w:t>
            </w:r>
          </w:p>
        </w:tc>
        <w:tc>
          <w:tcPr/>
          <w:p>
            <w:pPr>
              <w:pStyle w:val="Compact"/>
            </w:pPr>
            <w:r>
              <w:t xml:space="preserve">Facility provisioning, configuration, suspension, tenant-scoped 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Registration and Identity</w:t>
            </w:r>
          </w:p>
        </w:tc>
        <w:tc>
          <w:tcPr/>
          <w:p>
            <w:pPr>
              <w:pStyle w:val="Compact"/>
            </w:pPr>
            <w:r>
              <w:t xml:space="preserve">FR-REG</w:t>
            </w:r>
          </w:p>
        </w:tc>
        <w:tc>
          <w:tcPr/>
          <w:p>
            <w:pPr>
              <w:pStyle w:val="Compact"/>
            </w:pPr>
            <w:r>
              <w:t xml:space="preserve">Registration, EMPI matching, duplicate detection, patient merge, multi-identifier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Outpatient Department</w:t>
            </w:r>
          </w:p>
        </w:tc>
        <w:tc>
          <w:tcPr/>
          <w:p>
            <w:pPr>
              <w:pStyle w:val="Compact"/>
            </w:pPr>
            <w:r>
              <w:t xml:space="preserve">FR-OPD</w:t>
            </w:r>
          </w:p>
        </w:tc>
        <w:tc>
          <w:tcPr/>
          <w:p>
            <w:pPr>
              <w:pStyle w:val="Compact"/>
            </w:pPr>
            <w:r>
              <w:t xml:space="preserve">Triage, consultation, SOAP notes, diagnosis (ICD-10), prescribing, CDS, referral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Information System</w:t>
            </w:r>
          </w:p>
        </w:tc>
        <w:tc>
          <w:tcPr/>
          <w:p>
            <w:pPr>
              <w:pStyle w:val="Compact"/>
            </w:pPr>
            <w:r>
              <w:t xml:space="preserve">FR-LAB</w:t>
            </w:r>
          </w:p>
        </w:tc>
        <w:tc>
          <w:tcPr/>
          <w:p>
            <w:pPr>
              <w:pStyle w:val="Compact"/>
            </w:pPr>
            <w:r>
              <w:t xml:space="preserve">Lab requests, sample collection, specimen tracking, result entry, critical value alerts, 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and Dispensary</w:t>
            </w:r>
          </w:p>
        </w:tc>
        <w:tc>
          <w:tcPr/>
          <w:p>
            <w:pPr>
              <w:pStyle w:val="Compact"/>
            </w:pPr>
            <w:r>
              <w:t xml:space="preserve">FR-PHR</w:t>
            </w:r>
          </w:p>
        </w:tc>
        <w:tc>
          <w:tcPr/>
          <w:p>
            <w:pPr>
              <w:pStyle w:val="Compact"/>
            </w:pPr>
            <w:r>
              <w:t xml:space="preserve">Prescription queue, dispensing, stock deduction, substitution, partial dispensing, stock management, expiry tracking, controlled substances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and Revenue</w:t>
            </w:r>
          </w:p>
        </w:tc>
        <w:tc>
          <w:tcPr/>
          <w:p>
            <w:pPr>
              <w:pStyle w:val="Compact"/>
            </w:pPr>
            <w:r>
              <w:t xml:space="preserve">FR-BIL</w:t>
            </w:r>
          </w:p>
        </w:tc>
        <w:tc>
          <w:tcPr/>
          <w:p>
            <w:pPr>
              <w:pStyle w:val="Compact"/>
            </w:pPr>
            <w:r>
              <w:t xml:space="preserve">Patient accounts, auto-billing, receipt generation, payment processing, deposit management, cashier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 and Scheduling</w:t>
            </w:r>
          </w:p>
        </w:tc>
        <w:tc>
          <w:tcPr/>
          <w:p>
            <w:pPr>
              <w:pStyle w:val="Compact"/>
            </w:pPr>
            <w:r>
              <w:t xml:space="preserve">FR-APT</w:t>
            </w:r>
          </w:p>
        </w:tc>
        <w:tc>
          <w:tcPr/>
          <w:p>
            <w:pPr>
              <w:pStyle w:val="Compact"/>
            </w:pPr>
            <w:r>
              <w:t xml:space="preserve">Booking, reminders (SMS/WhatsApp), doctor availability, queue management, walk-in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FR-RBAC</w:t>
            </w:r>
          </w:p>
        </w:tc>
        <w:tc>
          <w:tcPr/>
          <w:p>
            <w:pPr>
              <w:pStyle w:val="Compact"/>
            </w:pPr>
            <w:r>
              <w:t xml:space="preserve">Role management, permission assignment, ABAC for sensitive records, prescribing authority enforcement</w:t>
            </w:r>
          </w:p>
        </w:tc>
      </w:tr>
    </w:tbl>
    <w:bookmarkEnd w:id="19"/>
    <w:bookmarkStart w:id="20" w:name="Xb89383eaee565edac19030889d8178051662a7c"/>
    <w:p>
      <w:pPr>
        <w:pStyle w:val="Heading3"/>
      </w:pPr>
      <w:r>
        <w:t xml:space="preserve">1.2 Requirements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 (Phase 1)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FR-AUTH-001 through FR-RBAC-007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NFR-HC-001 through NFR-HC-024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BR-CLIN-001 through BR-RX-003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174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5b1e8fe06ea8ed16a325bcb7e441b47b10ea1cd"/>
    <w:p>
      <w:pPr>
        <w:pStyle w:val="Heading3"/>
      </w:pPr>
      <w:r>
        <w:t xml:space="preserve">1.3 Out of Scope</w:t>
      </w:r>
    </w:p>
    <w:p>
      <w:pPr>
        <w:pStyle w:val="Compact"/>
        <w:numPr>
          <w:ilvl w:val="0"/>
          <w:numId w:val="1001"/>
        </w:numPr>
      </w:pPr>
      <w:r>
        <w:t xml:space="preserve">Phase 2 modules: IPD, Maternity, Emergency, Immunisation, Insurance, HR, Radiology, HMIS Reporting, Mortuary, Dental, Eye Care</w:t>
      </w:r>
    </w:p>
    <w:p>
      <w:pPr>
        <w:pStyle w:val="Compact"/>
        <w:numPr>
          <w:ilvl w:val="0"/>
          <w:numId w:val="1001"/>
        </w:numPr>
      </w:pPr>
      <w:r>
        <w:t xml:space="preserve">Phase 3 modules: HIV/AIDS Programme, TB Programme, Patient Portal, Nutrition, Community Health</w:t>
      </w:r>
    </w:p>
    <w:p>
      <w:pPr>
        <w:pStyle w:val="Compact"/>
        <w:numPr>
          <w:ilvl w:val="0"/>
          <w:numId w:val="1001"/>
        </w:numPr>
      </w:pPr>
      <w:r>
        <w:t xml:space="preserve">Phase 4 modules: Theatre, Blood Bank, Physiotherapy, Ambulance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47952de90aa7fd379c3c775b3fd84d3cc2af168"/>
    <w:p>
      <w:pPr>
        <w:pStyle w:val="Heading2"/>
      </w:pPr>
      <w:r>
        <w:t xml:space="preserve">2 Test Case Summary</w:t>
      </w:r>
    </w:p>
    <w:bookmarkStart w:id="23" w:name="X48b7043c4a03cb1c676c19afb310e69afa143c8"/>
    <w:p>
      <w:pPr>
        <w:pStyle w:val="Heading3"/>
      </w:pPr>
      <w:r>
        <w:t xml:space="preserve">2.1 Test Case Distribution by FR 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Group</w:t>
            </w:r>
          </w:p>
        </w:tc>
        <w:tc>
          <w:tcPr/>
          <w:p>
            <w:pPr>
              <w:pStyle w:val="Compact"/>
            </w:pPr>
            <w:r>
              <w:t xml:space="preserve">FR count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Authentication is a security gateway; failures expose all patient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Tenant isolation failures cause cross-facility data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Patient identity errors propagate to every downstream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Contains CDS engine (drug interactions, Five Rights, paediatric dosing) with direct patient safety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 value escalation failure can delay life-saving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Dispensing errors, controlled substance tracking, stock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Financial accuracy; auto-billing, reconciliation, co-pay splits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Scheduling errors do not cause patient harm but affect service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Access control failures expose sensitive records (HIV, mental health)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(all)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High-Critical</w:t>
            </w:r>
          </w:p>
        </w:tc>
        <w:tc>
          <w:tcPr/>
          <w:p>
            <w:pPr>
              <w:pStyle w:val="Compact"/>
            </w:pPr>
            <w:r>
              <w:t xml:space="preserve">Performance, security, offline resilience, regulatory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8694c09fbd0832942da02969aa62083ca2580e4"/>
    <w:p>
      <w:pPr>
        <w:pStyle w:val="Heading3"/>
      </w:pPr>
      <w:r>
        <w:t xml:space="preserve">2.2 Test Case Distribution by Test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Test case 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24"/>
    <w:bookmarkStart w:id="25" w:name="X3ae6fed8c2f0b9d513ae4c73f2c280a2f9edf21"/>
    <w:p>
      <w:pPr>
        <w:pStyle w:val="Heading3"/>
      </w:pPr>
      <w:r>
        <w:t xml:space="preserve">2.3 Test Case Distribution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 case count</w:t>
            </w:r>
          </w:p>
        </w:tc>
        <w:tc>
          <w:tcPr/>
          <w:p>
            <w:pPr>
              <w:pStyle w:val="Compact"/>
            </w:pPr>
            <w:r>
              <w:t xml:space="preserve">Pass threshold for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100% must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95% must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90% must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c3ee65fbf83aebcb6764890a74cd641f6f99ba8"/>
    <w:p>
      <w:pPr>
        <w:pStyle w:val="Heading2"/>
      </w:pPr>
      <w:r>
        <w:t xml:space="preserve">3 Entry and Exit Criteria</w:t>
      </w:r>
    </w:p>
    <w:bookmarkStart w:id="27" w:name="Xc75ee2635cbe0de471276cc454300c1480188a3"/>
    <w:p>
      <w:pPr>
        <w:pStyle w:val="Heading3"/>
      </w:pPr>
      <w:r>
        <w:t xml:space="preserve">3.1 Entry Criteria</w:t>
      </w:r>
    </w:p>
    <w:p>
      <w:pPr>
        <w:pStyle w:val="FirstParagraph"/>
      </w:pPr>
      <w:r>
        <w:t xml:space="preserve">Testing shall not commence until all of the following conditions are satisfied:</w:t>
      </w:r>
    </w:p>
    <w:p>
      <w:pPr>
        <w:pStyle w:val="Compact"/>
        <w:numPr>
          <w:ilvl w:val="0"/>
          <w:numId w:val="1002"/>
        </w:numPr>
      </w:pPr>
      <w:r>
        <w:t xml:space="preserve">Code freeze declared for the Phase 1 release candidate</w:t>
      </w:r>
    </w:p>
    <w:p>
      <w:pPr>
        <w:pStyle w:val="Compact"/>
        <w:numPr>
          <w:ilvl w:val="0"/>
          <w:numId w:val="1002"/>
        </w:numPr>
      </w:pPr>
      <w:r>
        <w:t xml:space="preserve">All unit tests passing in the CI pipeline (zero failures)</w:t>
      </w:r>
    </w:p>
    <w:p>
      <w:pPr>
        <w:pStyle w:val="Compact"/>
        <w:numPr>
          <w:ilvl w:val="0"/>
          <w:numId w:val="1002"/>
        </w:numPr>
      </w:pPr>
      <w:r>
        <w:t xml:space="preserve">Static analysis (PHPStan level 8) reports zero errors</w:t>
      </w:r>
    </w:p>
    <w:p>
      <w:pPr>
        <w:pStyle w:val="Compact"/>
        <w:numPr>
          <w:ilvl w:val="0"/>
          <w:numId w:val="1002"/>
        </w:numPr>
      </w:pPr>
      <w:r>
        <w:t xml:space="preserve">Tenant isolation CI audit rule passing (no raw SQL without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filter)</w:t>
      </w:r>
    </w:p>
    <w:p>
      <w:pPr>
        <w:pStyle w:val="Compact"/>
        <w:numPr>
          <w:ilvl w:val="0"/>
          <w:numId w:val="1002"/>
        </w:numPr>
      </w:pPr>
      <w:r>
        <w:t xml:space="preserve">Staging environment deployed with production-mirror configuration</w:t>
      </w:r>
    </w:p>
    <w:p>
      <w:pPr>
        <w:pStyle w:val="Compact"/>
        <w:numPr>
          <w:ilvl w:val="0"/>
          <w:numId w:val="1002"/>
        </w:numPr>
      </w:pPr>
      <w:r>
        <w:t xml:space="preserve">Test data seeded: 10 facilities, 100 patients per facility, sample encounters, prescriptions, lab results</w:t>
      </w:r>
    </w:p>
    <w:p>
      <w:pPr>
        <w:pStyle w:val="Compact"/>
        <w:numPr>
          <w:ilvl w:val="0"/>
          <w:numId w:val="1002"/>
        </w:numPr>
      </w:pPr>
      <w:r>
        <w:t xml:space="preserve">CDS test dataset loaded: drug interaction pairs (all 4 tiers), paediatric dosing drugs, critical value thresholds</w:t>
      </w:r>
    </w:p>
    <w:p>
      <w:pPr>
        <w:pStyle w:val="Compact"/>
        <w:numPr>
          <w:ilvl w:val="0"/>
          <w:numId w:val="1002"/>
        </w:numPr>
      </w:pPr>
      <w:r>
        <w:t xml:space="preserve">All test cases reviewed and approved</w:t>
      </w:r>
    </w:p>
    <w:bookmarkEnd w:id="27"/>
    <w:bookmarkStart w:id="28" w:name="X382d1ffd7805ff92f9819de0343cceaf8560525"/>
    <w:p>
      <w:pPr>
        <w:pStyle w:val="Heading3"/>
      </w:pPr>
      <w:r>
        <w:t xml:space="preserve">3.2 Exit Criteria</w:t>
      </w:r>
    </w:p>
    <w:p>
      <w:pPr>
        <w:pStyle w:val="FirstParagraph"/>
      </w:pPr>
      <w:r>
        <w:t xml:space="preserve">The Phase 1 release shall not proceed until all of the following conditions are satisfied: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test cases passed</w:t>
            </w:r>
          </w:p>
        </w:tc>
        <w:tc>
          <w:tcPr/>
          <w:p>
            <w:pPr>
              <w:pStyle w:val="Compact"/>
            </w:pPr>
            <w:r>
              <w:t xml:space="preserve">100% (142/142)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test cases passed</w:t>
            </w:r>
          </w:p>
        </w:tc>
        <w:tc>
          <w:tcPr/>
          <w:p>
            <w:pPr>
              <w:pStyle w:val="Compact"/>
            </w:pPr>
            <w:r>
              <w:t xml:space="preserve">95% (82/86 minimum)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test cases passed</w:t>
            </w:r>
          </w:p>
        </w:tc>
        <w:tc>
          <w:tcPr/>
          <w:p>
            <w:pPr>
              <w:pStyle w:val="Compact"/>
            </w:pPr>
            <w:r>
              <w:t xml:space="preserve">90% (40/44 minimum)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Critical (S1)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High (S2)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patient safety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engine code coverage (line)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engine code coverage (branch)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Authentication/RBAC code coverage (line)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code coverage (line)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Performance: API P95 response time</w:t>
            </w:r>
          </w:p>
        </w:tc>
        <w:tc>
          <w:tcPr/>
          <w:p>
            <w:pPr>
              <w:pStyle w:val="Compact"/>
            </w:pPr>
            <w:r>
              <w:t xml:space="preserve">&lt; 500 ms at 50 concurrent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Performance: page load time</w:t>
            </w:r>
          </w:p>
        </w:tc>
        <w:tc>
          <w:tcPr/>
          <w:p>
            <w:pPr>
              <w:pStyle w:val="Compact"/>
            </w:pPr>
            <w:r>
              <w:t xml:space="preserve">&lt; 2 seconds on 1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Offline: full clinical workflow</w:t>
            </w:r>
          </w:p>
        </w:tc>
        <w:tc>
          <w:tcPr/>
          <w:p>
            <w:pPr>
              <w:pStyle w:val="Compact"/>
            </w:pPr>
            <w:r>
              <w:t xml:space="preserve">5/5 operations complete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Offline: sync after reconnection</w:t>
            </w:r>
          </w:p>
        </w:tc>
        <w:tc>
          <w:tcPr/>
          <w:p>
            <w:pPr>
              <w:pStyle w:val="Compact"/>
            </w:pPr>
            <w:r>
              <w:t xml:space="preserve">All queued records synced within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UAT: clinical advisor sign-off</w:t>
            </w:r>
          </w:p>
        </w:tc>
        <w:tc>
          <w:tcPr/>
          <w:p>
            <w:pPr>
              <w:pStyle w:val="Compact"/>
            </w:pPr>
            <w:r>
              <w:t xml:space="preserve">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UAT: pilot facility sign-off</w:t>
            </w:r>
          </w:p>
        </w:tc>
        <w:tc>
          <w:tcPr/>
          <w:p>
            <w:pPr>
              <w:pStyle w:val="Compact"/>
            </w:pPr>
            <w:r>
              <w:t xml:space="preserve">Received from all 3 pilot facilities</w:t>
            </w:r>
          </w:p>
        </w:tc>
      </w:tr>
    </w:tbl>
    <w:bookmarkEnd w:id="28"/>
    <w:bookmarkStart w:id="29" w:name="Xf34f03125c5931664708dd3e9778c7dd75fc6f0"/>
    <w:p>
      <w:pPr>
        <w:pStyle w:val="Heading3"/>
      </w:pPr>
      <w:r>
        <w:t xml:space="preserve">3.3 Suspension Criteria</w:t>
      </w:r>
    </w:p>
    <w:p>
      <w:pPr>
        <w:pStyle w:val="FirstParagraph"/>
      </w:pPr>
      <w:r>
        <w:t xml:space="preserve">Testing shall be suspended if any of the following occur:</w:t>
      </w:r>
    </w:p>
    <w:p>
      <w:pPr>
        <w:pStyle w:val="Compact"/>
        <w:numPr>
          <w:ilvl w:val="0"/>
          <w:numId w:val="1003"/>
        </w:numPr>
      </w:pPr>
      <w:r>
        <w:t xml:space="preserve">A Critical (S1) patient safety defect is discovered that invalidates other test results</w:t>
      </w:r>
    </w:p>
    <w:p>
      <w:pPr>
        <w:pStyle w:val="Compact"/>
        <w:numPr>
          <w:ilvl w:val="0"/>
          <w:numId w:val="1003"/>
        </w:numPr>
      </w:pPr>
      <w:r>
        <w:t xml:space="preserve">The staging environment becomes unavailable for more than 4 hours</w:t>
      </w:r>
    </w:p>
    <w:p>
      <w:pPr>
        <w:pStyle w:val="Compact"/>
        <w:numPr>
          <w:ilvl w:val="0"/>
          <w:numId w:val="1003"/>
        </w:numPr>
      </w:pPr>
      <w:r>
        <w:t xml:space="preserve">Test data integrity is compromised (e.g., tenant isolation breach in test environment)</w:t>
      </w:r>
    </w:p>
    <w:p>
      <w:pPr>
        <w:pStyle w:val="Compact"/>
        <w:numPr>
          <w:ilvl w:val="0"/>
          <w:numId w:val="1003"/>
        </w:numPr>
      </w:pPr>
      <w:r>
        <w:t xml:space="preserve">More than 5 Critical defects are open simultaneously</w:t>
      </w:r>
    </w:p>
    <w:p>
      <w:pPr>
        <w:pStyle w:val="FirstParagraph"/>
      </w:pPr>
      <w:r>
        <w:t xml:space="preserve">Testing resumes only after the suspension trigger is resolved and the entry criteria are re-verified.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c86ed9d8622ffbd1ca7eb40e39b836ac6e245cf"/>
    <w:p>
      <w:pPr>
        <w:pStyle w:val="Heading2"/>
      </w:pPr>
      <w:r>
        <w:t xml:space="preserve">4 Test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Start condition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From first line of code</w:t>
            </w:r>
          </w:p>
        </w:tc>
        <w:tc>
          <w:tcPr/>
          <w:p>
            <w:pPr>
              <w:pStyle w:val="Compact"/>
            </w:pPr>
            <w:r>
              <w:t xml:space="preserve">All services, repositories, CDS rules, calculators; runs on 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Code freeze declared</w:t>
            </w:r>
          </w:p>
        </w:tc>
        <w:tc>
          <w:tcPr/>
          <w:p>
            <w:pPr>
              <w:pStyle w:val="Compact"/>
            </w:pPr>
            <w:r>
              <w:t xml:space="preserve">API endpoints, database operations, tenant isolation, event flows, FHIR serialisation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Integration test exit criteria met</w:t>
            </w:r>
          </w:p>
        </w:tc>
        <w:tc>
          <w:tcPr/>
          <w:p>
            <w:pPr>
              <w:pStyle w:val="Compact"/>
            </w:pPr>
            <w:r>
              <w:t xml:space="preserve">Full clinical workflows end-to-end, cross-module data flow, billing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System test exit criteria met</w:t>
            </w:r>
          </w:p>
        </w:tc>
        <w:tc>
          <w:tcPr/>
          <w:p>
            <w:pPr>
              <w:pStyle w:val="Compact"/>
            </w:pPr>
            <w:r>
              <w:t xml:space="preserve">3 pilot facilities execute clinical workflows with real-world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Staging deployed with load test configuration</w:t>
            </w:r>
          </w:p>
        </w:tc>
        <w:tc>
          <w:tcPr/>
          <w:p>
            <w:pPr>
              <w:pStyle w:val="Compact"/>
            </w:pPr>
            <w:r>
              <w:t xml:space="preserve">API response times, page load, database queries, mobile cold start, offline queue 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Parallel with performance testing</w:t>
            </w:r>
          </w:p>
        </w:tc>
        <w:tc>
          <w:tcPr/>
          <w:p>
            <w:pPr>
              <w:pStyle w:val="Compact"/>
            </w:pPr>
            <w:r>
              <w:t xml:space="preserve">Penetration testing, OWASP Top 10, tenant isolation verification, encryption validation</w:t>
            </w:r>
          </w:p>
        </w:tc>
      </w:tr>
    </w:tbl>
    <w:bookmarkStart w:id="31" w:name="X27cf7fa50a7abb3d0a79b534599f985a807d751"/>
    <w:p>
      <w:pPr>
        <w:pStyle w:val="Heading3"/>
      </w:pPr>
      <w:r>
        <w:t xml:space="preserve">4.1 Total Estimated Test Duration</w:t>
      </w:r>
    </w:p>
    <w:p>
      <w:pPr>
        <w:pStyle w:val="Compact"/>
        <w:numPr>
          <w:ilvl w:val="0"/>
          <w:numId w:val="1004"/>
        </w:numPr>
      </w:pPr>
      <w:r>
        <w:t xml:space="preserve">Pre-release testing (integration through security): 8 weeks elapsed</w:t>
      </w:r>
    </w:p>
    <w:p>
      <w:pPr>
        <w:pStyle w:val="Compact"/>
        <w:numPr>
          <w:ilvl w:val="0"/>
          <w:numId w:val="1004"/>
        </w:numPr>
      </w:pPr>
      <w:r>
        <w:t xml:space="preserve">Unit testing is continuous and does not add elapsed time</w:t>
      </w:r>
    </w:p>
    <w:p>
      <w:pPr>
        <w:pStyle w:val="Compact"/>
        <w:numPr>
          <w:ilvl w:val="0"/>
          <w:numId w:val="1004"/>
        </w:numPr>
      </w:pPr>
      <w:r>
        <w:t xml:space="preserve">UAT, performance, and security testing may overlap where independent</w:t>
      </w:r>
    </w:p>
    <w:bookmarkEnd w:id="31"/>
    <w:bookmarkStart w:id="32" w:name="Xf86721cad7860cf13ab13cae1b44d40450c4c08"/>
    <w:p>
      <w:pPr>
        <w:pStyle w:val="Heading3"/>
      </w:pPr>
      <w:r>
        <w:t xml:space="preserve">4.2 Test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Unit test baseline</w:t>
            </w:r>
          </w:p>
        </w:tc>
        <w:tc>
          <w:tcPr/>
          <w:p>
            <w:pPr>
              <w:pStyle w:val="Compact"/>
            </w:pPr>
            <w:r>
              <w:t xml:space="preserve">All 190 unit tests passing; CDS engine at 100%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Integration test complete</w:t>
            </w:r>
          </w:p>
        </w:tc>
        <w:tc>
          <w:tcPr/>
          <w:p>
            <w:pPr>
              <w:pStyle w:val="Compact"/>
            </w:pPr>
            <w:r>
              <w:t xml:space="preserve">All 54 integration tests passing; tenant isolation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M3: System test complete</w:t>
            </w:r>
          </w:p>
        </w:tc>
        <w:tc>
          <w:tcPr/>
          <w:p>
            <w:pPr>
              <w:pStyle w:val="Compact"/>
            </w:pPr>
            <w:r>
              <w:t xml:space="preserve">All 28 E2E tests passing; full clinical workflow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M4: UAT sign-off</w:t>
            </w:r>
          </w:p>
        </w:tc>
        <w:tc>
          <w:tcPr/>
          <w:p>
            <w:pPr>
              <w:pStyle w:val="Compact"/>
            </w:pPr>
            <w:r>
              <w:t xml:space="preserve">Clinical advisor and all 3 pilot facilities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M5: Performance verified</w:t>
            </w:r>
          </w:p>
        </w:tc>
        <w:tc>
          <w:tcPr/>
          <w:p>
            <w:pPr>
              <w:pStyle w:val="Compact"/>
            </w:pPr>
            <w:r>
              <w:t xml:space="preserve">All 8 performance thresholds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M6: Security verified</w:t>
            </w:r>
          </w:p>
        </w:tc>
        <w:tc>
          <w:tcPr/>
          <w:p>
            <w:pPr>
              <w:pStyle w:val="Compact"/>
            </w:pPr>
            <w:r>
              <w:t xml:space="preserve">Zero Critical or High security findings; penetration test report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M7: Release decision</w:t>
            </w:r>
          </w:p>
        </w:tc>
        <w:tc>
          <w:tcPr/>
          <w:p>
            <w:pPr>
              <w:pStyle w:val="Compact"/>
            </w:pPr>
            <w:r>
              <w:t xml:space="preserve">All exit criteria met; go/no-go recommendation issued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Xf7406b86bb59bd2b93deb373379611b91ea8270"/>
    <w:p>
      <w:pPr>
        <w:pStyle w:val="Heading2"/>
      </w:pPr>
      <w:r>
        <w:t xml:space="preserve">5 Roles and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and test author</w:t>
            </w:r>
          </w:p>
        </w:tc>
        <w:tc>
          <w:tcPr/>
          <w:p>
            <w:pPr>
              <w:pStyle w:val="Compact"/>
            </w:pPr>
            <w:r>
              <w:t xml:space="preserve">Peter (sole developer)</w:t>
            </w:r>
          </w:p>
        </w:tc>
        <w:tc>
          <w:tcPr/>
          <w:p>
            <w:pPr>
              <w:pStyle w:val="Compact"/>
            </w:pPr>
            <w:r>
              <w:t xml:space="preserve">Write unit tests, integration tests, E2E tests; fix all defects; maintain CI pipeline; execute performance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advisor</w:t>
            </w:r>
          </w:p>
        </w:tc>
        <w:tc>
          <w:tcPr/>
          <w:p>
            <w:pPr>
              <w:pStyle w:val="Compact"/>
            </w:pPr>
            <w:r>
              <w:t xml:space="preserve">TBD (contracted)</w:t>
            </w:r>
          </w:p>
        </w:tc>
        <w:tc>
          <w:tcPr/>
          <w:p>
            <w:pPr>
              <w:pStyle w:val="Compact"/>
            </w:pPr>
            <w:r>
              <w:t xml:space="preserve">Review CDS test cases for clinical accuracy; validate paediatric dosing thresholds; sign off on clinical safety test results; participate in root cause analysis for patient safety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facility staff (Tororo)</w:t>
            </w:r>
          </w:p>
        </w:tc>
        <w:tc>
          <w:tcPr/>
          <w:p>
            <w:pPr>
              <w:pStyle w:val="Compact"/>
            </w:pPr>
            <w:r>
              <w:t xml:space="preserve">Facility clinical team</w:t>
            </w:r>
          </w:p>
        </w:tc>
        <w:tc>
          <w:tcPr/>
          <w:p>
            <w:pPr>
              <w:pStyle w:val="Compact"/>
            </w:pPr>
            <w:r>
              <w:t xml:space="preserve">Execute UAT test scripts for OPD, Lab, Pharmacy workflows; report defects; provide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facility staff (Kasanje)</w:t>
            </w:r>
          </w:p>
        </w:tc>
        <w:tc>
          <w:tcPr/>
          <w:p>
            <w:pPr>
              <w:pStyle w:val="Compact"/>
            </w:pPr>
            <w:r>
              <w:t xml:space="preserve">Facility clinical team</w:t>
            </w:r>
          </w:p>
        </w:tc>
        <w:tc>
          <w:tcPr/>
          <w:p>
            <w:pPr>
              <w:pStyle w:val="Compact"/>
            </w:pPr>
            <w:r>
              <w:t xml:space="preserve">Execute UAT test scripts; validate multi-tenant isolation from user perspective; provide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facility staff (TBD)</w:t>
            </w:r>
          </w:p>
        </w:tc>
        <w:tc>
          <w:tcPr/>
          <w:p>
            <w:pPr>
              <w:pStyle w:val="Compact"/>
            </w:pPr>
            <w:r>
              <w:t xml:space="preserve">Facility clinical team</w:t>
            </w:r>
          </w:p>
        </w:tc>
        <w:tc>
          <w:tcPr/>
          <w:p>
            <w:pPr>
              <w:pStyle w:val="Compact"/>
            </w:pPr>
            <w:r>
              <w:t xml:space="preserve">Execute UAT test scripts; provide sign-off</w:t>
            </w:r>
          </w:p>
        </w:tc>
      </w:tr>
    </w:tbl>
    <w:bookmarkStart w:id="34" w:name="X1d61df9c41a30de95c3b40db9e246f9d903877f"/>
    <w:p>
      <w:pPr>
        <w:pStyle w:val="Heading3"/>
      </w:pPr>
      <w:r>
        <w:t xml:space="preserve">5.1 Solo Developer Risk Mitigation</w:t>
      </w:r>
    </w:p>
    <w:p>
      <w:pPr>
        <w:pStyle w:val="FirstParagraph"/>
      </w:pPr>
      <w:r>
        <w:t xml:space="preserve">Peter is the sole developer, test author, and test executor. The following mitigations address the single-point-of-failure risk: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testing covers 90% of test execution:</w:t>
      </w:r>
      <w:r>
        <w:t xml:space="preserve"> </w:t>
      </w:r>
      <w:r>
        <w:t xml:space="preserve">the CI pipeline runs all unit and integration tests on every push, eliminating manual regression testing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CDS test suite is deterministic:</w:t>
      </w:r>
      <w:r>
        <w:t xml:space="preserve"> </w:t>
      </w:r>
      <w:r>
        <w:t xml:space="preserve">every clinical safety test has an explicit expected result derived from business rules, not from developer judgment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Clinical advisor provides independent validation:</w:t>
      </w:r>
      <w:r>
        <w:t xml:space="preserve"> </w:t>
      </w:r>
      <w:r>
        <w:t xml:space="preserve">the clinical advisor reviews CDS test cases and UAT results, providing a second pair of eyes on patient safety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UAT delegates execution to facility staff:</w:t>
      </w:r>
      <w:r>
        <w:t xml:space="preserve"> </w:t>
      </w:r>
      <w:r>
        <w:t xml:space="preserve">pilot facility staff execute real-world workflows, discovering usability and workflow defects that developer testing misses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coverage enforcement:</w:t>
      </w:r>
      <w:r>
        <w:t xml:space="preserve"> </w:t>
      </w:r>
      <w:r>
        <w:t xml:space="preserve">CI blocks merges below coverage thresholds, preventing untested code from reaching production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f325c6bdf777b4c7762417e72fbf731554c0118"/>
    <w:p>
      <w:pPr>
        <w:pStyle w:val="Heading2"/>
      </w:pPr>
      <w:r>
        <w:t xml:space="preserve">6 Risk Mitigation</w:t>
      </w:r>
    </w:p>
    <w:bookmarkStart w:id="36" w:name="X1c242335170861480c94fe2a1394c59b3698006"/>
    <w:p>
      <w:pPr>
        <w:pStyle w:val="Heading3"/>
      </w:pPr>
      <w:r>
        <w:t xml:space="preserve">6.1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tester: defects missed due to author bias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CI (90% coverage), clinical advisor review, UAT with facility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safety defect reaches production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100% CDS test coverage, mandatory clinical advisor sign-off, zero-tolerance exit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non-compliance (HMIS inaccuracy)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HMIS accuracy tests cross-validated against manually tallied facility data from pilot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sync data loss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72-hour offline queue stress test, conflict resolution verification, field-level merge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data leakage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CI audit rule (raw SQL scan), Eloquent global scope, cross-facility API access tests, penetration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degradation under 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k6 load tests at 50 concurrent users, database query profiling, Celeron-class hardware test for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contamination with real PHI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Synthetic data generation via Faker; de-identification procedure for any imported facility data; no PHI in git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facility unavailability during UAT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Schedule UAT across 3 facilities; 2 of 3 sign-offs sufficient for release with documented risk acceptance</w:t>
            </w:r>
          </w:p>
        </w:tc>
      </w:tr>
    </w:tbl>
    <w:bookmarkEnd w:id="36"/>
    <w:bookmarkStart w:id="37" w:name="X91a91096f08029c0f14b20f7b894bd99150e8e2"/>
    <w:p>
      <w:pPr>
        <w:pStyle w:val="Heading3"/>
      </w:pPr>
      <w:r>
        <w:t xml:space="preserve">6.2 Contingency Plans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clinical advisor is unavailable:</w:t>
      </w:r>
      <w:r>
        <w:t xml:space="preserve"> </w:t>
      </w:r>
      <w:r>
        <w:t xml:space="preserve">defer UAT sign-off; do not release without clinical safety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fewer than 3 pilot facilities available:</w:t>
      </w:r>
      <w:r>
        <w:t xml:space="preserve"> </w:t>
      </w:r>
      <w:r>
        <w:t xml:space="preserve">proceed with minimum 2 facilities; document reduced UAT coverage as a known risk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performance thresholds not met:</w:t>
      </w:r>
      <w:r>
        <w:t xml:space="preserve"> </w:t>
      </w:r>
      <w:r>
        <w:t xml:space="preserve">profile and optimise; re-test; extend performance testing by 1 week before escalating to architecture review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37fdad75a5c1e745f1f2ba3aa22b3fd5fb620a9"/>
    <w:p>
      <w:pPr>
        <w:pStyle w:val="Heading2"/>
      </w:pPr>
      <w:r>
        <w:t xml:space="preserve">7 Test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Produced by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Markdown (this repository)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Markdown (this repository)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(unit)</w:t>
            </w:r>
          </w:p>
        </w:tc>
        <w:tc>
          <w:tcPr/>
          <w:p>
            <w:pPr>
              <w:pStyle w:val="Compact"/>
            </w:pPr>
            <w:r>
              <w:t xml:space="preserve">PHPUnit / Jest / JUnit test classes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During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(integration)</w:t>
            </w:r>
          </w:p>
        </w:tc>
        <w:tc>
          <w:tcPr/>
          <w:p>
            <w:pPr>
              <w:pStyle w:val="Compact"/>
            </w:pPr>
            <w:r>
              <w:t xml:space="preserve">PHPUnit test classes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During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(E2E)</w:t>
            </w:r>
          </w:p>
        </w:tc>
        <w:tc>
          <w:tcPr/>
          <w:p>
            <w:pPr>
              <w:pStyle w:val="Compact"/>
            </w:pPr>
            <w:r>
              <w:t xml:space="preserve">Playwright / Espresso / XCUITest scripts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Post code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report</w:t>
            </w:r>
          </w:p>
        </w:tc>
        <w:tc>
          <w:tcPr/>
          <w:p>
            <w:pPr>
              <w:pStyle w:val="Compact"/>
            </w:pPr>
            <w:r>
              <w:t xml:space="preserve">Markdown (this repository)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After each test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scripts</w:t>
            </w:r>
          </w:p>
        </w:tc>
        <w:tc>
          <w:tcPr/>
          <w:p>
            <w:pPr>
              <w:pStyle w:val="Compact"/>
            </w:pPr>
            <w:r>
              <w:t xml:space="preserve">Step-by-step procedures (printed)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sign-off forms</w:t>
            </w:r>
          </w:p>
        </w:tc>
        <w:tc>
          <w:tcPr/>
          <w:p>
            <w:pPr>
              <w:pStyle w:val="Compact"/>
            </w:pPr>
            <w:r>
              <w:t xml:space="preserve">Signed PDF</w:t>
            </w:r>
          </w:p>
        </w:tc>
        <w:tc>
          <w:tcPr/>
          <w:p>
            <w:pPr>
              <w:pStyle w:val="Compact"/>
            </w:pPr>
            <w:r>
              <w:t xml:space="preserve">Pilot facility leads</w:t>
            </w:r>
          </w:p>
        </w:tc>
        <w:tc>
          <w:tcPr/>
          <w:p>
            <w:pPr>
              <w:pStyle w:val="Compact"/>
            </w:pPr>
            <w:r>
              <w:t xml:space="preserve">After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safety sign-off</w:t>
            </w:r>
          </w:p>
        </w:tc>
        <w:tc>
          <w:tcPr/>
          <w:p>
            <w:pPr>
              <w:pStyle w:val="Compact"/>
            </w:pPr>
            <w:r>
              <w:t xml:space="preserve">Signed PDF</w:t>
            </w:r>
          </w:p>
        </w:tc>
        <w:tc>
          <w:tcPr/>
          <w:p>
            <w:pPr>
              <w:pStyle w:val="Compact"/>
            </w:pPr>
            <w:r>
              <w:t xml:space="preserve">Clinical advisor</w:t>
            </w:r>
          </w:p>
        </w:tc>
        <w:tc>
          <w:tcPr/>
          <w:p>
            <w:pPr>
              <w:pStyle w:val="Compact"/>
            </w:pPr>
            <w:r>
              <w:t xml:space="preserve">After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 report</w:t>
            </w:r>
          </w:p>
        </w:tc>
        <w:tc>
          <w:tcPr/>
          <w:p>
            <w:pPr>
              <w:pStyle w:val="Compact"/>
            </w:pPr>
            <w:r>
              <w:t xml:space="preserve">k6 / Lighthouse output + summary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After performance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 report</w:t>
            </w:r>
          </w:p>
        </w:tc>
        <w:tc>
          <w:tcPr/>
          <w:p>
            <w:pPr>
              <w:pStyle w:val="Compact"/>
            </w:pPr>
            <w:r>
              <w:t xml:space="preserve">Penetration test output + summary</w:t>
            </w:r>
          </w:p>
        </w:tc>
        <w:tc>
          <w:tcPr/>
          <w:p>
            <w:pPr>
              <w:pStyle w:val="Compact"/>
            </w:pPr>
            <w:r>
              <w:t xml:space="preserve">Peter / external assessor</w:t>
            </w:r>
          </w:p>
        </w:tc>
        <w:tc>
          <w:tcPr/>
          <w:p>
            <w:pPr>
              <w:pStyle w:val="Compact"/>
            </w:pPr>
            <w:r>
              <w:t xml:space="preserve">After security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decision report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7" w:name="Xc7b351dbe6c26adeb165e8b69b455e2abd1aeac"/>
    <w:p>
      <w:pPr>
        <w:pStyle w:val="Heading2"/>
      </w:pPr>
      <w:r>
        <w:t xml:space="preserve">8 AI Intelligence Test Cases</w:t>
      </w:r>
    </w:p>
    <w:bookmarkStart w:id="40" w:name="X6552eb23fed0da39ce0a858fba278e7936eacfc"/>
    <w:p>
      <w:pPr>
        <w:pStyle w:val="Heading3"/>
      </w:pPr>
      <w:r>
        <w:t xml:space="preserve">Group: AI Clinical Documentation (TC-AI-001 through TC-AI-004)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TC-AI-001</w:t>
            </w:r>
            <w:r>
              <w:t xml:space="preserve">: Draft note generated</w:t>
            </w:r>
          </w:p>
        </w:tc>
        <w:tc>
          <w:tcPr/>
          <w:p>
            <w:pPr>
              <w:pStyle w:val="Compact"/>
            </w:pPr>
            <w:r>
              <w:t xml:space="preserve">Structured encounter with ICD code J22, vitals, medications</w:t>
            </w:r>
          </w:p>
        </w:tc>
        <w:tc>
          <w:tcPr/>
          <w:p>
            <w:pPr>
              <w:pStyle w:val="Compact"/>
            </w:pPr>
            <w:r>
              <w:t xml:space="preserve">HTTP 200;</w:t>
            </w:r>
            <w:r>
              <w:t xml:space="preserve"> </w:t>
            </w:r>
            <w:r>
              <w:rPr>
                <w:rStyle w:val="VerbatimChar"/>
              </w:rPr>
              <w:t xml:space="preserve">draft_id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returned; no write to patient record</w:t>
            </w:r>
          </w:p>
        </w:tc>
        <w:tc>
          <w:tcPr/>
          <w:p>
            <w:pPr>
              <w:pStyle w:val="Compact"/>
            </w:pPr>
            <w:r>
              <w:t xml:space="preserve">Draft content non-empty;</w:t>
            </w:r>
            <w:r>
              <w:t xml:space="preserve"> </w:t>
            </w:r>
            <w:r>
              <w:rPr>
                <w:rStyle w:val="VerbatimChar"/>
              </w:rPr>
              <w:t xml:space="preserve">patient_clinical_notes</w:t>
            </w:r>
            <w:r>
              <w:t xml:space="preserve"> </w:t>
            </w:r>
            <w:r>
              <w:t xml:space="preserve">count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TC-AI-002</w:t>
            </w:r>
            <w:r>
              <w:t xml:space="preserve">: Draft approved and saved</w:t>
            </w:r>
          </w:p>
        </w:tc>
        <w:tc>
          <w:tcPr/>
          <w:p>
            <w:pPr>
              <w:pStyle w:val="Compact"/>
            </w:pPr>
            <w:r>
              <w:t xml:space="preserve">Same encounter; request includes</w:t>
            </w:r>
            <w:r>
              <w:t xml:space="preserve"> </w:t>
            </w:r>
            <w:r>
              <w:rPr>
                <w:rStyle w:val="VerbatimChar"/>
              </w:rPr>
              <w:t xml:space="preserve">approved = true</w:t>
            </w:r>
          </w:p>
        </w:tc>
        <w:tc>
          <w:tcPr/>
          <w:p>
            <w:pPr>
              <w:pStyle w:val="Compact"/>
            </w:pPr>
            <w:r>
              <w:t xml:space="preserve">HTTP 200; draft written to</w:t>
            </w:r>
            <w:r>
              <w:t xml:space="preserve"> </w:t>
            </w:r>
            <w:r>
              <w:rPr>
                <w:rStyle w:val="VerbatimChar"/>
              </w:rPr>
              <w:t xml:space="preserve">patient_clinical_notes</w:t>
            </w:r>
          </w:p>
        </w:tc>
        <w:tc>
          <w:tcPr/>
          <w:p>
            <w:pPr>
              <w:pStyle w:val="Compact"/>
            </w:pPr>
            <w:r>
              <w:t xml:space="preserve">Row count in</w:t>
            </w:r>
            <w:r>
              <w:t xml:space="preserve"> </w:t>
            </w:r>
            <w:r>
              <w:rPr>
                <w:rStyle w:val="VerbatimChar"/>
              </w:rPr>
              <w:t xml:space="preserve">patient_clinical_notes</w:t>
            </w:r>
            <w:r>
              <w:t xml:space="preserve"> </w:t>
            </w:r>
            <w:r>
              <w:t xml:space="preserve">increases by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TC-AI-003</w:t>
            </w:r>
            <w:r>
              <w:t xml:space="preserve">: Draft discarded</w:t>
            </w:r>
          </w:p>
        </w:tc>
        <w:tc>
          <w:tcPr/>
          <w:p>
            <w:pPr>
              <w:pStyle w:val="Compact"/>
            </w:pPr>
            <w:r>
              <w:t xml:space="preserve">Draft generated; no approve action</w:t>
            </w:r>
          </w:p>
        </w:tc>
        <w:tc>
          <w:tcPr/>
          <w:p>
            <w:pPr>
              <w:pStyle w:val="Compact"/>
            </w:pPr>
            <w:r>
              <w:t xml:space="preserve">No write to patient record after session expires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patient_clinical_notes</w:t>
            </w:r>
            <w:r>
              <w:t xml:space="preserve"> </w:t>
            </w:r>
            <w:r>
              <w:t xml:space="preserve">count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TC-AI-004</w:t>
            </w:r>
            <w:r>
              <w:t xml:space="preserve">: Provider unavailable</w:t>
            </w:r>
          </w:p>
        </w:tc>
        <w:tc>
          <w:tcPr/>
          <w:p>
            <w:pPr>
              <w:pStyle w:val="Compact"/>
            </w:pPr>
            <w:r>
              <w:t xml:space="preserve">Primary and failover adapters both timeout</w:t>
            </w:r>
          </w:p>
        </w:tc>
        <w:tc>
          <w:tcPr/>
          <w:p>
            <w:pPr>
              <w:pStyle w:val="Compact"/>
            </w:pPr>
            <w:r>
              <w:t xml:space="preserve">HTTP 503; body contains</w:t>
            </w:r>
            <w:r>
              <w:t xml:space="preserve"> </w:t>
            </w:r>
            <w:r>
              <w:rPr>
                <w:rStyle w:val="VerbatimChar"/>
              </w:rPr>
              <w:t xml:space="preserve">"error": "ai_unavailable"</w:t>
            </w:r>
          </w:p>
        </w:tc>
        <w:tc>
          <w:tcPr/>
          <w:p>
            <w:pPr>
              <w:pStyle w:val="Compact"/>
            </w:pPr>
            <w:r>
              <w:t xml:space="preserve">Clinical workflow (encounter save) remains unaffected</w:t>
            </w:r>
          </w:p>
        </w:tc>
      </w:tr>
    </w:tbl>
    <w:bookmarkEnd w:id="40"/>
    <w:bookmarkStart w:id="41" w:name="X97c78be9e6f8320a8cffa54ef1d93dac02a97f9"/>
    <w:p>
      <w:pPr>
        <w:pStyle w:val="Heading3"/>
      </w:pPr>
      <w:r>
        <w:t xml:space="preserve">Group: AI ICD Coding Assist (TC-AI-005 through TC-AI-007)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TC-AI-005</w:t>
            </w:r>
            <w:r>
              <w:t xml:space="preserve">: Fever and cough</w:t>
            </w:r>
          </w:p>
        </w:tc>
        <w:tc>
          <w:tcPr/>
          <w:p>
            <w:pPr>
              <w:pStyle w:val="Compact"/>
            </w:pPr>
            <w:r>
              <w:t xml:space="preserve">Free text: "patient presented with fever and cough for 3 days"</w:t>
            </w:r>
          </w:p>
        </w:tc>
        <w:tc>
          <w:tcPr/>
          <w:p>
            <w:pPr>
              <w:pStyle w:val="Compact"/>
            </w:pPr>
            <w:r>
              <w:t xml:space="preserve">ICD-10 J22 or J06 in top 3 suggestions</w:t>
            </w:r>
          </w:p>
        </w:tc>
        <w:tc>
          <w:tcPr/>
          <w:p>
            <w:pPr>
              <w:pStyle w:val="Compact"/>
            </w:pPr>
            <w:r>
              <w:t xml:space="preserve">At least one of J22, J06 appears in</w:t>
            </w:r>
            <w:r>
              <w:t xml:space="preserve"> </w:t>
            </w:r>
            <w:r>
              <w:rPr>
                <w:rStyle w:val="VerbatimChar"/>
              </w:rPr>
              <w:t xml:space="preserve">suggestions</w:t>
            </w:r>
            <w:r>
              <w:t xml:space="preserve"> </w:t>
            </w:r>
            <w:r>
              <w:t xml:space="preserve">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TC-AI-006</w:t>
            </w:r>
            <w:r>
              <w:t xml:space="preserve">: Confidence scores returned</w:t>
            </w:r>
          </w:p>
        </w:tc>
        <w:tc>
          <w:tcPr/>
          <w:p>
            <w:pPr>
              <w:pStyle w:val="Compact"/>
            </w:pPr>
            <w:r>
              <w:t xml:space="preserve">Any clinical text</w:t>
            </w:r>
          </w:p>
        </w:tc>
        <w:tc>
          <w:tcPr/>
          <w:p>
            <w:pPr>
              <w:pStyle w:val="Compact"/>
            </w:pPr>
            <w:r>
              <w:t xml:space="preserve">Each suggestion includes a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float 0.0–1.0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values are in range [0.0, 1.0]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TC-AI-007</w:t>
            </w:r>
            <w:r>
              <w:t xml:space="preserve">: Credit exhausted</w:t>
            </w:r>
          </w:p>
        </w:tc>
        <w:tc>
          <w:tcPr/>
          <w:p>
            <w:pPr>
              <w:pStyle w:val="Compact"/>
            </w:pPr>
            <w:r>
              <w:t xml:space="preserve">Credit balance = 0</w:t>
            </w:r>
          </w:p>
        </w:tc>
        <w:tc>
          <w:tcPr/>
          <w:p>
            <w:pPr>
              <w:pStyle w:val="Compact"/>
            </w:pPr>
            <w:r>
              <w:t xml:space="preserve">HTTP 402; no API call made to AI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ai_usage_log</w:t>
            </w:r>
            <w:r>
              <w:t xml:space="preserve"> </w:t>
            </w:r>
            <w:r>
              <w:t xml:space="preserve">count unchanged after request</w:t>
            </w:r>
          </w:p>
        </w:tc>
      </w:tr>
    </w:tbl>
    <w:bookmarkEnd w:id="41"/>
    <w:bookmarkStart w:id="42" w:name="X6401b90f730e898997417aa04fd8a87fe4df8a7"/>
    <w:p>
      <w:pPr>
        <w:pStyle w:val="Heading3"/>
      </w:pPr>
      <w:r>
        <w:t xml:space="preserve">Group: AI Differential Diagnosis (TC-AI-008 through TC-AI-010)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TC-AI-008</w:t>
            </w:r>
            <w:r>
              <w:t xml:space="preserve">: Ranked list returned</w:t>
            </w:r>
          </w:p>
        </w:tc>
        <w:tc>
          <w:tcPr/>
          <w:p>
            <w:pPr>
              <w:pStyle w:val="Compact"/>
            </w:pPr>
            <w:r>
              <w:t xml:space="preserve">Encounter with symptoms: headache, fever, neck stiffness</w:t>
            </w:r>
          </w:p>
        </w:tc>
        <w:tc>
          <w:tcPr/>
          <w:p>
            <w:pPr>
              <w:pStyle w:val="Compact"/>
            </w:pPr>
            <w:r>
              <w:t xml:space="preserve">Ranked differential list with at least 3 entries; Meningitis appears in top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differentials</w:t>
            </w:r>
            <w:r>
              <w:t xml:space="preserve"> </w:t>
            </w:r>
            <w:r>
              <w:t xml:space="preserve">array length ≥ 3; rank 1, 2, or 3 entry contains "Meningitis"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TC-AI-009</w:t>
            </w:r>
            <w:r>
              <w:t xml:space="preserve">: Differential not written to record</w:t>
            </w:r>
          </w:p>
        </w:tc>
        <w:tc>
          <w:tcPr/>
          <w:p>
            <w:pPr>
              <w:pStyle w:val="Compact"/>
            </w:pPr>
            <w:r>
              <w:t xml:space="preserve">Differential list returned</w:t>
            </w:r>
          </w:p>
        </w:tc>
        <w:tc>
          <w:tcPr/>
          <w:p>
            <w:pPr>
              <w:pStyle w:val="Compact"/>
            </w:pPr>
            <w:r>
              <w:t xml:space="preserve">No diagnosis written to patient record unless clinician selects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patient_diagnoses</w:t>
            </w:r>
            <w:r>
              <w:t xml:space="preserve"> </w:t>
            </w:r>
            <w:r>
              <w:t xml:space="preserve">count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TC-AI-010</w:t>
            </w:r>
            <w:r>
              <w:t xml:space="preserve">: AI disclosure label</w:t>
            </w:r>
          </w:p>
        </w:tc>
        <w:tc>
          <w:tcPr/>
          <w:p>
            <w:pPr>
              <w:pStyle w:val="Compact"/>
            </w:pPr>
            <w:r>
              <w:t xml:space="preserve">Differential list shown in UI</w:t>
            </w:r>
          </w:p>
        </w:tc>
        <w:tc>
          <w:tcPr/>
          <w:p>
            <w:pPr>
              <w:pStyle w:val="Compact"/>
            </w:pPr>
            <w:r>
              <w:t xml:space="preserve">Label "AI Differential — for clinician review only. Not a diagnosis." visible on the same screen</w:t>
            </w:r>
          </w:p>
        </w:tc>
        <w:tc>
          <w:tcPr/>
          <w:p>
            <w:pPr>
              <w:pStyle w:val="Compact"/>
            </w:pPr>
            <w:r>
              <w:t xml:space="preserve">Label text present in rendered HTML/view</w:t>
            </w:r>
          </w:p>
        </w:tc>
      </w:tr>
    </w:tbl>
    <w:bookmarkEnd w:id="42"/>
    <w:bookmarkStart w:id="43" w:name="X2658e89bc0a74552f4dd839c158ff7d1530a49d"/>
    <w:p>
      <w:pPr>
        <w:pStyle w:val="Heading3"/>
      </w:pPr>
      <w:r>
        <w:t xml:space="preserve">Group: AI Patient Plain-Language Summary (TC-AI-011 through TC-AI-013)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TC-AI-011</w:t>
            </w:r>
            <w:r>
              <w:t xml:space="preserve">: Kiswahili summary</w:t>
            </w:r>
          </w:p>
        </w:tc>
        <w:tc>
          <w:tcPr/>
          <w:p>
            <w:pPr>
              <w:pStyle w:val="Compact"/>
            </w:pPr>
            <w:r>
              <w:t xml:space="preserve">Patient locale =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; discharge note approved</w:t>
            </w:r>
          </w:p>
        </w:tc>
        <w:tc>
          <w:tcPr/>
          <w:p>
            <w:pPr>
              <w:pStyle w:val="Compact"/>
            </w:pPr>
            <w:r>
              <w:t xml:space="preserve">Summary returned in Kiswahili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 </w:t>
            </w:r>
            <w:r>
              <w:t xml:space="preserve">field =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; summary text passes language detection as Kiswahili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TC-AI-012</w:t>
            </w:r>
            <w:r>
              <w:t xml:space="preserve">: French summary</w:t>
            </w:r>
          </w:p>
        </w:tc>
        <w:tc>
          <w:tcPr/>
          <w:p>
            <w:pPr>
              <w:pStyle w:val="Compact"/>
            </w:pPr>
            <w:r>
              <w:t xml:space="preserve">Patient locale =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Summary returned in French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 </w:t>
            </w:r>
            <w:r>
              <w:t xml:space="preserve">field =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TC-AI-013</w:t>
            </w:r>
            <w:r>
              <w:t xml:space="preserve">: English fallback</w:t>
            </w:r>
          </w:p>
        </w:tc>
        <w:tc>
          <w:tcPr/>
          <w:p>
            <w:pPr>
              <w:pStyle w:val="Compact"/>
            </w:pPr>
            <w:r>
              <w:t xml:space="preserve">Patient locale =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; Kiswahili generation fails</w:t>
            </w:r>
          </w:p>
        </w:tc>
        <w:tc>
          <w:tcPr/>
          <w:p>
            <w:pPr>
              <w:pStyle w:val="Compact"/>
            </w:pPr>
            <w:r>
              <w:t xml:space="preserve">Summary returned in English; patient portal shows "Summary available in English only"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 </w:t>
            </w:r>
            <w:r>
              <w:t xml:space="preserve">field =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; portal note displayed</w:t>
            </w:r>
          </w:p>
        </w:tc>
      </w:tr>
    </w:tbl>
    <w:bookmarkEnd w:id="43"/>
    <w:bookmarkStart w:id="44" w:name="Xaf7b77c1d44c1ee07109cf17dc12e9197874873"/>
    <w:p>
      <w:pPr>
        <w:pStyle w:val="Heading3"/>
      </w:pPr>
      <w:r>
        <w:t xml:space="preserve">Group: AI Claim Scrubbing (TC-AI-014 through TC-AI-016)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TC-AI-014</w:t>
            </w:r>
            <w:r>
              <w:t xml:space="preserve">: Red flag detected</w:t>
            </w:r>
          </w:p>
        </w:tc>
        <w:tc>
          <w:tcPr/>
          <w:p>
            <w:pPr>
              <w:pStyle w:val="Compact"/>
            </w:pPr>
            <w:r>
              <w:t xml:space="preserve">Claim with known rejection-trigger field (procedure code + insurer combination with &gt; 30% historical rejection)</w:t>
            </w:r>
          </w:p>
        </w:tc>
        <w:tc>
          <w:tcPr/>
          <w:p>
            <w:pPr>
              <w:pStyle w:val="Compact"/>
            </w:pPr>
            <w:r>
              <w:t xml:space="preserve">Line item flagged</w:t>
            </w:r>
            <w:r>
              <w:t xml:space="preserve"> </w:t>
            </w:r>
            <w:r>
              <w:rPr>
                <w:rStyle w:val="VerbatimChar"/>
              </w:rPr>
              <w:t xml:space="preserve">red</w:t>
            </w:r>
            <w:r>
              <w:t xml:space="preserve">; top 2 rejection reasons returned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risk_level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top_reasons</w:t>
            </w:r>
            <w:r>
              <w:t xml:space="preserve"> </w:t>
            </w:r>
            <w:r>
              <w:t xml:space="preserve">array length =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TC-AI-015</w:t>
            </w:r>
            <w:r>
              <w:t xml:space="preserve">: Green flag</w:t>
            </w:r>
          </w:p>
        </w:tc>
        <w:tc>
          <w:tcPr/>
          <w:p>
            <w:pPr>
              <w:pStyle w:val="Compact"/>
            </w:pPr>
            <w:r>
              <w:t xml:space="preserve">Claim with no known rejection history</w:t>
            </w:r>
          </w:p>
        </w:tc>
        <w:tc>
          <w:tcPr/>
          <w:p>
            <w:pPr>
              <w:pStyle w:val="Compact"/>
            </w:pPr>
            <w:r>
              <w:t xml:space="preserve">All line items flagged</w:t>
            </w:r>
            <w:r>
              <w:t xml:space="preserve"> </w:t>
            </w:r>
            <w:r>
              <w:rPr>
                <w:rStyle w:val="VerbatimChar"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  <w:r>
              <w:t xml:space="preserve"> </w:t>
            </w:r>
            <w:r>
              <w:t xml:space="preserve">values =</w:t>
            </w:r>
            <w:r>
              <w:t xml:space="preserve"> </w:t>
            </w:r>
            <w:r>
              <w:rPr>
                <w:rStyle w:val="VerbatimChar"/>
              </w:rP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TC-AI-016</w:t>
            </w:r>
            <w:r>
              <w:t xml:space="preserve">: Submit with red flag override</w:t>
            </w:r>
          </w:p>
        </w:tc>
        <w:tc>
          <w:tcPr/>
          <w:p>
            <w:pPr>
              <w:pStyle w:val="Compact"/>
            </w:pPr>
            <w:r>
              <w:t xml:space="preserve">Claim with red flag; clerk enters override reason and submits</w:t>
            </w:r>
          </w:p>
        </w:tc>
        <w:tc>
          <w:tcPr/>
          <w:p>
            <w:pPr>
              <w:pStyle w:val="Compact"/>
            </w:pPr>
            <w:r>
              <w:t xml:space="preserve">Claim submitted; override reason logged</w:t>
            </w:r>
          </w:p>
        </w:tc>
        <w:tc>
          <w:tcPr/>
          <w:p>
            <w:pPr>
              <w:pStyle w:val="Compact"/>
            </w:pPr>
            <w:r>
              <w:t xml:space="preserve">Claim status =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  <w:r>
              <w:t xml:space="preserve">; override reason recorded in</w:t>
            </w:r>
            <w:r>
              <w:t xml:space="preserve"> </w:t>
            </w:r>
            <w:r>
              <w:rPr>
                <w:rStyle w:val="VerbatimChar"/>
              </w:rPr>
              <w:t xml:space="preserve">claim_audit_log</w:t>
            </w:r>
          </w:p>
        </w:tc>
      </w:tr>
    </w:tbl>
    <w:bookmarkEnd w:id="44"/>
    <w:bookmarkStart w:id="45" w:name="Xc2f802ccc61acd4d4d3b8be7d4d156f4b7fb881"/>
    <w:p>
      <w:pPr>
        <w:pStyle w:val="Heading3"/>
      </w:pPr>
      <w:r>
        <w:t xml:space="preserve">Group: AI Outbreak Early Warning (TC-AI-017 through TC-AI-019)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TC-AI-017</w:t>
            </w:r>
            <w:r>
              <w:t xml:space="preserve">: Anomaly detected</w:t>
            </w:r>
          </w:p>
        </w:tc>
        <w:tc>
          <w:tcPr/>
          <w:p>
            <w:pPr>
              <w:pStyle w:val="Compact"/>
            </w:pPr>
            <w:r>
              <w:t xml:space="preserve">15 malaria (ICD A09) diagnoses recorded within 24 hours (threshold: 7-day count &gt; 2 SD above 90-day baseline)</w:t>
            </w:r>
          </w:p>
        </w:tc>
        <w:tc>
          <w:tcPr/>
          <w:p>
            <w:pPr>
              <w:pStyle w:val="Compact"/>
            </w:pPr>
            <w:r>
              <w:t xml:space="preserve">Alert generated for Facility Admin and Medical Officer on duty</w:t>
            </w:r>
          </w:p>
        </w:tc>
        <w:tc>
          <w:tcPr/>
          <w:p>
            <w:pPr>
              <w:pStyle w:val="Compact"/>
            </w:pPr>
            <w:r>
              <w:t xml:space="preserve">Alert record created in</w:t>
            </w:r>
            <w:r>
              <w:t xml:space="preserve"> </w:t>
            </w:r>
            <w:r>
              <w:rPr>
                <w:rStyle w:val="VerbatimChar"/>
              </w:rPr>
              <w:t xml:space="preserve">ai_outbreak_alerts</w:t>
            </w:r>
            <w:r>
              <w:t xml:space="preserve">; notification sent to both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TC-AI-018</w:t>
            </w:r>
            <w:r>
              <w:t xml:space="preserve">: No anomaly below threshold</w:t>
            </w:r>
          </w:p>
        </w:tc>
        <w:tc>
          <w:tcPr/>
          <w:p>
            <w:pPr>
              <w:pStyle w:val="Compact"/>
            </w:pPr>
            <w:r>
              <w:t xml:space="preserve">3 malaria diagnoses in 7 days (within normal range)</w:t>
            </w:r>
          </w:p>
        </w:tc>
        <w:tc>
          <w:tcPr/>
          <w:p>
            <w:pPr>
              <w:pStyle w:val="Compact"/>
            </w:pPr>
            <w:r>
              <w:t xml:space="preserve">No alert 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ai_outbreak_alerts</w:t>
            </w:r>
            <w:r>
              <w:t xml:space="preserve"> </w:t>
            </w:r>
            <w:r>
              <w:t xml:space="preserve">count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TC-AI-019</w:t>
            </w:r>
            <w:r>
              <w:t xml:space="preserve">: Alert content accuracy</w:t>
            </w:r>
          </w:p>
        </w:tc>
        <w:tc>
          <w:tcPr/>
          <w:p>
            <w:pPr>
              <w:pStyle w:val="Compact"/>
            </w:pPr>
            <w:r>
              <w:t xml:space="preserve">Alert generated</w:t>
            </w:r>
          </w:p>
        </w:tc>
        <w:tc>
          <w:tcPr/>
          <w:p>
            <w:pPr>
              <w:pStyle w:val="Compact"/>
            </w:pPr>
            <w:r>
              <w:t xml:space="preserve">Alert contains: disease code, 7-day count, 90-day baseline average, % deviation, link to patient list</w:t>
            </w:r>
          </w:p>
        </w:tc>
        <w:tc>
          <w:tcPr/>
          <w:p>
            <w:pPr>
              <w:pStyle w:val="Compact"/>
            </w:pPr>
            <w:r>
              <w:t xml:space="preserve">All 5 fields present in alert record</w:t>
            </w:r>
          </w:p>
        </w:tc>
      </w:tr>
    </w:tbl>
    <w:bookmarkEnd w:id="45"/>
    <w:bookmarkStart w:id="46" w:name="X03e08dc192d1ac40e4bca3df7be5556d26e49f0"/>
    <w:p>
      <w:pPr>
        <w:pStyle w:val="Heading3"/>
      </w:pPr>
      <w:r>
        <w:t xml:space="preserve">Group: i18n (TC-I18N-001 through TC-I18N-003)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TC-I18N-001</w:t>
            </w:r>
            <w:r>
              <w:t xml:space="preserve">: Locale switch to Kiswahili</w:t>
            </w:r>
          </w:p>
        </w:tc>
        <w:tc>
          <w:tcPr/>
          <w:p>
            <w:pPr>
              <w:pStyle w:val="Compact"/>
            </w:pPr>
            <w:r>
              <w:t xml:space="preserve">User switches locale to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 </w:t>
            </w:r>
            <w:r>
              <w:t xml:space="preserve">in profile</w:t>
            </w:r>
          </w:p>
        </w:tc>
        <w:tc>
          <w:tcPr/>
          <w:p>
            <w:pPr>
              <w:pStyle w:val="Compact"/>
            </w:pPr>
            <w:r>
              <w:t xml:space="preserve">All visible UI strings on OPD triage screen render in Kiswahili</w:t>
            </w:r>
          </w:p>
        </w:tc>
        <w:tc>
          <w:tcPr/>
          <w:p>
            <w:pPr>
              <w:pStyle w:val="Compact"/>
            </w:pPr>
            <w:r>
              <w:t xml:space="preserve">No English string visible in non-alert UI elements on that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TC-I18N-002</w:t>
            </w:r>
            <w:r>
              <w:t xml:space="preserve">: Locale fallback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opd.triage.blood_pressure_label</w:t>
            </w:r>
            <w:r>
              <w:t xml:space="preserve"> </w:t>
            </w:r>
            <w:r>
              <w:t xml:space="preserve">missing in</w:t>
            </w:r>
            <w:r>
              <w:t xml:space="preserve"> </w:t>
            </w:r>
            <w:r>
              <w:rPr>
                <w:rStyle w:val="VerbatimChar"/>
              </w:rPr>
              <w:t xml:space="preserve">lang/sw/</w:t>
            </w:r>
          </w:p>
        </w:tc>
        <w:tc>
          <w:tcPr/>
          <w:p>
            <w:pPr>
              <w:pStyle w:val="Compact"/>
            </w:pPr>
            <w:r>
              <w:t xml:space="preserve">English string rendered;</w:t>
            </w:r>
            <w:r>
              <w:t xml:space="preserve"> </w:t>
            </w:r>
            <w:r>
              <w:rPr>
                <w:rStyle w:val="VerbatimChar"/>
              </w:rPr>
              <w:t xml:space="preserve">[I18N-GAP]</w:t>
            </w:r>
            <w:r>
              <w:t xml:space="preserve"> </w:t>
            </w:r>
            <w:r>
              <w:t xml:space="preserve">logged</w:t>
            </w:r>
          </w:p>
        </w:tc>
        <w:tc>
          <w:tcPr/>
          <w:p>
            <w:pPr>
              <w:pStyle w:val="Compact"/>
            </w:pPr>
            <w:r>
              <w:t xml:space="preserve">English "Blood Pressure" visible; build log contains</w:t>
            </w:r>
            <w:r>
              <w:t xml:space="preserve"> </w:t>
            </w:r>
            <w:r>
              <w:rPr>
                <w:rStyle w:val="VerbatimChar"/>
              </w:rPr>
              <w:t xml:space="preserve">[I18N-GAP: opd.triage.blood_pressure_label]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TC-I18N-003</w:t>
            </w:r>
            <w:r>
              <w:t xml:space="preserve">: Provider failover latency</w:t>
            </w:r>
          </w:p>
        </w:tc>
        <w:tc>
          <w:tcPr/>
          <w:p>
            <w:pPr>
              <w:pStyle w:val="Compact"/>
            </w:pPr>
            <w:r>
              <w:t xml:space="preserve">Primary provider timeout injected</w:t>
            </w:r>
          </w:p>
        </w:tc>
        <w:tc>
          <w:tcPr/>
          <w:p>
            <w:pPr>
              <w:pStyle w:val="Compact"/>
            </w:pPr>
            <w:r>
              <w:t xml:space="preserve">Failover adapter called; total response time ≤ 12 s from first request</w:t>
            </w:r>
          </w:p>
        </w:tc>
        <w:tc>
          <w:tcPr/>
          <w:p>
            <w:pPr>
              <w:pStyle w:val="Compact"/>
            </w:pPr>
            <w:r>
              <w:t xml:space="preserve">Response received within 12 s;</w:t>
            </w:r>
            <w:r>
              <w:t xml:space="preserve"> </w:t>
            </w:r>
            <w:r>
              <w:rPr>
                <w:rStyle w:val="VerbatimChar"/>
              </w:rPr>
              <w:t xml:space="preserve">was_failover = true</w:t>
            </w:r>
            <w:r>
              <w:t xml:space="preserve"> </w:t>
            </w:r>
            <w:r>
              <w:t xml:space="preserve">in log</w:t>
            </w:r>
          </w:p>
        </w:tc>
      </w:tr>
    </w:tbl>
    <w:bookmarkEnd w:id="46"/>
    <w:bookmarkEnd w:id="47"/>
    <w:bookmarkEnd w:id="48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2026-04-17T07:22:54Z</dcterms:created>
  <dcterms:modified xsi:type="dcterms:W3CDTF">2026-04-17T07:22:54Z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