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Academia Pro — Vision Statement</w:t>
      </w:r>
    </w:p>
    <w:p>
      <w:pPr>
        <w:pStyle w:val="Author"/>
      </w:pPr>
      <w:r>
        <w:t xml:space="preserve">Peter</w:t>
      </w:r>
    </w:p>
    <w:p>
      <w:pPr>
        <w:pStyle w:val="Date"/>
      </w:pPr>
      <w:r>
        <w:t xml:space="preserve">2026-03-28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vision-statement--academia-pro"/>
    <w:p>
      <w:pPr>
        <w:pStyle w:val="Heading1"/>
      </w:pPr>
      <w:r>
        <w:t xml:space="preserve">Vision Statement — Academia Pro</w:t>
      </w:r>
    </w:p>
    <w:bookmarkStart w:id="19" w:name="product-vision"/>
    <w:p>
      <w:pPr>
        <w:pStyle w:val="Heading2"/>
      </w:pPr>
      <w:r>
        <w:t xml:space="preserve">Product Vision</w:t>
      </w:r>
    </w:p>
    <w:p>
      <w:pPr>
        <w:pStyle w:val="FirstParagraph"/>
      </w:pPr>
      <w:r>
        <w:t xml:space="preserve">Academia Pro is the operating system for African schools. It automates every repeatable school administration process — fee collection, attendance, examinations, grading, reporting, payroll, communication, and statutory compliance — within a single multi-tenant SaaS platform built to the specific legal, curricular, and payment realities of Uganda and, by architecture, the broader African continent.</w:t>
      </w:r>
    </w:p>
    <w:p>
      <w:pPr>
        <w:pStyle w:val="BodyText"/>
      </w:pPr>
      <w:r>
        <w:t xml:space="preserve">The platform is</w:t>
      </w:r>
      <w:r>
        <w:t xml:space="preserve"> </w:t>
      </w:r>
      <w:r>
        <w:rPr>
          <w:i/>
          <w:iCs/>
        </w:rPr>
        <w:t xml:space="preserve">Uganda-first</w:t>
      </w:r>
      <w:r>
        <w:t xml:space="preserve">: it ships with the 3-term academic calendar, Uganda Shillings, UNEB grading rules for PLE, UCE, and UACE, SchoolPay integration covering ~11,000 schools, and EMIS-format exports mandated by the Ministry of Education and Sports. Every subsequent country — Kenya, Tanzania, Nigeria, Ghana — is a data-driven country profile, not a code fork.</w:t>
      </w:r>
    </w:p>
    <w:bookmarkEnd w:id="19"/>
    <w:bookmarkStart w:id="20" w:name="mission-statement"/>
    <w:p>
      <w:pPr>
        <w:pStyle w:val="Heading2"/>
      </w:pPr>
      <w:r>
        <w:t xml:space="preserve">Mission Statement</w:t>
      </w:r>
    </w:p>
    <w:p>
      <w:pPr>
        <w:pStyle w:val="FirstParagraph"/>
      </w:pPr>
      <w:r>
        <w:t xml:space="preserve">Chwezi Core Systems builds Academia Pro to remove administrative burden from African schools so that educators teach, administrators manage, and parents stay informed — without the school needing an IT department.</w:t>
      </w:r>
    </w:p>
    <w:bookmarkEnd w:id="20"/>
    <w:bookmarkStart w:id="21" w:name="elevator-pitch"/>
    <w:p>
      <w:pPr>
        <w:pStyle w:val="Heading2"/>
      </w:pPr>
      <w:r>
        <w:t xml:space="preserve">Elevator Pitch</w:t>
      </w:r>
    </w:p>
    <w:p>
      <w:pPr>
        <w:pStyle w:val="FirstParagraph"/>
      </w:pPr>
      <w:r>
        <w:t xml:space="preserve">Africa's schools run on paper registers, Excel mark sheets, and WhatsApp fee reminders. Existing software is either too shallow to replace those workflows or too complex to survive the departure of a single trained staff member. Academia Pro is the first school management platform built from the ground up for the Ugandan context — MTN MoMo, UNEB grades, 3-term calendar, SchoolPay integration, and offline-first mobile access — powerful enough for a 2,000-student secondary school, simple enough for a single head teacher to operate the day the admin resigns.</w:t>
      </w:r>
    </w:p>
    <w:bookmarkEnd w:id="21"/>
    <w:bookmarkStart w:id="22" w:name="design-covenant"/>
    <w:p>
      <w:pPr>
        <w:pStyle w:val="Heading2"/>
      </w:pPr>
      <w:r>
        <w:t xml:space="preserve">Design Covenant</w:t>
      </w:r>
    </w:p>
    <w:p>
      <w:pPr>
        <w:pStyle w:val="BlockText"/>
      </w:pPr>
      <w:r>
        <w:t xml:space="preserve">Automate every school process as much as possible, yet remain simple enough for a single administrator to operate — provided each user has watched the training videos for their assigned modules. Deep and rich in capability; easy and flexible in daily use.</w:t>
      </w:r>
    </w:p>
    <w:p>
      <w:pPr>
        <w:pStyle w:val="FirstParagraph"/>
      </w:pPr>
      <w:r>
        <w:t xml:space="preserve">This covenant is a binding constraint on every design decision in the platform. It produces six hard requirements:</w:t>
      </w:r>
    </w:p>
    <w:p>
      <w:pPr>
        <w:pStyle w:val="Compact"/>
        <w:numPr>
          <w:ilvl w:val="0"/>
          <w:numId w:val="1001"/>
        </w:numPr>
      </w:pPr>
      <w:r>
        <w:rPr>
          <w:b/>
          <w:bCs/>
        </w:rPr>
        <w:t xml:space="preserve">Maximum automation by default.</w:t>
      </w:r>
      <w:r>
        <w:t xml:space="preserve"> </w:t>
      </w:r>
      <w:r>
        <w:t xml:space="preserve">Fee reminders fire automatically, attendance alerts send without manual trigger, and term-end report cards generate unprompted.</w:t>
      </w:r>
    </w:p>
    <w:p>
      <w:pPr>
        <w:pStyle w:val="Compact"/>
        <w:numPr>
          <w:ilvl w:val="0"/>
          <w:numId w:val="1001"/>
        </w:numPr>
      </w:pPr>
      <w:r>
        <w:rPr>
          <w:b/>
          <w:bCs/>
        </w:rPr>
        <w:t xml:space="preserve">Zero-config defaults.</w:t>
      </w:r>
      <w:r>
        <w:t xml:space="preserve"> </w:t>
      </w:r>
      <w:r>
        <w:t xml:space="preserve">A Uganda school is operational within 30 minutes of signup.</w:t>
      </w:r>
    </w:p>
    <w:p>
      <w:pPr>
        <w:pStyle w:val="Compact"/>
        <w:numPr>
          <w:ilvl w:val="0"/>
          <w:numId w:val="1001"/>
        </w:numPr>
      </w:pPr>
      <w:r>
        <w:rPr>
          <w:b/>
          <w:bCs/>
        </w:rPr>
        <w:t xml:space="preserve">Role-scoped UX.</w:t>
      </w:r>
      <w:r>
        <w:t xml:space="preserve"> </w:t>
      </w:r>
      <w:r>
        <w:t xml:space="preserve">A class teacher never sees the accounts screen; complexity is hidden behind role boundaries, not removed from the system.</w:t>
      </w:r>
    </w:p>
    <w:p>
      <w:pPr>
        <w:pStyle w:val="Compact"/>
        <w:numPr>
          <w:ilvl w:val="0"/>
          <w:numId w:val="1001"/>
        </w:numPr>
      </w:pPr>
      <w:r>
        <w:rPr>
          <w:b/>
          <w:bCs/>
        </w:rPr>
        <w:t xml:space="preserve">Training-path architecture.</w:t>
      </w:r>
      <w:r>
        <w:t xml:space="preserve"> </w:t>
      </w:r>
      <w:r>
        <w:t xml:space="preserve">Every module ships with embedded video help. Users learn module-by-module at their own pace.</w:t>
      </w:r>
    </w:p>
    <w:p>
      <w:pPr>
        <w:pStyle w:val="Compact"/>
        <w:numPr>
          <w:ilvl w:val="0"/>
          <w:numId w:val="1001"/>
        </w:numPr>
      </w:pPr>
      <w:r>
        <w:rPr>
          <w:b/>
          <w:bCs/>
        </w:rPr>
        <w:t xml:space="preserve">Progressive disclosure.</w:t>
      </w:r>
      <w:r>
        <w:t xml:space="preserve"> </w:t>
      </w:r>
      <w:r>
        <w:t xml:space="preserve">Advanced settings exist but do not clutter daily workflow.</w:t>
      </w:r>
    </w:p>
    <w:p>
      <w:pPr>
        <w:pStyle w:val="Compact"/>
        <w:numPr>
          <w:ilvl w:val="0"/>
          <w:numId w:val="1001"/>
        </w:numPr>
      </w:pPr>
      <w:r>
        <w:rPr>
          <w:b/>
          <w:bCs/>
        </w:rPr>
        <w:t xml:space="preserve">Single-admin survivability.</w:t>
      </w:r>
      <w:r>
        <w:t xml:space="preserve"> </w:t>
      </w:r>
      <w:r>
        <w:t xml:space="preserve">If the system administrator leaves, the head teacher can continue operating the platform without external support.</w:t>
      </w:r>
    </w:p>
    <w:bookmarkEnd w:id="22"/>
    <w:bookmarkStart w:id="23" w:name="value-proposition"/>
    <w:p>
      <w:pPr>
        <w:pStyle w:val="Heading2"/>
      </w:pPr>
      <w:r>
        <w:t xml:space="preserve">Value Proposition</w:t>
      </w:r>
    </w:p>
    <w:p>
      <w:pPr>
        <w:pStyle w:val="FirstParagraph"/>
      </w:pPr>
      <w:r>
        <w:t xml:space="preserve">Academia Pro delivers measurable value to each stakeholder group:</w:t>
      </w:r>
    </w:p>
    <w:p>
      <w:pPr>
        <w:pStyle w:val="Compact"/>
        <w:numPr>
          <w:ilvl w:val="0"/>
          <w:numId w:val="1002"/>
        </w:numPr>
      </w:pPr>
      <w:r>
        <w:rPr>
          <w:b/>
          <w:bCs/>
        </w:rPr>
        <w:t xml:space="preserve">School owners and directors</w:t>
      </w:r>
      <w:r>
        <w:t xml:space="preserve"> </w:t>
      </w:r>
      <w:r>
        <w:t xml:space="preserve">receive a real-time financial dashboard, staff management tools, and school-level performance analytics without hiring an accountant to compile the data.</w:t>
      </w:r>
    </w:p>
    <w:p>
      <w:pPr>
        <w:pStyle w:val="Compact"/>
        <w:numPr>
          <w:ilvl w:val="0"/>
          <w:numId w:val="1002"/>
        </w:numPr>
      </w:pPr>
      <w:r>
        <w:rPr>
          <w:b/>
          <w:bCs/>
        </w:rPr>
        <w:t xml:space="preserve">Head teachers</w:t>
      </w:r>
      <w:r>
        <w:t xml:space="preserve"> </w:t>
      </w:r>
      <w:r>
        <w:t xml:space="preserve">get automated UNEB-graded report cards, examination coordination, and parent communication — eliminating term-end report season as a crisis.</w:t>
      </w:r>
    </w:p>
    <w:p>
      <w:pPr>
        <w:pStyle w:val="Compact"/>
        <w:numPr>
          <w:ilvl w:val="0"/>
          <w:numId w:val="1002"/>
        </w:numPr>
      </w:pPr>
      <w:r>
        <w:rPr>
          <w:b/>
          <w:bCs/>
        </w:rPr>
        <w:t xml:space="preserve">Accounts bursars</w:t>
      </w:r>
      <w:r>
        <w:t xml:space="preserve"> </w:t>
      </w:r>
      <w:r>
        <w:t xml:space="preserve">receive automated fee reconciliation against SchoolPay, double-payment prevention, and audit-ready payment records — reducing the fee collection cycle from days to hours.</w:t>
      </w:r>
    </w:p>
    <w:p>
      <w:pPr>
        <w:pStyle w:val="Compact"/>
        <w:numPr>
          <w:ilvl w:val="0"/>
          <w:numId w:val="1002"/>
        </w:numPr>
      </w:pPr>
      <w:r>
        <w:rPr>
          <w:b/>
          <w:bCs/>
        </w:rPr>
        <w:t xml:space="preserve">Class teachers</w:t>
      </w:r>
      <w:r>
        <w:t xml:space="preserve"> </w:t>
      </w:r>
      <w:r>
        <w:t xml:space="preserve">enter attendance and marks from a smartphone, receive no training on modules outside their role, and submit exam results in the same time it takes to write a mark sheet.</w:t>
      </w:r>
    </w:p>
    <w:p>
      <w:pPr>
        <w:pStyle w:val="Compact"/>
        <w:numPr>
          <w:ilvl w:val="0"/>
          <w:numId w:val="1002"/>
        </w:numPr>
      </w:pPr>
      <w:r>
        <w:rPr>
          <w:b/>
          <w:bCs/>
        </w:rPr>
        <w:t xml:space="preserve">Parents and guardians</w:t>
      </w:r>
      <w:r>
        <w:t xml:space="preserve"> </w:t>
      </w:r>
      <w:r>
        <w:t xml:space="preserve">view their child's report card, fee balance, attendance record, and homework from a mobile app or SMS — without visiting the school.</w:t>
      </w:r>
    </w:p>
    <w:p>
      <w:pPr>
        <w:pStyle w:val="Compact"/>
        <w:numPr>
          <w:ilvl w:val="0"/>
          <w:numId w:val="1002"/>
        </w:numPr>
      </w:pPr>
      <w:r>
        <w:rPr>
          <w:b/>
          <w:bCs/>
        </w:rPr>
        <w:t xml:space="preserve">The Ministry of Education (MoES/EMIS)</w:t>
      </w:r>
      <w:r>
        <w:t xml:space="preserve"> </w:t>
      </w:r>
      <w:r>
        <w:t xml:space="preserve">receives statutory headcount and examination data in the required EMIS format, generated automatically at the point of school-level data entry — no re-entry, no manual export preparation.</w:t>
      </w:r>
    </w:p>
    <w:bookmarkEnd w:id="23"/>
    <w:bookmarkStart w:id="24" w:name="the-10-competitive-moat-points"/>
    <w:p>
      <w:pPr>
        <w:pStyle w:val="Heading2"/>
      </w:pPr>
      <w:r>
        <w:t xml:space="preserve">The 10 Competitive Moat Points</w:t>
      </w:r>
    </w:p>
    <w:p>
      <w:pPr>
        <w:pStyle w:val="FirstParagraph"/>
      </w:pPr>
      <w:r>
        <w:t xml:space="preserve">These 10 capabilities are difficult or time-prohibitive for a competitor to replicate without rebuilding from scratch:</w:t>
      </w:r>
    </w:p>
    <w:p>
      <w:pPr>
        <w:pStyle w:val="Compact"/>
        <w:numPr>
          <w:ilvl w:val="0"/>
          <w:numId w:val="1003"/>
        </w:numPr>
      </w:pPr>
      <w:r>
        <w:rPr>
          <w:b/>
          <w:bCs/>
        </w:rPr>
        <w:t xml:space="preserve">UNEB grading engine.</w:t>
      </w:r>
      <w:r>
        <w:t xml:space="preserve"> </w:t>
      </w:r>
      <w:r>
        <w:t xml:space="preserve">PLE aggregate computation (Division I–IV, scale 4–16), UCE 9-point grading (D1–F9), UACE principal and subsidiary points for university entry, and thematic curriculum competency descriptors — all verified against UNEB published rules, not approximated.</w:t>
      </w:r>
    </w:p>
    <w:p>
      <w:pPr>
        <w:pStyle w:val="Compact"/>
        <w:numPr>
          <w:ilvl w:val="0"/>
          <w:numId w:val="1003"/>
        </w:numPr>
      </w:pPr>
      <w:r>
        <w:rPr>
          <w:b/>
          <w:bCs/>
        </w:rPr>
        <w:t xml:space="preserve">EMIS integration.</w:t>
      </w:r>
      <w:r>
        <w:t xml:space="preserve"> </w:t>
      </w:r>
      <w:r>
        <w:t xml:space="preserve">Direct export of MoES-mandated EMIS reports from live school data, eliminating re-entry and human error at the statutory submission deadline.</w:t>
      </w:r>
    </w:p>
    <w:p>
      <w:pPr>
        <w:pStyle w:val="Compact"/>
        <w:numPr>
          <w:ilvl w:val="0"/>
          <w:numId w:val="1003"/>
        </w:numPr>
      </w:pPr>
      <w:r>
        <w:rPr>
          <w:b/>
          <w:bCs/>
        </w:rPr>
        <w:t xml:space="preserve">SchoolPay native integration.</w:t>
      </w:r>
      <w:r>
        <w:t xml:space="preserve"> </w:t>
      </w:r>
      <w:r>
        <w:t xml:space="preserve">Academia Pro speaks SchoolPay's API natively, including SHA256 webhook verification, nightly polling fallback, and the idempotent double-payment prevention architecture mandated by the fire-and-forget webhook design. Schools on SchoolPay do not change their payment infrastructure — they gain a superior ERP layer on top.</w:t>
      </w:r>
    </w:p>
    <w:p>
      <w:pPr>
        <w:pStyle w:val="Compact"/>
        <w:numPr>
          <w:ilvl w:val="0"/>
          <w:numId w:val="1003"/>
        </w:numPr>
      </w:pPr>
      <w:r>
        <w:rPr>
          <w:b/>
          <w:bCs/>
        </w:rPr>
        <w:t xml:space="preserve">KUPAA micro-payment model.</w:t>
      </w:r>
      <w:r>
        <w:t xml:space="preserve"> </w:t>
      </w:r>
      <w:r>
        <w:t xml:space="preserve">No minimum payment floor. UGX 500 is a valid partial payment. Payments apply to the oldest arrear first. Community payment agents can collect cash without accessing fee structures. This matches how Ugandan families actually pay school fees.</w:t>
      </w:r>
    </w:p>
    <w:p>
      <w:pPr>
        <w:pStyle w:val="Compact"/>
        <w:numPr>
          <w:ilvl w:val="0"/>
          <w:numId w:val="1003"/>
        </w:numPr>
      </w:pPr>
      <w:r>
        <w:rPr>
          <w:b/>
          <w:bCs/>
        </w:rPr>
        <w:t xml:space="preserve">Global student identity.</w:t>
      </w:r>
      <w:r>
        <w:t xml:space="preserve"> </w:t>
      </w:r>
      <w:r>
        <w:t xml:space="preserve">Each student carries a NIN (National Identification Number) and LIN (Learner Identification Number) as platform-level identities. Cross-school lookup prevents duplicate records when a student transfers between schools on the platform.</w:t>
      </w:r>
    </w:p>
    <w:p>
      <w:pPr>
        <w:pStyle w:val="Compact"/>
        <w:numPr>
          <w:ilvl w:val="0"/>
          <w:numId w:val="1003"/>
        </w:numPr>
      </w:pPr>
      <w:r>
        <w:rPr>
          <w:b/>
          <w:bCs/>
        </w:rPr>
        <w:t xml:space="preserve">Offline-first PWA architecture.</w:t>
      </w:r>
      <w:r>
        <w:t xml:space="preserve"> </w:t>
      </w:r>
      <w:r>
        <w:t xml:space="preserve">Teachers submit attendance and marks when the school's internet connection is down. Data syncs when connectivity resumes. This is not a degraded mode — it is the designed primary mode for Ugandan school conditions.</w:t>
      </w:r>
    </w:p>
    <w:p>
      <w:pPr>
        <w:pStyle w:val="Compact"/>
        <w:numPr>
          <w:ilvl w:val="0"/>
          <w:numId w:val="1003"/>
        </w:numPr>
      </w:pPr>
      <w:r>
        <w:rPr>
          <w:b/>
          <w:bCs/>
        </w:rPr>
        <w:t xml:space="preserve">Claude AI analytics layer.</w:t>
      </w:r>
      <w:r>
        <w:t xml:space="preserve"> </w:t>
      </w:r>
      <w:r>
        <w:t xml:space="preserve">Natural-language insight generation across attendance trends, fee collection performance, examination results, and class-level comparisons — available to school owners and head teachers without requiring data analysis skills.</w:t>
      </w:r>
    </w:p>
    <w:p>
      <w:pPr>
        <w:pStyle w:val="Compact"/>
        <w:numPr>
          <w:ilvl w:val="0"/>
          <w:numId w:val="1003"/>
        </w:numPr>
      </w:pPr>
      <w:r>
        <w:rPr>
          <w:b/>
          <w:bCs/>
        </w:rPr>
        <w:t xml:space="preserve">Pan-Africa country profiles as data.</w:t>
      </w:r>
      <w:r>
        <w:t xml:space="preserve"> </w:t>
      </w:r>
      <w:r>
        <w:t xml:space="preserve">Kenya, Tanzania, Nigeria, and Ghana are country profile records —</w:t>
      </w:r>
      <w:r>
        <w:t xml:space="preserve"> </w:t>
      </w:r>
      <w:r>
        <w:rPr>
          <w:rStyle w:val="VerbatimChar"/>
        </w:rPr>
        <w:t xml:space="preserve">country_id</w:t>
      </w:r>
      <w:r>
        <w:t xml:space="preserve">,</w:t>
      </w:r>
      <w:r>
        <w:t xml:space="preserve"> </w:t>
      </w:r>
      <w:r>
        <w:rPr>
          <w:rStyle w:val="VerbatimChar"/>
        </w:rPr>
        <w:t xml:space="preserve">currency_code</w:t>
      </w:r>
      <w:r>
        <w:t xml:space="preserve">,</w:t>
      </w:r>
      <w:r>
        <w:t xml:space="preserve"> </w:t>
      </w:r>
      <w:r>
        <w:rPr>
          <w:rStyle w:val="VerbatimChar"/>
        </w:rPr>
        <w:t xml:space="preserve">payment_gateways[]</w:t>
      </w:r>
      <w:r>
        <w:t xml:space="preserve">,</w:t>
      </w:r>
      <w:r>
        <w:t xml:space="preserve"> </w:t>
      </w:r>
      <w:r>
        <w:rPr>
          <w:rStyle w:val="VerbatimChar"/>
        </w:rPr>
        <w:t xml:space="preserve">curriculum_type</w:t>
      </w:r>
      <w:r>
        <w:t xml:space="preserve">,</w:t>
      </w:r>
      <w:r>
        <w:t xml:space="preserve"> </w:t>
      </w:r>
      <w:r>
        <w:rPr>
          <w:rStyle w:val="VerbatimChar"/>
        </w:rPr>
        <w:t xml:space="preserve">tax_rate</w:t>
      </w:r>
      <w:r>
        <w:t xml:space="preserve"> </w:t>
      </w:r>
      <w:r>
        <w:t xml:space="preserve">— not code forks. Adding a new country is a data migration, not a software release.</w:t>
      </w:r>
    </w:p>
    <w:p>
      <w:pPr>
        <w:pStyle w:val="Compact"/>
        <w:numPr>
          <w:ilvl w:val="0"/>
          <w:numId w:val="1003"/>
        </w:numPr>
      </w:pPr>
      <w:r>
        <w:rPr>
          <w:b/>
          <w:bCs/>
        </w:rPr>
        <w:t xml:space="preserve">Training-path architecture.</w:t>
      </w:r>
      <w:r>
        <w:t xml:space="preserve"> </w:t>
      </w:r>
      <w:r>
        <w:t xml:space="preserve">Embedded module-level video help is a first-class platform feature, not documentation added after launch. Each role sees only the training relevant to their modules. This directly reduces support overhead per school and enforces the single-admin survivability requirement.</w:t>
      </w:r>
    </w:p>
    <w:p>
      <w:pPr>
        <w:pStyle w:val="Compact"/>
        <w:numPr>
          <w:ilvl w:val="0"/>
          <w:numId w:val="1003"/>
        </w:numPr>
      </w:pPr>
      <w:r>
        <w:rPr>
          <w:b/>
          <w:bCs/>
        </w:rPr>
        <w:t xml:space="preserve">Android-first mobile suite with 6 purpose-built apps.</w:t>
      </w:r>
      <w:r>
        <w:t xml:space="preserve"> </w:t>
      </w:r>
      <w:r>
        <w:t xml:space="preserve">The platform ships 6 native Android applications — Super Admin, Owner/Director, Teacher, Student, Parent, and Bus Driver — each scoped to its role with offline capability. iOS follows in Phases 9–10. No competitor in the Uganda market ships a matched native mobile suite at this depth.</w:t>
      </w:r>
    </w:p>
    <w:bookmarkEnd w:id="24"/>
    <w:bookmarkStart w:id="25" w:name="long-term-aspirations--3-year-horizon"/>
    <w:p>
      <w:pPr>
        <w:pStyle w:val="Heading2"/>
      </w:pPr>
      <w:r>
        <w:t xml:space="preserve">Long-Term Aspirations — 3-Year Horizon</w:t>
      </w:r>
    </w:p>
    <w:p>
      <w:pPr>
        <w:pStyle w:val="FirstParagraph"/>
      </w:pPr>
      <w:r>
        <w:t xml:space="preserve">By the end of Year 3 post-Phase 1 launch, Academia Pro will:</w:t>
      </w:r>
    </w:p>
    <w:p>
      <w:pPr>
        <w:pStyle w:val="Compact"/>
        <w:numPr>
          <w:ilvl w:val="0"/>
          <w:numId w:val="1004"/>
        </w:numPr>
      </w:pPr>
      <w:r>
        <w:t xml:space="preserve">Serve 500+ Uganda schools with at least 1 pilot school live at Phase 1 launch gate.</w:t>
      </w:r>
    </w:p>
    <w:p>
      <w:pPr>
        <w:pStyle w:val="Compact"/>
        <w:numPr>
          <w:ilvl w:val="0"/>
          <w:numId w:val="1004"/>
        </w:numPr>
      </w:pPr>
      <w:r>
        <w:t xml:space="preserve">Achieve 90%+ fee collection reconciliation rate across all active schools via SchoolPay integration and automated mobile money notifications.</w:t>
      </w:r>
    </w:p>
    <w:p>
      <w:pPr>
        <w:pStyle w:val="Compact"/>
        <w:numPr>
          <w:ilvl w:val="0"/>
          <w:numId w:val="1004"/>
        </w:numPr>
      </w:pPr>
      <w:r>
        <w:t xml:space="preserve">Export EMIS-validated statutory reports for every enrolled school, reducing MoES field officer validation time to ≤ 1 working day per school.</w:t>
      </w:r>
    </w:p>
    <w:p>
      <w:pPr>
        <w:pStyle w:val="Compact"/>
        <w:numPr>
          <w:ilvl w:val="0"/>
          <w:numId w:val="1004"/>
        </w:numPr>
      </w:pPr>
      <w:r>
        <w:t xml:space="preserve">Operate in at least 3 additional African countries — Kenya (NEMIS, M-Pesa Daraja), Tanzania (NECTA, Airtel/Tigo), Nigeria (WAEC, Paystack/Flutterwave) — each live with a country-profile-driven deployment, not a parallel codebase.</w:t>
      </w:r>
    </w:p>
    <w:p>
      <w:pPr>
        <w:pStyle w:val="Compact"/>
        <w:numPr>
          <w:ilvl w:val="0"/>
          <w:numId w:val="1004"/>
        </w:numPr>
      </w:pPr>
      <w:r>
        <w:t xml:space="preserve">Deliver a USSD short code for feature-phone parents to check fee balances and term-summary grades without a smartphone, extending platform reach to non-smartphone households.</w:t>
      </w:r>
    </w:p>
    <w:p>
      <w:pPr>
        <w:pStyle w:val="Compact"/>
        <w:numPr>
          <w:ilvl w:val="0"/>
          <w:numId w:val="1004"/>
        </w:numPr>
      </w:pPr>
      <w:r>
        <w:t xml:space="preserve">Generate recurring SaaS subscription revenue that funds a full support tier and continuous improvement cycle under a Phase 12 SLA-backed maintenance programme.</w:t>
      </w:r>
    </w:p>
    <w:p>
      <w:pPr>
        <w:pStyle w:val="FirstParagraph"/>
      </w:pPr>
      <w:r>
        <w:t xml:space="preserve">The 3-year horizon is not a growth target — it is an architectural proof: that a platform built Uganda-first, with local payment rails, local curriculum logic, and local statutory compliance baked in, is the only defensible foundation for pan-African school management software.</w:t>
      </w:r>
    </w:p>
    <w:p>
      <w:r>
        <w:pict>
          <v:rect style="width:0;height:1.5pt" o:hralign="center" o:hrstd="t" o:hr="t"/>
        </w:pict>
      </w:r>
    </w:p>
    <w:bookmarkEnd w:id="25"/>
    <w:bookmarkStart w:id="26" w:name="Xd888b413f2906fcb1896488ec2b38df554862be"/>
    <w:p>
      <w:pPr>
        <w:pStyle w:val="Heading2"/>
      </w:pPr>
      <w:r>
        <w:t xml:space="preserve">title: "Academia Pro — Product Positioning"</w:t>
      </w:r>
      <w:r>
        <w:t xml:space="preserve"> </w:t>
      </w:r>
      <w:r>
        <w:t xml:space="preserve">project: AcademiaPro</w:t>
      </w:r>
      <w:r>
        <w:t xml:space="preserve"> </w:t>
      </w:r>
      <w:r>
        <w:t xml:space="preserve">owner: Chwezi Core Systems (chwezicore.com)</w:t>
      </w:r>
      <w:r>
        <w:t xml:space="preserve"> </w:t>
      </w:r>
      <w:r>
        <w:t xml:space="preserve">author: Peter</w:t>
      </w:r>
      <w:r>
        <w:t xml:space="preserve"> </w:t>
      </w:r>
      <w:r>
        <w:t xml:space="preserve">date: 2026-03-28</w:t>
      </w:r>
      <w:r>
        <w:t xml:space="preserve"> </w:t>
      </w:r>
      <w:r>
        <w:t xml:space="preserve">version: 1.0</w:t>
      </w:r>
    </w:p>
    <w:bookmarkEnd w:id="26"/>
    <w:bookmarkEnd w:id="27"/>
    <w:bookmarkStart w:id="37" w:name="product-positioning--academia-pro"/>
    <w:p>
      <w:pPr>
        <w:pStyle w:val="Heading1"/>
      </w:pPr>
      <w:r>
        <w:t xml:space="preserve">Product Positioning — Academia Pro</w:t>
      </w:r>
    </w:p>
    <w:bookmarkStart w:id="28" w:name="target-market-segment"/>
    <w:p>
      <w:pPr>
        <w:pStyle w:val="Heading2"/>
      </w:pPr>
      <w:r>
        <w:t xml:space="preserve">Target Market Segment</w:t>
      </w:r>
    </w:p>
    <w:p>
      <w:pPr>
        <w:pStyle w:val="FirstParagraph"/>
      </w:pPr>
      <w:r>
        <w:rPr>
          <w:b/>
          <w:bCs/>
        </w:rPr>
        <w:t xml:space="preserve">Primary segment:</w:t>
      </w:r>
      <w:r>
        <w:t xml:space="preserve"> </w:t>
      </w:r>
      <w:r>
        <w:t xml:space="preserve">Registered Primary and Secondary schools in Uganda with 100–3,000 students, operating under the Uganda National Curriculum — thematic (P1–P3), standard (P4–P7), O-Level, and A-Level. These schools have a functioning accounts bursar or administrator, an internet-connected device on-site (even intermittently), and a SchoolPay merchant account or the intent to acquire one.</w:t>
      </w:r>
    </w:p>
    <w:p>
      <w:pPr>
        <w:pStyle w:val="BodyText"/>
      </w:pPr>
      <w:r>
        <w:rPr>
          <w:b/>
          <w:bCs/>
        </w:rPr>
        <w:t xml:space="preserve">Secondary segment:</w:t>
      </w:r>
      <w:r>
        <w:t xml:space="preserve"> </w:t>
      </w:r>
      <w:r>
        <w:t xml:space="preserve">Ugandan schools outside that size band — smaller community schools adopting the platform via the KUPAA micro-payment model, and large multi-campus institutions adopting the multi-campus management layer in Phase 11.</w:t>
      </w:r>
    </w:p>
    <w:p>
      <w:pPr>
        <w:pStyle w:val="BodyText"/>
      </w:pPr>
      <w:r>
        <w:rPr>
          <w:b/>
          <w:bCs/>
        </w:rPr>
        <w:t xml:space="preserve">Tertiary segment (Year 2–3):</w:t>
      </w:r>
      <w:r>
        <w:t xml:space="preserve"> </w:t>
      </w:r>
      <w:r>
        <w:t xml:space="preserve">Schools in Kenya, Tanzania, Nigeria, and Ghana whose national curriculum, examination board, and mobile money infrastructure are mapped in the platform's country profile architecture.</w:t>
      </w:r>
    </w:p>
    <w:p>
      <w:pPr>
        <w:pStyle w:val="BodyText"/>
      </w:pPr>
      <w:r>
        <w:rPr>
          <w:b/>
          <w:bCs/>
        </w:rPr>
        <w:t xml:space="preserve">Excluded from initial scope:</w:t>
      </w:r>
      <w:r>
        <w:t xml:space="preserve"> </w:t>
      </w:r>
      <w:r>
        <w:t xml:space="preserve">Universities, TVET institutions, and schools with existing mature ERP systems requiring custom data migration contracts.</w:t>
      </w:r>
    </w:p>
    <w:bookmarkEnd w:id="28"/>
    <w:bookmarkStart w:id="29" w:name="positioning-statement"/>
    <w:p>
      <w:pPr>
        <w:pStyle w:val="Heading2"/>
      </w:pPr>
      <w:r>
        <w:t xml:space="preserve">Positioning Statement</w:t>
      </w:r>
    </w:p>
    <w:p>
      <w:pPr>
        <w:pStyle w:val="FirstParagraph"/>
      </w:pPr>
      <w:r>
        <w:rPr>
          <w:i/>
          <w:iCs/>
        </w:rPr>
        <w:t xml:space="preserve">For Ugandan school owners and administrators who need to automate fee collection, attendance, examinations, and statutory reporting without hiring an IT team, Academia Pro is a multi-tenant cloud school management platform that replaces paper registers, Excel mark sheets, and manual fee receipts with automated, role-scoped workflows pre-built for the Uganda context — UNEB grading, SchoolPay integration, 3-term calendar, and EMIS export included. Unlike generic school management software built for Western or South Asian markets and re-skinned for Africa, Academia Pro ships with Uganda's payment rails, Uganda's curriculum grading rules, and Uganda's statutory reporting formats as first-class platform features, not add-ons.</w:t>
      </w:r>
    </w:p>
    <w:bookmarkEnd w:id="29"/>
    <w:bookmarkStart w:id="31" w:name="competitive-positioning-matrix"/>
    <w:p>
      <w:pPr>
        <w:pStyle w:val="Heading2"/>
      </w:pPr>
      <w:r>
        <w:t xml:space="preserve">Competitive Positioning Matrix</w:t>
      </w:r>
    </w:p>
    <w:p>
      <w:pPr>
        <w:pStyle w:val="FirstParagraph"/>
      </w:pPr>
      <w:r>
        <w:t xml:space="preserve">The matrix below evaluates Academia Pro against the four principal competitor categories present in the Uganda market. Ratings use a 3-point scale:</w:t>
      </w:r>
      <w:r>
        <w:t xml:space="preserve"> </w:t>
      </w:r>
      <w:r>
        <w:rPr>
          <w:b/>
          <w:bCs/>
        </w:rPr>
        <w:t xml:space="preserve">Strong</w:t>
      </w:r>
      <w:r>
        <w:t xml:space="preserve"> </w:t>
      </w:r>
      <w:r>
        <w:t xml:space="preserve">(built-in, no configuration),</w:t>
      </w:r>
      <w:r>
        <w:t xml:space="preserve"> </w:t>
      </w:r>
      <w:r>
        <w:rPr>
          <w:i/>
          <w:iCs/>
        </w:rPr>
        <w:t xml:space="preserve">Partial</w:t>
      </w:r>
      <w:r>
        <w:t xml:space="preserve"> </w:t>
      </w:r>
      <w:r>
        <w:t xml:space="preserve">(available but requires setup or third-party), Absent (not supported).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Academia Pro</w:t>
            </w:r>
          </w:p>
        </w:tc>
        <w:tc>
          <w:tcPr/>
          <w:p>
            <w:pPr>
              <w:pStyle w:val="Compact"/>
            </w:pPr>
            <w:r>
              <w:t xml:space="preserve">Generic African SIS</w:t>
            </w:r>
          </w:p>
        </w:tc>
        <w:tc>
          <w:tcPr/>
          <w:p>
            <w:pPr>
              <w:pStyle w:val="Compact"/>
            </w:pPr>
            <w:r>
              <w:t xml:space="preserve">Foreign ERP (re-skinned)</w:t>
            </w:r>
          </w:p>
        </w:tc>
        <w:tc>
          <w:tcPr/>
          <w:p>
            <w:pPr>
              <w:pStyle w:val="Compact"/>
            </w:pPr>
            <w:r>
              <w:t xml:space="preserve">Manual / Excel</w:t>
            </w:r>
          </w:p>
        </w:tc>
      </w:tr>
      <w:tr>
        <w:tc>
          <w:tcPr/>
          <w:p>
            <w:pPr>
              <w:pStyle w:val="Compact"/>
            </w:pPr>
            <w:r>
              <w:t xml:space="preserve">UNEB grading engine (PLE/UCE/UACE)</w:t>
            </w:r>
          </w:p>
        </w:tc>
        <w:tc>
          <w:tcPr/>
          <w:p>
            <w:pPr>
              <w:pStyle w:val="Compact"/>
            </w:pPr>
            <w:r>
              <w:rPr>
                <w:b/>
                <w:bCs/>
              </w:rPr>
              <w:t xml:space="preserve">Strong</w:t>
            </w:r>
          </w:p>
        </w:tc>
        <w:tc>
          <w:tcPr/>
          <w:p>
            <w:pPr>
              <w:pStyle w:val="Compact"/>
            </w:pPr>
            <w:r>
              <w:rPr>
                <w:i/>
                <w:iCs/>
              </w:rPr>
              <w:t xml:space="preserve">Partial</w:t>
            </w:r>
          </w:p>
        </w:tc>
        <w:tc>
          <w:tcPr/>
          <w:p>
            <w:pPr>
              <w:pStyle w:val="Compact"/>
            </w:pPr>
            <w:r>
              <w:t xml:space="preserve">Absent</w:t>
            </w:r>
          </w:p>
        </w:tc>
        <w:tc>
          <w:tcPr/>
          <w:p>
            <w:pPr>
              <w:pStyle w:val="Compact"/>
            </w:pPr>
            <w:r>
              <w:t xml:space="preserve">Absent</w:t>
            </w:r>
          </w:p>
        </w:tc>
      </w:tr>
      <w:tr>
        <w:tc>
          <w:tcPr/>
          <w:p>
            <w:pPr>
              <w:pStyle w:val="Compact"/>
            </w:pPr>
            <w:r>
              <w:t xml:space="preserve">SchoolPay API integration</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MTN MoMo / Airtel Money</w:t>
            </w:r>
          </w:p>
        </w:tc>
        <w:tc>
          <w:tcPr/>
          <w:p>
            <w:pPr>
              <w:pStyle w:val="Compact"/>
            </w:pPr>
            <w:r>
              <w:rPr>
                <w:b/>
                <w:bCs/>
              </w:rPr>
              <w:t xml:space="preserve">Strong</w:t>
            </w:r>
            <w:r>
              <w:t xml:space="preserve"> </w:t>
            </w:r>
            <w:r>
              <w:t xml:space="preserve">(Ph 3)</w:t>
            </w:r>
          </w:p>
        </w:tc>
        <w:tc>
          <w:tcPr/>
          <w:p>
            <w:pPr>
              <w:pStyle w:val="Compact"/>
            </w:pPr>
            <w:r>
              <w:rPr>
                <w:i/>
                <w:iCs/>
              </w:rPr>
              <w:t xml:space="preserve">Partial</w:t>
            </w:r>
          </w:p>
        </w:tc>
        <w:tc>
          <w:tcPr/>
          <w:p>
            <w:pPr>
              <w:pStyle w:val="Compact"/>
            </w:pPr>
            <w:r>
              <w:t xml:space="preserve">Absent</w:t>
            </w:r>
          </w:p>
        </w:tc>
        <w:tc>
          <w:tcPr/>
          <w:p>
            <w:pPr>
              <w:pStyle w:val="Compact"/>
            </w:pPr>
            <w:r>
              <w:t xml:space="preserve">Absent</w:t>
            </w:r>
          </w:p>
        </w:tc>
      </w:tr>
      <w:tr>
        <w:tc>
          <w:tcPr/>
          <w:p>
            <w:pPr>
              <w:pStyle w:val="Compact"/>
            </w:pPr>
            <w:r>
              <w:t xml:space="preserve">KUPAA micro-payment (no floor)</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EMIS / MoES statutory export</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Uganda 3-term calendar</w:t>
            </w:r>
          </w:p>
        </w:tc>
        <w:tc>
          <w:tcPr/>
          <w:p>
            <w:pPr>
              <w:pStyle w:val="Compact"/>
            </w:pPr>
            <w:r>
              <w:rPr>
                <w:b/>
                <w:bCs/>
              </w:rPr>
              <w:t xml:space="preserve">Strong</w:t>
            </w:r>
          </w:p>
        </w:tc>
        <w:tc>
          <w:tcPr/>
          <w:p>
            <w:pPr>
              <w:pStyle w:val="Compact"/>
            </w:pPr>
            <w:r>
              <w:rPr>
                <w:i/>
                <w:iCs/>
              </w:rPr>
              <w:t xml:space="preserve">Partial</w:t>
            </w:r>
          </w:p>
        </w:tc>
        <w:tc>
          <w:tcPr/>
          <w:p>
            <w:pPr>
              <w:pStyle w:val="Compact"/>
            </w:pPr>
            <w:r>
              <w:rPr>
                <w:i/>
                <w:iCs/>
              </w:rPr>
              <w:t xml:space="preserve">Partial</w:t>
            </w:r>
          </w:p>
        </w:tc>
        <w:tc>
          <w:tcPr/>
          <w:p>
            <w:pPr>
              <w:pStyle w:val="Compact"/>
            </w:pPr>
            <w:r>
              <w:t xml:space="preserve">Manual</w:t>
            </w:r>
          </w:p>
        </w:tc>
      </w:tr>
      <w:tr>
        <w:tc>
          <w:tcPr/>
          <w:p>
            <w:pPr>
              <w:pStyle w:val="Compact"/>
            </w:pPr>
            <w:r>
              <w:t xml:space="preserve">Offline-first PWA</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N/A</w:t>
            </w:r>
          </w:p>
        </w:tc>
      </w:tr>
      <w:tr>
        <w:tc>
          <w:tcPr/>
          <w:p>
            <w:pPr>
              <w:pStyle w:val="Compact"/>
            </w:pPr>
            <w:r>
              <w:t xml:space="preserve">Native Android mobile suite (6 apps)</w:t>
            </w:r>
          </w:p>
        </w:tc>
        <w:tc>
          <w:tcPr/>
          <w:p>
            <w:pPr>
              <w:pStyle w:val="Compact"/>
            </w:pPr>
            <w:r>
              <w:rPr>
                <w:b/>
                <w:bCs/>
              </w:rPr>
              <w:t xml:space="preserve">Strong</w:t>
            </w:r>
          </w:p>
        </w:tc>
        <w:tc>
          <w:tcPr/>
          <w:p>
            <w:pPr>
              <w:pStyle w:val="Compact"/>
            </w:pPr>
            <w:r>
              <w:t xml:space="preserve">Absent</w:t>
            </w:r>
          </w:p>
        </w:tc>
        <w:tc>
          <w:tcPr/>
          <w:p>
            <w:pPr>
              <w:pStyle w:val="Compact"/>
            </w:pPr>
            <w:r>
              <w:rPr>
                <w:i/>
                <w:iCs/>
              </w:rPr>
              <w:t xml:space="preserve">Partial</w:t>
            </w:r>
          </w:p>
        </w:tc>
        <w:tc>
          <w:tcPr/>
          <w:p>
            <w:pPr>
              <w:pStyle w:val="Compact"/>
            </w:pPr>
            <w:r>
              <w:t xml:space="preserve">Absent</w:t>
            </w:r>
          </w:p>
        </w:tc>
      </w:tr>
      <w:tr>
        <w:tc>
          <w:tcPr/>
          <w:p>
            <w:pPr>
              <w:pStyle w:val="Compact"/>
            </w:pPr>
            <w:r>
              <w:t xml:space="preserve">Global student identity (NIN/LIN)</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Training-path architecture</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N/A</w:t>
            </w:r>
          </w:p>
        </w:tc>
      </w:tr>
      <w:tr>
        <w:tc>
          <w:tcPr/>
          <w:p>
            <w:pPr>
              <w:pStyle w:val="Compact"/>
            </w:pPr>
            <w:r>
              <w:t xml:space="preserve">Claude AI analytics</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Pan-Africa country profiles</w:t>
            </w:r>
          </w:p>
        </w:tc>
        <w:tc>
          <w:tcPr/>
          <w:p>
            <w:pPr>
              <w:pStyle w:val="Compact"/>
            </w:pPr>
            <w:r>
              <w:rPr>
                <w:b/>
                <w:bCs/>
              </w:rPr>
              <w:t xml:space="preserve">Strong</w:t>
            </w:r>
            <w:r>
              <w:t xml:space="preserve"> </w:t>
            </w:r>
            <w:r>
              <w:t xml:space="preserve">(Ph 11)</w:t>
            </w:r>
          </w:p>
        </w:tc>
        <w:tc>
          <w:tcPr/>
          <w:p>
            <w:pPr>
              <w:pStyle w:val="Compact"/>
            </w:pPr>
            <w:r>
              <w:t xml:space="preserve">Absent</w:t>
            </w:r>
          </w:p>
        </w:tc>
        <w:tc>
          <w:tcPr/>
          <w:p>
            <w:pPr>
              <w:pStyle w:val="Compact"/>
            </w:pPr>
            <w:r>
              <w:rPr>
                <w:i/>
                <w:iCs/>
              </w:rPr>
              <w:t xml:space="preserve">Partial</w:t>
            </w:r>
          </w:p>
        </w:tc>
        <w:tc>
          <w:tcPr/>
          <w:p>
            <w:pPr>
              <w:pStyle w:val="Compact"/>
            </w:pPr>
            <w:r>
              <w:t xml:space="preserve">Absent</w:t>
            </w:r>
          </w:p>
        </w:tc>
      </w:tr>
      <w:tr>
        <w:tc>
          <w:tcPr/>
          <w:p>
            <w:pPr>
              <w:pStyle w:val="Compact"/>
            </w:pPr>
            <w:r>
              <w:t xml:space="preserve">USSD feature-phone access</w:t>
            </w:r>
          </w:p>
        </w:tc>
        <w:tc>
          <w:tcPr/>
          <w:p>
            <w:pPr>
              <w:pStyle w:val="Compact"/>
            </w:pPr>
            <w:r>
              <w:rPr>
                <w:b/>
                <w:bCs/>
              </w:rPr>
              <w:t xml:space="preserve">Strong</w:t>
            </w:r>
            <w:r>
              <w:t xml:space="preserve"> </w:t>
            </w:r>
            <w:r>
              <w:t xml:space="preserve">(Ph 11)</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Zero-config 30-min school setup</w:t>
            </w:r>
          </w:p>
        </w:tc>
        <w:tc>
          <w:tcPr/>
          <w:p>
            <w:pPr>
              <w:pStyle w:val="Compact"/>
            </w:pPr>
            <w:r>
              <w:rPr>
                <w:b/>
                <w:bCs/>
              </w:rPr>
              <w:t xml:space="preserve">Strong</w:t>
            </w:r>
          </w:p>
        </w:tc>
        <w:tc>
          <w:tcPr/>
          <w:p>
            <w:pPr>
              <w:pStyle w:val="Compact"/>
            </w:pPr>
            <w:r>
              <w:rPr>
                <w:i/>
                <w:iCs/>
              </w:rPr>
              <w:t xml:space="preserve">Partial</w:t>
            </w:r>
          </w:p>
        </w:tc>
        <w:tc>
          <w:tcPr/>
          <w:p>
            <w:pPr>
              <w:pStyle w:val="Compact"/>
            </w:pPr>
            <w:r>
              <w:t xml:space="preserve">Absent</w:t>
            </w:r>
          </w:p>
        </w:tc>
        <w:tc>
          <w:tcPr/>
          <w:p>
            <w:pPr>
              <w:pStyle w:val="Compact"/>
            </w:pPr>
            <w:r>
              <w:t xml:space="preserve">N/A</w:t>
            </w:r>
          </w:p>
        </w:tc>
      </w:tr>
    </w:tbl>
    <w:bookmarkStart w:id="30" w:name="competitor-category-notes"/>
    <w:p>
      <w:pPr>
        <w:pStyle w:val="Heading3"/>
      </w:pPr>
      <w:r>
        <w:t xml:space="preserve">Competitor Category Notes</w:t>
      </w:r>
    </w:p>
    <w:p>
      <w:pPr>
        <w:pStyle w:val="FirstParagraph"/>
      </w:pPr>
      <w:r>
        <w:rPr>
          <w:b/>
          <w:bCs/>
        </w:rPr>
        <w:t xml:space="preserve">Generic African SIS (e.g., Schoolvis, Edufocus, SchoolPro Uganda):</w:t>
      </w:r>
      <w:r>
        <w:t xml:space="preserve"> </w:t>
      </w:r>
      <w:r>
        <w:t xml:space="preserve">Browser-based tools targeting the same market segment. Typically handle fee recording and report cards. Weaknesses: no UNEB grading automation, no SchoolPay API integration, no offline mobile apps, no EMIS export, no AI analytics.</w:t>
      </w:r>
    </w:p>
    <w:p>
      <w:pPr>
        <w:pStyle w:val="BodyText"/>
      </w:pPr>
      <w:r>
        <w:rPr>
          <w:b/>
          <w:bCs/>
        </w:rPr>
        <w:t xml:space="preserve">Foreign ERP re-skinned for Africa (e.g., iSchoolAfrica, Fedena, Classter):</w:t>
      </w:r>
      <w:r>
        <w:t xml:space="preserve"> </w:t>
      </w:r>
      <w:r>
        <w:t xml:space="preserve">Feature-rich platforms designed for Western or Indian curriculum structures. Adaptations for Africa are surface-level — currency settings and logo changes. UNEB grading, SchoolPay, MTN MoMo, and EMIS are absent. High implementation cost and requires ongoing IT support.</w:t>
      </w:r>
    </w:p>
    <w:p>
      <w:pPr>
        <w:pStyle w:val="BodyText"/>
      </w:pPr>
      <w:r>
        <w:rPr>
          <w:b/>
          <w:bCs/>
        </w:rPr>
        <w:t xml:space="preserve">SchoolPay's own ERP (launched January 2024):</w:t>
      </w:r>
      <w:r>
        <w:t xml:space="preserve"> </w:t>
      </w:r>
      <w:r>
        <w:t xml:space="preserve">SchoolPay is a payment infrastructure company, not a school management software company. Their ERP is immature. Their strength — ~11,000 schools, Bank of Uganda licensing, established payment rails — is Academia Pro's integration target, not a threat to displace. Academia Pro positions as the superior ERP that runs on top of SchoolPay's payment infrastructure.</w:t>
      </w:r>
    </w:p>
    <w:p>
      <w:pPr>
        <w:pStyle w:val="BodyText"/>
      </w:pPr>
      <w:r>
        <w:rPr>
          <w:b/>
          <w:bCs/>
        </w:rPr>
        <w:t xml:space="preserve">Manual / Excel:</w:t>
      </w:r>
      <w:r>
        <w:t xml:space="preserve"> </w:t>
      </w:r>
      <w:r>
        <w:t xml:space="preserve">The dominant "competitor" by market share. All Ugandan schools that are not on any digital platform remain on paper and Excel. The switching cost is inertia and training time — addressed by the zero-config setup target (operational in ≤ 30 minutes) and the training-path architecture (embedded video help per module per role).</w:t>
      </w:r>
    </w:p>
    <w:bookmarkEnd w:id="30"/>
    <w:bookmarkEnd w:id="31"/>
    <w:bookmarkStart w:id="36" w:name="pan-africa-expansion-thesis"/>
    <w:p>
      <w:pPr>
        <w:pStyle w:val="Heading2"/>
      </w:pPr>
      <w:r>
        <w:t xml:space="preserve">Pan-Africa Expansion Thesis</w:t>
      </w:r>
    </w:p>
    <w:bookmarkStart w:id="32" w:name="architectural-premise"/>
    <w:p>
      <w:pPr>
        <w:pStyle w:val="Heading3"/>
      </w:pPr>
      <w:r>
        <w:t xml:space="preserve">Architectural Premise</w:t>
      </w:r>
    </w:p>
    <w:p>
      <w:pPr>
        <w:pStyle w:val="FirstParagraph"/>
      </w:pPr>
      <w:r>
        <w:t xml:space="preserve">Every country-specific element in Academia Pro — curriculum type, grading rules, payment gateways, currency, tax rates, statutory reporting format — is stored as a</w:t>
      </w:r>
      <w:r>
        <w:t xml:space="preserve"> </w:t>
      </w:r>
      <w:r>
        <w:rPr>
          <w:i/>
          <w:iCs/>
        </w:rPr>
        <w:t xml:space="preserve">country profile record</w:t>
      </w:r>
      <w:r>
        <w:t xml:space="preserve">, not embedded in application code. This design choice, made at Phase 1 architecture, means that expanding to Kenya is a matter of authoring a</w:t>
      </w:r>
      <w:r>
        <w:t xml:space="preserve"> </w:t>
      </w:r>
      <w:r>
        <w:rPr>
          <w:rStyle w:val="VerbatimChar"/>
        </w:rPr>
        <w:t xml:space="preserve">KE</w:t>
      </w:r>
      <w:r>
        <w:t xml:space="preserve"> </w:t>
      </w:r>
      <w:r>
        <w:t xml:space="preserve">country profile and connecting the M-Pesa Daraja API, not re-engineering the platform.</w:t>
      </w:r>
    </w:p>
    <w:bookmarkEnd w:id="32"/>
    <w:bookmarkStart w:id="33" w:name="expansion-sequence-and-rationale"/>
    <w:p>
      <w:pPr>
        <w:pStyle w:val="Heading3"/>
      </w:pPr>
      <w:r>
        <w:t xml:space="preserve">Expansion Sequence and Rationale</w:t>
      </w:r>
    </w:p>
    <w:p>
      <w:pPr>
        <w:pStyle w:val="FirstParagraph"/>
      </w:pPr>
      <w:r>
        <w:rPr>
          <w:b/>
          <w:bCs/>
        </w:rPr>
        <w:t xml:space="preserve">Kenya (Phase 11, Year 2):</w:t>
      </w:r>
      <w:r>
        <w:t xml:space="preserve"> </w:t>
      </w:r>
      <w:r>
        <w:t xml:space="preserve">Kenya is the largest and most digitised East African school market. NEMIS (National Education Management Information System) integration mirrors Uganda's EMIS requirement. M-Pesa Daraja is the dominant payment rail — one of the best-documented mobile money APIs in Africa. KCSE grading (A–E, points for university entry) maps directly to the UNEB grading engine's architecture. Kenya entry validates the multi-country model.</w:t>
      </w:r>
    </w:p>
    <w:p>
      <w:pPr>
        <w:pStyle w:val="BodyText"/>
      </w:pPr>
      <w:r>
        <w:rPr>
          <w:b/>
          <w:bCs/>
        </w:rPr>
        <w:t xml:space="preserve">Tanzania (Phase 11, Year 2–3):</w:t>
      </w:r>
      <w:r>
        <w:t xml:space="preserve"> </w:t>
      </w:r>
      <w:r>
        <w:t xml:space="preserve">Tanzania shares East African Swahili-language familiarity and a 3-term calendar. NECTA (National Examinations Council of Tanzania) grading is structurally similar to UNEB. Airtel Tanzania and Tigo Pesa are the dominant mobile money rails. CRDB Bank provides a card channel.</w:t>
      </w:r>
    </w:p>
    <w:p>
      <w:pPr>
        <w:pStyle w:val="BodyText"/>
      </w:pPr>
      <w:r>
        <w:rPr>
          <w:b/>
          <w:bCs/>
        </w:rPr>
        <w:t xml:space="preserve">Nigeria (Phase 11, Year 3):</w:t>
      </w:r>
      <w:r>
        <w:t xml:space="preserve"> </w:t>
      </w:r>
      <w:r>
        <w:t xml:space="preserve">Nigeria is the largest school market in Africa by student population. WAEC grading (A1–F9) is architecturally identical to UNEB UCE grading — minimal engine modification. Paystack and Flutterwave are the dominant payment processors with mature APIs and active developer communities. Market entry complexity is higher (federal vs. state curriculum variation) but the payment infrastructure is the most mature in West Africa.</w:t>
      </w:r>
    </w:p>
    <w:p>
      <w:pPr>
        <w:pStyle w:val="BodyText"/>
      </w:pPr>
      <w:r>
        <w:rPr>
          <w:b/>
          <w:bCs/>
        </w:rPr>
        <w:t xml:space="preserve">Ghana (Phase 11, Year 3):</w:t>
      </w:r>
      <w:r>
        <w:t xml:space="preserve"> </w:t>
      </w:r>
      <w:r>
        <w:t xml:space="preserve">Ghana shares the WAEC grading engine with Nigeria, making dual-market entry efficient. MTN MoMo Ghana is the dominant mobile money rail, already mapped in the payment landscape. Paystack covers card transactions.</w:t>
      </w:r>
    </w:p>
    <w:bookmarkEnd w:id="33"/>
    <w:bookmarkStart w:id="34" w:name="expansion-defence"/>
    <w:p>
      <w:pPr>
        <w:pStyle w:val="Heading3"/>
      </w:pPr>
      <w:r>
        <w:t xml:space="preserve">Expansion Defence</w:t>
      </w:r>
    </w:p>
    <w:p>
      <w:pPr>
        <w:pStyle w:val="FirstParagraph"/>
      </w:pPr>
      <w:r>
        <w:t xml:space="preserve">The pan-Africa thesis is defensible because:</w:t>
      </w:r>
    </w:p>
    <w:p>
      <w:pPr>
        <w:pStyle w:val="Compact"/>
        <w:numPr>
          <w:ilvl w:val="0"/>
          <w:numId w:val="1005"/>
        </w:numPr>
      </w:pPr>
      <w:r>
        <w:t xml:space="preserve">The country profile architecture is built at Phase 1 — not retrofitted. Country expansion is a sprint, not a project.</w:t>
      </w:r>
    </w:p>
    <w:p>
      <w:pPr>
        <w:pStyle w:val="Compact"/>
        <w:numPr>
          <w:ilvl w:val="0"/>
          <w:numId w:val="1005"/>
        </w:numPr>
      </w:pPr>
      <w:r>
        <w:t xml:space="preserve">SchoolPay's reach into ~11,000 Uganda schools gives Academia Pro a reference base that is visible and credible to school owners in neighbouring markets.</w:t>
      </w:r>
    </w:p>
    <w:p>
      <w:pPr>
        <w:pStyle w:val="Compact"/>
        <w:numPr>
          <w:ilvl w:val="0"/>
          <w:numId w:val="1005"/>
        </w:numPr>
      </w:pPr>
      <w:r>
        <w:t xml:space="preserve">EMIS/NEMIS/NECTA integrations are government-mandated compliance requirements — any competitor entering those markets must also build them. Academia Pro builds them once in a reusable architecture.</w:t>
      </w:r>
    </w:p>
    <w:p>
      <w:pPr>
        <w:pStyle w:val="Compact"/>
        <w:numPr>
          <w:ilvl w:val="0"/>
          <w:numId w:val="1005"/>
        </w:numPr>
      </w:pPr>
      <w:r>
        <w:t xml:space="preserve">The KUPAA micro-payment model applies to all four target countries where mobile money partial payments are the norm, not the exception.</w:t>
      </w:r>
    </w:p>
    <w:p>
      <w:pPr>
        <w:pStyle w:val="Compact"/>
        <w:numPr>
          <w:ilvl w:val="0"/>
          <w:numId w:val="1005"/>
        </w:numPr>
      </w:pPr>
      <w:r>
        <w:t xml:space="preserve">The training-path architecture reduces per-country customer success cost, because schools onboard themselves module-by-module without requiring in-person training visits.</w:t>
      </w:r>
    </w:p>
    <w:bookmarkEnd w:id="34"/>
    <w:bookmarkStart w:id="35" w:name="revenue-model-alignment"/>
    <w:p>
      <w:pPr>
        <w:pStyle w:val="Heading3"/>
      </w:pPr>
      <w:r>
        <w:t xml:space="preserve">Revenue Model Alignment</w:t>
      </w:r>
    </w:p>
    <w:p>
      <w:pPr>
        <w:pStyle w:val="FirstParagraph"/>
      </w:pPr>
      <w:r>
        <w:t xml:space="preserve">Each country entry follows the same SaaS subscription model:</w:t>
      </w:r>
    </w:p>
    <w:p>
      <w:pPr>
        <w:pStyle w:val="Compact"/>
        <w:numPr>
          <w:ilvl w:val="0"/>
          <w:numId w:val="1006"/>
        </w:numPr>
      </w:pPr>
      <w:r>
        <w:t xml:space="preserve">Per-school monthly subscription priced in local currency.</w:t>
      </w:r>
    </w:p>
    <w:p>
      <w:pPr>
        <w:pStyle w:val="Compact"/>
        <w:numPr>
          <w:ilvl w:val="0"/>
          <w:numId w:val="1006"/>
        </w:numPr>
      </w:pPr>
      <w:r>
        <w:t xml:space="preserve">Optional module add-ons (HR, Library, Transport, Hostel, Health, Communication) layered on top of the standard core.</w:t>
      </w:r>
    </w:p>
    <w:p>
      <w:pPr>
        <w:pStyle w:val="Compact"/>
        <w:numPr>
          <w:ilvl w:val="0"/>
          <w:numId w:val="1006"/>
        </w:numPr>
      </w:pPr>
      <w:r>
        <w:t xml:space="preserve">Chwezi Core Systems retains the operator relationship; in-country distribution partnerships are evaluated per market to reduce direct sales overhead.</w:t>
      </w:r>
    </w:p>
    <w:bookmarkEnd w:id="35"/>
    <w:bookmarkEnd w:id="36"/>
    <w:bookmarkEnd w:id="3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 Pro — Vision Statement</dc:title>
  <dc:creator>Peter</dc:creator>
  <cp:keywords/>
  <dcterms:created xsi:type="dcterms:W3CDTF">2026-04-05T07:41:10Z</dcterms:created>
  <dcterms:modified xsi:type="dcterms:W3CDTF">2026-04-05T07:41:10Z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2026-03-28</vt:lpwstr>
  </property>
  <property fmtid="{D5CDD505-2E9C-101B-9397-08002B2CF9AE}" pid="3" name="owner">
    <vt:lpwstr>Chwezi Core Systems (chwezicore.com)</vt:lpwstr>
  </property>
  <property fmtid="{D5CDD505-2E9C-101B-9397-08002B2CF9AE}" pid="4" name="project">
    <vt:lpwstr>AcademiaPro</vt:lpwstr>
  </property>
  <property fmtid="{D5CDD505-2E9C-101B-9397-08002B2CF9AE}" pid="5" name="version">
    <vt:lpwstr>1</vt:lpwstr>
  </property>
</Properties>
</file>