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X7ad308de63a403d69af02dd262110a3f3c1be85"/>
    <w:p>
      <w:pPr>
        <w:pStyle w:val="Heading1"/>
      </w:pPr>
      <w:r>
        <w:t xml:space="preserve">Requirements Traceability Matrix — Academia Pro</w:t>
      </w:r>
    </w:p>
    <w:bookmarkStart w:id="19" w:name="Xd99620916141662505e93bd799ff4663a52b0ef"/>
    <w:p>
      <w:pPr>
        <w:pStyle w:val="Heading2"/>
      </w:pPr>
      <w:r>
        <w:t xml:space="preserve">1 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Academia Pro — Multi-Tenant SaaS School Management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IEEE 1012-2016 (System, Software, and Hardware Verification and Validation)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Level</w:t>
            </w:r>
          </w:p>
        </w:tc>
        <w:tc>
          <w:tcPr/>
          <w:p>
            <w:pPr>
              <w:pStyle w:val="Compact"/>
            </w:pPr>
            <w:r>
              <w:t xml:space="preserve">IL-3 (High — student PII, financial data, statutory reporting)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2" w:name="Xdb48bf167eb602934805d216651ac626dfcd73c"/>
    <w:p>
      <w:pPr>
        <w:pStyle w:val="Heading2"/>
      </w:pPr>
      <w:r>
        <w:t xml:space="preserve">2 Traceability Matrix</w:t>
      </w:r>
    </w:p>
    <w:bookmarkStart w:id="20" w:name="Xf8008f2a613ee88c117a8a2919e26f11d2f7694"/>
    <w:p>
      <w:pPr>
        <w:pStyle w:val="Heading3"/>
      </w:pPr>
      <w:r>
        <w:t xml:space="preserve">2.1 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Source (BG-ID)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Case ID(s)</w:t>
            </w:r>
          </w:p>
        </w:tc>
        <w:tc>
          <w:tcPr/>
          <w:p>
            <w:pPr>
              <w:pStyle w:val="Compact"/>
            </w:pPr>
            <w:r>
              <w:t xml:space="preserve">Design Element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Web session login with CSRF and lockout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AuthModule /</w:t>
            </w:r>
            <w:r>
              <w:t xml:space="preserve"> </w:t>
            </w:r>
            <w:r>
              <w:rPr>
                <w:rStyle w:val="VerbatimChar"/>
              </w:rPr>
              <w:t xml:space="preserve">tbl_users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API/mobile JWT login with dual tokens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AuthModule /</w:t>
            </w:r>
            <w:r>
              <w:t xml:space="preserve"> </w:t>
            </w:r>
            <w:r>
              <w:rPr>
                <w:rStyle w:val="VerbatimChar"/>
              </w:rPr>
              <w:t xml:space="preserve">tbl_api_refresh_tokens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JWT token refresh with rotation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AuthModule /</w:t>
            </w:r>
            <w:r>
              <w:t xml:space="preserve"> </w:t>
            </w:r>
            <w:r>
              <w:rPr>
                <w:rStyle w:val="VerbatimChar"/>
              </w:rPr>
              <w:t xml:space="preserve">tbl_api_refresh_tokens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Session and token logout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Idle session timeout at 30 minutes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Super Admin MFA (TOTP/SMS OTP)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Tenant provisioning with owner account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TenantModule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Tenant activation by Super Admin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TenantModule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Tenant suspension with session invalidation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TenantModule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New student admission with global identity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Cross-school identity lookup and enrolment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Student search via Meilisearch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SISModule / Meilisearch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Student transfer out with record retention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Student record 7-year retention lock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Academic year with 3-term Uganda calendar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academic_years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Class and stream configuration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streams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Automatic UNEB grading schema assignment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Subject and timetable conflict detection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timetables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Fee structure definition per class per term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Manual fee payment with receipt and SMS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Receipt generation and immutability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receipts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Automated fee reminders (D-7, D-1, D+7)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fee_reminder_log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Refund workflow with owner approval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refund_requests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Fee balance inquiry with arrears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Financial reports (collection, defaulters)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FeesModule / ReportModule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Daily attendance entry with duplicate check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AttendanceModule /</w:t>
            </w:r>
            <w:r>
              <w:t xml:space="preserve"> </w:t>
            </w: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Consecutive absence alert SMS to parent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AttendanceModule /</w:t>
            </w:r>
            <w:r>
              <w:t xml:space="preserve"> </w:t>
            </w:r>
            <w:r>
              <w:rPr>
                <w:rStyle w:val="VerbatimChar"/>
              </w:rPr>
              <w:t xml:space="preserve">sms_log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Attendance amendment with time-based rules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AttendanceModule /</w:t>
            </w:r>
            <w:r>
              <w:t xml:space="preserve"> </w:t>
            </w: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Monthly attendance report (PDF/CSV)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AttendanceModule / ReportModule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Exam configuration with subjects and deadline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exams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exam_subjects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Mark entry validation with range and deadline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Mark entry deadline unlock by Head Teacher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PLE grade computation (aggregate, division)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ple_results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UCE O-Level grade computation (9-point, div)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uce_results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UACE A-Level grade computation (points)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uace_results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Thematic curriculum competency descriptors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ExamModule /</w:t>
            </w:r>
            <w:r>
              <w:t xml:space="preserve"> </w:t>
            </w:r>
            <w:r>
              <w:rPr>
                <w:rStyle w:val="VerbatimChar"/>
              </w:rPr>
              <w:t xml:space="preserve">thematic_results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UNEB candidate registration export</w:t>
            </w:r>
          </w:p>
        </w:tc>
        <w:tc>
          <w:tcPr/>
          <w:p>
            <w:pPr>
              <w:pStyle w:val="Compact"/>
            </w:pPr>
            <w:r>
              <w:t xml:space="preserve">BG-002, BG-004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ExamModule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Single student report card generation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ReportModule /</w:t>
            </w:r>
            <w:r>
              <w:t xml:space="preserve"> </w:t>
            </w: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Bulk report card generation (200 in 120 s)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ReportModule / Laravel Horizon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School performance summary report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ReportModule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Head Teacher comment entry on report card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ReportModule /</w:t>
            </w:r>
            <w:r>
              <w:t xml:space="preserve"> </w:t>
            </w: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Permission resolution with 6-step priority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RBACModule / Redis cache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Role assignment with privilege escalation guard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RBACModule /</w:t>
            </w:r>
            <w:r>
              <w:t xml:space="preserve"> </w:t>
            </w:r>
            <w:r>
              <w:rPr>
                <w:rStyle w:val="VerbatimChar"/>
              </w:rPr>
              <w:t xml:space="preserve">tbl_user_roles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User invitation and onboarding workflow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RBACModule /</w:t>
            </w:r>
            <w:r>
              <w:t xml:space="preserve"> </w:t>
            </w:r>
            <w:r>
              <w:rPr>
                <w:rStyle w:val="VerbatimChar"/>
              </w:rPr>
              <w:t xml:space="preserve">user_invitations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Session and token expiry enforcement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RBACModule / AuthModule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Super Admin cross-tenant access logging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RBACModule / AuditModule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EMIS student headcount export for MoES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EMISModule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EMIS staff data export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EMISModule /</w:t>
            </w:r>
            <w:r>
              <w:t xml:space="preserve"> </w:t>
            </w:r>
            <w:r>
              <w:rPr>
                <w:rStyle w:val="VerbatimChar"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EMIS learner summary form export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TC-EMIS-003</w:t>
            </w:r>
          </w:p>
        </w:tc>
        <w:tc>
          <w:tcPr/>
          <w:p>
            <w:pPr>
              <w:pStyle w:val="Compact"/>
            </w:pPr>
            <w:r>
              <w:t xml:space="preserve">EMISModule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Immutable audit log with 7-year retention</w:t>
            </w:r>
          </w:p>
        </w:tc>
        <w:tc>
          <w:tcPr/>
          <w:p>
            <w:pPr>
              <w:pStyle w:val="Compact"/>
            </w:pPr>
            <w:r>
              <w:t xml:space="preserve">BG-001, BG-003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AuditModule /</w:t>
            </w:r>
            <w:r>
              <w:t xml:space="preserve"> </w:t>
            </w:r>
            <w:r>
              <w:rPr>
                <w:rStyle w:val="VerbatimChar"/>
              </w:rP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Class-to-class promotion mapping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Promotion wizard auto-launch on year create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promotion_wizard_sessions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Bulk promotion with selective override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Wizard skip with reason and force flag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promotion_wizard_sessions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Historical academic year record lock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academic_years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Promotion wizard draft persistence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promotion_wizard_sessions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Term 1 open gate blocks until wizard done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PromotionModule /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Student departure recording with archival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DepartureModule /</w:t>
            </w:r>
            <w:r>
              <w:t xml:space="preserve"> </w:t>
            </w:r>
            <w:r>
              <w:rPr>
                <w:rStyle w:val="VerbatimChar"/>
              </w:rPr>
              <w:t xml:space="preserve">school_departures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Deceased student global identity lock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DepartureModule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Expelled flag privacy in cross-school lookup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DepartureModule / SISModule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Departure reason update with audit trail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DepartureModule /</w:t>
            </w:r>
            <w:r>
              <w:t xml:space="preserve"> </w:t>
            </w:r>
            <w:r>
              <w:rPr>
                <w:rStyle w:val="VerbatimChar"/>
              </w:rPr>
              <w:t xml:space="preserve">school_departures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Student history tab — school list (global)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HistoryModule /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Student history — record access (read-only)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HistoryModule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Student history — write operation block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HistoryModule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Inter-school record request creation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Student consent response with per-item control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Student consent expiry after 7 days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SharingModule / scheduled job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Source school approval (subset of consent)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Source school denial with notifications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School B record access within time window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Access window expiry with auto-lock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SharingModule / scheduled job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Student record request history view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SharingModule /</w:t>
            </w:r>
            <w:r>
              <w:t xml:space="preserve"> </w:t>
            </w:r>
            <w:r>
              <w:rPr>
                <w:rStyle w:val="VerbatimChar"/>
              </w:rPr>
              <w:t xml:space="preserve">record_requests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School directory listing with filters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Application submission (max 5 pending)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school_applications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Admissions queue for school-side review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school_applications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Application decision with student notification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ApplicationModule /</w:t>
            </w:r>
            <w:r>
              <w:t xml:space="preserve"> </w:t>
            </w:r>
            <w:r>
              <w:rPr>
                <w:rStyle w:val="VerbatimChar"/>
              </w:rPr>
              <w:t xml:space="preserve">school_applications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Application retention purge after 2 years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ApplicationModule / scheduled job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FR-ELEARN-001</w:t>
            </w:r>
          </w:p>
        </w:tc>
        <w:tc>
          <w:tcPr/>
          <w:p>
            <w:pPr>
              <w:pStyle w:val="Compact"/>
            </w:pPr>
            <w:r>
              <w:t xml:space="preserve">Study material file upload with malware scan and deduplication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TC-ELEARN-001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learning_materials</w:t>
            </w:r>
            <w:r>
              <w:t xml:space="preserve"> </w:t>
            </w:r>
            <w:r>
              <w:t xml:space="preserve">/ Wasabi S3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FR-ELEARN-002</w:t>
            </w:r>
          </w:p>
        </w:tc>
        <w:tc>
          <w:tcPr/>
          <w:p>
            <w:pPr>
              <w:pStyle w:val="Compact"/>
            </w:pPr>
            <w:r>
              <w:t xml:space="preserve">Study material access log per student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TC-ELEARN-002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material_access_log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FR-ELEARN-003</w:t>
            </w:r>
          </w:p>
        </w:tc>
        <w:tc>
          <w:tcPr/>
          <w:p>
            <w:pPr>
              <w:pStyle w:val="Compact"/>
            </w:pPr>
            <w:r>
              <w:t xml:space="preserve">Assignment creation and FCM/SMS notification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TC-ELEARN-003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FR-ELEARN-004</w:t>
            </w:r>
          </w:p>
        </w:tc>
        <w:tc>
          <w:tcPr/>
          <w:p>
            <w:pPr>
              <w:pStyle w:val="Compact"/>
            </w:pPr>
            <w:r>
              <w:t xml:space="preserve">Student submission with server-side timestamp and late policy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TC-ELEARN-004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FR-ELEARN-005</w:t>
            </w:r>
          </w:p>
        </w:tc>
        <w:tc>
          <w:tcPr/>
          <w:p>
            <w:pPr>
              <w:pStyle w:val="Compact"/>
            </w:pPr>
            <w:r>
              <w:t xml:space="preserve">Plagiarism detection at 80% similarity threshold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TC-ELEARN-005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plagiarism_alerts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FR-ELEARN-006</w:t>
            </w:r>
          </w:p>
        </w:tc>
        <w:tc>
          <w:tcPr/>
          <w:p>
            <w:pPr>
              <w:pStyle w:val="Compact"/>
            </w:pPr>
            <w:r>
              <w:t xml:space="preserve">Teacher marking with rubric scoring and gradebook auto-post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TC-ELEARN-006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marks_register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FR-ELEARN-007</w:t>
            </w:r>
          </w:p>
        </w:tc>
        <w:tc>
          <w:tcPr/>
          <w:p>
            <w:pPr>
              <w:pStyle w:val="Compact"/>
            </w:pPr>
            <w:r>
              <w:t xml:space="preserve">Online quiz creation with question bank and randomisation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TC-ELEARN-007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quizzes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quiz_questions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FR-ELEARN-008</w:t>
            </w:r>
          </w:p>
        </w:tc>
        <w:tc>
          <w:tcPr/>
          <w:p>
            <w:pPr>
              <w:pStyle w:val="Compact"/>
            </w:pPr>
            <w:r>
              <w:t xml:space="preserve">Auto-grading of MCQ, True/False, and Numeric questions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TC-ELEARN-008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FR-ELEARN-009</w:t>
            </w:r>
          </w:p>
        </w:tc>
        <w:tc>
          <w:tcPr/>
          <w:p>
            <w:pPr>
              <w:pStyle w:val="Compact"/>
            </w:pPr>
            <w:r>
              <w:t xml:space="preserve">Quiz timer persistence through connectivity loss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TC-ELEARN-009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quiz_attempts</w:t>
            </w:r>
          </w:p>
        </w:tc>
        <w:tc>
          <w:tcPr/>
          <w:p>
            <w:pPr>
              <w:pStyle w:val="Compact"/>
            </w:pPr>
            <w:r>
              <w:t xml:space="preserve">Test (device simulation)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FR-ELEARN-010</w:t>
            </w:r>
          </w:p>
        </w:tc>
        <w:tc>
          <w:tcPr/>
          <w:p>
            <w:pPr>
              <w:pStyle w:val="Compact"/>
            </w:pPr>
            <w:r>
              <w:t xml:space="preserve">Head Teacher e-learning compliance report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TC-ELEARN-010</w:t>
            </w:r>
          </w:p>
        </w:tc>
        <w:tc>
          <w:tcPr/>
          <w:p>
            <w:pPr>
              <w:pStyle w:val="Compact"/>
            </w:pPr>
            <w:r>
              <w:t xml:space="preserve">ELearnModule / aggregate query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FR-ELEARN-011</w:t>
            </w:r>
          </w:p>
        </w:tc>
        <w:tc>
          <w:tcPr/>
          <w:p>
            <w:pPr>
              <w:pStyle w:val="Compact"/>
            </w:pPr>
            <w:r>
              <w:t xml:space="preserve">Storage quota enforcement with 90% warning alert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TC-ELEARN-011</w:t>
            </w:r>
          </w:p>
        </w:tc>
        <w:tc>
          <w:tcPr/>
          <w:p>
            <w:pPr>
              <w:pStyle w:val="Compact"/>
            </w:pPr>
            <w:r>
              <w:t xml:space="preserve">ELearnModule /</w:t>
            </w:r>
            <w:r>
              <w:t xml:space="preserve"> </w:t>
            </w:r>
            <w:r>
              <w:rPr>
                <w:rStyle w:val="VerbatimChar"/>
              </w:rPr>
              <w:t xml:space="preserve">tenant_storage_usage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bookmarkEnd w:id="20"/>
    <w:bookmarkStart w:id="21" w:name="X115156b8aa5c11da90ace5867beed63d51e8b46"/>
    <w:p>
      <w:pPr>
        <w:pStyle w:val="Heading3"/>
      </w:pPr>
      <w:r>
        <w:t xml:space="preserve">2.2 Non-Functional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Summary</w:t>
            </w:r>
          </w:p>
        </w:tc>
        <w:tc>
          <w:tcPr/>
          <w:p>
            <w:pPr>
              <w:pStyle w:val="Compact"/>
            </w:pPr>
            <w:r>
              <w:t xml:space="preserve">Source (BG-ID)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Test Case ID(s)</w:t>
            </w:r>
          </w:p>
        </w:tc>
        <w:tc>
          <w:tcPr/>
          <w:p>
            <w:pPr>
              <w:pStyle w:val="Compact"/>
            </w:pPr>
            <w:r>
              <w:t xml:space="preserve">Design Element</w:t>
            </w:r>
          </w:p>
        </w:tc>
        <w:tc>
          <w:tcPr/>
          <w:p>
            <w:pPr>
              <w:pStyle w:val="Compact"/>
            </w:pPr>
            <w:r>
              <w:t xml:space="preserve">Verification 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EDU-NFR-001</w:t>
            </w:r>
          </w:p>
        </w:tc>
        <w:tc>
          <w:tcPr/>
          <w:p>
            <w:pPr>
              <w:pStyle w:val="Compact"/>
            </w:pPr>
            <w:r>
              <w:t xml:space="preserve">Student record confidentiality (PDPO)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RBACModule / AuditModule</w:t>
            </w:r>
          </w:p>
        </w:tc>
        <w:tc>
          <w:tcPr/>
          <w:p>
            <w:pPr>
              <w:pStyle w:val="Compact"/>
            </w:pPr>
            <w:r>
              <w:t xml:space="preserve">Test,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WCAG 2.1 AA web accessibility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All web portal modules</w:t>
            </w:r>
          </w:p>
        </w:tc>
        <w:tc>
          <w:tcPr/>
          <w:p>
            <w:pPr>
              <w:pStyle w:val="Compact"/>
            </w:pPr>
            <w:r>
              <w:t xml:space="preserve">Test (Axe CI),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EDU-NFR-003</w:t>
            </w:r>
          </w:p>
        </w:tc>
        <w:tc>
          <w:tcPr/>
          <w:p>
            <w:pPr>
              <w:pStyle w:val="Compact"/>
            </w:pPr>
            <w:r>
              <w:t xml:space="preserve">Minor data protection (parental consent)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SISModule / AuditModule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EDU-NFR-004</w:t>
            </w:r>
          </w:p>
        </w:tc>
        <w:tc>
          <w:tcPr/>
          <w:p>
            <w:pPr>
              <w:pStyle w:val="Compact"/>
            </w:pPr>
            <w:r>
              <w:t xml:space="preserve">7-year student record retention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SISModule /</w:t>
            </w:r>
            <w:r>
              <w:t xml:space="preserve"> </w:t>
            </w: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EDU-NFR-005</w:t>
            </w:r>
          </w:p>
        </w:tc>
        <w:tc>
          <w:tcPr/>
          <w:p>
            <w:pPr>
              <w:pStyle w:val="Compact"/>
            </w:pPr>
            <w:r>
              <w:t xml:space="preserve">99.9% uptime during exam periods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ExamModule / AttendanceModule / FeesModule</w:t>
            </w:r>
          </w:p>
        </w:tc>
        <w:tc>
          <w:tcPr/>
          <w:p>
            <w:pPr>
              <w:pStyle w:val="Compact"/>
            </w:pPr>
            <w:r>
              <w:t xml:space="preserve">Analysis (Uptime Robot)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UG-NFR-001</w:t>
            </w:r>
          </w:p>
        </w:tc>
        <w:tc>
          <w:tcPr/>
          <w:p>
            <w:pPr>
              <w:pStyle w:val="Compact"/>
            </w:pPr>
            <w:r>
              <w:t xml:space="preserve">UNEB grading engine 100% accuracy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ExamModule</w:t>
            </w:r>
          </w:p>
        </w:tc>
        <w:tc>
          <w:tcPr/>
          <w:p>
            <w:pPr>
              <w:pStyle w:val="Compact"/>
            </w:pPr>
            <w:r>
              <w:t xml:space="preserve">Test (UNEB sample data)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UG-NFR-002</w:t>
            </w:r>
          </w:p>
        </w:tc>
        <w:tc>
          <w:tcPr/>
          <w:p>
            <w:pPr>
              <w:pStyle w:val="Compact"/>
            </w:pPr>
            <w:r>
              <w:t xml:space="preserve">EMIS export MoES schema compliance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EMISModule</w:t>
            </w:r>
          </w:p>
        </w:tc>
        <w:tc>
          <w:tcPr/>
          <w:p>
            <w:pPr>
              <w:pStyle w:val="Compact"/>
            </w:pPr>
            <w:r>
              <w:t xml:space="preserve">Test (schema validation)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UG-NFR-003</w:t>
            </w:r>
          </w:p>
        </w:tc>
        <w:tc>
          <w:tcPr/>
          <w:p>
            <w:pPr>
              <w:pStyle w:val="Compact"/>
            </w:pPr>
            <w:r>
              <w:t xml:space="preserve">Uganda 3-term calendar enforcement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AcademicsModule /</w:t>
            </w:r>
            <w:r>
              <w:t xml:space="preserve"> </w:t>
            </w: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UG-NFR-004</w:t>
            </w:r>
          </w:p>
        </w:tc>
        <w:tc>
          <w:tcPr/>
          <w:p>
            <w:pPr>
              <w:pStyle w:val="Compact"/>
            </w:pPr>
            <w:r>
              <w:t xml:space="preserve">Offline attendance and mark entry (5 min sync)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TC-NFR-009</w:t>
            </w:r>
          </w:p>
        </w:tc>
        <w:tc>
          <w:tcPr/>
          <w:p>
            <w:pPr>
              <w:pStyle w:val="Compact"/>
            </w:pPr>
            <w:r>
              <w:t xml:space="preserve">AttendanceModule / ExamModule (PWA)</w:t>
            </w:r>
          </w:p>
        </w:tc>
        <w:tc>
          <w:tcPr/>
          <w:p>
            <w:pPr>
              <w:pStyle w:val="Compact"/>
            </w:pPr>
            <w:r>
              <w:t xml:space="preserve">Test (device simulation)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Multi-tenant data isolation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TC-NFR-010</w:t>
            </w:r>
          </w:p>
        </w:tc>
        <w:tc>
          <w:tcPr/>
          <w:p>
            <w:pPr>
              <w:pStyle w:val="Compact"/>
            </w:pPr>
            <w:r>
              <w:t xml:space="preserve">TenantModule / all modules</w:t>
            </w:r>
          </w:p>
        </w:tc>
        <w:tc>
          <w:tcPr/>
          <w:p>
            <w:pPr>
              <w:pStyle w:val="Compact"/>
            </w:pPr>
            <w:r>
              <w:t xml:space="preserve">Test (cross-tenant probing)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UG-NFR-006</w:t>
            </w:r>
          </w:p>
        </w:tc>
        <w:tc>
          <w:tcPr/>
          <w:p>
            <w:pPr>
              <w:pStyle w:val="Compact"/>
            </w:pPr>
            <w:r>
              <w:t xml:space="preserve">Fee payment idempotency (0 duplicates)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TC-NFR-011</w:t>
            </w:r>
          </w:p>
        </w:tc>
        <w:tc>
          <w:tcPr/>
          <w:p>
            <w:pPr>
              <w:pStyle w:val="Compact"/>
            </w:pPr>
            <w:r>
              <w:t xml:space="preserve">FeesModule /</w:t>
            </w:r>
            <w:r>
              <w:t xml:space="preserve"> </w:t>
            </w: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API P95 response ≤ 500 ms (CRUD), ≤ 3 s (report)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TC-NFR-012</w:t>
            </w:r>
          </w:p>
        </w:tc>
        <w:tc>
          <w:tcPr/>
          <w:p>
            <w:pPr>
              <w:pStyle w:val="Compact"/>
            </w:pPr>
            <w:r>
              <w:t xml:space="preserve">All API modules</w:t>
            </w:r>
          </w:p>
        </w:tc>
        <w:tc>
          <w:tcPr/>
          <w:p>
            <w:pPr>
              <w:pStyle w:val="Compact"/>
            </w:pPr>
            <w:r>
              <w:t xml:space="preserve">Test (k6 load test)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AES-256 at rest, TLS 1.3 in transit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TC-NFR-013</w:t>
            </w:r>
          </w:p>
        </w:tc>
        <w:tc>
          <w:tcPr/>
          <w:p>
            <w:pPr>
              <w:pStyle w:val="Compact"/>
            </w:pPr>
            <w:r>
              <w:t xml:space="preserve">Infrastructure / all modules</w:t>
            </w:r>
          </w:p>
        </w:tc>
        <w:tc>
          <w:tcPr/>
          <w:p>
            <w:pPr>
              <w:pStyle w:val="Compact"/>
            </w:pPr>
            <w:r>
              <w:t xml:space="preserve">Test (nmap), Inspection</w:t>
            </w:r>
          </w:p>
        </w:tc>
        <w:tc>
          <w:tcPr/>
          <w:p>
            <w:pPr>
              <w:pStyle w:val="Compact"/>
            </w:pPr>
            <w:r>
              <w:t xml:space="preserve">Specified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Xbf4f348156bc231b50c3f336c186b216a2fb7a8"/>
    <w:p>
      <w:pPr>
        <w:pStyle w:val="Heading2"/>
      </w:pPr>
      <w:r>
        <w:t xml:space="preserve">3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Linked to BG</w:t>
            </w:r>
          </w:p>
        </w:tc>
        <w:tc>
          <w:tcPr/>
          <w:p>
            <w:pPr>
              <w:pStyle w:val="Compact"/>
            </w:pPr>
            <w:r>
              <w:t xml:space="preserve">Linked to Test Case</w:t>
            </w:r>
          </w:p>
        </w:tc>
        <w:tc>
          <w:tcPr/>
          <w:p>
            <w:pPr>
              <w:pStyle w:val="Compact"/>
            </w:pPr>
            <w:r>
              <w:t xml:space="preserve">Linked to Design Element</w:t>
            </w:r>
          </w:p>
        </w:tc>
        <w:tc>
          <w:tcPr/>
          <w:p>
            <w:pPr>
              <w:pStyle w:val="Compact"/>
            </w:pPr>
            <w:r>
              <w:t xml:space="preserve">Coverage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Functional (FR)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Non-Functional (NFR)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p>
      <w:pPr>
        <w:pStyle w:val="BodyText"/>
      </w:pPr>
      <w:r>
        <w:rPr>
          <w:b/>
          <w:bCs/>
        </w:rPr>
        <w:t xml:space="preserve">Business Goal Coverage: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Business Goal</w:t>
            </w:r>
          </w:p>
        </w:tc>
        <w:tc>
          <w:tcPr/>
          <w:p>
            <w:pPr>
              <w:pStyle w:val="Compact"/>
            </w:pPr>
            <w:r>
              <w:t xml:space="preserve">FR Count</w:t>
            </w:r>
          </w:p>
        </w:tc>
        <w:tc>
          <w:tcPr/>
          <w:p>
            <w:pPr>
              <w:pStyle w:val="Compact"/>
            </w:pPr>
            <w:r>
              <w:t xml:space="preserve">NFR Count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BG-001: 500 Uganda schools in 24 months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BG-002: Automated UNEB report cards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BG-003: 90%+ fee reconciliation rate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BG-004: EMIS/MoES integration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BG-005: Expand to 3+ African countries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BG-006: In-school e-learning and assignment management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Requirements may map to multiple business goals; counts reflect all linkages.</w:t>
      </w:r>
    </w:p>
    <w:p>
      <w:r>
        <w:pict>
          <v:rect style="width:0;height:1.5pt" o:hralign="center" o:hrstd="t" o:hr="t"/>
        </w:pict>
      </w:r>
    </w:p>
    <w:bookmarkEnd w:id="23"/>
    <w:bookmarkStart w:id="24" w:name="X7bc67cd5b69dc7d6b8f7c9da932ba637c7f93ea"/>
    <w:p>
      <w:pPr>
        <w:pStyle w:val="Heading2"/>
      </w:pPr>
      <w:r>
        <w:t xml:space="preserve">4 Forward Traceability (Requirements to Design to Test)</w:t>
      </w:r>
    </w:p>
    <w:p>
      <w:pPr>
        <w:pStyle w:val="FirstParagraph"/>
      </w:pPr>
      <w:r>
        <w:t xml:space="preserve">Forward traceability confirms that every requirement has a design realisation and at least one test case.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Trace Path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→ HLD Module</w:t>
            </w:r>
          </w:p>
        </w:tc>
        <w:tc>
          <w:tcPr/>
          <w:p>
            <w:pPr>
              <w:pStyle w:val="Compact"/>
            </w:pPr>
            <w:r>
              <w:t xml:space="preserve">51/51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→ DB Table / Component</w:t>
            </w:r>
          </w:p>
        </w:tc>
        <w:tc>
          <w:tcPr/>
          <w:p>
            <w:pPr>
              <w:pStyle w:val="Compact"/>
            </w:pPr>
            <w:r>
              <w:t xml:space="preserve">51/51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→ Test Case (TC-*)</w:t>
            </w:r>
          </w:p>
        </w:tc>
        <w:tc>
          <w:tcPr/>
          <w:p>
            <w:pPr>
              <w:pStyle w:val="Compact"/>
            </w:pPr>
            <w:r>
              <w:t xml:space="preserve">51/51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→ HLD Module / Infrastructure</w:t>
            </w:r>
          </w:p>
        </w:tc>
        <w:tc>
          <w:tcPr/>
          <w:p>
            <w:pPr>
              <w:pStyle w:val="Compact"/>
            </w:pPr>
            <w:r>
              <w:t xml:space="preserve">13/13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 → Test Case (TC-NFR-*)</w:t>
            </w:r>
          </w:p>
        </w:tc>
        <w:tc>
          <w:tcPr/>
          <w:p>
            <w:pPr>
              <w:pStyle w:val="Compact"/>
            </w:pPr>
            <w:r>
              <w:t xml:space="preserve">13/13</w:t>
            </w:r>
          </w:p>
        </w:tc>
        <w:tc>
          <w:tcPr/>
          <w:p>
            <w:pPr>
              <w:pStyle w:val="Compact"/>
            </w:pPr>
            <w:r>
              <w:t xml:space="preserve">Complete</w:t>
            </w:r>
          </w:p>
        </w:tc>
      </w:tr>
    </w:tbl>
    <w:p>
      <w:pPr>
        <w:pStyle w:val="BodyText"/>
      </w:pPr>
      <w:r>
        <w:rPr>
          <w:b/>
          <w:bCs/>
        </w:rPr>
        <w:t xml:space="preserve">Module-to-Requirement Mapping: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HLD Module</w:t>
            </w:r>
          </w:p>
        </w:tc>
        <w:tc>
          <w:tcPr/>
          <w:p>
            <w:pPr>
              <w:pStyle w:val="Compact"/>
            </w:pPr>
            <w:r>
              <w:t xml:space="preserve">Requirement IDs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AuthModule</w:t>
            </w:r>
          </w:p>
        </w:tc>
        <w:tc>
          <w:tcPr/>
          <w:p>
            <w:pPr>
              <w:pStyle w:val="Compact"/>
            </w:pPr>
            <w:r>
              <w:t xml:space="preserve">FR-AUTH-001 to FR-AUTH-006, FR-RBAC-004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TenantModule</w:t>
            </w:r>
          </w:p>
        </w:tc>
        <w:tc>
          <w:tcPr/>
          <w:p>
            <w:pPr>
              <w:pStyle w:val="Compact"/>
            </w:pPr>
            <w:r>
              <w:t xml:space="preserve">FR-TNT-001 to FR-TNT-003, UG-NFR-005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SISModule</w:t>
            </w:r>
          </w:p>
        </w:tc>
        <w:tc>
          <w:tcPr/>
          <w:p>
            <w:pPr>
              <w:pStyle w:val="Compact"/>
            </w:pPr>
            <w:r>
              <w:t xml:space="preserve">FR-SIS-001 to FR-SIS-005, EDU-NFR-001, EDU-NFR-003, EDU-NFR-004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AcademicsModule</w:t>
            </w:r>
          </w:p>
        </w:tc>
        <w:tc>
          <w:tcPr/>
          <w:p>
            <w:pPr>
              <w:pStyle w:val="Compact"/>
            </w:pPr>
            <w:r>
              <w:t xml:space="preserve">FR-ACA-001 to FR-ACA-004, UG-NFR-003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FeesModule</w:t>
            </w:r>
          </w:p>
        </w:tc>
        <w:tc>
          <w:tcPr/>
          <w:p>
            <w:pPr>
              <w:pStyle w:val="Compact"/>
            </w:pPr>
            <w:r>
              <w:t xml:space="preserve">FR-FEE-001 to FR-FEE-007, UG-NFR-006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AttendanceModule</w:t>
            </w:r>
          </w:p>
        </w:tc>
        <w:tc>
          <w:tcPr/>
          <w:p>
            <w:pPr>
              <w:pStyle w:val="Compact"/>
            </w:pPr>
            <w:r>
              <w:t xml:space="preserve">FR-ATT-001 to FR-ATT-004, UG-NFR-004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ExamModule</w:t>
            </w:r>
          </w:p>
        </w:tc>
        <w:tc>
          <w:tcPr/>
          <w:p>
            <w:pPr>
              <w:pStyle w:val="Compact"/>
            </w:pPr>
            <w:r>
              <w:t xml:space="preserve">FR-EXM-001 to FR-EXM-008, UG-NFR-001, EDU-NFR-005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ReportModule</w:t>
            </w:r>
          </w:p>
        </w:tc>
        <w:tc>
          <w:tcPr/>
          <w:p>
            <w:pPr>
              <w:pStyle w:val="Compact"/>
            </w:pPr>
            <w:r>
              <w:t xml:space="preserve">FR-RPT-001 to FR-RPT-004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RBACModule</w:t>
            </w:r>
          </w:p>
        </w:tc>
        <w:tc>
          <w:tcPr/>
          <w:p>
            <w:pPr>
              <w:pStyle w:val="Compact"/>
            </w:pPr>
            <w:r>
              <w:t xml:space="preserve">FR-RBAC-001 to FR-RBAC-005, EDU-NFR-001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EMISModule</w:t>
            </w:r>
          </w:p>
        </w:tc>
        <w:tc>
          <w:tcPr/>
          <w:p>
            <w:pPr>
              <w:pStyle w:val="Compact"/>
            </w:pPr>
            <w:r>
              <w:t xml:space="preserve">FR-EMIS-001 to FR-EMIS-003, UG-NFR-002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AuditModule</w:t>
            </w:r>
          </w:p>
        </w:tc>
        <w:tc>
          <w:tcPr/>
          <w:p>
            <w:pPr>
              <w:pStyle w:val="Compact"/>
            </w:pPr>
            <w:r>
              <w:t xml:space="preserve">FR-AUD-001, FR-RBAC-005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PromotionModule</w:t>
            </w:r>
          </w:p>
        </w:tc>
        <w:tc>
          <w:tcPr/>
          <w:p>
            <w:pPr>
              <w:pStyle w:val="Compact"/>
            </w:pPr>
            <w:r>
              <w:t xml:space="preserve">FR-PROM-001 to FR-PROM-007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DepartureModule</w:t>
            </w:r>
          </w:p>
        </w:tc>
        <w:tc>
          <w:tcPr/>
          <w:p>
            <w:pPr>
              <w:pStyle w:val="Compact"/>
            </w:pPr>
            <w:r>
              <w:t xml:space="preserve">FR-DEPART-001 to FR-DEPART-004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HistoryModule</w:t>
            </w:r>
          </w:p>
        </w:tc>
        <w:tc>
          <w:tcPr/>
          <w:p>
            <w:pPr>
              <w:pStyle w:val="Compact"/>
            </w:pPr>
            <w:r>
              <w:t xml:space="preserve">FR-HIST-001 to FR-HIST-003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SharingModule</w:t>
            </w:r>
          </w:p>
        </w:tc>
        <w:tc>
          <w:tcPr/>
          <w:p>
            <w:pPr>
              <w:pStyle w:val="Compact"/>
            </w:pPr>
            <w:r>
              <w:t xml:space="preserve">FR-SHARE-001 to FR-SHARE-008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ApplicationModule</w:t>
            </w:r>
          </w:p>
        </w:tc>
        <w:tc>
          <w:tcPr/>
          <w:p>
            <w:pPr>
              <w:pStyle w:val="Compact"/>
            </w:pPr>
            <w:r>
              <w:t xml:space="preserve">FR-APPLY-001 to FR-APPLY-005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ELearnModule</w:t>
            </w:r>
          </w:p>
        </w:tc>
        <w:tc>
          <w:tcPr/>
          <w:p>
            <w:pPr>
              <w:pStyle w:val="Compact"/>
            </w:pPr>
            <w:r>
              <w:t xml:space="preserve">FR-ELEARN-001 to FR-ELEARN-011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4c00a5a4dacbd66109de9726dc2210c9592bef7"/>
    <w:p>
      <w:pPr>
        <w:pStyle w:val="Heading2"/>
      </w:pPr>
      <w:r>
        <w:t xml:space="preserve">5 Backward Traceability (Test to Requirement to Business Goal)</w:t>
      </w:r>
    </w:p>
    <w:p>
      <w:pPr>
        <w:pStyle w:val="FirstParagraph"/>
      </w:pPr>
      <w:r>
        <w:t xml:space="preserve">Backward traceability confirms that every test case traces to a requirement and every requirement traces to a business goal.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Requirement ID</w:t>
            </w:r>
          </w:p>
        </w:tc>
        <w:tc>
          <w:tcPr/>
          <w:p>
            <w:pPr>
              <w:pStyle w:val="Compact"/>
            </w:pPr>
            <w:r>
              <w:t xml:space="preserve">Business Goal(s)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TC-AUTH-001</w:t>
            </w:r>
          </w:p>
        </w:tc>
        <w:tc>
          <w:tcPr/>
          <w:p>
            <w:pPr>
              <w:pStyle w:val="Compact"/>
            </w:pPr>
            <w:r>
              <w:t xml:space="preserve">FR-AUTH-001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TC-AUTH-002</w:t>
            </w:r>
          </w:p>
        </w:tc>
        <w:tc>
          <w:tcPr/>
          <w:p>
            <w:pPr>
              <w:pStyle w:val="Compact"/>
            </w:pPr>
            <w:r>
              <w:t xml:space="preserve">FR-AUTH-002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TC-AUTH-003</w:t>
            </w:r>
          </w:p>
        </w:tc>
        <w:tc>
          <w:tcPr/>
          <w:p>
            <w:pPr>
              <w:pStyle w:val="Compact"/>
            </w:pPr>
            <w:r>
              <w:t xml:space="preserve">FR-AUTH-003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TC-AUTH-004</w:t>
            </w:r>
          </w:p>
        </w:tc>
        <w:tc>
          <w:tcPr/>
          <w:p>
            <w:pPr>
              <w:pStyle w:val="Compact"/>
            </w:pPr>
            <w:r>
              <w:t xml:space="preserve">FR-AUTH-004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TC-AUTH-005</w:t>
            </w:r>
          </w:p>
        </w:tc>
        <w:tc>
          <w:tcPr/>
          <w:p>
            <w:pPr>
              <w:pStyle w:val="Compact"/>
            </w:pPr>
            <w:r>
              <w:t xml:space="preserve">FR-AUTH-005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TC-AUTH-006</w:t>
            </w:r>
          </w:p>
        </w:tc>
        <w:tc>
          <w:tcPr/>
          <w:p>
            <w:pPr>
              <w:pStyle w:val="Compact"/>
            </w:pPr>
            <w:r>
              <w:t xml:space="preserve">FR-AUTH-006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TC-TNT-001</w:t>
            </w:r>
          </w:p>
        </w:tc>
        <w:tc>
          <w:tcPr/>
          <w:p>
            <w:pPr>
              <w:pStyle w:val="Compact"/>
            </w:pPr>
            <w:r>
              <w:t xml:space="preserve">FR-TNT-001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TC-TNT-002</w:t>
            </w:r>
          </w:p>
        </w:tc>
        <w:tc>
          <w:tcPr/>
          <w:p>
            <w:pPr>
              <w:pStyle w:val="Compact"/>
            </w:pPr>
            <w:r>
              <w:t xml:space="preserve">FR-TNT-002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TC-TNT-003</w:t>
            </w:r>
          </w:p>
        </w:tc>
        <w:tc>
          <w:tcPr/>
          <w:p>
            <w:pPr>
              <w:pStyle w:val="Compact"/>
            </w:pPr>
            <w:r>
              <w:t xml:space="preserve">FR-TNT-003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TC-SIS-001</w:t>
            </w:r>
          </w:p>
        </w:tc>
        <w:tc>
          <w:tcPr/>
          <w:p>
            <w:pPr>
              <w:pStyle w:val="Compact"/>
            </w:pPr>
            <w:r>
              <w:t xml:space="preserve">FR-SIS-001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TC-SIS-002</w:t>
            </w:r>
          </w:p>
        </w:tc>
        <w:tc>
          <w:tcPr/>
          <w:p>
            <w:pPr>
              <w:pStyle w:val="Compact"/>
            </w:pPr>
            <w:r>
              <w:t xml:space="preserve">FR-SIS-002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TC-SIS-003</w:t>
            </w:r>
          </w:p>
        </w:tc>
        <w:tc>
          <w:tcPr/>
          <w:p>
            <w:pPr>
              <w:pStyle w:val="Compact"/>
            </w:pPr>
            <w:r>
              <w:t xml:space="preserve">FR-SIS-003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TC-SIS-004</w:t>
            </w:r>
          </w:p>
        </w:tc>
        <w:tc>
          <w:tcPr/>
          <w:p>
            <w:pPr>
              <w:pStyle w:val="Compact"/>
            </w:pPr>
            <w:r>
              <w:t xml:space="preserve">FR-SIS-004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TC-SIS-005</w:t>
            </w:r>
          </w:p>
        </w:tc>
        <w:tc>
          <w:tcPr/>
          <w:p>
            <w:pPr>
              <w:pStyle w:val="Compact"/>
            </w:pPr>
            <w:r>
              <w:t xml:space="preserve">FR-SIS-005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TC-ACA-001</w:t>
            </w:r>
          </w:p>
        </w:tc>
        <w:tc>
          <w:tcPr/>
          <w:p>
            <w:pPr>
              <w:pStyle w:val="Compact"/>
            </w:pPr>
            <w:r>
              <w:t xml:space="preserve">FR-ACA-001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TC-ACA-002</w:t>
            </w:r>
          </w:p>
        </w:tc>
        <w:tc>
          <w:tcPr/>
          <w:p>
            <w:pPr>
              <w:pStyle w:val="Compact"/>
            </w:pPr>
            <w:r>
              <w:t xml:space="preserve">FR-ACA-002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TC-ACA-003</w:t>
            </w:r>
          </w:p>
        </w:tc>
        <w:tc>
          <w:tcPr/>
          <w:p>
            <w:pPr>
              <w:pStyle w:val="Compact"/>
            </w:pPr>
            <w:r>
              <w:t xml:space="preserve">FR-ACA-003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TC-ACA-004</w:t>
            </w:r>
          </w:p>
        </w:tc>
        <w:tc>
          <w:tcPr/>
          <w:p>
            <w:pPr>
              <w:pStyle w:val="Compact"/>
            </w:pPr>
            <w:r>
              <w:t xml:space="preserve">FR-ACA-004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TC-FEE-001</w:t>
            </w:r>
          </w:p>
        </w:tc>
        <w:tc>
          <w:tcPr/>
          <w:p>
            <w:pPr>
              <w:pStyle w:val="Compact"/>
            </w:pPr>
            <w:r>
              <w:t xml:space="preserve">FR-FEE-001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TC-FEE-002</w:t>
            </w:r>
          </w:p>
        </w:tc>
        <w:tc>
          <w:tcPr/>
          <w:p>
            <w:pPr>
              <w:pStyle w:val="Compact"/>
            </w:pPr>
            <w:r>
              <w:t xml:space="preserve">FR-FEE-002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TC-FEE-003</w:t>
            </w:r>
          </w:p>
        </w:tc>
        <w:tc>
          <w:tcPr/>
          <w:p>
            <w:pPr>
              <w:pStyle w:val="Compact"/>
            </w:pPr>
            <w:r>
              <w:t xml:space="preserve">FR-FEE-003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TC-FEE-004</w:t>
            </w:r>
          </w:p>
        </w:tc>
        <w:tc>
          <w:tcPr/>
          <w:p>
            <w:pPr>
              <w:pStyle w:val="Compact"/>
            </w:pPr>
            <w:r>
              <w:t xml:space="preserve">FR-FEE-004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TC-FEE-005</w:t>
            </w:r>
          </w:p>
        </w:tc>
        <w:tc>
          <w:tcPr/>
          <w:p>
            <w:pPr>
              <w:pStyle w:val="Compact"/>
            </w:pPr>
            <w:r>
              <w:t xml:space="preserve">FR-FEE-005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TC-FEE-006</w:t>
            </w:r>
          </w:p>
        </w:tc>
        <w:tc>
          <w:tcPr/>
          <w:p>
            <w:pPr>
              <w:pStyle w:val="Compact"/>
            </w:pPr>
            <w:r>
              <w:t xml:space="preserve">FR-FEE-006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TC-FEE-007</w:t>
            </w:r>
          </w:p>
        </w:tc>
        <w:tc>
          <w:tcPr/>
          <w:p>
            <w:pPr>
              <w:pStyle w:val="Compact"/>
            </w:pPr>
            <w:r>
              <w:t xml:space="preserve">FR-FEE-007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TC-ATT-001</w:t>
            </w:r>
          </w:p>
        </w:tc>
        <w:tc>
          <w:tcPr/>
          <w:p>
            <w:pPr>
              <w:pStyle w:val="Compact"/>
            </w:pPr>
            <w:r>
              <w:t xml:space="preserve">FR-ATT-001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TC-ATT-002</w:t>
            </w:r>
          </w:p>
        </w:tc>
        <w:tc>
          <w:tcPr/>
          <w:p>
            <w:pPr>
              <w:pStyle w:val="Compact"/>
            </w:pPr>
            <w:r>
              <w:t xml:space="preserve">FR-ATT-002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TC-ATT-003</w:t>
            </w:r>
          </w:p>
        </w:tc>
        <w:tc>
          <w:tcPr/>
          <w:p>
            <w:pPr>
              <w:pStyle w:val="Compact"/>
            </w:pPr>
            <w:r>
              <w:t xml:space="preserve">FR-ATT-003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TC-ATT-004</w:t>
            </w:r>
          </w:p>
        </w:tc>
        <w:tc>
          <w:tcPr/>
          <w:p>
            <w:pPr>
              <w:pStyle w:val="Compact"/>
            </w:pPr>
            <w:r>
              <w:t xml:space="preserve">FR-ATT-004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TC-EXM-001</w:t>
            </w:r>
          </w:p>
        </w:tc>
        <w:tc>
          <w:tcPr/>
          <w:p>
            <w:pPr>
              <w:pStyle w:val="Compact"/>
            </w:pPr>
            <w:r>
              <w:t xml:space="preserve">FR-EXM-001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TC-EXM-002</w:t>
            </w:r>
          </w:p>
        </w:tc>
        <w:tc>
          <w:tcPr/>
          <w:p>
            <w:pPr>
              <w:pStyle w:val="Compact"/>
            </w:pPr>
            <w:r>
              <w:t xml:space="preserve">FR-EXM-002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TC-EXM-003</w:t>
            </w:r>
          </w:p>
        </w:tc>
        <w:tc>
          <w:tcPr/>
          <w:p>
            <w:pPr>
              <w:pStyle w:val="Compact"/>
            </w:pPr>
            <w:r>
              <w:t xml:space="preserve">FR-EXM-003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TC-EXM-004</w:t>
            </w:r>
          </w:p>
        </w:tc>
        <w:tc>
          <w:tcPr/>
          <w:p>
            <w:pPr>
              <w:pStyle w:val="Compact"/>
            </w:pPr>
            <w:r>
              <w:t xml:space="preserve">FR-EXM-004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TC-EXM-005</w:t>
            </w:r>
          </w:p>
        </w:tc>
        <w:tc>
          <w:tcPr/>
          <w:p>
            <w:pPr>
              <w:pStyle w:val="Compact"/>
            </w:pPr>
            <w:r>
              <w:t xml:space="preserve">FR-EXM-005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TC-EXM-006</w:t>
            </w:r>
          </w:p>
        </w:tc>
        <w:tc>
          <w:tcPr/>
          <w:p>
            <w:pPr>
              <w:pStyle w:val="Compact"/>
            </w:pPr>
            <w:r>
              <w:t xml:space="preserve">FR-EXM-006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TC-EXM-007</w:t>
            </w:r>
          </w:p>
        </w:tc>
        <w:tc>
          <w:tcPr/>
          <w:p>
            <w:pPr>
              <w:pStyle w:val="Compact"/>
            </w:pPr>
            <w:r>
              <w:t xml:space="preserve">FR-EXM-007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TC-EXM-008</w:t>
            </w:r>
          </w:p>
        </w:tc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BG-002, 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TC-RPT-001</w:t>
            </w:r>
          </w:p>
        </w:tc>
        <w:tc>
          <w:tcPr/>
          <w:p>
            <w:pPr>
              <w:pStyle w:val="Compact"/>
            </w:pPr>
            <w:r>
              <w:t xml:space="preserve">FR-RPT-001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TC-RPT-002</w:t>
            </w:r>
          </w:p>
        </w:tc>
        <w:tc>
          <w:tcPr/>
          <w:p>
            <w:pPr>
              <w:pStyle w:val="Compact"/>
            </w:pPr>
            <w:r>
              <w:t xml:space="preserve">FR-RPT-002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TC-RPT-003</w:t>
            </w:r>
          </w:p>
        </w:tc>
        <w:tc>
          <w:tcPr/>
          <w:p>
            <w:pPr>
              <w:pStyle w:val="Compact"/>
            </w:pPr>
            <w:r>
              <w:t xml:space="preserve">FR-RPT-003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TC-RPT-004</w:t>
            </w:r>
          </w:p>
        </w:tc>
        <w:tc>
          <w:tcPr/>
          <w:p>
            <w:pPr>
              <w:pStyle w:val="Compact"/>
            </w:pPr>
            <w:r>
              <w:t xml:space="preserve">FR-RPT-004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TC-RBAC-001</w:t>
            </w:r>
          </w:p>
        </w:tc>
        <w:tc>
          <w:tcPr/>
          <w:p>
            <w:pPr>
              <w:pStyle w:val="Compact"/>
            </w:pPr>
            <w:r>
              <w:t xml:space="preserve">FR-RBAC-001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TC-RBAC-002</w:t>
            </w:r>
          </w:p>
        </w:tc>
        <w:tc>
          <w:tcPr/>
          <w:p>
            <w:pPr>
              <w:pStyle w:val="Compact"/>
            </w:pPr>
            <w:r>
              <w:t xml:space="preserve">FR-RBAC-002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TC-RBAC-003</w:t>
            </w:r>
          </w:p>
        </w:tc>
        <w:tc>
          <w:tcPr/>
          <w:p>
            <w:pPr>
              <w:pStyle w:val="Compact"/>
            </w:pPr>
            <w:r>
              <w:t xml:space="preserve">FR-RBAC-003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TC-RBAC-004</w:t>
            </w:r>
          </w:p>
        </w:tc>
        <w:tc>
          <w:tcPr/>
          <w:p>
            <w:pPr>
              <w:pStyle w:val="Compact"/>
            </w:pPr>
            <w:r>
              <w:t xml:space="preserve">FR-RBAC-004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TC-RBAC-005</w:t>
            </w:r>
          </w:p>
        </w:tc>
        <w:tc>
          <w:tcPr/>
          <w:p>
            <w:pPr>
              <w:pStyle w:val="Compact"/>
            </w:pPr>
            <w:r>
              <w:t xml:space="preserve">FR-RBAC-005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TC-EMIS-001</w:t>
            </w:r>
          </w:p>
        </w:tc>
        <w:tc>
          <w:tcPr/>
          <w:p>
            <w:pPr>
              <w:pStyle w:val="Compact"/>
            </w:pPr>
            <w:r>
              <w:t xml:space="preserve">FR-EMIS-001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TC-EMIS-002</w:t>
            </w:r>
          </w:p>
        </w:tc>
        <w:tc>
          <w:tcPr/>
          <w:p>
            <w:pPr>
              <w:pStyle w:val="Compact"/>
            </w:pPr>
            <w:r>
              <w:t xml:space="preserve">FR-EMIS-002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TC-EMIS-003</w:t>
            </w:r>
          </w:p>
        </w:tc>
        <w:tc>
          <w:tcPr/>
          <w:p>
            <w:pPr>
              <w:pStyle w:val="Compact"/>
            </w:pPr>
            <w:r>
              <w:t xml:space="preserve">FR-EMIS-003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TC-AUD-001</w:t>
            </w:r>
          </w:p>
        </w:tc>
        <w:tc>
          <w:tcPr/>
          <w:p>
            <w:pPr>
              <w:pStyle w:val="Compact"/>
            </w:pPr>
            <w:r>
              <w:t xml:space="preserve">FR-AUD-001</w:t>
            </w:r>
          </w:p>
        </w:tc>
        <w:tc>
          <w:tcPr/>
          <w:p>
            <w:pPr>
              <w:pStyle w:val="Compact"/>
            </w:pPr>
            <w:r>
              <w:t xml:space="preserve">BG-001, 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TC-PROM-001</w:t>
            </w:r>
          </w:p>
        </w:tc>
        <w:tc>
          <w:tcPr/>
          <w:p>
            <w:pPr>
              <w:pStyle w:val="Compact"/>
            </w:pPr>
            <w:r>
              <w:t xml:space="preserve">FR-PROM-001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TC-PROM-002</w:t>
            </w:r>
          </w:p>
        </w:tc>
        <w:tc>
          <w:tcPr/>
          <w:p>
            <w:pPr>
              <w:pStyle w:val="Compact"/>
            </w:pPr>
            <w:r>
              <w:t xml:space="preserve">FR-PROM-002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TC-PROM-003</w:t>
            </w:r>
          </w:p>
        </w:tc>
        <w:tc>
          <w:tcPr/>
          <w:p>
            <w:pPr>
              <w:pStyle w:val="Compact"/>
            </w:pPr>
            <w:r>
              <w:t xml:space="preserve">FR-PROM-003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TC-PROM-004</w:t>
            </w:r>
          </w:p>
        </w:tc>
        <w:tc>
          <w:tcPr/>
          <w:p>
            <w:pPr>
              <w:pStyle w:val="Compact"/>
            </w:pPr>
            <w:r>
              <w:t xml:space="preserve">FR-PROM-004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TC-PROM-005</w:t>
            </w:r>
          </w:p>
        </w:tc>
        <w:tc>
          <w:tcPr/>
          <w:p>
            <w:pPr>
              <w:pStyle w:val="Compact"/>
            </w:pPr>
            <w:r>
              <w:t xml:space="preserve">FR-PROM-005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TC-PROM-006</w:t>
            </w:r>
          </w:p>
        </w:tc>
        <w:tc>
          <w:tcPr/>
          <w:p>
            <w:pPr>
              <w:pStyle w:val="Compact"/>
            </w:pPr>
            <w:r>
              <w:t xml:space="preserve">FR-PROM-006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TC-PROM-007</w:t>
            </w:r>
          </w:p>
        </w:tc>
        <w:tc>
          <w:tcPr/>
          <w:p>
            <w:pPr>
              <w:pStyle w:val="Compact"/>
            </w:pPr>
            <w:r>
              <w:t xml:space="preserve">FR-PROM-007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TC-DEPART-001</w:t>
            </w:r>
          </w:p>
        </w:tc>
        <w:tc>
          <w:tcPr/>
          <w:p>
            <w:pPr>
              <w:pStyle w:val="Compact"/>
            </w:pPr>
            <w:r>
              <w:t xml:space="preserve">FR-DEPART-001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TC-DEPART-002</w:t>
            </w:r>
          </w:p>
        </w:tc>
        <w:tc>
          <w:tcPr/>
          <w:p>
            <w:pPr>
              <w:pStyle w:val="Compact"/>
            </w:pPr>
            <w:r>
              <w:t xml:space="preserve">FR-DEPART-002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TC-DEPART-003</w:t>
            </w:r>
          </w:p>
        </w:tc>
        <w:tc>
          <w:tcPr/>
          <w:p>
            <w:pPr>
              <w:pStyle w:val="Compact"/>
            </w:pPr>
            <w:r>
              <w:t xml:space="preserve">FR-DEPART-003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TC-DEPART-004</w:t>
            </w:r>
          </w:p>
        </w:tc>
        <w:tc>
          <w:tcPr/>
          <w:p>
            <w:pPr>
              <w:pStyle w:val="Compact"/>
            </w:pPr>
            <w:r>
              <w:t xml:space="preserve">FR-DEPART-004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TC-HIST-001</w:t>
            </w:r>
          </w:p>
        </w:tc>
        <w:tc>
          <w:tcPr/>
          <w:p>
            <w:pPr>
              <w:pStyle w:val="Compact"/>
            </w:pPr>
            <w:r>
              <w:t xml:space="preserve">FR-HIST-001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TC-HIST-002</w:t>
            </w:r>
          </w:p>
        </w:tc>
        <w:tc>
          <w:tcPr/>
          <w:p>
            <w:pPr>
              <w:pStyle w:val="Compact"/>
            </w:pPr>
            <w:r>
              <w:t xml:space="preserve">FR-HIST-002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TC-HIST-003</w:t>
            </w:r>
          </w:p>
        </w:tc>
        <w:tc>
          <w:tcPr/>
          <w:p>
            <w:pPr>
              <w:pStyle w:val="Compact"/>
            </w:pPr>
            <w:r>
              <w:t xml:space="preserve">FR-HIST-003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TC-SHARE-001</w:t>
            </w:r>
          </w:p>
        </w:tc>
        <w:tc>
          <w:tcPr/>
          <w:p>
            <w:pPr>
              <w:pStyle w:val="Compact"/>
            </w:pPr>
            <w:r>
              <w:t xml:space="preserve">FR-SHARE-001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TC-SHARE-002</w:t>
            </w:r>
          </w:p>
        </w:tc>
        <w:tc>
          <w:tcPr/>
          <w:p>
            <w:pPr>
              <w:pStyle w:val="Compact"/>
            </w:pPr>
            <w:r>
              <w:t xml:space="preserve">FR-SHARE-002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TC-SHARE-003</w:t>
            </w:r>
          </w:p>
        </w:tc>
        <w:tc>
          <w:tcPr/>
          <w:p>
            <w:pPr>
              <w:pStyle w:val="Compact"/>
            </w:pPr>
            <w:r>
              <w:t xml:space="preserve">FR-SHARE-003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TC-SHARE-004</w:t>
            </w:r>
          </w:p>
        </w:tc>
        <w:tc>
          <w:tcPr/>
          <w:p>
            <w:pPr>
              <w:pStyle w:val="Compact"/>
            </w:pPr>
            <w:r>
              <w:t xml:space="preserve">FR-SHARE-004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TC-SHARE-005</w:t>
            </w:r>
          </w:p>
        </w:tc>
        <w:tc>
          <w:tcPr/>
          <w:p>
            <w:pPr>
              <w:pStyle w:val="Compact"/>
            </w:pPr>
            <w:r>
              <w:t xml:space="preserve">FR-SHARE-005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TC-SHARE-006</w:t>
            </w:r>
          </w:p>
        </w:tc>
        <w:tc>
          <w:tcPr/>
          <w:p>
            <w:pPr>
              <w:pStyle w:val="Compact"/>
            </w:pPr>
            <w:r>
              <w:t xml:space="preserve">FR-SHARE-006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TC-SHARE-007</w:t>
            </w:r>
          </w:p>
        </w:tc>
        <w:tc>
          <w:tcPr/>
          <w:p>
            <w:pPr>
              <w:pStyle w:val="Compact"/>
            </w:pPr>
            <w:r>
              <w:t xml:space="preserve">FR-SHARE-007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TC-SHARE-008</w:t>
            </w:r>
          </w:p>
        </w:tc>
        <w:tc>
          <w:tcPr/>
          <w:p>
            <w:pPr>
              <w:pStyle w:val="Compact"/>
            </w:pPr>
            <w:r>
              <w:t xml:space="preserve">FR-SHARE-008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TC-APPLY-001</w:t>
            </w:r>
          </w:p>
        </w:tc>
        <w:tc>
          <w:tcPr/>
          <w:p>
            <w:pPr>
              <w:pStyle w:val="Compact"/>
            </w:pPr>
            <w:r>
              <w:t xml:space="preserve">FR-APPLY-001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TC-APPLY-002</w:t>
            </w:r>
          </w:p>
        </w:tc>
        <w:tc>
          <w:tcPr/>
          <w:p>
            <w:pPr>
              <w:pStyle w:val="Compact"/>
            </w:pPr>
            <w:r>
              <w:t xml:space="preserve">FR-APPLY-002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TC-APPLY-003</w:t>
            </w:r>
          </w:p>
        </w:tc>
        <w:tc>
          <w:tcPr/>
          <w:p>
            <w:pPr>
              <w:pStyle w:val="Compact"/>
            </w:pPr>
            <w:r>
              <w:t xml:space="preserve">FR-APPLY-003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TC-APPLY-004</w:t>
            </w:r>
          </w:p>
        </w:tc>
        <w:tc>
          <w:tcPr/>
          <w:p>
            <w:pPr>
              <w:pStyle w:val="Compact"/>
            </w:pPr>
            <w:r>
              <w:t xml:space="preserve">FR-APPLY-004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TC-APPLY-005</w:t>
            </w:r>
          </w:p>
        </w:tc>
        <w:tc>
          <w:tcPr/>
          <w:p>
            <w:pPr>
              <w:pStyle w:val="Compact"/>
            </w:pPr>
            <w:r>
              <w:t xml:space="preserve">FR-APPLY-005</w:t>
            </w:r>
          </w:p>
        </w:tc>
        <w:tc>
          <w:tcPr/>
          <w:p>
            <w:pPr>
              <w:pStyle w:val="Compact"/>
            </w:pPr>
            <w:r>
              <w:t xml:space="preserve">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TC-ELEARN-001</w:t>
            </w:r>
          </w:p>
        </w:tc>
        <w:tc>
          <w:tcPr/>
          <w:p>
            <w:pPr>
              <w:pStyle w:val="Compact"/>
            </w:pPr>
            <w:r>
              <w:t xml:space="preserve">FR-ELEARN-001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TC-ELEARN-002</w:t>
            </w:r>
          </w:p>
        </w:tc>
        <w:tc>
          <w:tcPr/>
          <w:p>
            <w:pPr>
              <w:pStyle w:val="Compact"/>
            </w:pPr>
            <w:r>
              <w:t xml:space="preserve">FR-ELEARN-002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TC-ELEARN-003</w:t>
            </w:r>
          </w:p>
        </w:tc>
        <w:tc>
          <w:tcPr/>
          <w:p>
            <w:pPr>
              <w:pStyle w:val="Compact"/>
            </w:pPr>
            <w:r>
              <w:t xml:space="preserve">FR-ELEARN-003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TC-ELEARN-004</w:t>
            </w:r>
          </w:p>
        </w:tc>
        <w:tc>
          <w:tcPr/>
          <w:p>
            <w:pPr>
              <w:pStyle w:val="Compact"/>
            </w:pPr>
            <w:r>
              <w:t xml:space="preserve">FR-ELEARN-004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TC-ELEARN-005</w:t>
            </w:r>
          </w:p>
        </w:tc>
        <w:tc>
          <w:tcPr/>
          <w:p>
            <w:pPr>
              <w:pStyle w:val="Compact"/>
            </w:pPr>
            <w:r>
              <w:t xml:space="preserve">FR-ELEARN-005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TC-ELEARN-006</w:t>
            </w:r>
          </w:p>
        </w:tc>
        <w:tc>
          <w:tcPr/>
          <w:p>
            <w:pPr>
              <w:pStyle w:val="Compact"/>
            </w:pPr>
            <w:r>
              <w:t xml:space="preserve">FR-ELEARN-006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TC-ELEARN-007</w:t>
            </w:r>
          </w:p>
        </w:tc>
        <w:tc>
          <w:tcPr/>
          <w:p>
            <w:pPr>
              <w:pStyle w:val="Compact"/>
            </w:pPr>
            <w:r>
              <w:t xml:space="preserve">FR-ELEARN-007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TC-ELEARN-008</w:t>
            </w:r>
          </w:p>
        </w:tc>
        <w:tc>
          <w:tcPr/>
          <w:p>
            <w:pPr>
              <w:pStyle w:val="Compact"/>
            </w:pPr>
            <w:r>
              <w:t xml:space="preserve">FR-ELEARN-008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TC-ELEARN-009</w:t>
            </w:r>
          </w:p>
        </w:tc>
        <w:tc>
          <w:tcPr/>
          <w:p>
            <w:pPr>
              <w:pStyle w:val="Compact"/>
            </w:pPr>
            <w:r>
              <w:t xml:space="preserve">FR-ELEARN-009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TC-ELEARN-010</w:t>
            </w:r>
          </w:p>
        </w:tc>
        <w:tc>
          <w:tcPr/>
          <w:p>
            <w:pPr>
              <w:pStyle w:val="Compact"/>
            </w:pPr>
            <w:r>
              <w:t xml:space="preserve">FR-ELEARN-010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TC-ELEARN-011</w:t>
            </w:r>
          </w:p>
        </w:tc>
        <w:tc>
          <w:tcPr/>
          <w:p>
            <w:pPr>
              <w:pStyle w:val="Compact"/>
            </w:pPr>
            <w:r>
              <w:t xml:space="preserve">FR-ELEARN-011</w:t>
            </w:r>
          </w:p>
        </w:tc>
        <w:tc>
          <w:tcPr/>
          <w:p>
            <w:pPr>
              <w:pStyle w:val="Compact"/>
            </w:pPr>
            <w:r>
              <w:t xml:space="preserve">BG-001, BG-006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TC-NFR-001</w:t>
            </w:r>
          </w:p>
        </w:tc>
        <w:tc>
          <w:tcPr/>
          <w:p>
            <w:pPr>
              <w:pStyle w:val="Compact"/>
            </w:pPr>
            <w:r>
              <w:t xml:space="preserve">EDU-NFR-001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TC-NFR-002</w:t>
            </w:r>
          </w:p>
        </w:tc>
        <w:tc>
          <w:tcPr/>
          <w:p>
            <w:pPr>
              <w:pStyle w:val="Compact"/>
            </w:pPr>
            <w:r>
              <w:t xml:space="preserve">EDU-NFR-002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TC-NFR-003</w:t>
            </w:r>
          </w:p>
        </w:tc>
        <w:tc>
          <w:tcPr/>
          <w:p>
            <w:pPr>
              <w:pStyle w:val="Compact"/>
            </w:pPr>
            <w:r>
              <w:t xml:space="preserve">EDU-NFR-003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TC-NFR-004</w:t>
            </w:r>
          </w:p>
        </w:tc>
        <w:tc>
          <w:tcPr/>
          <w:p>
            <w:pPr>
              <w:pStyle w:val="Compact"/>
            </w:pPr>
            <w:r>
              <w:t xml:space="preserve">EDU-NFR-004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TC-NFR-005</w:t>
            </w:r>
          </w:p>
        </w:tc>
        <w:tc>
          <w:tcPr/>
          <w:p>
            <w:pPr>
              <w:pStyle w:val="Compact"/>
            </w:pPr>
            <w:r>
              <w:t xml:space="preserve">EDU-NFR-005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TC-NFR-006</w:t>
            </w:r>
          </w:p>
        </w:tc>
        <w:tc>
          <w:tcPr/>
          <w:p>
            <w:pPr>
              <w:pStyle w:val="Compact"/>
            </w:pPr>
            <w:r>
              <w:t xml:space="preserve">UG-NFR-001</w:t>
            </w:r>
          </w:p>
        </w:tc>
        <w:tc>
          <w:tcPr/>
          <w:p>
            <w:pPr>
              <w:pStyle w:val="Compact"/>
            </w:pPr>
            <w:r>
              <w:t xml:space="preserve">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TC-NFR-007</w:t>
            </w:r>
          </w:p>
        </w:tc>
        <w:tc>
          <w:tcPr/>
          <w:p>
            <w:pPr>
              <w:pStyle w:val="Compact"/>
            </w:pPr>
            <w:r>
              <w:t xml:space="preserve">UG-NFR-002</w:t>
            </w:r>
          </w:p>
        </w:tc>
        <w:tc>
          <w:tcPr/>
          <w:p>
            <w:pPr>
              <w:pStyle w:val="Compact"/>
            </w:pPr>
            <w:r>
              <w:t xml:space="preserve">BG-004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TC-NFR-008</w:t>
            </w:r>
          </w:p>
        </w:tc>
        <w:tc>
          <w:tcPr/>
          <w:p>
            <w:pPr>
              <w:pStyle w:val="Compact"/>
            </w:pPr>
            <w:r>
              <w:t xml:space="preserve">UG-NFR-003</w:t>
            </w:r>
          </w:p>
        </w:tc>
        <w:tc>
          <w:tcPr/>
          <w:p>
            <w:pPr>
              <w:pStyle w:val="Compact"/>
            </w:pPr>
            <w:r>
              <w:t xml:space="preserve">BG-001, BG-002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TC-NFR-009</w:t>
            </w:r>
          </w:p>
        </w:tc>
        <w:tc>
          <w:tcPr/>
          <w:p>
            <w:pPr>
              <w:pStyle w:val="Compact"/>
            </w:pPr>
            <w:r>
              <w:t xml:space="preserve">UG-NFR-004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TC-NFR-010</w:t>
            </w:r>
          </w:p>
        </w:tc>
        <w:tc>
          <w:tcPr/>
          <w:p>
            <w:pPr>
              <w:pStyle w:val="Compact"/>
            </w:pPr>
            <w:r>
              <w:t xml:space="preserve">UG-NFR-005</w:t>
            </w:r>
          </w:p>
        </w:tc>
        <w:tc>
          <w:tcPr/>
          <w:p>
            <w:pPr>
              <w:pStyle w:val="Compact"/>
            </w:pPr>
            <w:r>
              <w:t xml:space="preserve">BG-001, BG-005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TC-NFR-011</w:t>
            </w:r>
          </w:p>
        </w:tc>
        <w:tc>
          <w:tcPr/>
          <w:p>
            <w:pPr>
              <w:pStyle w:val="Compact"/>
            </w:pPr>
            <w:r>
              <w:t xml:space="preserve">UG-NFR-006</w:t>
            </w:r>
          </w:p>
        </w:tc>
        <w:tc>
          <w:tcPr/>
          <w:p>
            <w:pPr>
              <w:pStyle w:val="Compact"/>
            </w:pPr>
            <w:r>
              <w:t xml:space="preserve">BG-003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TC-NFR-012</w:t>
            </w:r>
          </w:p>
        </w:tc>
        <w:tc>
          <w:tcPr/>
          <w:p>
            <w:pPr>
              <w:pStyle w:val="Compact"/>
            </w:pPr>
            <w:r>
              <w:t xml:space="preserve">UG-NFR-007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TC-NFR-013</w:t>
            </w:r>
          </w:p>
        </w:tc>
        <w:tc>
          <w:tcPr/>
          <w:p>
            <w:pPr>
              <w:pStyle w:val="Compact"/>
            </w:pPr>
            <w:r>
              <w:t xml:space="preserve">UG-NFR-008</w:t>
            </w:r>
          </w:p>
        </w:tc>
        <w:tc>
          <w:tcPr/>
          <w:p>
            <w:pPr>
              <w:pStyle w:val="Compact"/>
            </w:pPr>
            <w:r>
              <w:t xml:space="preserve">BG-001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X994d1c7b4926872815c8303174e9aea1c809969"/>
    <w:p>
      <w:pPr>
        <w:pStyle w:val="Heading2"/>
      </w:pPr>
      <w:r>
        <w:t xml:space="preserve">6 Gap Analysis</w:t>
      </w:r>
    </w:p>
    <w:bookmarkStart w:id="26" w:name="Xab481f600950865982a5c3e03a0746ed7a054d2"/>
    <w:p>
      <w:pPr>
        <w:pStyle w:val="Heading3"/>
      </w:pPr>
      <w:r>
        <w:t xml:space="preserve">6.1 Requirements Without Full Test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Gap Description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FR-EXM-008</w:t>
            </w:r>
          </w:p>
        </w:tc>
        <w:tc>
          <w:tcPr/>
          <w:p>
            <w:pPr>
              <w:pStyle w:val="Compact"/>
            </w:pPr>
            <w:r>
              <w:t xml:space="preserve">Partially resolved — core UNEB candidate fields documented from EMIS secondary manual. Exact UNEB registration file format still requires UNEB liaison.</w:t>
            </w:r>
          </w:p>
        </w:tc>
        <w:tc>
          <w:tcPr/>
          <w:p>
            <w:pPr>
              <w:pStyle w:val="Compact"/>
            </w:pPr>
            <w:r>
              <w:t xml:space="preserve">Obtain official UNEB candidate registration CSV/XML column specification for full closure; core fields sufficient for initial implementation.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FR-EMIS-001 context gap (MoES EMIS data dictionary) has been fully resolved. A complete EMIS data dictionary was created from 5 official MoES documents. FR-EMIS-002 and FR-EMIS-003 were added as part of this resolution.</w:t>
      </w:r>
    </w:p>
    <w:bookmarkEnd w:id="26"/>
    <w:bookmarkStart w:id="27" w:name="Xbcb2e33944fce317d840c386158d855fd6ad5c2"/>
    <w:p>
      <w:pPr>
        <w:pStyle w:val="Heading3"/>
      </w:pPr>
      <w:r>
        <w:t xml:space="preserve">6.2 Requirements Without Complete Design Specification</w:t>
      </w:r>
    </w:p>
    <w:p>
      <w:pPr>
        <w:pStyle w:val="FirstParagraph"/>
      </w:pPr>
      <w:r>
        <w:t xml:space="preserve">No gaps detected. All 62 requirements map to at least one HLD module and one database table or infrastructure component.</w:t>
      </w:r>
    </w:p>
    <w:bookmarkEnd w:id="27"/>
    <w:bookmarkStart w:id="28" w:name="Xaecc466d64e0d9601926014513f674b2f5f96f1"/>
    <w:p>
      <w:pPr>
        <w:pStyle w:val="Heading3"/>
      </w:pPr>
      <w:r>
        <w:t xml:space="preserve">6.3 Business Goals Without Direct Requirements</w:t>
      </w:r>
    </w:p>
    <w:p>
      <w:pPr>
        <w:pStyle w:val="FirstParagraph"/>
      </w:pPr>
      <w:r>
        <w:t xml:space="preserve">No gaps detected. All 5 business goals have at least 3 requirements tracing to them.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X67882a294c6fcc0a721ac4ca9ea61bab27b7c2d"/>
    <w:p>
      <w:pPr>
        <w:pStyle w:val="Heading2"/>
      </w:pPr>
      <w:r>
        <w:t xml:space="preserve">7 Orphan Detection Report</w:t>
      </w:r>
    </w:p>
    <w:bookmarkStart w:id="30" w:name="Xacfdce8e0de39ae7a76cd3998eeea7adb9e447a"/>
    <w:p>
      <w:pPr>
        <w:pStyle w:val="Heading3"/>
      </w:pPr>
      <w:r>
        <w:t xml:space="preserve">7.1 Orphan Requirements (No Business Goal Link)</w:t>
      </w:r>
    </w:p>
    <w:p>
      <w:pPr>
        <w:pStyle w:val="FirstParagraph"/>
      </w:pPr>
      <w:r>
        <w:t xml:space="preserve">None detected. All 64 requirements trace to at least one business goal.</w:t>
      </w:r>
    </w:p>
    <w:bookmarkEnd w:id="30"/>
    <w:bookmarkStart w:id="31" w:name="Xa0d8febbb87d68d7e2bf9772cdd59f60f6edf7f"/>
    <w:p>
      <w:pPr>
        <w:pStyle w:val="Heading3"/>
      </w:pPr>
      <w:r>
        <w:t xml:space="preserve">7.2 Orphan Test Cases (No Requirement Link)</w:t>
      </w:r>
    </w:p>
    <w:p>
      <w:pPr>
        <w:pStyle w:val="FirstParagraph"/>
      </w:pPr>
      <w:r>
        <w:t xml:space="preserve">None detected. All 77 test case IDs (TC-AUTH-001 through TC-NFR-013) trace to exactly one requirement.</w:t>
      </w:r>
    </w:p>
    <w:bookmarkEnd w:id="31"/>
    <w:bookmarkStart w:id="32" w:name="X90f9ccb0cb09d6a6d7da23a195645b23fb0e3d2"/>
    <w:p>
      <w:pPr>
        <w:pStyle w:val="Heading3"/>
      </w:pPr>
      <w:r>
        <w:t xml:space="preserve">7.3 Orphan Design Elements (No Requirement Link)</w:t>
      </w:r>
    </w:p>
    <w:p>
      <w:pPr>
        <w:pStyle w:val="FirstParagraph"/>
      </w:pPr>
      <w:r>
        <w:t xml:space="preserve">None detected. All 16 HLD modules trace to at least one requirement.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573ba6b5e280d11d5b658560cfc30d228cbaf52"/>
    <w:p>
      <w:pPr>
        <w:pStyle w:val="Heading2"/>
      </w:pPr>
      <w:r>
        <w:t xml:space="preserve">8 Traceability Metrics</w:t>
      </w:r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t>o</m:t>
          </m:r>
          <m:r>
            <m:t>v</m:t>
          </m:r>
          <m:r>
            <m:t>e</m:t>
          </m:r>
          <m:r>
            <m:t>r</m:t>
          </m:r>
          <m:r>
            <m:t>a</m:t>
          </m:r>
          <m:r>
            <m:t>g</m:t>
          </m:r>
          <m:r>
            <m:t>e</m:t>
          </m:r>
          <m:r>
            <m:t>P</m:t>
          </m:r>
          <m:r>
            <m:t>e</m:t>
          </m:r>
          <m:r>
            <m:t>r</m:t>
          </m:r>
          <m:r>
            <m:t>c</m:t>
          </m:r>
          <m:r>
            <m:t>e</m:t>
          </m:r>
          <m:r>
            <m:t>n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t>i</m:t>
              </m:r>
              <m:r>
                <m:t>n</m:t>
              </m:r>
              <m:r>
                <m:t>k</m:t>
              </m:r>
              <m:r>
                <m:t>e</m:t>
              </m:r>
              <m:r>
                <m:t>d</m:t>
              </m:r>
              <m:r>
                <m:t>R</m:t>
              </m:r>
              <m:r>
                <m:t>e</m:t>
              </m:r>
              <m:r>
                <m:t>q</m:t>
              </m:r>
              <m:r>
                <m:t>s</m:t>
              </m:r>
            </m:num>
            <m:den>
              <m:r>
                <m:t>T</m:t>
              </m:r>
              <m:r>
                <m:t>o</m:t>
              </m:r>
              <m:r>
                <m:t>t</m:t>
              </m:r>
              <m:r>
                <m:t>a</m:t>
              </m:r>
              <m:r>
                <m:t>l</m:t>
              </m:r>
              <m:r>
                <m:t>R</m:t>
              </m:r>
              <m:r>
                <m:t>e</m:t>
              </m:r>
              <m:r>
                <m:t>q</m:t>
              </m:r>
              <m:r>
                <m:t>s</m:t>
              </m:r>
            </m:den>
          </m:f>
          <m:r>
            <m:rPr>
              <m:sty m:val="p"/>
            </m:rPr>
            <m:t>×</m:t>
          </m:r>
          <m:r>
            <m:t>100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requirements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linked to business goals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linked to test cases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Requirements linked to design elements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Forward traceability coverage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Backward traceability coverage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75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Requirements with context gaps</w:t>
            </w:r>
          </w:p>
        </w:tc>
        <w:tc>
          <w:tcPr/>
          <w:p>
            <w:pPr>
              <w:pStyle w:val="Compact"/>
            </w:pPr>
            <w:r>
              <w:t xml:space="preserve">1 (FR-EXM-008 — partially resolved, UNEB file format pending)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requirements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test cases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Orphan design elements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92454bd8983274a825a594d6d6459e830187154"/>
    <w:p>
      <w:pPr>
        <w:pStyle w:val="Heading2"/>
      </w:pPr>
      <w:r>
        <w:t xml:space="preserve">9 Remediation Recommendations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REM-001 — FR-EXM-008: Partially Resolved.</w:t>
      </w:r>
      <w:r>
        <w:t xml:space="preserve"> </w:t>
      </w:r>
      <w:r>
        <w:t xml:space="preserve">Core UNEB candidate fields have been documented from the EMIS secondary manual. The exact UNEB registration file format (CSV/XML column specification) still requires UNEB liaison for full closure. TC-EXM-008 can proceed with core field validation; final format compliance testing is deferred until the official specification is obtained.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REM-002 — FR-EMIS-001: Resolved.</w:t>
      </w:r>
      <w:r>
        <w:t xml:space="preserve"> </w:t>
      </w:r>
      <w:r>
        <w:t xml:space="preserve">A complete EMIS data dictionary was created from 5 official MoES documents. FR-EMIS-001 is fully specified. Two additional requirements (FR-EMIS-002, FR-EMIS-003) were added to cover staff data export and learner summary form export respectively. TC-EMIS-001, TC-EMIS-002, TC-EMIS-003, and UG-NFR-002 acceptance testing can now proceed.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Maintain RTM currency.</w:t>
      </w:r>
      <w:r>
        <w:t xml:space="preserve"> </w:t>
      </w:r>
      <w:r>
        <w:t xml:space="preserve">Update this matrix whenever a requirement is added, modified, or removed. Each update must re-verify forward and backward traceability and recalculate coverage metrics.</w:t>
      </w:r>
      <w:r>
        <w:t xml:space="preserve"> </w:t>
      </w:r>
      <w:r>
        <w:rPr>
          <w:i/>
          <w:iCs/>
        </w:rPr>
        <w:t xml:space="preserve">Last update: 2026-04-04 — added BG-006 (E-Learning) and FR-ELEARN-001 through FR-ELEARN-011 (11 requirements) for Module 21 Class Library and E-Learning delivered in Phase 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Baseline verification.</w:t>
      </w:r>
      <w:r>
        <w:t xml:space="preserve"> </w:t>
      </w:r>
      <w:r>
        <w:t xml:space="preserve">Upon resolving all context gaps, conduct a formal baseline verification per IEEE 1012-2016 Clause 9.2, confirming every requirement in this matrix is Correct, Unambiguous, Complete, and Verifiable before development commences.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Audit log for RTM changes.</w:t>
      </w:r>
      <w:r>
        <w:t xml:space="preserve"> </w:t>
      </w:r>
      <w:r>
        <w:t xml:space="preserve">Record all RTM modifications in</w:t>
      </w:r>
      <w:r>
        <w:t xml:space="preserve"> </w:t>
      </w:r>
      <w:r>
        <w:rPr>
          <w:rStyle w:val="VerbatimChar"/>
        </w:rPr>
        <w:t xml:space="preserve">docs/CHANGELOG.md</w:t>
      </w:r>
      <w:r>
        <w:t xml:space="preserve"> </w:t>
      </w:r>
      <w:r>
        <w:t xml:space="preserve">with the date, author, and affected requirement IDs to maintain auditability under ISO/IEC 15504.</w:t>
      </w:r>
    </w:p>
    <w:bookmarkEnd w:id="35"/>
    <w:bookmarkEnd w:id="36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2026-04-05T07:41:51Z</dcterms:created>
  <dcterms:modified xsi:type="dcterms:W3CDTF">2026-04-05T07:41:51Z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