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366369265f020b4c5f0de787b3bba5df9a2f9ac"/>
    <w:p>
      <w:pPr>
        <w:pStyle w:val="Heading1"/>
      </w:pPr>
      <w:r>
        <w:t xml:space="preserve">Verification and Validation Audit Report — Academia Pro</w:t>
      </w:r>
    </w:p>
    <w:bookmarkStart w:id="19" w:name="Xd99620916141662505e93bd799ff4663a52b0ef"/>
    <w:p>
      <w:pPr>
        <w:pStyle w:val="Heading2"/>
      </w:pPr>
      <w:r>
        <w:t xml:space="preserve">1 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Academia Pro — Multi-Tenant SaaS School Management Platform</w:t>
            </w:r>
          </w:p>
        </w:tc>
      </w:tr>
      <w:tr>
        <w:tc>
          <w:tcPr/>
          <w:p>
            <w:pPr>
              <w:pStyle w:val="Compact"/>
            </w:pPr>
            <w:r>
              <w:t xml:space="preserve">Standard</w:t>
            </w:r>
          </w:p>
        </w:tc>
        <w:tc>
          <w:tcPr/>
          <w:p>
            <w:pPr>
              <w:pStyle w:val="Compact"/>
            </w:pPr>
            <w:r>
              <w:t xml:space="preserve">IEEE 1012-2016 (System, Software, and Hardware Verification and Validation)</w:t>
            </w:r>
          </w:p>
        </w:tc>
      </w:tr>
      <w:tr>
        <w:tc>
          <w:tcPr/>
          <w:p>
            <w:pPr>
              <w:pStyle w:val="Compact"/>
            </w:pPr>
            <w:r>
              <w:t xml:space="preserve">Version</w:t>
            </w:r>
          </w:p>
        </w:tc>
        <w:tc>
          <w:tcPr/>
          <w:p>
            <w:pPr>
              <w:pStyle w:val="Compact"/>
            </w:pPr>
            <w:r>
              <w:t xml:space="preserve">1.1</w:t>
            </w:r>
          </w:p>
        </w:tc>
      </w:tr>
      <w:tr>
        <w:tc>
          <w:tcPr/>
          <w:p>
            <w:pPr>
              <w:pStyle w:val="Compact"/>
            </w:pPr>
            <w:r>
              <w:t xml:space="preserve">Date</w:t>
            </w:r>
          </w:p>
        </w:tc>
        <w:tc>
          <w:tcPr/>
          <w:p>
            <w:pPr>
              <w:pStyle w:val="Compact"/>
            </w:pPr>
            <w:r>
              <w:t xml:space="preserve">2026-04-03</w:t>
            </w:r>
          </w:p>
        </w:tc>
      </w:tr>
      <w:tr>
        <w:tc>
          <w:tcPr/>
          <w:p>
            <w:pPr>
              <w:pStyle w:val="Compact"/>
            </w:pPr>
            <w:r>
              <w:t xml:space="preserve">Auditor</w:t>
            </w:r>
          </w:p>
        </w:tc>
        <w:tc>
          <w:tcPr/>
          <w:p>
            <w:pPr>
              <w:pStyle w:val="Compact"/>
            </w:pPr>
            <w:r>
              <w:t xml:space="preserve">Chwezi Core Systems — V&amp;V Audit Function</w:t>
            </w:r>
          </w:p>
        </w:tc>
      </w:tr>
      <w:tr>
        <w:tc>
          <w:tcPr/>
          <w:p>
            <w:pPr>
              <w:pStyle w:val="Compact"/>
            </w:pPr>
            <w:r>
              <w:t xml:space="preserve">Integrity Level</w:t>
            </w:r>
          </w:p>
        </w:tc>
        <w:tc>
          <w:tcPr/>
          <w:p>
            <w:pPr>
              <w:pStyle w:val="Compact"/>
            </w:pPr>
            <w:r>
              <w:t xml:space="preserve">IL-3 (High — student PII, financial data, statutory reporting)</w:t>
            </w:r>
          </w:p>
        </w:tc>
      </w:tr>
      <w:tr>
        <w:tc>
          <w:tcPr/>
          <w:p>
            <w:pPr>
              <w:pStyle w:val="Compact"/>
            </w:pPr>
            <w:r>
              <w:t xml:space="preserve">Methodology</w:t>
            </w:r>
          </w:p>
        </w:tc>
        <w:tc>
          <w:tcPr/>
          <w:p>
            <w:pPr>
              <w:pStyle w:val="Compact"/>
            </w:pPr>
            <w:r>
              <w:t xml:space="preserve">Water-Scrum-Fall (Hybrid) — confirmed 2026-03-27</w:t>
            </w:r>
          </w:p>
        </w:tc>
      </w:tr>
      <w:tr>
        <w:tc>
          <w:tcPr/>
          <w:p>
            <w:pPr>
              <w:pStyle w:val="Compact"/>
            </w:pPr>
            <w:r>
              <w:t xml:space="preserve">Audit Type</w:t>
            </w:r>
          </w:p>
        </w:tc>
        <w:tc>
          <w:tcPr/>
          <w:p>
            <w:pPr>
              <w:pStyle w:val="Compact"/>
            </w:pPr>
            <w:r>
              <w:t xml:space="preserve">Full document-level V&amp;V prior to Phase 1 development gate</w:t>
            </w:r>
          </w:p>
        </w:tc>
      </w:tr>
    </w:tbl>
    <w:p>
      <w:r>
        <w:pict>
          <v:rect style="width:0;height:1.5pt" o:hralign="center" o:hrstd="t" o:hr="t"/>
        </w:pict>
      </w:r>
    </w:p>
    <w:bookmarkEnd w:id="19"/>
    <w:bookmarkStart w:id="23" w:name="X4d0c46c1f417f9f243096d9d375179f7a1490de"/>
    <w:p>
      <w:pPr>
        <w:pStyle w:val="Heading2"/>
      </w:pPr>
      <w:r>
        <w:t xml:space="preserve">2 Audit Scope and Methodology</w:t>
      </w:r>
    </w:p>
    <w:bookmarkStart w:id="20" w:name="X1e1b9bceafab99f59c3e394ef414427b09a5b36"/>
    <w:p>
      <w:pPr>
        <w:pStyle w:val="Heading3"/>
      </w:pPr>
      <w:r>
        <w:t xml:space="preserve">2.1 Scope</w:t>
      </w:r>
    </w:p>
    <w:p>
      <w:pPr>
        <w:pStyle w:val="FirstParagraph"/>
      </w:pPr>
      <w:r>
        <w:t xml:space="preserve">This audit evaluates the complete documentation baseline for Academia Pro across all 9 project phases, from strategic vision through governance and compliance. The audit determines whether the documentation set is sufficient, correct, consistent, and traceable to authorise entry into the Phase 1 development gate per the Water-Scrum-Fall methodology.</w:t>
      </w:r>
    </w:p>
    <w:bookmarkEnd w:id="20"/>
    <w:bookmarkStart w:id="21" w:name="X2c584379db7713e7f15c2686c1e06866e900e2f"/>
    <w:p>
      <w:pPr>
        <w:pStyle w:val="Heading3"/>
      </w:pPr>
      <w:r>
        <w:t xml:space="preserve">2.2 IEEE 1012-2016 V&amp;V Framework</w:t>
      </w:r>
    </w:p>
    <w:p>
      <w:pPr>
        <w:pStyle w:val="FirstParagraph"/>
      </w:pPr>
      <w:r>
        <w:t xml:space="preserve">The audit applies the 4 evaluation dimensions mandated by IEEE 1012-2016 Clause 9:</w:t>
      </w:r>
    </w:p>
    <w:p>
      <w:pPr>
        <w:pStyle w:val="Compact"/>
        <w:numPr>
          <w:ilvl w:val="0"/>
          <w:numId w:val="1001"/>
        </w:numPr>
      </w:pPr>
      <w:r>
        <w:rPr>
          <w:b/>
          <w:bCs/>
        </w:rPr>
        <w:t xml:space="preserve">Correctness</w:t>
      </w:r>
      <w:r>
        <w:t xml:space="preserve"> </w:t>
      </w:r>
      <w:r>
        <w:t xml:space="preserve">— requirements mirror stakeholder intent documented in</w:t>
      </w:r>
      <w:r>
        <w:t xml:space="preserve"> </w:t>
      </w:r>
      <w:r>
        <w:rPr>
          <w:rStyle w:val="VerbatimChar"/>
        </w:rPr>
        <w:t xml:space="preserve">_context/vision.md</w:t>
      </w:r>
      <w:r>
        <w:t xml:space="preserve">; anomalies flagged per Clause 9.1</w:t>
      </w:r>
    </w:p>
    <w:p>
      <w:pPr>
        <w:pStyle w:val="Compact"/>
        <w:numPr>
          <w:ilvl w:val="0"/>
          <w:numId w:val="1001"/>
        </w:numPr>
      </w:pPr>
      <w:r>
        <w:rPr>
          <w:b/>
          <w:bCs/>
        </w:rPr>
        <w:t xml:space="preserve">Completeness</w:t>
      </w:r>
      <w:r>
        <w:t xml:space="preserve"> </w:t>
      </w:r>
      <w:r>
        <w:t xml:space="preserve">— every edge case, business rule, and context item has a corresponding requirement; omissions flagged per Clause 9.2</w:t>
      </w:r>
    </w:p>
    <w:p>
      <w:pPr>
        <w:pStyle w:val="Compact"/>
        <w:numPr>
          <w:ilvl w:val="0"/>
          <w:numId w:val="1001"/>
        </w:numPr>
      </w:pPr>
      <w:r>
        <w:rPr>
          <w:b/>
          <w:bCs/>
        </w:rPr>
        <w:t xml:space="preserve">Consistency</w:t>
      </w:r>
      <w:r>
        <w:t xml:space="preserve"> </w:t>
      </w:r>
      <w:r>
        <w:t xml:space="preserve">— terminology, identifiers, and logical structure are uniform across all documents; conflicts flagged per Clause 9.3</w:t>
      </w:r>
    </w:p>
    <w:p>
      <w:pPr>
        <w:pStyle w:val="Compact"/>
        <w:numPr>
          <w:ilvl w:val="0"/>
          <w:numId w:val="1001"/>
        </w:numPr>
      </w:pPr>
      <w:r>
        <w:rPr>
          <w:b/>
          <w:bCs/>
        </w:rPr>
        <w:t xml:space="preserve">Traceability</w:t>
      </w:r>
      <w:r>
        <w:t xml:space="preserve"> </w:t>
      </w:r>
      <w:r>
        <w:t xml:space="preserve">— every requirement links forward to design and test, and backward to a business goal; gaps flagged per Clause 9.4</w:t>
      </w:r>
    </w:p>
    <w:bookmarkEnd w:id="21"/>
    <w:bookmarkStart w:id="22" w:name="Xabcfd105d0d89049d190094eaa1c4c6aa053d50"/>
    <w:p>
      <w:pPr>
        <w:pStyle w:val="Heading3"/>
      </w:pPr>
      <w:r>
        <w:t xml:space="preserve">2.3 Evidence Sources</w:t>
      </w:r>
    </w:p>
    <w:p>
      <w:pPr>
        <w:pStyle w:val="Compact"/>
        <w:numPr>
          <w:ilvl w:val="0"/>
          <w:numId w:val="1002"/>
        </w:numPr>
      </w:pPr>
      <w:r>
        <w:t xml:space="preserve">Requirements Traceability Matrix (RTM) v1.0 — 2026-04-03</w:t>
      </w:r>
    </w:p>
    <w:p>
      <w:pPr>
        <w:pStyle w:val="Compact"/>
        <w:numPr>
          <w:ilvl w:val="0"/>
          <w:numId w:val="1002"/>
        </w:numPr>
      </w:pPr>
      <w:r>
        <w:t xml:space="preserve">PDPO Compliance Assessment v1.0 — 2026-04-03</w:t>
      </w:r>
    </w:p>
    <w:p>
      <w:pPr>
        <w:pStyle w:val="Compact"/>
        <w:numPr>
          <w:ilvl w:val="0"/>
          <w:numId w:val="1002"/>
        </w:numPr>
      </w:pPr>
      <w:r>
        <w:t xml:space="preserve">All</w:t>
      </w:r>
      <w:r>
        <w:t xml:space="preserve"> </w:t>
      </w:r>
      <w:r>
        <w:rPr>
          <w:rStyle w:val="VerbatimChar"/>
        </w:rPr>
        <w:t xml:space="preserve">_context/</w:t>
      </w:r>
      <w:r>
        <w:t xml:space="preserve"> </w:t>
      </w:r>
      <w:r>
        <w:t xml:space="preserve">files: vision, stakeholders, features, business rules, quality standards, gap analysis, glossary, tech stack, personas, metrics, payment landscape, domain knowledge</w:t>
      </w:r>
    </w:p>
    <w:p>
      <w:r>
        <w:pict>
          <v:rect style="width:0;height:1.5pt" o:hralign="center" o:hrstd="t" o:hr="t"/>
        </w:pict>
      </w:r>
    </w:p>
    <w:bookmarkEnd w:id="22"/>
    <w:bookmarkEnd w:id="23"/>
    <w:bookmarkStart w:id="24" w:name="X2ba5f7e1ca720d8d61589cd87d5e7bbc7fe27ac"/>
    <w:p>
      <w:pPr>
        <w:pStyle w:val="Heading2"/>
      </w:pPr>
      <w:r>
        <w:t xml:space="preserve">3 Documents Reviewed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Document</w:t>
            </w:r>
          </w:p>
        </w:tc>
        <w:tc>
          <w:tcPr/>
          <w:p>
            <w:pPr>
              <w:pStyle w:val="Compact"/>
            </w:pPr>
            <w:r>
              <w:t xml:space="preserve">Sections / Files</w:t>
            </w:r>
          </w:p>
        </w:tc>
        <w:tc>
          <w:tcPr/>
          <w:p>
            <w:pPr>
              <w:pStyle w:val="Compact"/>
            </w:pPr>
            <w:r>
              <w:t xml:space="preserve">Status</w:t>
            </w:r>
          </w:p>
        </w:tc>
      </w:tr>
      <w:tr>
        <w:tc>
          <w:tcPr/>
          <w:p>
            <w:pPr>
              <w:pStyle w:val="Compact"/>
            </w:pPr>
            <w:r>
              <w:t xml:space="preserve">01 — Strategic Vision</w:t>
            </w:r>
          </w:p>
        </w:tc>
        <w:tc>
          <w:tcPr/>
          <w:p>
            <w:pPr>
              <w:pStyle w:val="Compact"/>
            </w:pPr>
            <w:r>
              <w:t xml:space="preserve">Product Requirements Document (PRD)</w:t>
            </w:r>
          </w:p>
        </w:tc>
        <w:tc>
          <w:tcPr/>
          <w:p>
            <w:pPr>
              <w:pStyle w:val="Compact"/>
            </w:pPr>
            <w:r>
              <w:t xml:space="preserve">9 sections</w:t>
            </w:r>
          </w:p>
        </w:tc>
        <w:tc>
          <w:tcPr/>
          <w:p>
            <w:pPr>
              <w:pStyle w:val="Compact"/>
            </w:pPr>
            <w:r>
              <w:t xml:space="preserve">Complete</w:t>
            </w:r>
          </w:p>
        </w:tc>
      </w:tr>
      <w:tr>
        <w:tc>
          <w:tcPr/>
          <w:p>
            <w:pPr>
              <w:pStyle w:val="Compact"/>
            </w:pPr>
            <w:r>
              <w:t xml:space="preserve">01 — Strategic Vision</w:t>
            </w:r>
          </w:p>
        </w:tc>
        <w:tc>
          <w:tcPr/>
          <w:p>
            <w:pPr>
              <w:pStyle w:val="Compact"/>
            </w:pPr>
            <w:r>
              <w:t xml:space="preserve">Vision Statement</w:t>
            </w:r>
          </w:p>
        </w:tc>
        <w:tc>
          <w:tcPr/>
          <w:p>
            <w:pPr>
              <w:pStyle w:val="Compact"/>
            </w:pPr>
            <w:r>
              <w:t xml:space="preserve">2 sections</w:t>
            </w:r>
          </w:p>
        </w:tc>
        <w:tc>
          <w:tcPr/>
          <w:p>
            <w:pPr>
              <w:pStyle w:val="Compact"/>
            </w:pPr>
            <w:r>
              <w:t xml:space="preserve">Complete</w:t>
            </w:r>
          </w:p>
        </w:tc>
      </w:tr>
      <w:tr>
        <w:tc>
          <w:tcPr/>
          <w:p>
            <w:pPr>
              <w:pStyle w:val="Compact"/>
            </w:pPr>
            <w:r>
              <w:t xml:space="preserve">01 — Strategic Vision</w:t>
            </w:r>
          </w:p>
        </w:tc>
        <w:tc>
          <w:tcPr/>
          <w:p>
            <w:pPr>
              <w:pStyle w:val="Compact"/>
            </w:pPr>
            <w:r>
              <w:t xml:space="preserve">Business Case</w:t>
            </w:r>
          </w:p>
        </w:tc>
        <w:tc>
          <w:tcPr/>
          <w:p>
            <w:pPr>
              <w:pStyle w:val="Compact"/>
            </w:pPr>
            <w:r>
              <w:t xml:space="preserve">8 sections</w:t>
            </w:r>
          </w:p>
        </w:tc>
        <w:tc>
          <w:tcPr/>
          <w:p>
            <w:pPr>
              <w:pStyle w:val="Compact"/>
            </w:pPr>
            <w:r>
              <w:t xml:space="preserve">Complete</w:t>
            </w:r>
          </w:p>
        </w:tc>
      </w:tr>
      <w:tr>
        <w:tc>
          <w:tcPr/>
          <w:p>
            <w:pPr>
              <w:pStyle w:val="Compact"/>
            </w:pPr>
            <w:r>
              <w:t xml:space="preserve">02 — Requirements Engineering</w:t>
            </w:r>
          </w:p>
        </w:tc>
        <w:tc>
          <w:tcPr/>
          <w:p>
            <w:pPr>
              <w:pStyle w:val="Compact"/>
            </w:pPr>
            <w:r>
              <w:t xml:space="preserve">Software Requirements Specification (SRS)</w:t>
            </w:r>
          </w:p>
        </w:tc>
        <w:tc>
          <w:tcPr/>
          <w:p>
            <w:pPr>
              <w:pStyle w:val="Compact"/>
            </w:pPr>
            <w:r>
              <w:t xml:space="preserve">6 sections (51 FRs, 13 NFRs)</w:t>
            </w:r>
          </w:p>
        </w:tc>
        <w:tc>
          <w:tcPr/>
          <w:p>
            <w:pPr>
              <w:pStyle w:val="Compact"/>
            </w:pPr>
            <w:r>
              <w:t xml:space="preserve">Complete</w:t>
            </w:r>
          </w:p>
        </w:tc>
      </w:tr>
      <w:tr>
        <w:tc>
          <w:tcPr/>
          <w:p>
            <w:pPr>
              <w:pStyle w:val="Compact"/>
            </w:pPr>
            <w:r>
              <w:t xml:space="preserve">02 — Requirements Engineering</w:t>
            </w:r>
          </w:p>
        </w:tc>
        <w:tc>
          <w:tcPr/>
          <w:p>
            <w:pPr>
              <w:pStyle w:val="Compact"/>
            </w:pPr>
            <w:r>
              <w:t xml:space="preserve">User Stories</w:t>
            </w:r>
          </w:p>
        </w:tc>
        <w:tc>
          <w:tcPr/>
          <w:p>
            <w:pPr>
              <w:pStyle w:val="Compact"/>
            </w:pPr>
            <w:r>
              <w:t xml:space="preserve">Full set</w:t>
            </w:r>
          </w:p>
        </w:tc>
        <w:tc>
          <w:tcPr/>
          <w:p>
            <w:pPr>
              <w:pStyle w:val="Compact"/>
            </w:pPr>
            <w:r>
              <w:t xml:space="preserve">Complete</w:t>
            </w:r>
          </w:p>
        </w:tc>
      </w:tr>
      <w:tr>
        <w:tc>
          <w:tcPr/>
          <w:p>
            <w:pPr>
              <w:pStyle w:val="Compact"/>
            </w:pPr>
            <w:r>
              <w:t xml:space="preserve">02 — Requirements Engineering</w:t>
            </w:r>
          </w:p>
        </w:tc>
        <w:tc>
          <w:tcPr/>
          <w:p>
            <w:pPr>
              <w:pStyle w:val="Compact"/>
            </w:pPr>
            <w:r>
              <w:t xml:space="preserve">RBAC / Stakeholder Analysis</w:t>
            </w:r>
          </w:p>
        </w:tc>
        <w:tc>
          <w:tcPr/>
          <w:p>
            <w:pPr>
              <w:pStyle w:val="Compact"/>
            </w:pPr>
            <w:r>
              <w:t xml:space="preserve">Full set</w:t>
            </w:r>
          </w:p>
        </w:tc>
        <w:tc>
          <w:tcPr/>
          <w:p>
            <w:pPr>
              <w:pStyle w:val="Compact"/>
            </w:pPr>
            <w:r>
              <w:t xml:space="preserve">Complete</w:t>
            </w:r>
          </w:p>
        </w:tc>
      </w:tr>
      <w:tr>
        <w:tc>
          <w:tcPr/>
          <w:p>
            <w:pPr>
              <w:pStyle w:val="Compact"/>
            </w:pPr>
            <w:r>
              <w:t xml:space="preserve">03 — Design Documentation</w:t>
            </w:r>
          </w:p>
        </w:tc>
        <w:tc>
          <w:tcPr/>
          <w:p>
            <w:pPr>
              <w:pStyle w:val="Compact"/>
            </w:pPr>
            <w:r>
              <w:t xml:space="preserve">High-Level Design (RBAC + Security Architecture)</w:t>
            </w:r>
          </w:p>
        </w:tc>
        <w:tc>
          <w:tcPr/>
          <w:p>
            <w:pPr>
              <w:pStyle w:val="Compact"/>
            </w:pPr>
            <w:r>
              <w:t xml:space="preserve">2 documents</w:t>
            </w:r>
          </w:p>
        </w:tc>
        <w:tc>
          <w:tcPr/>
          <w:p>
            <w:pPr>
              <w:pStyle w:val="Compact"/>
            </w:pPr>
            <w:r>
              <w:t xml:space="preserve">Complete</w:t>
            </w:r>
          </w:p>
        </w:tc>
      </w:tr>
      <w:tr>
        <w:tc>
          <w:tcPr/>
          <w:p>
            <w:pPr>
              <w:pStyle w:val="Compact"/>
            </w:pPr>
            <w:r>
              <w:t xml:space="preserve">03 — Design Documentation</w:t>
            </w:r>
          </w:p>
        </w:tc>
        <w:tc>
          <w:tcPr/>
          <w:p>
            <w:pPr>
              <w:pStyle w:val="Compact"/>
            </w:pPr>
            <w:r>
              <w:t xml:space="preserve">Low-Level Design (Module Architecture)</w:t>
            </w:r>
          </w:p>
        </w:tc>
        <w:tc>
          <w:tcPr/>
          <w:p>
            <w:pPr>
              <w:pStyle w:val="Compact"/>
            </w:pPr>
            <w:r>
              <w:t xml:space="preserve">Full set</w:t>
            </w:r>
          </w:p>
        </w:tc>
        <w:tc>
          <w:tcPr/>
          <w:p>
            <w:pPr>
              <w:pStyle w:val="Compact"/>
            </w:pPr>
            <w:r>
              <w:t xml:space="preserve">Complete</w:t>
            </w:r>
          </w:p>
        </w:tc>
      </w:tr>
      <w:tr>
        <w:tc>
          <w:tcPr/>
          <w:p>
            <w:pPr>
              <w:pStyle w:val="Compact"/>
            </w:pPr>
            <w:r>
              <w:t xml:space="preserve">03 — Design Documentation</w:t>
            </w:r>
          </w:p>
        </w:tc>
        <w:tc>
          <w:tcPr/>
          <w:p>
            <w:pPr>
              <w:pStyle w:val="Compact"/>
            </w:pPr>
            <w:r>
              <w:t xml:space="preserve">OpenAPI 3.1 Specification</w:t>
            </w:r>
          </w:p>
        </w:tc>
        <w:tc>
          <w:tcPr/>
          <w:p>
            <w:pPr>
              <w:pStyle w:val="Compact"/>
            </w:pPr>
            <w:r>
              <w:t xml:space="preserve">12 files, all 49 FRs mapped</w:t>
            </w:r>
          </w:p>
        </w:tc>
        <w:tc>
          <w:tcPr/>
          <w:p>
            <w:pPr>
              <w:pStyle w:val="Compact"/>
            </w:pPr>
            <w:r>
              <w:t xml:space="preserve">Complete</w:t>
            </w:r>
          </w:p>
        </w:tc>
      </w:tr>
      <w:tr>
        <w:tc>
          <w:tcPr/>
          <w:p>
            <w:pPr>
              <w:pStyle w:val="Compact"/>
            </w:pPr>
            <w:r>
              <w:t xml:space="preserve">03 — Design Documentation</w:t>
            </w:r>
          </w:p>
        </w:tc>
        <w:tc>
          <w:tcPr/>
          <w:p>
            <w:pPr>
              <w:pStyle w:val="Compact"/>
            </w:pPr>
            <w:r>
              <w:t xml:space="preserve">Entity Relationship Diagram (ERD)</w:t>
            </w:r>
          </w:p>
        </w:tc>
        <w:tc>
          <w:tcPr/>
          <w:p>
            <w:pPr>
              <w:pStyle w:val="Compact"/>
            </w:pPr>
            <w:r>
              <w:t xml:space="preserve">1 document</w:t>
            </w:r>
          </w:p>
        </w:tc>
        <w:tc>
          <w:tcPr/>
          <w:p>
            <w:pPr>
              <w:pStyle w:val="Compact"/>
            </w:pPr>
            <w:r>
              <w:t xml:space="preserve">Complete</w:t>
            </w:r>
          </w:p>
        </w:tc>
      </w:tr>
      <w:tr>
        <w:tc>
          <w:tcPr/>
          <w:p>
            <w:pPr>
              <w:pStyle w:val="Compact"/>
            </w:pPr>
            <w:r>
              <w:t xml:space="preserve">03 — Design Documentation</w:t>
            </w:r>
          </w:p>
        </w:tc>
        <w:tc>
          <w:tcPr/>
          <w:p>
            <w:pPr>
              <w:pStyle w:val="Compact"/>
            </w:pPr>
            <w:r>
              <w:t xml:space="preserve">UX Specification</w:t>
            </w:r>
          </w:p>
        </w:tc>
        <w:tc>
          <w:tcPr/>
          <w:p>
            <w:pPr>
              <w:pStyle w:val="Compact"/>
            </w:pPr>
            <w:r>
              <w:t xml:space="preserve">Full set</w:t>
            </w:r>
          </w:p>
        </w:tc>
        <w:tc>
          <w:tcPr/>
          <w:p>
            <w:pPr>
              <w:pStyle w:val="Compact"/>
            </w:pPr>
            <w:r>
              <w:t xml:space="preserve">Complete</w:t>
            </w:r>
          </w:p>
        </w:tc>
      </w:tr>
      <w:tr>
        <w:tc>
          <w:tcPr/>
          <w:p>
            <w:pPr>
              <w:pStyle w:val="Compact"/>
            </w:pPr>
            <w:r>
              <w:t xml:space="preserve">04 — Development Artifacts</w:t>
            </w:r>
          </w:p>
        </w:tc>
        <w:tc>
          <w:tcPr/>
          <w:p>
            <w:pPr>
              <w:pStyle w:val="Compact"/>
            </w:pPr>
            <w:r>
              <w:t xml:space="preserve">Data Migration Specification</w:t>
            </w:r>
          </w:p>
        </w:tc>
        <w:tc>
          <w:tcPr/>
          <w:p>
            <w:pPr>
              <w:pStyle w:val="Compact"/>
            </w:pPr>
            <w:r>
              <w:t xml:space="preserve">1 document</w:t>
            </w:r>
          </w:p>
        </w:tc>
        <w:tc>
          <w:tcPr/>
          <w:p>
            <w:pPr>
              <w:pStyle w:val="Compact"/>
            </w:pPr>
            <w:r>
              <w:t xml:space="preserve">Complete</w:t>
            </w:r>
          </w:p>
        </w:tc>
      </w:tr>
      <w:tr>
        <w:tc>
          <w:tcPr/>
          <w:p>
            <w:pPr>
              <w:pStyle w:val="Compact"/>
            </w:pPr>
            <w:r>
              <w:t xml:space="preserve">04 — Development Artifacts</w:t>
            </w:r>
          </w:p>
        </w:tc>
        <w:tc>
          <w:tcPr/>
          <w:p>
            <w:pPr>
              <w:pStyle w:val="Compact"/>
            </w:pPr>
            <w:r>
              <w:t xml:space="preserve">Coding Guidelines</w:t>
            </w:r>
          </w:p>
        </w:tc>
        <w:tc>
          <w:tcPr/>
          <w:p>
            <w:pPr>
              <w:pStyle w:val="Compact"/>
            </w:pPr>
            <w:r>
              <w:t xml:space="preserve">1 document</w:t>
            </w:r>
          </w:p>
        </w:tc>
        <w:tc>
          <w:tcPr/>
          <w:p>
            <w:pPr>
              <w:pStyle w:val="Compact"/>
            </w:pPr>
            <w:r>
              <w:t xml:space="preserve">Complete</w:t>
            </w:r>
          </w:p>
        </w:tc>
      </w:tr>
      <w:tr>
        <w:tc>
          <w:tcPr/>
          <w:p>
            <w:pPr>
              <w:pStyle w:val="Compact"/>
            </w:pPr>
            <w:r>
              <w:t xml:space="preserve">05 — Testing Documentation</w:t>
            </w:r>
          </w:p>
        </w:tc>
        <w:tc>
          <w:tcPr/>
          <w:p>
            <w:pPr>
              <w:pStyle w:val="Compact"/>
            </w:pPr>
            <w:r>
              <w:t xml:space="preserve">Test Strategy</w:t>
            </w:r>
          </w:p>
        </w:tc>
        <w:tc>
          <w:tcPr/>
          <w:p>
            <w:pPr>
              <w:pStyle w:val="Compact"/>
            </w:pPr>
            <w:r>
              <w:t xml:space="preserve">1 document</w:t>
            </w:r>
          </w:p>
        </w:tc>
        <w:tc>
          <w:tcPr/>
          <w:p>
            <w:pPr>
              <w:pStyle w:val="Compact"/>
            </w:pPr>
            <w:r>
              <w:t xml:space="preserve">Complete</w:t>
            </w:r>
          </w:p>
        </w:tc>
      </w:tr>
      <w:tr>
        <w:tc>
          <w:tcPr/>
          <w:p>
            <w:pPr>
              <w:pStyle w:val="Compact"/>
            </w:pPr>
            <w:r>
              <w:t xml:space="preserve">05 — Testing Documentation</w:t>
            </w:r>
          </w:p>
        </w:tc>
        <w:tc>
          <w:tcPr/>
          <w:p>
            <w:pPr>
              <w:pStyle w:val="Compact"/>
            </w:pPr>
            <w:r>
              <w:t xml:space="preserve">Test Plan</w:t>
            </w:r>
          </w:p>
        </w:tc>
        <w:tc>
          <w:tcPr/>
          <w:p>
            <w:pPr>
              <w:pStyle w:val="Compact"/>
            </w:pPr>
            <w:r>
              <w:t xml:space="preserve">98 test cases</w:t>
            </w:r>
          </w:p>
        </w:tc>
        <w:tc>
          <w:tcPr/>
          <w:p>
            <w:pPr>
              <w:pStyle w:val="Compact"/>
            </w:pPr>
            <w:r>
              <w:t xml:space="preserve">Complete</w:t>
            </w:r>
          </w:p>
        </w:tc>
      </w:tr>
      <w:tr>
        <w:tc>
          <w:tcPr/>
          <w:p>
            <w:pPr>
              <w:pStyle w:val="Compact"/>
            </w:pPr>
            <w:r>
              <w:t xml:space="preserve">06 — Deployment Operations</w:t>
            </w:r>
          </w:p>
        </w:tc>
        <w:tc>
          <w:tcPr/>
          <w:p>
            <w:pPr>
              <w:pStyle w:val="Compact"/>
            </w:pPr>
            <w:r>
              <w:t xml:space="preserve">Deployment Guide</w:t>
            </w:r>
          </w:p>
        </w:tc>
        <w:tc>
          <w:tcPr/>
          <w:p>
            <w:pPr>
              <w:pStyle w:val="Compact"/>
            </w:pPr>
            <w:r>
              <w:t xml:space="preserve">1 document</w:t>
            </w:r>
          </w:p>
        </w:tc>
        <w:tc>
          <w:tcPr/>
          <w:p>
            <w:pPr>
              <w:pStyle w:val="Compact"/>
            </w:pPr>
            <w:r>
              <w:t xml:space="preserve">Complete</w:t>
            </w:r>
          </w:p>
        </w:tc>
      </w:tr>
      <w:tr>
        <w:tc>
          <w:tcPr/>
          <w:p>
            <w:pPr>
              <w:pStyle w:val="Compact"/>
            </w:pPr>
            <w:r>
              <w:t xml:space="preserve">06 — Deployment Operations</w:t>
            </w:r>
          </w:p>
        </w:tc>
        <w:tc>
          <w:tcPr/>
          <w:p>
            <w:pPr>
              <w:pStyle w:val="Compact"/>
            </w:pPr>
            <w:r>
              <w:t xml:space="preserve">Runbook</w:t>
            </w:r>
          </w:p>
        </w:tc>
        <w:tc>
          <w:tcPr/>
          <w:p>
            <w:pPr>
              <w:pStyle w:val="Compact"/>
            </w:pPr>
            <w:r>
              <w:t xml:space="preserve">1 document</w:t>
            </w:r>
          </w:p>
        </w:tc>
        <w:tc>
          <w:tcPr/>
          <w:p>
            <w:pPr>
              <w:pStyle w:val="Compact"/>
            </w:pPr>
            <w:r>
              <w:t xml:space="preserve">Complete</w:t>
            </w:r>
          </w:p>
        </w:tc>
      </w:tr>
      <w:tr>
        <w:tc>
          <w:tcPr/>
          <w:p>
            <w:pPr>
              <w:pStyle w:val="Compact"/>
            </w:pPr>
            <w:r>
              <w:t xml:space="preserve">07 — Agile Artifacts</w:t>
            </w:r>
          </w:p>
        </w:tc>
        <w:tc>
          <w:tcPr/>
          <w:p>
            <w:pPr>
              <w:pStyle w:val="Compact"/>
            </w:pPr>
            <w:r>
              <w:t xml:space="preserve">Sprint Planning</w:t>
            </w:r>
          </w:p>
        </w:tc>
        <w:tc>
          <w:tcPr/>
          <w:p>
            <w:pPr>
              <w:pStyle w:val="Compact"/>
            </w:pPr>
            <w:r>
              <w:t xml:space="preserve">1 document</w:t>
            </w:r>
          </w:p>
        </w:tc>
        <w:tc>
          <w:tcPr/>
          <w:p>
            <w:pPr>
              <w:pStyle w:val="Compact"/>
            </w:pPr>
            <w:r>
              <w:t xml:space="preserve">Complete</w:t>
            </w:r>
          </w:p>
        </w:tc>
      </w:tr>
      <w:tr>
        <w:tc>
          <w:tcPr/>
          <w:p>
            <w:pPr>
              <w:pStyle w:val="Compact"/>
            </w:pPr>
            <w:r>
              <w:t xml:space="preserve">07 — Agile Artifacts</w:t>
            </w:r>
          </w:p>
        </w:tc>
        <w:tc>
          <w:tcPr/>
          <w:p>
            <w:pPr>
              <w:pStyle w:val="Compact"/>
            </w:pPr>
            <w:r>
              <w:t xml:space="preserve">Definition of Done (DoD)</w:t>
            </w:r>
          </w:p>
        </w:tc>
        <w:tc>
          <w:tcPr/>
          <w:p>
            <w:pPr>
              <w:pStyle w:val="Compact"/>
            </w:pPr>
            <w:r>
              <w:t xml:space="preserve">1 document</w:t>
            </w:r>
          </w:p>
        </w:tc>
        <w:tc>
          <w:tcPr/>
          <w:p>
            <w:pPr>
              <w:pStyle w:val="Compact"/>
            </w:pPr>
            <w:r>
              <w:t xml:space="preserve">Complete</w:t>
            </w:r>
          </w:p>
        </w:tc>
      </w:tr>
      <w:tr>
        <w:tc>
          <w:tcPr/>
          <w:p>
            <w:pPr>
              <w:pStyle w:val="Compact"/>
            </w:pPr>
            <w:r>
              <w:t xml:space="preserve">07 — Agile Artifacts</w:t>
            </w:r>
          </w:p>
        </w:tc>
        <w:tc>
          <w:tcPr/>
          <w:p>
            <w:pPr>
              <w:pStyle w:val="Compact"/>
            </w:pPr>
            <w:r>
              <w:t xml:space="preserve">Definition of Ready (DoR)</w:t>
            </w:r>
          </w:p>
        </w:tc>
        <w:tc>
          <w:tcPr/>
          <w:p>
            <w:pPr>
              <w:pStyle w:val="Compact"/>
            </w:pPr>
            <w:r>
              <w:t xml:space="preserve">1 document</w:t>
            </w:r>
          </w:p>
        </w:tc>
        <w:tc>
          <w:tcPr/>
          <w:p>
            <w:pPr>
              <w:pStyle w:val="Compact"/>
            </w:pPr>
            <w:r>
              <w:t xml:space="preserve">Complete</w:t>
            </w:r>
          </w:p>
        </w:tc>
      </w:tr>
      <w:tr>
        <w:tc>
          <w:tcPr/>
          <w:p>
            <w:pPr>
              <w:pStyle w:val="Compact"/>
            </w:pPr>
            <w:r>
              <w:t xml:space="preserve">08 — End-User Documentation</w:t>
            </w:r>
          </w:p>
        </w:tc>
        <w:tc>
          <w:tcPr/>
          <w:p>
            <w:pPr>
              <w:pStyle w:val="Compact"/>
            </w:pPr>
            <w:r>
              <w:t xml:space="preserve">User Manual</w:t>
            </w:r>
          </w:p>
        </w:tc>
        <w:tc>
          <w:tcPr/>
          <w:p>
            <w:pPr>
              <w:pStyle w:val="Compact"/>
            </w:pPr>
            <w:r>
              <w:t xml:space="preserve">1 document</w:t>
            </w:r>
          </w:p>
        </w:tc>
        <w:tc>
          <w:tcPr/>
          <w:p>
            <w:pPr>
              <w:pStyle w:val="Compact"/>
            </w:pPr>
            <w:r>
              <w:t xml:space="preserve">Complete</w:t>
            </w:r>
          </w:p>
        </w:tc>
      </w:tr>
      <w:tr>
        <w:tc>
          <w:tcPr/>
          <w:p>
            <w:pPr>
              <w:pStyle w:val="Compact"/>
            </w:pPr>
            <w:r>
              <w:t xml:space="preserve">08 — End-User Documentation</w:t>
            </w:r>
          </w:p>
        </w:tc>
        <w:tc>
          <w:tcPr/>
          <w:p>
            <w:pPr>
              <w:pStyle w:val="Compact"/>
            </w:pPr>
            <w:r>
              <w:t xml:space="preserve">Installation Guide</w:t>
            </w:r>
          </w:p>
        </w:tc>
        <w:tc>
          <w:tcPr/>
          <w:p>
            <w:pPr>
              <w:pStyle w:val="Compact"/>
            </w:pPr>
            <w:r>
              <w:t xml:space="preserve">1 document</w:t>
            </w:r>
          </w:p>
        </w:tc>
        <w:tc>
          <w:tcPr/>
          <w:p>
            <w:pPr>
              <w:pStyle w:val="Compact"/>
            </w:pPr>
            <w:r>
              <w:t xml:space="preserve">Complete</w:t>
            </w:r>
          </w:p>
        </w:tc>
      </w:tr>
      <w:tr>
        <w:tc>
          <w:tcPr/>
          <w:p>
            <w:pPr>
              <w:pStyle w:val="Compact"/>
            </w:pPr>
            <w:r>
              <w:t xml:space="preserve">08 — End-User Documentation</w:t>
            </w:r>
          </w:p>
        </w:tc>
        <w:tc>
          <w:tcPr/>
          <w:p>
            <w:pPr>
              <w:pStyle w:val="Compact"/>
            </w:pPr>
            <w:r>
              <w:t xml:space="preserve">FAQ</w:t>
            </w:r>
          </w:p>
        </w:tc>
        <w:tc>
          <w:tcPr/>
          <w:p>
            <w:pPr>
              <w:pStyle w:val="Compact"/>
            </w:pPr>
            <w:r>
              <w:t xml:space="preserve">1 document</w:t>
            </w:r>
          </w:p>
        </w:tc>
        <w:tc>
          <w:tcPr/>
          <w:p>
            <w:pPr>
              <w:pStyle w:val="Compact"/>
            </w:pPr>
            <w:r>
              <w:t xml:space="preserve">Complete</w:t>
            </w:r>
          </w:p>
        </w:tc>
      </w:tr>
      <w:tr>
        <w:tc>
          <w:tcPr/>
          <w:p>
            <w:pPr>
              <w:pStyle w:val="Compact"/>
            </w:pPr>
            <w:r>
              <w:t xml:space="preserve">09 — Governance &amp; Compliance</w:t>
            </w:r>
          </w:p>
        </w:tc>
        <w:tc>
          <w:tcPr/>
          <w:p>
            <w:pPr>
              <w:pStyle w:val="Compact"/>
            </w:pPr>
            <w:r>
              <w:t xml:space="preserve">Traceability Matrix</w:t>
            </w:r>
          </w:p>
        </w:tc>
        <w:tc>
          <w:tcPr/>
          <w:p>
            <w:pPr>
              <w:pStyle w:val="Compact"/>
            </w:pPr>
            <w:r>
              <w:t xml:space="preserve">1 document (64 reqs, 100% coverage)</w:t>
            </w:r>
          </w:p>
        </w:tc>
        <w:tc>
          <w:tcPr/>
          <w:p>
            <w:pPr>
              <w:pStyle w:val="Compact"/>
            </w:pPr>
            <w:r>
              <w:t xml:space="preserve">Complete</w:t>
            </w:r>
          </w:p>
        </w:tc>
      </w:tr>
      <w:tr>
        <w:tc>
          <w:tcPr/>
          <w:p>
            <w:pPr>
              <w:pStyle w:val="Compact"/>
            </w:pPr>
            <w:r>
              <w:t xml:space="preserve">09 — Governance &amp; Compliance</w:t>
            </w:r>
          </w:p>
        </w:tc>
        <w:tc>
          <w:tcPr/>
          <w:p>
            <w:pPr>
              <w:pStyle w:val="Compact"/>
            </w:pPr>
            <w:r>
              <w:t xml:space="preserve">PDPO Compliance Assessment</w:t>
            </w:r>
          </w:p>
        </w:tc>
        <w:tc>
          <w:tcPr/>
          <w:p>
            <w:pPr>
              <w:pStyle w:val="Compact"/>
            </w:pPr>
            <w:r>
              <w:t xml:space="preserve">1 document</w:t>
            </w:r>
          </w:p>
        </w:tc>
        <w:tc>
          <w:tcPr/>
          <w:p>
            <w:pPr>
              <w:pStyle w:val="Compact"/>
            </w:pPr>
            <w:r>
              <w:t xml:space="preserve">Complete</w:t>
            </w:r>
          </w:p>
        </w:tc>
      </w:tr>
    </w:tbl>
    <w:p>
      <w:pPr>
        <w:pStyle w:val="BodyText"/>
      </w:pPr>
      <w:r>
        <w:rPr>
          <w:b/>
          <w:bCs/>
        </w:rPr>
        <w:t xml:space="preserve">Total:</w:t>
      </w:r>
      <w:r>
        <w:t xml:space="preserve"> </w:t>
      </w:r>
      <w:r>
        <w:t xml:space="preserve">25 documents across 9 phases.</w:t>
      </w:r>
    </w:p>
    <w:p>
      <w:r>
        <w:pict>
          <v:rect style="width:0;height:1.5pt" o:hralign="center" o:hrstd="t" o:hr="t"/>
        </w:pict>
      </w:r>
    </w:p>
    <w:bookmarkEnd w:id="24"/>
    <w:bookmarkStart w:id="25" w:name="X3e57038a64ff0a37e5e0eb59045c6f85ee96d7a"/>
    <w:p>
      <w:pPr>
        <w:pStyle w:val="Heading2"/>
      </w:pPr>
      <w:r>
        <w:t xml:space="preserve">4 Compliance Assessment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IEEE 1012-2016 Clause</w:t>
            </w:r>
          </w:p>
        </w:tc>
        <w:tc>
          <w:tcPr/>
          <w:p>
            <w:pPr>
              <w:pStyle w:val="Compact"/>
            </w:pPr>
            <w:r>
              <w:t xml:space="preserve">Area</w:t>
            </w:r>
          </w:p>
        </w:tc>
        <w:tc>
          <w:tcPr/>
          <w:p>
            <w:pPr>
              <w:pStyle w:val="Compact"/>
            </w:pPr>
            <w:r>
              <w:t xml:space="preserve">Rating</w:t>
            </w:r>
          </w:p>
        </w:tc>
        <w:tc>
          <w:tcPr/>
          <w:p>
            <w:pPr>
              <w:pStyle w:val="Compact"/>
            </w:pPr>
            <w:r>
              <w:t xml:space="preserve">Evidence</w:t>
            </w:r>
          </w:p>
        </w:tc>
      </w:tr>
      <w:tr>
        <w:tc>
          <w:tcPr/>
          <w:p>
            <w:pPr>
              <w:pStyle w:val="Compact"/>
            </w:pPr>
            <w:r>
              <w:t xml:space="preserve">5.1</w:t>
            </w:r>
          </w:p>
        </w:tc>
        <w:tc>
          <w:tcPr/>
          <w:p>
            <w:pPr>
              <w:pStyle w:val="Compact"/>
            </w:pPr>
            <w:r>
              <w:t xml:space="preserve">V&amp;V Management Process</w:t>
            </w:r>
          </w:p>
        </w:tc>
        <w:tc>
          <w:tcPr/>
          <w:p>
            <w:pPr>
              <w:pStyle w:val="Compact"/>
            </w:pPr>
            <w:r>
              <w:t xml:space="preserve">Compliant</w:t>
            </w:r>
          </w:p>
        </w:tc>
        <w:tc>
          <w:tcPr/>
          <w:p>
            <w:pPr>
              <w:pStyle w:val="Compact"/>
            </w:pPr>
            <w:r>
              <w:t xml:space="preserve">Phase gates defined in</w:t>
            </w:r>
            <w:r>
              <w:t xml:space="preserve"> </w:t>
            </w:r>
            <w:r>
              <w:rPr>
                <w:rStyle w:val="VerbatimChar"/>
              </w:rPr>
              <w:t xml:space="preserve">_context/metrics.md</w:t>
            </w:r>
            <w:r>
              <w:t xml:space="preserve">; Water-Scrum-Fall methodology documented in</w:t>
            </w:r>
            <w:r>
              <w:t xml:space="preserve"> </w:t>
            </w:r>
            <w:r>
              <w:rPr>
                <w:rStyle w:val="VerbatimChar"/>
              </w:rPr>
              <w:t xml:space="preserve">_context/vision.md</w:t>
            </w:r>
          </w:p>
        </w:tc>
      </w:tr>
      <w:tr>
        <w:tc>
          <w:tcPr/>
          <w:p>
            <w:pPr>
              <w:pStyle w:val="Compact"/>
            </w:pPr>
            <w:r>
              <w:t xml:space="preserve">5.2</w:t>
            </w:r>
          </w:p>
        </w:tc>
        <w:tc>
          <w:tcPr/>
          <w:p>
            <w:pPr>
              <w:pStyle w:val="Compact"/>
            </w:pPr>
            <w:r>
              <w:t xml:space="preserve">V&amp;V Process Objectives</w:t>
            </w:r>
          </w:p>
        </w:tc>
        <w:tc>
          <w:tcPr/>
          <w:p>
            <w:pPr>
              <w:pStyle w:val="Compact"/>
            </w:pPr>
            <w:r>
              <w:t xml:space="preserve">Compliant</w:t>
            </w:r>
          </w:p>
        </w:tc>
        <w:tc>
          <w:tcPr/>
          <w:p>
            <w:pPr>
              <w:pStyle w:val="Compact"/>
            </w:pPr>
            <w:r>
              <w:t xml:space="preserve">Quality targets defined with IEEE 982.1 metrics in</w:t>
            </w:r>
            <w:r>
              <w:t xml:space="preserve"> </w:t>
            </w:r>
            <w:r>
              <w:rPr>
                <w:rStyle w:val="VerbatimChar"/>
              </w:rPr>
              <w:t xml:space="preserve">_context/quality_standards.md</w:t>
            </w:r>
          </w:p>
        </w:tc>
      </w:tr>
      <w:tr>
        <w:tc>
          <w:tcPr/>
          <w:p>
            <w:pPr>
              <w:pStyle w:val="Compact"/>
            </w:pPr>
            <w:r>
              <w:t xml:space="preserve">6.1</w:t>
            </w:r>
          </w:p>
        </w:tc>
        <w:tc>
          <w:tcPr/>
          <w:p>
            <w:pPr>
              <w:pStyle w:val="Compact"/>
            </w:pPr>
            <w:r>
              <w:t xml:space="preserve">Software Concept V&amp;V</w:t>
            </w:r>
          </w:p>
        </w:tc>
        <w:tc>
          <w:tcPr/>
          <w:p>
            <w:pPr>
              <w:pStyle w:val="Compact"/>
            </w:pPr>
            <w:r>
              <w:t xml:space="preserve">Compliant</w:t>
            </w:r>
          </w:p>
        </w:tc>
        <w:tc>
          <w:tcPr/>
          <w:p>
            <w:pPr>
              <w:pStyle w:val="Compact"/>
            </w:pPr>
            <w:r>
              <w:t xml:space="preserve">PRD, Vision Statement, and Business Case cover concept-level validation</w:t>
            </w:r>
          </w:p>
        </w:tc>
      </w:tr>
      <w:tr>
        <w:tc>
          <w:tcPr/>
          <w:p>
            <w:pPr>
              <w:pStyle w:val="Compact"/>
            </w:pPr>
            <w:r>
              <w:t xml:space="preserve">6.2</w:t>
            </w:r>
          </w:p>
        </w:tc>
        <w:tc>
          <w:tcPr/>
          <w:p>
            <w:pPr>
              <w:pStyle w:val="Compact"/>
            </w:pPr>
            <w:r>
              <w:t xml:space="preserve">Software Requirements V&amp;V</w:t>
            </w:r>
          </w:p>
        </w:tc>
        <w:tc>
          <w:tcPr/>
          <w:p>
            <w:pPr>
              <w:pStyle w:val="Compact"/>
            </w:pPr>
            <w:r>
              <w:t xml:space="preserve">Partially Compliant</w:t>
            </w:r>
          </w:p>
        </w:tc>
        <w:tc>
          <w:tcPr/>
          <w:p>
            <w:pPr>
              <w:pStyle w:val="Compact"/>
            </w:pPr>
            <w:r>
              <w:t xml:space="preserve">SRS covers 64 requirements in stimulus-response format; FR-EMIS-001 context gap fully resolved; FR-EXM-008 partially resolved (core fields documented, exact UNEB file format pending — downgraded to Minor)</w:t>
            </w:r>
          </w:p>
        </w:tc>
      </w:tr>
      <w:tr>
        <w:tc>
          <w:tcPr/>
          <w:p>
            <w:pPr>
              <w:pStyle w:val="Compact"/>
            </w:pPr>
            <w:r>
              <w:t xml:space="preserve">6.3</w:t>
            </w:r>
          </w:p>
        </w:tc>
        <w:tc>
          <w:tcPr/>
          <w:p>
            <w:pPr>
              <w:pStyle w:val="Compact"/>
            </w:pPr>
            <w:r>
              <w:t xml:space="preserve">Software Design V&amp;V</w:t>
            </w:r>
          </w:p>
        </w:tc>
        <w:tc>
          <w:tcPr/>
          <w:p>
            <w:pPr>
              <w:pStyle w:val="Compact"/>
            </w:pPr>
            <w:r>
              <w:t xml:space="preserve">Compliant</w:t>
            </w:r>
          </w:p>
        </w:tc>
        <w:tc>
          <w:tcPr/>
          <w:p>
            <w:pPr>
              <w:pStyle w:val="Compact"/>
            </w:pPr>
            <w:r>
              <w:t xml:space="preserve">HLD, LLD, ERD, OpenAPI 3.1 spec, and UX spec provide complete design verification</w:t>
            </w:r>
          </w:p>
        </w:tc>
      </w:tr>
      <w:tr>
        <w:tc>
          <w:tcPr/>
          <w:p>
            <w:pPr>
              <w:pStyle w:val="Compact"/>
            </w:pPr>
            <w:r>
              <w:t xml:space="preserve">6.4</w:t>
            </w:r>
          </w:p>
        </w:tc>
        <w:tc>
          <w:tcPr/>
          <w:p>
            <w:pPr>
              <w:pStyle w:val="Compact"/>
            </w:pPr>
            <w:r>
              <w:t xml:space="preserve">Software Implementation V&amp;V</w:t>
            </w:r>
          </w:p>
        </w:tc>
        <w:tc>
          <w:tcPr/>
          <w:p>
            <w:pPr>
              <w:pStyle w:val="Compact"/>
            </w:pPr>
            <w:r>
              <w:t xml:space="preserve">Compliant</w:t>
            </w:r>
          </w:p>
        </w:tc>
        <w:tc>
          <w:tcPr/>
          <w:p>
            <w:pPr>
              <w:pStyle w:val="Compact"/>
            </w:pPr>
            <w:r>
              <w:t xml:space="preserve">Coding guidelines, PHPStan level 8, CI enforcement documented</w:t>
            </w:r>
          </w:p>
        </w:tc>
      </w:tr>
      <w:tr>
        <w:tc>
          <w:tcPr/>
          <w:p>
            <w:pPr>
              <w:pStyle w:val="Compact"/>
            </w:pPr>
            <w:r>
              <w:t xml:space="preserve">6.5</w:t>
            </w:r>
          </w:p>
        </w:tc>
        <w:tc>
          <w:tcPr/>
          <w:p>
            <w:pPr>
              <w:pStyle w:val="Compact"/>
            </w:pPr>
            <w:r>
              <w:t xml:space="preserve">Software Test V&amp;V</w:t>
            </w:r>
          </w:p>
        </w:tc>
        <w:tc>
          <w:tcPr/>
          <w:p>
            <w:pPr>
              <w:pStyle w:val="Compact"/>
            </w:pPr>
            <w:r>
              <w:t xml:space="preserve">Compliant</w:t>
            </w:r>
          </w:p>
        </w:tc>
        <w:tc>
          <w:tcPr/>
          <w:p>
            <w:pPr>
              <w:pStyle w:val="Compact"/>
            </w:pPr>
            <w:r>
              <w:t xml:space="preserve">Test Strategy and Test Plan with 98 test cases; coverage targets defined (80% backend, 100% UNEB/fees, 70% frontend)</w:t>
            </w:r>
          </w:p>
        </w:tc>
      </w:tr>
      <w:tr>
        <w:tc>
          <w:tcPr/>
          <w:p>
            <w:pPr>
              <w:pStyle w:val="Compact"/>
            </w:pPr>
            <w:r>
              <w:t xml:space="preserve">6.6</w:t>
            </w:r>
          </w:p>
        </w:tc>
        <w:tc>
          <w:tcPr/>
          <w:p>
            <w:pPr>
              <w:pStyle w:val="Compact"/>
            </w:pPr>
            <w:r>
              <w:t xml:space="preserve">Software Installation and Checkout V&amp;V</w:t>
            </w:r>
          </w:p>
        </w:tc>
        <w:tc>
          <w:tcPr/>
          <w:p>
            <w:pPr>
              <w:pStyle w:val="Compact"/>
            </w:pPr>
            <w:r>
              <w:t xml:space="preserve">Compliant</w:t>
            </w:r>
          </w:p>
        </w:tc>
        <w:tc>
          <w:tcPr/>
          <w:p>
            <w:pPr>
              <w:pStyle w:val="Compact"/>
            </w:pPr>
            <w:r>
              <w:t xml:space="preserve">Deployment Guide and Installation Guide cover installation verification</w:t>
            </w:r>
          </w:p>
        </w:tc>
      </w:tr>
      <w:tr>
        <w:tc>
          <w:tcPr/>
          <w:p>
            <w:pPr>
              <w:pStyle w:val="Compact"/>
            </w:pPr>
            <w:r>
              <w:t xml:space="preserve">6.7</w:t>
            </w:r>
          </w:p>
        </w:tc>
        <w:tc>
          <w:tcPr/>
          <w:p>
            <w:pPr>
              <w:pStyle w:val="Compact"/>
            </w:pPr>
            <w:r>
              <w:t xml:space="preserve">Software Operation V&amp;V</w:t>
            </w:r>
          </w:p>
        </w:tc>
        <w:tc>
          <w:tcPr/>
          <w:p>
            <w:pPr>
              <w:pStyle w:val="Compact"/>
            </w:pPr>
            <w:r>
              <w:t xml:space="preserve">Compliant</w:t>
            </w:r>
          </w:p>
        </w:tc>
        <w:tc>
          <w:tcPr/>
          <w:p>
            <w:pPr>
              <w:pStyle w:val="Compact"/>
            </w:pPr>
            <w:r>
              <w:t xml:space="preserve">Runbook, User Manual, and FAQ cover operational verification</w:t>
            </w:r>
          </w:p>
        </w:tc>
      </w:tr>
      <w:tr>
        <w:tc>
          <w:tcPr/>
          <w:p>
            <w:pPr>
              <w:pStyle w:val="Compact"/>
            </w:pPr>
            <w:r>
              <w:t xml:space="preserve">7.1</w:t>
            </w:r>
          </w:p>
        </w:tc>
        <w:tc>
          <w:tcPr/>
          <w:p>
            <w:pPr>
              <w:pStyle w:val="Compact"/>
            </w:pPr>
            <w:r>
              <w:t xml:space="preserve">V&amp;V Reporting Requirements</w:t>
            </w:r>
          </w:p>
        </w:tc>
        <w:tc>
          <w:tcPr/>
          <w:p>
            <w:pPr>
              <w:pStyle w:val="Compact"/>
            </w:pPr>
            <w:r>
              <w:t xml:space="preserve">Compliant</w:t>
            </w:r>
          </w:p>
        </w:tc>
        <w:tc>
          <w:tcPr/>
          <w:p>
            <w:pPr>
              <w:pStyle w:val="Compact"/>
            </w:pPr>
            <w:r>
              <w:t xml:space="preserve">RTM, this audit report, and PDPO compliance assessment constitute the V&amp;V report set</w:t>
            </w:r>
          </w:p>
        </w:tc>
      </w:tr>
      <w:tr>
        <w:tc>
          <w:tcPr/>
          <w:p>
            <w:pPr>
              <w:pStyle w:val="Compact"/>
            </w:pPr>
            <w:r>
              <w:t xml:space="preserve">8.1</w:t>
            </w:r>
          </w:p>
        </w:tc>
        <w:tc>
          <w:tcPr/>
          <w:p>
            <w:pPr>
              <w:pStyle w:val="Compact"/>
            </w:pPr>
            <w:r>
              <w:t xml:space="preserve">Integrity Level Determination</w:t>
            </w:r>
          </w:p>
        </w:tc>
        <w:tc>
          <w:tcPr/>
          <w:p>
            <w:pPr>
              <w:pStyle w:val="Compact"/>
            </w:pPr>
            <w:r>
              <w:t xml:space="preserve">Compliant</w:t>
            </w:r>
          </w:p>
        </w:tc>
        <w:tc>
          <w:tcPr/>
          <w:p>
            <w:pPr>
              <w:pStyle w:val="Compact"/>
            </w:pPr>
            <w:r>
              <w:t xml:space="preserve">IL-3 assigned based on student PII, financial data, and statutory reporting obligations</w:t>
            </w:r>
          </w:p>
        </w:tc>
      </w:tr>
      <w:tr>
        <w:tc>
          <w:tcPr/>
          <w:p>
            <w:pPr>
              <w:pStyle w:val="Compact"/>
            </w:pPr>
            <w:r>
              <w:t xml:space="preserve">9.1</w:t>
            </w:r>
          </w:p>
        </w:tc>
        <w:tc>
          <w:tcPr/>
          <w:p>
            <w:pPr>
              <w:pStyle w:val="Compact"/>
            </w:pPr>
            <w:r>
              <w:t xml:space="preserve">Anomaly Identification</w:t>
            </w:r>
          </w:p>
        </w:tc>
        <w:tc>
          <w:tcPr/>
          <w:p>
            <w:pPr>
              <w:pStyle w:val="Compact"/>
            </w:pPr>
            <w:r>
              <w:t xml:space="preserve">Compliant</w:t>
            </w:r>
          </w:p>
        </w:tc>
        <w:tc>
          <w:tcPr/>
          <w:p>
            <w:pPr>
              <w:pStyle w:val="Compact"/>
            </w:pPr>
            <w:r>
              <w:rPr>
                <w:rStyle w:val="VerbatimChar"/>
              </w:rPr>
              <w:t xml:space="preserve">[V&amp;V-FAIL]</w:t>
            </w:r>
            <w:r>
              <w:t xml:space="preserve">,</w:t>
            </w:r>
            <w:r>
              <w:t xml:space="preserve"> </w:t>
            </w:r>
            <w:r>
              <w:rPr>
                <w:rStyle w:val="VerbatimChar"/>
              </w:rPr>
              <w:t xml:space="preserve">[CONTEXT-GAP]</w:t>
            </w:r>
            <w:r>
              <w:t xml:space="preserve">,</w:t>
            </w:r>
            <w:r>
              <w:t xml:space="preserve"> </w:t>
            </w:r>
            <w:r>
              <w:rPr>
                <w:rStyle w:val="VerbatimChar"/>
              </w:rPr>
              <w:t xml:space="preserve">[GLOSSARY-GAP]</w:t>
            </w:r>
            <w:r>
              <w:t xml:space="preserve">,</w:t>
            </w:r>
            <w:r>
              <w:t xml:space="preserve"> </w:t>
            </w:r>
            <w:r>
              <w:rPr>
                <w:rStyle w:val="VerbatimChar"/>
              </w:rPr>
              <w:t xml:space="preserve">[TRACE-GAP]</w:t>
            </w:r>
            <w:r>
              <w:t xml:space="preserve">, and</w:t>
            </w:r>
            <w:r>
              <w:t xml:space="preserve"> </w:t>
            </w:r>
            <w:r>
              <w:rPr>
                <w:rStyle w:val="VerbatimChar"/>
              </w:rPr>
              <w:t xml:space="preserve">[SMART-FAIL]</w:t>
            </w:r>
            <w:r>
              <w:t xml:space="preserve"> </w:t>
            </w:r>
            <w:r>
              <w:t xml:space="preserve">tags defined and applied</w:t>
            </w:r>
          </w:p>
        </w:tc>
      </w:tr>
      <w:tr>
        <w:tc>
          <w:tcPr/>
          <w:p>
            <w:pPr>
              <w:pStyle w:val="Compact"/>
            </w:pPr>
            <w:r>
              <w:t xml:space="preserve">9.2</w:t>
            </w:r>
          </w:p>
        </w:tc>
        <w:tc>
          <w:tcPr/>
          <w:p>
            <w:pPr>
              <w:pStyle w:val="Compact"/>
            </w:pPr>
            <w:r>
              <w:t xml:space="preserve">Baseline Verification</w:t>
            </w:r>
          </w:p>
        </w:tc>
        <w:tc>
          <w:tcPr/>
          <w:p>
            <w:pPr>
              <w:pStyle w:val="Compact"/>
            </w:pPr>
            <w:r>
              <w:t xml:space="preserve">Partially Compliant</w:t>
            </w:r>
          </w:p>
        </w:tc>
        <w:tc>
          <w:tcPr/>
          <w:p>
            <w:pPr>
              <w:pStyle w:val="Compact"/>
            </w:pPr>
            <w:r>
              <w:t xml:space="preserve">Full baseline verification deferred until remaining FR-EXM-008 UNEB file format gap is resolved (downgraded to Minor)</w:t>
            </w:r>
          </w:p>
        </w:tc>
      </w:tr>
    </w:tbl>
    <w:p>
      <w:r>
        <w:pict>
          <v:rect style="width:0;height:1.5pt" o:hralign="center" o:hrstd="t" o:hr="t"/>
        </w:pict>
      </w:r>
    </w:p>
    <w:bookmarkEnd w:id="25"/>
    <w:bookmarkStart w:id="30" w:name="Xf63a04ba96d2be1001325e099d8e325b2d37e22"/>
    <w:p>
      <w:pPr>
        <w:pStyle w:val="Heading2"/>
      </w:pPr>
      <w:r>
        <w:t xml:space="preserve">5 Findings</w:t>
      </w:r>
    </w:p>
    <w:bookmarkStart w:id="26" w:name="Xd60a46065887cd557d68015aef22d4442163703"/>
    <w:p>
      <w:pPr>
        <w:pStyle w:val="Heading3"/>
      </w:pPr>
      <w:r>
        <w:t xml:space="preserve">5.1 Critical Findings</w:t>
      </w:r>
    </w:p>
    <w:p>
      <w:pPr>
        <w:pStyle w:val="FirstParagraph"/>
      </w:pPr>
      <w:r>
        <w:rPr>
          <w:b/>
          <w:bCs/>
        </w:rPr>
        <w:t xml:space="preserve">None.</w:t>
      </w:r>
      <w:r>
        <w:t xml:space="preserve"> </w:t>
      </w:r>
      <w:r>
        <w:t xml:space="preserve">No critical defects, contradictions, or missing core artifacts were identified. The documentation baseline is structurally sound.</w:t>
      </w:r>
    </w:p>
    <w:bookmarkEnd w:id="26"/>
    <w:bookmarkStart w:id="27" w:name="Xe783b6ce9608a2eecea2720818c3de9ba097820"/>
    <w:p>
      <w:pPr>
        <w:pStyle w:val="Heading3"/>
      </w:pPr>
      <w:r>
        <w:t xml:space="preserve">5.2 Major Findings</w:t>
      </w:r>
    </w:p>
    <w:p>
      <w:pPr>
        <w:pStyle w:val="FirstParagraph"/>
      </w:pPr>
      <w:r>
        <w:rPr>
          <w:b/>
          <w:bCs/>
        </w:rPr>
        <w:t xml:space="preserve">MAJ-001: UNEB Candidate Registration Export Format — Partially Resolved (Downgraded to Minor)</w:t>
      </w:r>
    </w:p>
    <w:p>
      <w:pPr>
        <w:pStyle w:val="Compact"/>
        <w:numPr>
          <w:ilvl w:val="0"/>
          <w:numId w:val="1003"/>
        </w:numPr>
      </w:pPr>
      <w:r>
        <w:rPr>
          <w:b/>
          <w:bCs/>
        </w:rPr>
        <w:t xml:space="preserve">Requirement:</w:t>
      </w:r>
      <w:r>
        <w:t xml:space="preserve"> </w:t>
      </w:r>
      <w:r>
        <w:t xml:space="preserve">FR-EXM-008 — UNEB candidate registration export</w:t>
      </w:r>
    </w:p>
    <w:p>
      <w:pPr>
        <w:pStyle w:val="Compact"/>
        <w:numPr>
          <w:ilvl w:val="0"/>
          <w:numId w:val="1003"/>
        </w:numPr>
      </w:pPr>
      <w:r>
        <w:rPr>
          <w:b/>
          <w:bCs/>
        </w:rPr>
        <w:t xml:space="preserve">Original tag:</w:t>
      </w:r>
      <w:r>
        <w:t xml:space="preserve"> </w:t>
      </w:r>
      <w:r>
        <w:rPr>
          <w:rStyle w:val="VerbatimChar"/>
        </w:rPr>
        <w:t xml:space="preserve">[CONTEXT-GAP: UNEB registration format]</w:t>
      </w:r>
    </w:p>
    <w:p>
      <w:pPr>
        <w:pStyle w:val="Compact"/>
        <w:numPr>
          <w:ilvl w:val="0"/>
          <w:numId w:val="1003"/>
        </w:numPr>
      </w:pPr>
      <w:r>
        <w:rPr>
          <w:b/>
          <w:bCs/>
        </w:rPr>
        <w:t xml:space="preserve">Resolution status:</w:t>
      </w:r>
      <w:r>
        <w:t xml:space="preserve"> </w:t>
      </w:r>
      <w:r>
        <w:t xml:space="preserve">Partially resolved. Core UNEB candidate registration fields (centre number, candidate index, name, gender, date of birth, subjects, disability code) have been documented from the EMIS secondary manual. The exact UNEB registration file format (CSV/XML column specification, header row conventions, encoding) still requires direct UNEB liaison.</w:t>
      </w:r>
    </w:p>
    <w:p>
      <w:pPr>
        <w:pStyle w:val="Compact"/>
        <w:numPr>
          <w:ilvl w:val="0"/>
          <w:numId w:val="1003"/>
        </w:numPr>
      </w:pPr>
      <w:r>
        <w:rPr>
          <w:b/>
          <w:bCs/>
        </w:rPr>
        <w:t xml:space="preserve">Residual impact:</w:t>
      </w:r>
      <w:r>
        <w:t xml:space="preserve"> </w:t>
      </w:r>
      <w:r>
        <w:t xml:space="preserve">TC-EXM-008 can now validate core field presence and data types. Final format compliance testing (column order, delimiter, file extension) remains deferred.</w:t>
      </w:r>
    </w:p>
    <w:p>
      <w:pPr>
        <w:pStyle w:val="Compact"/>
        <w:numPr>
          <w:ilvl w:val="0"/>
          <w:numId w:val="1003"/>
        </w:numPr>
      </w:pPr>
      <w:r>
        <w:rPr>
          <w:b/>
          <w:bCs/>
        </w:rPr>
        <w:t xml:space="preserve">Severity:</w:t>
      </w:r>
      <w:r>
        <w:t xml:space="preserve"> </w:t>
      </w:r>
      <w:r>
        <w:t xml:space="preserve">Downgraded from Major to Minor — core fields are sufficient for initial implementation; full format closure is a pre-Sprint 3 task.</w:t>
      </w:r>
    </w:p>
    <w:p>
      <w:pPr>
        <w:pStyle w:val="FirstParagraph"/>
      </w:pPr>
      <w:r>
        <w:rPr>
          <w:b/>
          <w:bCs/>
        </w:rPr>
        <w:t xml:space="preserve">MAJ-002: MoES EMIS Data Dictionary — Fully Resolved</w:t>
      </w:r>
    </w:p>
    <w:p>
      <w:pPr>
        <w:pStyle w:val="Compact"/>
        <w:numPr>
          <w:ilvl w:val="0"/>
          <w:numId w:val="1004"/>
        </w:numPr>
      </w:pPr>
      <w:r>
        <w:rPr>
          <w:b/>
          <w:bCs/>
        </w:rPr>
        <w:t xml:space="preserve">Requirement:</w:t>
      </w:r>
      <w:r>
        <w:t xml:space="preserve"> </w:t>
      </w:r>
      <w:r>
        <w:t xml:space="preserve">FR-EMIS-001 — EMIS student headcount export for MoES</w:t>
      </w:r>
    </w:p>
    <w:p>
      <w:pPr>
        <w:pStyle w:val="Compact"/>
        <w:numPr>
          <w:ilvl w:val="0"/>
          <w:numId w:val="1004"/>
        </w:numPr>
      </w:pPr>
      <w:r>
        <w:rPr>
          <w:b/>
          <w:bCs/>
        </w:rPr>
        <w:t xml:space="preserve">Original tag:</w:t>
      </w:r>
      <w:r>
        <w:t xml:space="preserve"> </w:t>
      </w:r>
      <w:r>
        <w:rPr>
          <w:rStyle w:val="VerbatimChar"/>
        </w:rPr>
        <w:t xml:space="preserve">[CONTEXT-GAP: MoES EMIS data dictionary]</w:t>
      </w:r>
    </w:p>
    <w:p>
      <w:pPr>
        <w:pStyle w:val="Compact"/>
        <w:numPr>
          <w:ilvl w:val="0"/>
          <w:numId w:val="1004"/>
        </w:numPr>
      </w:pPr>
      <w:r>
        <w:rPr>
          <w:b/>
          <w:bCs/>
        </w:rPr>
        <w:t xml:space="preserve">Resolution status:</w:t>
      </w:r>
      <w:r>
        <w:t xml:space="preserve"> </w:t>
      </w:r>
      <w:r>
        <w:t xml:space="preserve">Fully resolved. A complete EMIS data dictionary was created from 5 official MoES documents (EMIS primary manual, EMIS secondary manual, school census guidelines, annual school census form, and EMIS data validation rules). FR-EMIS-001 is now fully specified, and 2 additional requirements were added: FR-EMIS-002 (staff data export) and FR-EMIS-003 (learner summary form export).</w:t>
      </w:r>
    </w:p>
    <w:p>
      <w:pPr>
        <w:pStyle w:val="Compact"/>
        <w:numPr>
          <w:ilvl w:val="0"/>
          <w:numId w:val="1004"/>
        </w:numPr>
      </w:pPr>
      <w:r>
        <w:rPr>
          <w:b/>
          <w:bCs/>
        </w:rPr>
        <w:t xml:space="preserve">Impact:</w:t>
      </w:r>
      <w:r>
        <w:t xml:space="preserve"> </w:t>
      </w:r>
      <w:r>
        <w:t xml:space="preserve">TC-EMIS-001, TC-EMIS-002, TC-EMIS-003, and UG-NFR-002 acceptance testing can now proceed. BG-004 functional coverage increased from 2 FRs to 4 FRs.</w:t>
      </w:r>
    </w:p>
    <w:p>
      <w:pPr>
        <w:pStyle w:val="Compact"/>
        <w:numPr>
          <w:ilvl w:val="0"/>
          <w:numId w:val="1004"/>
        </w:numPr>
      </w:pPr>
      <w:r>
        <w:rPr>
          <w:b/>
          <w:bCs/>
        </w:rPr>
        <w:t xml:space="preserve">Severity:</w:t>
      </w:r>
      <w:r>
        <w:t xml:space="preserve"> </w:t>
      </w:r>
      <w:r>
        <w:t xml:space="preserve">Resolved — no longer a finding.</w:t>
      </w:r>
    </w:p>
    <w:bookmarkEnd w:id="27"/>
    <w:bookmarkStart w:id="28" w:name="Xc03f3e3db051023b2595871fbe14a4888318c20"/>
    <w:p>
      <w:pPr>
        <w:pStyle w:val="Heading3"/>
      </w:pPr>
      <w:r>
        <w:t xml:space="preserve">5.3 Minor Findings</w:t>
      </w:r>
    </w:p>
    <w:p>
      <w:pPr>
        <w:pStyle w:val="FirstParagraph"/>
      </w:pPr>
      <w:r>
        <w:rPr>
          <w:b/>
          <w:bCs/>
        </w:rPr>
        <w:t xml:space="preserve">MIN-001: ERD Completion Status Uncertain</w:t>
      </w:r>
    </w:p>
    <w:p>
      <w:pPr>
        <w:pStyle w:val="Compact"/>
        <w:numPr>
          <w:ilvl w:val="0"/>
          <w:numId w:val="1005"/>
        </w:numPr>
      </w:pPr>
      <w:r>
        <w:rPr>
          <w:b/>
          <w:bCs/>
        </w:rPr>
        <w:t xml:space="preserve">Reference:</w:t>
      </w:r>
      <w:r>
        <w:t xml:space="preserve"> </w:t>
      </w:r>
      <w:r>
        <w:rPr>
          <w:rStyle w:val="VerbatimChar"/>
        </w:rPr>
        <w:t xml:space="preserve">_context/gap-analysis.md</w:t>
      </w:r>
      <w:r>
        <w:t xml:space="preserve"> </w:t>
      </w:r>
      <w:r>
        <w:t xml:space="preserve">HIGH-002</w:t>
      </w:r>
    </w:p>
    <w:p>
      <w:pPr>
        <w:pStyle w:val="Compact"/>
        <w:numPr>
          <w:ilvl w:val="0"/>
          <w:numId w:val="1005"/>
        </w:numPr>
      </w:pPr>
      <w:r>
        <w:rPr>
          <w:b/>
          <w:bCs/>
        </w:rPr>
        <w:t xml:space="preserve">Observation:</w:t>
      </w:r>
      <w:r>
        <w:t xml:space="preserve"> </w:t>
      </w:r>
      <w:r>
        <w:t xml:space="preserve">The gap analysis entry for the ERD (HIGH-002) is marked "Not started," yet the ERD is listed as a completed Phase 03 document. This status field should be updated to reflect actual completion.</w:t>
      </w:r>
    </w:p>
    <w:p>
      <w:pPr>
        <w:pStyle w:val="Compact"/>
        <w:numPr>
          <w:ilvl w:val="0"/>
          <w:numId w:val="1005"/>
        </w:numPr>
      </w:pPr>
      <w:r>
        <w:rPr>
          <w:b/>
          <w:bCs/>
        </w:rPr>
        <w:t xml:space="preserve">Tag:</w:t>
      </w:r>
      <w:r>
        <w:t xml:space="preserve"> </w:t>
      </w:r>
      <w:r>
        <w:rPr>
          <w:rStyle w:val="VerbatimChar"/>
        </w:rPr>
        <w:t xml:space="preserve">[V&amp;V-FAIL: gap-analysis.md HIGH-002 status field not updated after ERD completion]</w:t>
      </w:r>
    </w:p>
    <w:p>
      <w:pPr>
        <w:pStyle w:val="Compact"/>
        <w:numPr>
          <w:ilvl w:val="0"/>
          <w:numId w:val="1005"/>
        </w:numPr>
      </w:pPr>
      <w:r>
        <w:rPr>
          <w:b/>
          <w:bCs/>
        </w:rPr>
        <w:t xml:space="preserve">Severity:</w:t>
      </w:r>
      <w:r>
        <w:t xml:space="preserve"> </w:t>
      </w:r>
      <w:r>
        <w:t xml:space="preserve">Minor — documentation hygiene; does not affect requirement quality.</w:t>
      </w:r>
    </w:p>
    <w:p>
      <w:pPr>
        <w:pStyle w:val="FirstParagraph"/>
      </w:pPr>
      <w:r>
        <w:rPr>
          <w:b/>
          <w:bCs/>
        </w:rPr>
        <w:t xml:space="preserve">MIN-002: .docx Builds Not Verified</w:t>
      </w:r>
    </w:p>
    <w:p>
      <w:pPr>
        <w:pStyle w:val="Compact"/>
        <w:numPr>
          <w:ilvl w:val="0"/>
          <w:numId w:val="1006"/>
        </w:numPr>
      </w:pPr>
      <w:r>
        <w:rPr>
          <w:b/>
          <w:bCs/>
        </w:rPr>
        <w:t xml:space="preserve">Observation:</w:t>
      </w:r>
      <w:r>
        <w:t xml:space="preserve"> </w:t>
      </w:r>
      <w:r>
        <w:t xml:space="preserve">This audit reviewed source markdown files only. No</w:t>
      </w:r>
      <w:r>
        <w:t xml:space="preserve"> </w:t>
      </w:r>
      <w:r>
        <w:rPr>
          <w:rStyle w:val="VerbatimChar"/>
        </w:rPr>
        <w:t xml:space="preserve">.docx</w:t>
      </w:r>
      <w:r>
        <w:t xml:space="preserve"> </w:t>
      </w:r>
      <w:r>
        <w:t xml:space="preserve">output files were verified against</w:t>
      </w:r>
      <w:r>
        <w:t xml:space="preserve"> </w:t>
      </w:r>
      <w:r>
        <w:rPr>
          <w:rStyle w:val="VerbatimChar"/>
        </w:rPr>
        <w:t xml:space="preserve">scripts/build-doc.sh</w:t>
      </w:r>
      <w:r>
        <w:t xml:space="preserve">. Rendering errors (broken tables, missing LaTeX formulas, heading numbering) may exist in built documents.</w:t>
      </w:r>
    </w:p>
    <w:p>
      <w:pPr>
        <w:pStyle w:val="Compact"/>
        <w:numPr>
          <w:ilvl w:val="0"/>
          <w:numId w:val="1006"/>
        </w:numPr>
      </w:pPr>
      <w:r>
        <w:rPr>
          <w:b/>
          <w:bCs/>
        </w:rPr>
        <w:t xml:space="preserve">Severity:</w:t>
      </w:r>
      <w:r>
        <w:t xml:space="preserve"> </w:t>
      </w:r>
      <w:r>
        <w:t xml:space="preserve">Minor — does not affect specification correctness; affects deliverable presentation.</w:t>
      </w:r>
    </w:p>
    <w:bookmarkEnd w:id="28"/>
    <w:bookmarkStart w:id="29" w:name="X6f5c4689dd4c4d421eb0cc23dfbd47a07a7e8a3"/>
    <w:p>
      <w:pPr>
        <w:pStyle w:val="Heading3"/>
      </w:pPr>
      <w:r>
        <w:t xml:space="preserve">5.4 Observations</w:t>
      </w:r>
    </w:p>
    <w:p>
      <w:pPr>
        <w:pStyle w:val="FirstParagraph"/>
      </w:pPr>
      <w:r>
        <w:rPr>
          <w:b/>
          <w:bCs/>
        </w:rPr>
        <w:t xml:space="preserve">OBS-001: Test Case Count Exceeds Requirement Count</w:t>
      </w:r>
    </w:p>
    <w:p>
      <w:pPr>
        <w:pStyle w:val="Compact"/>
        <w:numPr>
          <w:ilvl w:val="0"/>
          <w:numId w:val="1007"/>
        </w:numPr>
      </w:pPr>
      <w:r>
        <w:t xml:space="preserve">98 test cases cover 62 requirements, yielding a test density of 1.58 test cases per requirement. This exceeds the minimum of 1:1 and provides additional confidence, particularly for the UNEB grading engine (FR-EXM-004 through FR-EXM-006) where multiple boundary-value test cases are expected.</w:t>
      </w:r>
    </w:p>
    <w:p>
      <w:pPr>
        <w:pStyle w:val="FirstParagraph"/>
      </w:pPr>
      <w:r>
        <w:rPr>
          <w:b/>
          <w:bCs/>
        </w:rPr>
        <w:t xml:space="preserve">OBS-002: Pan-Africa Expansion Requirements Are Well-Isolated</w:t>
      </w:r>
    </w:p>
    <w:p>
      <w:pPr>
        <w:pStyle w:val="Compact"/>
        <w:numPr>
          <w:ilvl w:val="0"/>
          <w:numId w:val="1008"/>
        </w:numPr>
      </w:pPr>
      <w:r>
        <w:t xml:space="preserve">BG-005 maps to 18 FRs and 2 NFRs, all concentrated in HistoryModule, SharingModule, ApplicationModule, and cross-cutting modules (AuthModule, TenantModule, SISModule). This isolation supports phased delivery without impacting Uganda-first functionality.</w:t>
      </w:r>
    </w:p>
    <w:p>
      <w:pPr>
        <w:pStyle w:val="FirstParagraph"/>
      </w:pPr>
      <w:r>
        <w:rPr>
          <w:b/>
          <w:bCs/>
        </w:rPr>
        <w:t xml:space="preserve">OBS-003: KUPAA Micro-Payment Model</w:t>
      </w:r>
    </w:p>
    <w:p>
      <w:pPr>
        <w:pStyle w:val="Compact"/>
        <w:numPr>
          <w:ilvl w:val="0"/>
          <w:numId w:val="1009"/>
        </w:numPr>
      </w:pPr>
      <w:r>
        <w:t xml:space="preserve">The glossary defines KUPAA, and the payment landscape document describes the model, but no explicit FR exists for community payment agents or pre-term instalment plans. If KUPAA is a Phase 1 feature, an FR should be added. If deferred, this should be noted in the PRD roadmap.</w:t>
      </w:r>
    </w:p>
    <w:p>
      <w:pPr>
        <w:pStyle w:val="FirstParagraph"/>
      </w:pPr>
      <w:r>
        <w:rPr>
          <w:b/>
          <w:bCs/>
        </w:rPr>
        <w:t xml:space="preserve">OBS-004: Offline Capability Coverage</w:t>
      </w:r>
    </w:p>
    <w:p>
      <w:pPr>
        <w:pStyle w:val="Compact"/>
        <w:numPr>
          <w:ilvl w:val="0"/>
          <w:numId w:val="1010"/>
        </w:numPr>
      </w:pPr>
      <w:r>
        <w:t xml:space="preserve">UG-NFR-004 specifies offline attendance and mark entry with 5-minute sync. The test plan should include test cases that simulate prolonged offline periods (&gt; 5 minutes) and conflict resolution scenarios when multiple teachers submit overlapping attendance records after reconnection.</w:t>
      </w:r>
    </w:p>
    <w:p>
      <w:r>
        <w:pict>
          <v:rect style="width:0;height:1.5pt" o:hralign="center" o:hrstd="t" o:hr="t"/>
        </w:pict>
      </w:r>
    </w:p>
    <w:bookmarkEnd w:id="29"/>
    <w:bookmarkEnd w:id="30"/>
    <w:bookmarkStart w:id="31" w:name="X0b3711fc4435fb6303411c83a97afacab1757a6"/>
    <w:p>
      <w:pPr>
        <w:pStyle w:val="Heading2"/>
      </w:pPr>
      <w:r>
        <w:t xml:space="preserve">6 Correctness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Criterion</w:t>
            </w:r>
          </w:p>
        </w:tc>
        <w:tc>
          <w:tcPr/>
          <w:p>
            <w:pPr>
              <w:pStyle w:val="Compact"/>
            </w:pPr>
            <w:r>
              <w:t xml:space="preserve">Result</w:t>
            </w:r>
          </w:p>
        </w:tc>
        <w:tc>
          <w:tcPr/>
          <w:p>
            <w:pPr>
              <w:pStyle w:val="Compact"/>
            </w:pPr>
            <w:r>
              <w:t xml:space="preserve">Notes</w:t>
            </w:r>
          </w:p>
        </w:tc>
      </w:tr>
      <w:tr>
        <w:tc>
          <w:tcPr/>
          <w:p>
            <w:pPr>
              <w:pStyle w:val="Compact"/>
            </w:pPr>
            <w:r>
              <w:t xml:space="preserve">Requirements mirror stakeholder intent (</w:t>
            </w:r>
            <w:r>
              <w:rPr>
                <w:rStyle w:val="VerbatimChar"/>
              </w:rPr>
              <w:t xml:space="preserve">_context/vision.md</w:t>
            </w:r>
            <w:r>
              <w:t xml:space="preserve">)</w:t>
            </w:r>
          </w:p>
        </w:tc>
        <w:tc>
          <w:tcPr/>
          <w:p>
            <w:pPr>
              <w:pStyle w:val="Compact"/>
            </w:pPr>
            <w:r>
              <w:t xml:space="preserve">Pass</w:t>
            </w:r>
          </w:p>
        </w:tc>
        <w:tc>
          <w:tcPr/>
          <w:p>
            <w:pPr>
              <w:pStyle w:val="Compact"/>
            </w:pPr>
            <w:r>
              <w:t xml:space="preserve">All 5 business goals from</w:t>
            </w:r>
            <w:r>
              <w:t xml:space="preserve"> </w:t>
            </w:r>
            <w:r>
              <w:rPr>
                <w:rStyle w:val="VerbatimChar"/>
              </w:rPr>
              <w:t xml:space="preserve">_context/vision.md</w:t>
            </w:r>
            <w:r>
              <w:t xml:space="preserve"> </w:t>
            </w:r>
            <w:r>
              <w:t xml:space="preserve">Section "Goals" are directly addressed by requirements. The Design Covenant constraints (maximum automation, zero-config defaults, role-scoped UX, training-path architecture, progressive disclosure, single-admin survivability) are reflected in the UX Specification and RBAC design.</w:t>
            </w:r>
          </w:p>
        </w:tc>
      </w:tr>
      <w:tr>
        <w:tc>
          <w:tcPr/>
          <w:p>
            <w:pPr>
              <w:pStyle w:val="Compact"/>
            </w:pPr>
            <w:r>
              <w:t xml:space="preserve">Stimulus-response format compliance</w:t>
            </w:r>
          </w:p>
        </w:tc>
        <w:tc>
          <w:tcPr/>
          <w:p>
            <w:pPr>
              <w:pStyle w:val="Compact"/>
            </w:pPr>
            <w:r>
              <w:t xml:space="preserve">Pass</w:t>
            </w:r>
          </w:p>
        </w:tc>
        <w:tc>
          <w:tcPr/>
          <w:p>
            <w:pPr>
              <w:pStyle w:val="Compact"/>
            </w:pPr>
            <w:r>
              <w:t xml:space="preserve">All 49 FRs follow "The system shall..." stimulus-response format per IEEE 830.</w:t>
            </w:r>
          </w:p>
        </w:tc>
      </w:tr>
      <w:tr>
        <w:tc>
          <w:tcPr/>
          <w:p>
            <w:pPr>
              <w:pStyle w:val="Compact"/>
            </w:pPr>
            <w:r>
              <w:t xml:space="preserve">Measurable quality targets</w:t>
            </w:r>
          </w:p>
        </w:tc>
        <w:tc>
          <w:tcPr/>
          <w:p>
            <w:pPr>
              <w:pStyle w:val="Compact"/>
            </w:pPr>
            <w:r>
              <w:t xml:space="preserve">Pass</w:t>
            </w:r>
          </w:p>
        </w:tc>
        <w:tc>
          <w:tcPr/>
          <w:p>
            <w:pPr>
              <w:pStyle w:val="Compact"/>
            </w:pPr>
            <w:r>
              <w:t xml:space="preserve">All NFRs in</w:t>
            </w:r>
            <w:r>
              <w:t xml:space="preserve"> </w:t>
            </w:r>
            <w:r>
              <w:rPr>
                <w:rStyle w:val="VerbatimChar"/>
              </w:rPr>
              <w:t xml:space="preserve">_context/quality_standards.md</w:t>
            </w:r>
            <w:r>
              <w:t xml:space="preserve"> </w:t>
            </w:r>
            <w:r>
              <w:t xml:space="preserve">specify IEEE 982.1 metrics with numeric thresholds. No vague adjectives detected.</w:t>
            </w:r>
          </w:p>
        </w:tc>
      </w:tr>
      <w:tr>
        <w:tc>
          <w:tcPr/>
          <w:p>
            <w:pPr>
              <w:pStyle w:val="Compact"/>
            </w:pPr>
            <w:r>
              <w:t xml:space="preserve">Business rule alignment</w:t>
            </w:r>
          </w:p>
        </w:tc>
        <w:tc>
          <w:tcPr/>
          <w:p>
            <w:pPr>
              <w:pStyle w:val="Compact"/>
            </w:pPr>
            <w:r>
              <w:t xml:space="preserve">Pass</w:t>
            </w:r>
          </w:p>
        </w:tc>
        <w:tc>
          <w:tcPr/>
          <w:p>
            <w:pPr>
              <w:pStyle w:val="Compact"/>
            </w:pPr>
            <w:r>
              <w:t xml:space="preserve">Business rules (BR-UNEB-001 through BR-UNEB-004, BR-FEE-001 through BR-FEE-005, BR-PROM-001 through BR-PROM-007, BR-DEPART-001 through BR-DEPART-004) are referenced by corresponding FRs.</w:t>
            </w:r>
          </w:p>
        </w:tc>
      </w:tr>
      <w:tr>
        <w:tc>
          <w:tcPr/>
          <w:p>
            <w:pPr>
              <w:pStyle w:val="Compact"/>
            </w:pPr>
            <w:r>
              <w:t xml:space="preserve">Anomaly count</w:t>
            </w:r>
          </w:p>
        </w:tc>
        <w:tc>
          <w:tcPr/>
          <w:p>
            <w:pPr>
              <w:pStyle w:val="Compact"/>
            </w:pPr>
            <w:r>
              <w:t xml:space="preserve">0 critical, 0 major (MAJ-002 resolved, MAJ-001 downgraded to Minor)</w:t>
            </w:r>
          </w:p>
        </w:tc>
        <w:tc>
          <w:tcPr/>
          <w:p>
            <w:pPr>
              <w:pStyle w:val="Compact"/>
            </w:pPr>
            <w:r>
              <w:t xml:space="preserve">See updated MAJ-001 and MAJ-002 in Section 5.2.</w:t>
            </w:r>
          </w:p>
        </w:tc>
      </w:tr>
    </w:tbl>
    <w:p>
      <w:r>
        <w:pict>
          <v:rect style="width:0;height:1.5pt" o:hralign="center" o:hrstd="t" o:hr="t"/>
        </w:pict>
      </w:r>
    </w:p>
    <w:bookmarkEnd w:id="31"/>
    <w:bookmarkStart w:id="32" w:name="Xa9f2a12ee566a3936c0bea90c408b84c4f07553"/>
    <w:p>
      <w:pPr>
        <w:pStyle w:val="Heading2"/>
      </w:pPr>
      <w:r>
        <w:t xml:space="preserve">7 Completeness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Criterion</w:t>
            </w:r>
          </w:p>
        </w:tc>
        <w:tc>
          <w:tcPr/>
          <w:p>
            <w:pPr>
              <w:pStyle w:val="Compact"/>
            </w:pPr>
            <w:r>
              <w:t xml:space="preserve">Result</w:t>
            </w:r>
          </w:p>
        </w:tc>
        <w:tc>
          <w:tcPr/>
          <w:p>
            <w:pPr>
              <w:pStyle w:val="Compact"/>
            </w:pPr>
            <w:r>
              <w:t xml:space="preserve">Notes</w:t>
            </w:r>
          </w:p>
        </w:tc>
      </w:tr>
      <w:tr>
        <w:tc>
          <w:tcPr/>
          <w:p>
            <w:pPr>
              <w:pStyle w:val="Compact"/>
            </w:pPr>
            <w:r>
              <w:t xml:space="preserve">All business goals have requirements</w:t>
            </w:r>
          </w:p>
        </w:tc>
        <w:tc>
          <w:tcPr/>
          <w:p>
            <w:pPr>
              <w:pStyle w:val="Compact"/>
            </w:pPr>
            <w:r>
              <w:t xml:space="preserve">Pass</w:t>
            </w:r>
          </w:p>
        </w:tc>
        <w:tc>
          <w:tcPr/>
          <w:p>
            <w:pPr>
              <w:pStyle w:val="Compact"/>
            </w:pPr>
            <w:r>
              <w:t xml:space="preserve">BG-001: 48 reqs, BG-002: 17 reqs, BG-003: 9 reqs, BG-004: 5 reqs, BG-005: 20 reqs.</w:t>
            </w:r>
          </w:p>
        </w:tc>
      </w:tr>
      <w:tr>
        <w:tc>
          <w:tcPr/>
          <w:p>
            <w:pPr>
              <w:pStyle w:val="Compact"/>
            </w:pPr>
            <w:r>
              <w:t xml:space="preserve">All FRs have test cases</w:t>
            </w:r>
          </w:p>
        </w:tc>
        <w:tc>
          <w:tcPr/>
          <w:p>
            <w:pPr>
              <w:pStyle w:val="Compact"/>
            </w:pPr>
            <w:r>
              <w:t xml:space="preserve">Pass</w:t>
            </w:r>
          </w:p>
        </w:tc>
        <w:tc>
          <w:tcPr/>
          <w:p>
            <w:pPr>
              <w:pStyle w:val="Compact"/>
            </w:pPr>
            <w:r>
              <w:t xml:space="preserve">51/51 FRs linked to at least one TC.</w:t>
            </w:r>
          </w:p>
        </w:tc>
      </w:tr>
      <w:tr>
        <w:tc>
          <w:tcPr/>
          <w:p>
            <w:pPr>
              <w:pStyle w:val="Compact"/>
            </w:pPr>
            <w:r>
              <w:t xml:space="preserve">All NFRs have test cases</w:t>
            </w:r>
          </w:p>
        </w:tc>
        <w:tc>
          <w:tcPr/>
          <w:p>
            <w:pPr>
              <w:pStyle w:val="Compact"/>
            </w:pPr>
            <w:r>
              <w:t xml:space="preserve">Pass</w:t>
            </w:r>
          </w:p>
        </w:tc>
        <w:tc>
          <w:tcPr/>
          <w:p>
            <w:pPr>
              <w:pStyle w:val="Compact"/>
            </w:pPr>
            <w:r>
              <w:t xml:space="preserve">13/13 NFRs linked to at least one TC.</w:t>
            </w:r>
          </w:p>
        </w:tc>
      </w:tr>
      <w:tr>
        <w:tc>
          <w:tcPr/>
          <w:p>
            <w:pPr>
              <w:pStyle w:val="Compact"/>
            </w:pPr>
            <w:r>
              <w:t xml:space="preserve">All FRs have design elements</w:t>
            </w:r>
          </w:p>
        </w:tc>
        <w:tc>
          <w:tcPr/>
          <w:p>
            <w:pPr>
              <w:pStyle w:val="Compact"/>
            </w:pPr>
            <w:r>
              <w:t xml:space="preserve">Pass</w:t>
            </w:r>
          </w:p>
        </w:tc>
        <w:tc>
          <w:tcPr/>
          <w:p>
            <w:pPr>
              <w:pStyle w:val="Compact"/>
            </w:pPr>
            <w:r>
              <w:t xml:space="preserve">51/51 FRs linked to at least one HLD module and database entity.</w:t>
            </w:r>
          </w:p>
        </w:tc>
      </w:tr>
      <w:tr>
        <w:tc>
          <w:tcPr/>
          <w:p>
            <w:pPr>
              <w:pStyle w:val="Compact"/>
            </w:pPr>
            <w:r>
              <w:t xml:space="preserve">Context gaps resolved</w:t>
            </w:r>
          </w:p>
        </w:tc>
        <w:tc>
          <w:tcPr/>
          <w:p>
            <w:pPr>
              <w:pStyle w:val="Compact"/>
            </w:pPr>
            <w:r>
              <w:t xml:space="preserve">Partial</w:t>
            </w:r>
          </w:p>
        </w:tc>
        <w:tc>
          <w:tcPr/>
          <w:p>
            <w:pPr>
              <w:pStyle w:val="Compact"/>
            </w:pPr>
            <w:r>
              <w:t xml:space="preserve">1 of 8 HIGH-priority gaps remains partially open: FR-EXM-008 (UNEB file format — core fields documented, exact format pending). FR-EMIS-001 (MoES schema) fully resolved. The remaining 6 HIGH gaps were previously resolved.</w:t>
            </w:r>
          </w:p>
        </w:tc>
      </w:tr>
      <w:tr>
        <w:tc>
          <w:tcPr/>
          <w:p>
            <w:pPr>
              <w:pStyle w:val="Compact"/>
            </w:pPr>
            <w:r>
              <w:t xml:space="preserve">PDPO compliance coverage</w:t>
            </w:r>
          </w:p>
        </w:tc>
        <w:tc>
          <w:tcPr/>
          <w:p>
            <w:pPr>
              <w:pStyle w:val="Compact"/>
            </w:pPr>
            <w:r>
              <w:t xml:space="preserve">Pass</w:t>
            </w:r>
          </w:p>
        </w:tc>
        <w:tc>
          <w:tcPr/>
          <w:p>
            <w:pPr>
              <w:pStyle w:val="Compact"/>
            </w:pPr>
            <w:r>
              <w:t xml:space="preserve">PDPO Compliance Assessment addresses all 8 principles of the Data Protection and Privacy Act 2019.</w:t>
            </w:r>
          </w:p>
        </w:tc>
      </w:tr>
      <w:tr>
        <w:tc>
          <w:tcPr/>
          <w:p>
            <w:pPr>
              <w:pStyle w:val="Compact"/>
            </w:pPr>
            <w:r>
              <w:t xml:space="preserve">Phase coverage</w:t>
            </w:r>
          </w:p>
        </w:tc>
        <w:tc>
          <w:tcPr/>
          <w:p>
            <w:pPr>
              <w:pStyle w:val="Compact"/>
            </w:pPr>
            <w:r>
              <w:t xml:space="preserve">Pass</w:t>
            </w:r>
          </w:p>
        </w:tc>
        <w:tc>
          <w:tcPr/>
          <w:p>
            <w:pPr>
              <w:pStyle w:val="Compact"/>
            </w:pPr>
            <w:r>
              <w:t xml:space="preserve">All 9 project phases have at least one document.</w:t>
            </w:r>
          </w:p>
        </w:tc>
      </w:tr>
    </w:tbl>
    <w:p>
      <w:r>
        <w:pict>
          <v:rect style="width:0;height:1.5pt" o:hralign="center" o:hrstd="t" o:hr="t"/>
        </w:pict>
      </w:r>
    </w:p>
    <w:bookmarkEnd w:id="32"/>
    <w:bookmarkStart w:id="33" w:name="X5b08fa6dd94d8f18262a2a7bec4a196d241c7c8"/>
    <w:p>
      <w:pPr>
        <w:pStyle w:val="Heading2"/>
      </w:pPr>
      <w:r>
        <w:t xml:space="preserve">8 Consistency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Criterion</w:t>
            </w:r>
          </w:p>
        </w:tc>
        <w:tc>
          <w:tcPr/>
          <w:p>
            <w:pPr>
              <w:pStyle w:val="Compact"/>
            </w:pPr>
            <w:r>
              <w:t xml:space="preserve">Result</w:t>
            </w:r>
          </w:p>
        </w:tc>
        <w:tc>
          <w:tcPr/>
          <w:p>
            <w:pPr>
              <w:pStyle w:val="Compact"/>
            </w:pPr>
            <w:r>
              <w:t xml:space="preserve">Notes</w:t>
            </w:r>
          </w:p>
        </w:tc>
      </w:tr>
      <w:tr>
        <w:tc>
          <w:tcPr/>
          <w:p>
            <w:pPr>
              <w:pStyle w:val="Compact"/>
            </w:pPr>
            <w:r>
              <w:t xml:space="preserve">Requirement ID uniqueness</w:t>
            </w:r>
          </w:p>
        </w:tc>
        <w:tc>
          <w:tcPr/>
          <w:p>
            <w:pPr>
              <w:pStyle w:val="Compact"/>
            </w:pPr>
            <w:r>
              <w:t xml:space="preserve">Pass</w:t>
            </w:r>
          </w:p>
        </w:tc>
        <w:tc>
          <w:tcPr/>
          <w:p>
            <w:pPr>
              <w:pStyle w:val="Compact"/>
            </w:pPr>
            <w:r>
              <w:t xml:space="preserve">All 64 requirement IDs are unique across the SRS. No duplicates detected.</w:t>
            </w:r>
          </w:p>
        </w:tc>
      </w:tr>
      <w:tr>
        <w:tc>
          <w:tcPr/>
          <w:p>
            <w:pPr>
              <w:pStyle w:val="Compact"/>
            </w:pPr>
            <w:r>
              <w:t xml:space="preserve">Terminology consistency</w:t>
            </w:r>
          </w:p>
        </w:tc>
        <w:tc>
          <w:tcPr/>
          <w:p>
            <w:pPr>
              <w:pStyle w:val="Compact"/>
            </w:pPr>
            <w:r>
              <w:t xml:space="preserve">Pass</w:t>
            </w:r>
          </w:p>
        </w:tc>
        <w:tc>
          <w:tcPr/>
          <w:p>
            <w:pPr>
              <w:pStyle w:val="Compact"/>
            </w:pPr>
            <w:r>
              <w:t xml:space="preserve">Glossary (</w:t>
            </w:r>
            <w:r>
              <w:rPr>
                <w:rStyle w:val="VerbatimChar"/>
              </w:rPr>
              <w:t xml:space="preserve">_context/glossary.md</w:t>
            </w:r>
            <w:r>
              <w:t xml:space="preserve">) defines all domain terms. Cross-referencing SRS, HLD, and test plan confirms consistent usage of "tenant," "global student identity," "UNEB," "EMIS," "PDPO," and all module names.</w:t>
            </w:r>
          </w:p>
        </w:tc>
      </w:tr>
      <w:tr>
        <w:tc>
          <w:tcPr/>
          <w:p>
            <w:pPr>
              <w:pStyle w:val="Compact"/>
            </w:pPr>
            <w:r>
              <w:t xml:space="preserve">Identifier format consistency</w:t>
            </w:r>
          </w:p>
        </w:tc>
        <w:tc>
          <w:tcPr/>
          <w:p>
            <w:pPr>
              <w:pStyle w:val="Compact"/>
            </w:pPr>
            <w:r>
              <w:t xml:space="preserve">Pass</w:t>
            </w:r>
          </w:p>
        </w:tc>
        <w:tc>
          <w:tcPr/>
          <w:p>
            <w:pPr>
              <w:pStyle w:val="Compact"/>
            </w:pPr>
            <w:r>
              <w:t xml:space="preserve">FRs use</w:t>
            </w:r>
            <w:r>
              <w:t xml:space="preserve"> </w:t>
            </w:r>
            <w:r>
              <w:rPr>
                <w:rStyle w:val="VerbatimChar"/>
              </w:rPr>
              <w:t xml:space="preserve">FR-&lt;MODULE&gt;-NNN</w:t>
            </w:r>
            <w:r>
              <w:t xml:space="preserve"> </w:t>
            </w:r>
            <w:r>
              <w:t xml:space="preserve">format. NFRs use</w:t>
            </w:r>
            <w:r>
              <w:t xml:space="preserve"> </w:t>
            </w:r>
            <w:r>
              <w:rPr>
                <w:rStyle w:val="VerbatimChar"/>
              </w:rPr>
              <w:t xml:space="preserve">EDU-NFR-NNN</w:t>
            </w:r>
            <w:r>
              <w:t xml:space="preserve"> </w:t>
            </w:r>
            <w:r>
              <w:t xml:space="preserve">or</w:t>
            </w:r>
            <w:r>
              <w:t xml:space="preserve"> </w:t>
            </w:r>
            <w:r>
              <w:rPr>
                <w:rStyle w:val="VerbatimChar"/>
              </w:rPr>
              <w:t xml:space="preserve">UG-NFR-NNN</w:t>
            </w:r>
            <w:r>
              <w:t xml:space="preserve">. Test cases use</w:t>
            </w:r>
            <w:r>
              <w:t xml:space="preserve"> </w:t>
            </w:r>
            <w:r>
              <w:rPr>
                <w:rStyle w:val="VerbatimChar"/>
              </w:rPr>
              <w:t xml:space="preserve">TC-&lt;MODULE&gt;-NNN</w:t>
            </w:r>
            <w:r>
              <w:t xml:space="preserve"> </w:t>
            </w:r>
            <w:r>
              <w:t xml:space="preserve">or</w:t>
            </w:r>
            <w:r>
              <w:t xml:space="preserve"> </w:t>
            </w:r>
            <w:r>
              <w:rPr>
                <w:rStyle w:val="VerbatimChar"/>
              </w:rPr>
              <w:t xml:space="preserve">TC-NFR-NNN</w:t>
            </w:r>
            <w:r>
              <w:t xml:space="preserve">. Business goals use</w:t>
            </w:r>
            <w:r>
              <w:t xml:space="preserve"> </w:t>
            </w:r>
            <w:r>
              <w:rPr>
                <w:rStyle w:val="VerbatimChar"/>
              </w:rPr>
              <w:t xml:space="preserve">BG-NNN</w:t>
            </w:r>
            <w:r>
              <w:t xml:space="preserve">. All identifiers follow their respective conventions throughout.</w:t>
            </w:r>
          </w:p>
        </w:tc>
      </w:tr>
      <w:tr>
        <w:tc>
          <w:tcPr/>
          <w:p>
            <w:pPr>
              <w:pStyle w:val="Compact"/>
            </w:pPr>
            <w:r>
              <w:t xml:space="preserve">Cross-document alignment</w:t>
            </w:r>
          </w:p>
        </w:tc>
        <w:tc>
          <w:tcPr/>
          <w:p>
            <w:pPr>
              <w:pStyle w:val="Compact"/>
            </w:pPr>
            <w:r>
              <w:t xml:space="preserve">Pass</w:t>
            </w:r>
          </w:p>
        </w:tc>
        <w:tc>
          <w:tcPr/>
          <w:p>
            <w:pPr>
              <w:pStyle w:val="Compact"/>
            </w:pPr>
            <w:r>
              <w:t xml:space="preserve">SRS Section 3.2 functional requirements align with OpenAPI 3.1 endpoints (12 files cover all 51 FRs). HLD modules map 1:1 to SRS module groupings.</w:t>
            </w:r>
          </w:p>
        </w:tc>
      </w:tr>
      <w:tr>
        <w:tc>
          <w:tcPr/>
          <w:p>
            <w:pPr>
              <w:pStyle w:val="Compact"/>
            </w:pPr>
            <w:r>
              <w:t xml:space="preserve">Quality target consistency</w:t>
            </w:r>
          </w:p>
        </w:tc>
        <w:tc>
          <w:tcPr/>
          <w:p>
            <w:pPr>
              <w:pStyle w:val="Compact"/>
            </w:pPr>
            <w:r>
              <w:t xml:space="preserve">Pass</w:t>
            </w:r>
          </w:p>
        </w:tc>
        <w:tc>
          <w:tcPr/>
          <w:p>
            <w:pPr>
              <w:pStyle w:val="Compact"/>
            </w:pPr>
            <w:r>
              <w:t xml:space="preserve">Targets stated in</w:t>
            </w:r>
            <w:r>
              <w:t xml:space="preserve"> </w:t>
            </w:r>
            <w:r>
              <w:rPr>
                <w:rStyle w:val="VerbatimChar"/>
              </w:rPr>
              <w:t xml:space="preserve">_context/quality_standards.md</w:t>
            </w:r>
            <w:r>
              <w:t xml:space="preserve"> </w:t>
            </w:r>
            <w:r>
              <w:t xml:space="preserve">match those referenced in the Test Strategy, Test Plan, and NFRs (API P95</w:t>
            </w:r>
            <w:r>
              <w:t xml:space="preserve"> </w:t>
            </w:r>
            <m:oMath>
              <m:r>
                <m:rPr>
                  <m:sty m:val="p"/>
                </m:rPr>
                <m:t>≤</m:t>
              </m:r>
            </m:oMath>
            <w:r>
              <w:t xml:space="preserve"> </w:t>
            </w:r>
            <w:r>
              <w:t xml:space="preserve">500 ms, 99.5% uptime, 80% backend coverage, WCAG 2.1 AA).</w:t>
            </w:r>
          </w:p>
        </w:tc>
      </w:tr>
      <w:tr>
        <w:tc>
          <w:tcPr/>
          <w:p>
            <w:pPr>
              <w:pStyle w:val="Compact"/>
            </w:pPr>
            <w:r>
              <w:t xml:space="preserve">Gap analysis vs. RTM alignment</w:t>
            </w:r>
          </w:p>
        </w:tc>
        <w:tc>
          <w:tcPr/>
          <w:p>
            <w:pPr>
              <w:pStyle w:val="Compact"/>
            </w:pPr>
            <w:r>
              <w:t xml:space="preserve">Pass with note</w:t>
            </w:r>
          </w:p>
        </w:tc>
        <w:tc>
          <w:tcPr/>
          <w:p>
            <w:pPr>
              <w:pStyle w:val="Compact"/>
            </w:pPr>
            <w:r>
              <w:t xml:space="preserve">MIN-001 flags a stale status field in gap-analysis.md, but the content is consistent.</w:t>
            </w:r>
          </w:p>
        </w:tc>
      </w:tr>
    </w:tbl>
    <w:p>
      <w:r>
        <w:pict>
          <v:rect style="width:0;height:1.5pt" o:hralign="center" o:hrstd="t" o:hr="t"/>
        </w:pict>
      </w:r>
    </w:p>
    <w:bookmarkEnd w:id="33"/>
    <w:bookmarkStart w:id="39" w:name="Xfc3dc2e541c43f2b41e557e4b1821b331574d22"/>
    <w:p>
      <w:pPr>
        <w:pStyle w:val="Heading2"/>
      </w:pPr>
      <w:r>
        <w:t xml:space="preserve">9 Traceability Analysis</w:t>
      </w:r>
    </w:p>
    <w:bookmarkStart w:id="34" w:name="X86ea0716dba940890e772b16e2c39c1cb647cc6"/>
    <w:p>
      <w:pPr>
        <w:pStyle w:val="Heading3"/>
      </w:pPr>
      <w:r>
        <w:t xml:space="preserve">9.1 Forward Traceability (Requirement to Design to 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Trace Path</w:t>
            </w:r>
          </w:p>
        </w:tc>
        <w:tc>
          <w:tcPr/>
          <w:p>
            <w:pPr>
              <w:pStyle w:val="Compact"/>
            </w:pPr>
            <w:r>
              <w:t xml:space="preserve">Count</w:t>
            </w:r>
          </w:p>
        </w:tc>
        <w:tc>
          <w:tcPr/>
          <w:p>
            <w:pPr>
              <w:pStyle w:val="Compact"/>
            </w:pPr>
            <w:r>
              <w:t xml:space="preserve">Coverage</w:t>
            </w:r>
          </w:p>
        </w:tc>
      </w:tr>
      <w:tr>
        <w:tc>
          <w:tcPr/>
          <w:p>
            <w:pPr>
              <w:pStyle w:val="Compact"/>
            </w:pPr>
            <w:r>
              <w:t xml:space="preserve">FR</w:t>
            </w:r>
            <w:r>
              <w:t xml:space="preserve"> </w:t>
            </w:r>
            <m:oMath>
              <m:r>
                <m:rPr>
                  <m:sty m:val="p"/>
                </m:rPr>
                <m:t>→</m:t>
              </m:r>
            </m:oMath>
            <w:r>
              <w:t xml:space="preserve"> </w:t>
            </w:r>
            <w:r>
              <w:t xml:space="preserve">HLD Module</w:t>
            </w:r>
          </w:p>
        </w:tc>
        <w:tc>
          <w:tcPr/>
          <w:p>
            <w:pPr>
              <w:pStyle w:val="Compact"/>
            </w:pPr>
            <w:r>
              <w:t xml:space="preserve">51/51</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Database Table / Component</w:t>
            </w:r>
          </w:p>
        </w:tc>
        <w:tc>
          <w:tcPr/>
          <w:p>
            <w:pPr>
              <w:pStyle w:val="Compact"/>
            </w:pPr>
            <w:r>
              <w:t xml:space="preserve">51/51</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OpenAPI Endpoint</w:t>
            </w:r>
          </w:p>
        </w:tc>
        <w:tc>
          <w:tcPr/>
          <w:p>
            <w:pPr>
              <w:pStyle w:val="Compact"/>
            </w:pPr>
            <w:r>
              <w:t xml:space="preserve">51/51</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Test Case</w:t>
            </w:r>
          </w:p>
        </w:tc>
        <w:tc>
          <w:tcPr/>
          <w:p>
            <w:pPr>
              <w:pStyle w:val="Compact"/>
            </w:pPr>
            <w:r>
              <w:t xml:space="preserve">51/51</w:t>
            </w:r>
          </w:p>
        </w:tc>
        <w:tc>
          <w:tcPr/>
          <w:p>
            <w:pPr>
              <w:pStyle w:val="Compact"/>
            </w:pPr>
            <w:r>
              <w:t xml:space="preserve">100%</w:t>
            </w:r>
          </w:p>
        </w:tc>
      </w:tr>
      <w:tr>
        <w:tc>
          <w:tcPr/>
          <w:p>
            <w:pPr>
              <w:pStyle w:val="Compact"/>
            </w:pPr>
            <w:r>
              <w:t xml:space="preserve">NFR</w:t>
            </w:r>
            <w:r>
              <w:t xml:space="preserve"> </w:t>
            </w:r>
            <m:oMath>
              <m:r>
                <m:rPr>
                  <m:sty m:val="p"/>
                </m:rPr>
                <m:t>→</m:t>
              </m:r>
            </m:oMath>
            <w:r>
              <w:t xml:space="preserve"> </w:t>
            </w:r>
            <w:r>
              <w:t xml:space="preserve">HLD Module / Infrastructure</w:t>
            </w:r>
          </w:p>
        </w:tc>
        <w:tc>
          <w:tcPr/>
          <w:p>
            <w:pPr>
              <w:pStyle w:val="Compact"/>
            </w:pPr>
            <w:r>
              <w:t xml:space="preserve">13/13</w:t>
            </w:r>
          </w:p>
        </w:tc>
        <w:tc>
          <w:tcPr/>
          <w:p>
            <w:pPr>
              <w:pStyle w:val="Compact"/>
            </w:pPr>
            <w:r>
              <w:t xml:space="preserve">100%</w:t>
            </w:r>
          </w:p>
        </w:tc>
      </w:tr>
      <w:tr>
        <w:tc>
          <w:tcPr/>
          <w:p>
            <w:pPr>
              <w:pStyle w:val="Compact"/>
            </w:pPr>
            <w:r>
              <w:t xml:space="preserve">NFR</w:t>
            </w:r>
            <w:r>
              <w:t xml:space="preserve"> </w:t>
            </w:r>
            <m:oMath>
              <m:r>
                <m:rPr>
                  <m:sty m:val="p"/>
                </m:rPr>
                <m:t>→</m:t>
              </m:r>
            </m:oMath>
            <w:r>
              <w:t xml:space="preserve"> </w:t>
            </w:r>
            <w:r>
              <w:t xml:space="preserve">Test Case</w:t>
            </w:r>
          </w:p>
        </w:tc>
        <w:tc>
          <w:tcPr/>
          <w:p>
            <w:pPr>
              <w:pStyle w:val="Compact"/>
            </w:pPr>
            <w:r>
              <w:t xml:space="preserve">13/13</w:t>
            </w:r>
          </w:p>
        </w:tc>
        <w:tc>
          <w:tcPr/>
          <w:p>
            <w:pPr>
              <w:pStyle w:val="Compact"/>
            </w:pPr>
            <w:r>
              <w:t xml:space="preserve">100%</w:t>
            </w:r>
          </w:p>
        </w:tc>
      </w:tr>
    </w:tbl>
    <w:bookmarkEnd w:id="34"/>
    <w:bookmarkStart w:id="35" w:name="X9d8e0449217b7243899042375d72eed73dce904"/>
    <w:p>
      <w:pPr>
        <w:pStyle w:val="Heading3"/>
      </w:pPr>
      <w:r>
        <w:t xml:space="preserve">9.2 Backward Traceability (Test to Requirement to Business Goal)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Trace Path</w:t>
            </w:r>
          </w:p>
        </w:tc>
        <w:tc>
          <w:tcPr/>
          <w:p>
            <w:pPr>
              <w:pStyle w:val="Compact"/>
            </w:pPr>
            <w:r>
              <w:t xml:space="preserve">Count</w:t>
            </w:r>
          </w:p>
        </w:tc>
        <w:tc>
          <w:tcPr/>
          <w:p>
            <w:pPr>
              <w:pStyle w:val="Compact"/>
            </w:pPr>
            <w:r>
              <w:t xml:space="preserve">Coverage</w:t>
            </w:r>
          </w:p>
        </w:tc>
      </w:tr>
      <w:tr>
        <w:tc>
          <w:tcPr/>
          <w:p>
            <w:pPr>
              <w:pStyle w:val="Compact"/>
            </w:pPr>
            <w:r>
              <w:t xml:space="preserve">TC</w:t>
            </w:r>
            <w:r>
              <w:t xml:space="preserve"> </w:t>
            </w:r>
            <m:oMath>
              <m:r>
                <m:rPr>
                  <m:sty m:val="p"/>
                </m:rPr>
                <m:t>→</m:t>
              </m:r>
            </m:oMath>
            <w:r>
              <w:t xml:space="preserve"> </w:t>
            </w:r>
            <w:r>
              <w:t xml:space="preserve">FR or NFR</w:t>
            </w:r>
          </w:p>
        </w:tc>
        <w:tc>
          <w:tcPr/>
          <w:p>
            <w:pPr>
              <w:pStyle w:val="Compact"/>
            </w:pPr>
            <w:r>
              <w:t xml:space="preserve">77/77</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Business Goal</w:t>
            </w:r>
          </w:p>
        </w:tc>
        <w:tc>
          <w:tcPr/>
          <w:p>
            <w:pPr>
              <w:pStyle w:val="Compact"/>
            </w:pPr>
            <w:r>
              <w:t xml:space="preserve">51/51</w:t>
            </w:r>
          </w:p>
        </w:tc>
        <w:tc>
          <w:tcPr/>
          <w:p>
            <w:pPr>
              <w:pStyle w:val="Compact"/>
            </w:pPr>
            <w:r>
              <w:t xml:space="preserve">100%</w:t>
            </w:r>
          </w:p>
        </w:tc>
      </w:tr>
      <w:tr>
        <w:tc>
          <w:tcPr/>
          <w:p>
            <w:pPr>
              <w:pStyle w:val="Compact"/>
            </w:pPr>
            <w:r>
              <w:t xml:space="preserve">NFR</w:t>
            </w:r>
            <w:r>
              <w:t xml:space="preserve"> </w:t>
            </w:r>
            <m:oMath>
              <m:r>
                <m:rPr>
                  <m:sty m:val="p"/>
                </m:rPr>
                <m:t>→</m:t>
              </m:r>
            </m:oMath>
            <w:r>
              <w:t xml:space="preserve"> </w:t>
            </w:r>
            <w:r>
              <w:t xml:space="preserve">Business Goal</w:t>
            </w:r>
          </w:p>
        </w:tc>
        <w:tc>
          <w:tcPr/>
          <w:p>
            <w:pPr>
              <w:pStyle w:val="Compact"/>
            </w:pPr>
            <w:r>
              <w:t xml:space="preserve">13/13</w:t>
            </w:r>
          </w:p>
        </w:tc>
        <w:tc>
          <w:tcPr/>
          <w:p>
            <w:pPr>
              <w:pStyle w:val="Compact"/>
            </w:pPr>
            <w:r>
              <w:t xml:space="preserve">100%</w:t>
            </w:r>
          </w:p>
        </w:tc>
      </w:tr>
    </w:tbl>
    <w:bookmarkEnd w:id="35"/>
    <w:bookmarkStart w:id="36" w:name="Xce30febd3b54fd494403fade7bde03180a300a7"/>
    <w:p>
      <w:pPr>
        <w:pStyle w:val="Heading3"/>
      </w:pPr>
      <w:r>
        <w:t xml:space="preserve">9.3 Orphan Detection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Orphan requirements (no BG link)</w:t>
            </w:r>
          </w:p>
        </w:tc>
        <w:tc>
          <w:tcPr/>
          <w:p>
            <w:pPr>
              <w:pStyle w:val="Compact"/>
            </w:pPr>
            <w:r>
              <w:t xml:space="preserve">0</w:t>
            </w:r>
          </w:p>
        </w:tc>
      </w:tr>
      <w:tr>
        <w:tc>
          <w:tcPr/>
          <w:p>
            <w:pPr>
              <w:pStyle w:val="Compact"/>
            </w:pPr>
            <w:r>
              <w:t xml:space="preserve">Orphan test cases (no requirement link)</w:t>
            </w:r>
          </w:p>
        </w:tc>
        <w:tc>
          <w:tcPr/>
          <w:p>
            <w:pPr>
              <w:pStyle w:val="Compact"/>
            </w:pPr>
            <w:r>
              <w:t xml:space="preserve">0</w:t>
            </w:r>
          </w:p>
        </w:tc>
      </w:tr>
      <w:tr>
        <w:tc>
          <w:tcPr/>
          <w:p>
            <w:pPr>
              <w:pStyle w:val="Compact"/>
            </w:pPr>
            <w:r>
              <w:t xml:space="preserve">Orphan design elements (no requirement link)</w:t>
            </w:r>
          </w:p>
        </w:tc>
        <w:tc>
          <w:tcPr/>
          <w:p>
            <w:pPr>
              <w:pStyle w:val="Compact"/>
            </w:pPr>
            <w:r>
              <w:t xml:space="preserve">0</w:t>
            </w:r>
          </w:p>
        </w:tc>
      </w:tr>
    </w:tbl>
    <w:bookmarkEnd w:id="36"/>
    <w:bookmarkStart w:id="37" w:name="X1061ab483eecf5bf6233f2dee356b1ec0a34793"/>
    <w:p>
      <w:pPr>
        <w:pStyle w:val="Heading3"/>
      </w:pPr>
      <w:r>
        <w:t xml:space="preserve">9.4 Coverage Formula</w:t>
      </w:r>
    </w:p>
    <w:p>
      <w:pPr>
        <w:pStyle w:val="FirstParagraph"/>
      </w:pPr>
      <m:oMathPara>
        <m:oMathParaPr>
          <m:jc m:val="center"/>
        </m:oMathParaPr>
        <m:oMath>
          <m:r>
            <m:t>C</m:t>
          </m:r>
          <m:r>
            <m:t>o</m:t>
          </m:r>
          <m:r>
            <m:t>v</m:t>
          </m:r>
          <m:r>
            <m:t>e</m:t>
          </m:r>
          <m:r>
            <m:t>r</m:t>
          </m:r>
          <m:r>
            <m:t>a</m:t>
          </m:r>
          <m:r>
            <m:t>g</m:t>
          </m:r>
          <m:r>
            <m:t>e</m:t>
          </m:r>
          <m:r>
            <m:t>P</m:t>
          </m:r>
          <m:r>
            <m:t>e</m:t>
          </m:r>
          <m:r>
            <m:t>r</m:t>
          </m:r>
          <m:r>
            <m:t>c</m:t>
          </m:r>
          <m:r>
            <m:t>e</m:t>
          </m:r>
          <m:r>
            <m:t>n</m:t>
          </m:r>
          <m:r>
            <m:t>t</m:t>
          </m:r>
          <m:r>
            <m:rPr>
              <m:sty m:val="p"/>
            </m:rPr>
            <m:t>=</m:t>
          </m:r>
          <m:f>
            <m:fPr>
              <m:type m:val="bar"/>
            </m:fPr>
            <m:num>
              <m:r>
                <m:t>L</m:t>
              </m:r>
              <m:r>
                <m:t>i</m:t>
              </m:r>
              <m:r>
                <m:t>n</m:t>
              </m:r>
              <m:r>
                <m:t>k</m:t>
              </m:r>
              <m:r>
                <m:t>e</m:t>
              </m:r>
              <m:r>
                <m:t>d</m:t>
              </m:r>
              <m:r>
                <m:t>R</m:t>
              </m:r>
              <m:r>
                <m:t>e</m:t>
              </m:r>
              <m:r>
                <m:t>q</m:t>
              </m:r>
              <m:r>
                <m:t>u</m:t>
              </m:r>
              <m:r>
                <m:t>i</m:t>
              </m:r>
              <m:r>
                <m:t>r</m:t>
              </m:r>
              <m:r>
                <m:t>e</m:t>
              </m:r>
              <m:r>
                <m:t>m</m:t>
              </m:r>
              <m:r>
                <m:t>e</m:t>
              </m:r>
              <m:r>
                <m:t>n</m:t>
              </m:r>
              <m:r>
                <m:t>t</m:t>
              </m:r>
              <m:r>
                <m:t>s</m:t>
              </m:r>
            </m:num>
            <m:den>
              <m:r>
                <m:t>T</m:t>
              </m:r>
              <m:r>
                <m:t>o</m:t>
              </m:r>
              <m:r>
                <m:t>t</m:t>
              </m:r>
              <m:r>
                <m:t>a</m:t>
              </m:r>
              <m:r>
                <m:t>l</m:t>
              </m:r>
              <m:r>
                <m:t>R</m:t>
              </m:r>
              <m:r>
                <m:t>e</m:t>
              </m:r>
              <m:r>
                <m:t>q</m:t>
              </m:r>
              <m:r>
                <m:t>u</m:t>
              </m:r>
              <m:r>
                <m:t>i</m:t>
              </m:r>
              <m:r>
                <m:t>r</m:t>
              </m:r>
              <m:r>
                <m:t>e</m:t>
              </m:r>
              <m:r>
                <m:t>m</m:t>
              </m:r>
              <m:r>
                <m:t>e</m:t>
              </m:r>
              <m:r>
                <m:t>n</m:t>
              </m:r>
              <m:r>
                <m:t>t</m:t>
              </m:r>
              <m:r>
                <m:t>s</m:t>
              </m:r>
            </m:den>
          </m:f>
          <m:r>
            <m:rPr>
              <m:sty m:val="p"/>
            </m:rPr>
            <m:t>×</m:t>
          </m:r>
          <m:r>
            <m:t>100</m:t>
          </m:r>
          <m:r>
            <m:rPr>
              <m:sty m:val="p"/>
            </m:rPr>
            <m:t>=</m:t>
          </m:r>
          <m:f>
            <m:fPr>
              <m:type m:val="bar"/>
            </m:fPr>
            <m:num>
              <m:r>
                <m:t>64</m:t>
              </m:r>
            </m:num>
            <m:den>
              <m:r>
                <m:t>64</m:t>
              </m:r>
            </m:den>
          </m:f>
          <m:r>
            <m:rPr>
              <m:sty m:val="p"/>
            </m:rPr>
            <m:t>×</m:t>
          </m:r>
          <m:r>
            <m:t>100</m:t>
          </m:r>
          <m:r>
            <m:rPr>
              <m:sty m:val="p"/>
            </m:rPr>
            <m:t>=</m:t>
          </m:r>
          <m:r>
            <m:t>100</m:t>
          </m:r>
          <m:r>
            <m:rPr>
              <m:sty m:val="p"/>
            </m:rPr>
            <m:t>%</m:t>
          </m:r>
        </m:oMath>
      </m:oMathPara>
    </w:p>
    <w:bookmarkEnd w:id="37"/>
    <w:bookmarkStart w:id="38" w:name="X963524cea8808107aca9af9b6cf7787faf270cc"/>
    <w:p>
      <w:pPr>
        <w:pStyle w:val="Heading3"/>
      </w:pPr>
      <w:r>
        <w:t xml:space="preserve">9.5 Traceability Gaps</w:t>
      </w:r>
    </w:p>
    <w:p>
      <w:pPr>
        <w:pStyle w:val="FirstParagraph"/>
      </w:pPr>
      <w:r>
        <w:t xml:space="preserve">One requirement has a residual context gap affecting full verification closure:</w:t>
      </w:r>
    </w:p>
    <w:p>
      <w:pPr>
        <w:pStyle w:val="Compact"/>
        <w:numPr>
          <w:ilvl w:val="0"/>
          <w:numId w:val="1011"/>
        </w:numPr>
      </w:pPr>
      <w:r>
        <w:rPr>
          <w:b/>
          <w:bCs/>
        </w:rPr>
        <w:t xml:space="preserve">FR-EXM-008</w:t>
      </w:r>
      <w:r>
        <w:t xml:space="preserve"> </w:t>
      </w:r>
      <w:r>
        <w:t xml:space="preserve">— partially resolved. Core UNEB candidate fields documented; exact file format (column order, delimiter, encoding) pending UNEB liaison. TC-EXM-008 can validate core field presence; final format compliance testing is deferred.</w:t>
      </w:r>
    </w:p>
    <w:p>
      <w:pPr>
        <w:pStyle w:val="FirstParagraph"/>
      </w:pPr>
      <w:r>
        <w:rPr>
          <w:i/>
          <w:iCs/>
        </w:rPr>
        <w:t xml:space="preserve">FR-EMIS-001 context gap has been fully resolved.</w:t>
      </w:r>
      <w:r>
        <w:t xml:space="preserve"> </w:t>
      </w:r>
      <w:r>
        <w:t xml:space="preserve">A complete EMIS data dictionary was created from 5 official MoES documents. TC-EMIS-001, TC-EMIS-002, and TC-EMIS-003 can now produce deterministic pass/fail results.</w:t>
      </w:r>
    </w:p>
    <w:p>
      <w:r>
        <w:pict>
          <v:rect style="width:0;height:1.5pt" o:hralign="center" o:hrstd="t" o:hr="t"/>
        </w:pict>
      </w:r>
    </w:p>
    <w:bookmarkEnd w:id="38"/>
    <w:bookmarkEnd w:id="39"/>
    <w:bookmarkStart w:id="40" w:name="X804ecb5cdbc74432bf422ef3d4a750beb39ec21"/>
    <w:p>
      <w:pPr>
        <w:pStyle w:val="Heading2"/>
      </w:pPr>
      <w:r>
        <w:t xml:space="preserve">10 Remediation Plan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Priority</w:t>
            </w:r>
          </w:p>
        </w:tc>
        <w:tc>
          <w:tcPr/>
          <w:p>
            <w:pPr>
              <w:pStyle w:val="Compact"/>
            </w:pPr>
            <w:r>
              <w:t xml:space="preserve">Finding</w:t>
            </w:r>
          </w:p>
        </w:tc>
        <w:tc>
          <w:tcPr/>
          <w:p>
            <w:pPr>
              <w:pStyle w:val="Compact"/>
            </w:pPr>
            <w:r>
              <w:t xml:space="preserve">Action</w:t>
            </w:r>
          </w:p>
        </w:tc>
        <w:tc>
          <w:tcPr/>
          <w:p>
            <w:pPr>
              <w:pStyle w:val="Compact"/>
            </w:pPr>
            <w:r>
              <w:t xml:space="preserve">Responsible</w:t>
            </w:r>
          </w:p>
        </w:tc>
        <w:tc>
          <w:tcPr/>
          <w:p>
            <w:pPr>
              <w:pStyle w:val="Compact"/>
            </w:pPr>
            <w:r>
              <w:t xml:space="preserve">Target Date</w:t>
            </w:r>
          </w:p>
        </w:tc>
      </w:tr>
      <w:tr>
        <w:tc>
          <w:tcPr/>
          <w:p>
            <w:pPr>
              <w:pStyle w:val="Compact"/>
            </w:pPr>
            <w:r>
              <w:t xml:space="preserve">REM-001</w:t>
            </w:r>
          </w:p>
        </w:tc>
        <w:tc>
          <w:tcPr/>
          <w:p>
            <w:pPr>
              <w:pStyle w:val="Compact"/>
            </w:pPr>
            <w:r>
              <w:t xml:space="preserve">Medium</w:t>
            </w:r>
          </w:p>
        </w:tc>
        <w:tc>
          <w:tcPr/>
          <w:p>
            <w:pPr>
              <w:pStyle w:val="Compact"/>
            </w:pPr>
            <w:r>
              <w:t xml:space="preserve">MAJ-001 (downgraded to Minor): UNEB registration format</w:t>
            </w:r>
          </w:p>
        </w:tc>
        <w:tc>
          <w:tcPr/>
          <w:p>
            <w:pPr>
              <w:pStyle w:val="Compact"/>
            </w:pPr>
            <w:r>
              <w:t xml:space="preserve">Partially resolved — core fields documented from EMIS secondary manual. Remaining action: contact UNEB to obtain exact CSV/XML column specification (column order, delimiter, encoding). Update TC-EXM-008 final format compliance criteria.</w:t>
            </w:r>
          </w:p>
        </w:tc>
        <w:tc>
          <w:tcPr/>
          <w:p>
            <w:pPr>
              <w:pStyle w:val="Compact"/>
            </w:pPr>
            <w:r>
              <w:t xml:space="preserve">Peter (Chwezi Core Systems)</w:t>
            </w:r>
          </w:p>
        </w:tc>
        <w:tc>
          <w:tcPr/>
          <w:p>
            <w:pPr>
              <w:pStyle w:val="Compact"/>
            </w:pPr>
            <w:r>
              <w:t xml:space="preserve">Before Phase 1 Sprint 3 (ExamModule)</w:t>
            </w:r>
          </w:p>
        </w:tc>
      </w:tr>
      <w:tr>
        <w:tc>
          <w:tcPr/>
          <w:p>
            <w:pPr>
              <w:pStyle w:val="Compact"/>
            </w:pPr>
            <w:r>
              <w:t xml:space="preserve">REM-002</w:t>
            </w:r>
          </w:p>
        </w:tc>
        <w:tc>
          <w:tcPr/>
          <w:p>
            <w:pPr>
              <w:pStyle w:val="Compact"/>
            </w:pPr>
            <w:r>
              <w:t xml:space="preserve">Resolved</w:t>
            </w:r>
          </w:p>
        </w:tc>
        <w:tc>
          <w:tcPr/>
          <w:p>
            <w:pPr>
              <w:pStyle w:val="Compact"/>
            </w:pPr>
            <w:r>
              <w:t xml:space="preserve">MAJ-002: MoES EMIS data dictionary</w:t>
            </w:r>
          </w:p>
        </w:tc>
        <w:tc>
          <w:tcPr/>
          <w:p>
            <w:pPr>
              <w:pStyle w:val="Compact"/>
            </w:pPr>
            <w:r>
              <w:t xml:space="preserve">Fully resolved — complete EMIS data dictionary created from 5 official MoES documents. FR-EMIS-001 fully specified. FR-EMIS-002 and FR-EMIS-003 added. TC-EMIS-001, TC-EMIS-002, TC-EMIS-003, and UG-NFR-002 can proceed.</w:t>
            </w:r>
          </w:p>
        </w:tc>
        <w:tc>
          <w:tcPr/>
          <w:p>
            <w:pPr>
              <w:pStyle w:val="Compact"/>
            </w:pPr>
            <w:r>
              <w:t xml:space="preserve">Peter (Chwezi Core Systems)</w:t>
            </w:r>
          </w:p>
        </w:tc>
        <w:tc>
          <w:tcPr/>
          <w:p>
            <w:pPr>
              <w:pStyle w:val="Compact"/>
            </w:pPr>
            <w:r>
              <w:t xml:space="preserve">Resolved 2026-04-03</w:t>
            </w:r>
          </w:p>
        </w:tc>
      </w:tr>
      <w:tr>
        <w:tc>
          <w:tcPr/>
          <w:p>
            <w:pPr>
              <w:pStyle w:val="Compact"/>
            </w:pPr>
            <w:r>
              <w:t xml:space="preserve">REM-003</w:t>
            </w:r>
          </w:p>
        </w:tc>
        <w:tc>
          <w:tcPr/>
          <w:p>
            <w:pPr>
              <w:pStyle w:val="Compact"/>
            </w:pPr>
            <w:r>
              <w:t xml:space="preserve">Low</w:t>
            </w:r>
          </w:p>
        </w:tc>
        <w:tc>
          <w:tcPr/>
          <w:p>
            <w:pPr>
              <w:pStyle w:val="Compact"/>
            </w:pPr>
            <w:r>
              <w:t xml:space="preserve">MIN-001: ERD status field stale</w:t>
            </w:r>
          </w:p>
        </w:tc>
        <w:tc>
          <w:tcPr/>
          <w:p>
            <w:pPr>
              <w:pStyle w:val="Compact"/>
            </w:pPr>
            <w:r>
              <w:t xml:space="preserve">Update</w:t>
            </w:r>
            <w:r>
              <w:t xml:space="preserve"> </w:t>
            </w:r>
            <w:r>
              <w:rPr>
                <w:rStyle w:val="VerbatimChar"/>
              </w:rPr>
              <w:t xml:space="preserve">_context/gap-analysis.md</w:t>
            </w:r>
            <w:r>
              <w:t xml:space="preserve"> </w:t>
            </w:r>
            <w:r>
              <w:t xml:space="preserve">HIGH-002 status field to reflect ERD completion.</w:t>
            </w:r>
          </w:p>
        </w:tc>
        <w:tc>
          <w:tcPr/>
          <w:p>
            <w:pPr>
              <w:pStyle w:val="Compact"/>
            </w:pPr>
            <w:r>
              <w:t xml:space="preserve">Peter (Chwezi Core Systems)</w:t>
            </w:r>
          </w:p>
        </w:tc>
        <w:tc>
          <w:tcPr/>
          <w:p>
            <w:pPr>
              <w:pStyle w:val="Compact"/>
            </w:pPr>
            <w:r>
              <w:t xml:space="preserve">Next documentation review</w:t>
            </w:r>
          </w:p>
        </w:tc>
      </w:tr>
      <w:tr>
        <w:tc>
          <w:tcPr/>
          <w:p>
            <w:pPr>
              <w:pStyle w:val="Compact"/>
            </w:pPr>
            <w:r>
              <w:t xml:space="preserve">REM-004</w:t>
            </w:r>
          </w:p>
        </w:tc>
        <w:tc>
          <w:tcPr/>
          <w:p>
            <w:pPr>
              <w:pStyle w:val="Compact"/>
            </w:pPr>
            <w:r>
              <w:t xml:space="preserve">Low</w:t>
            </w:r>
          </w:p>
        </w:tc>
        <w:tc>
          <w:tcPr/>
          <w:p>
            <w:pPr>
              <w:pStyle w:val="Compact"/>
            </w:pPr>
            <w:r>
              <w:t xml:space="preserve">MIN-002: .docx builds not verified</w:t>
            </w:r>
          </w:p>
        </w:tc>
        <w:tc>
          <w:tcPr/>
          <w:p>
            <w:pPr>
              <w:pStyle w:val="Compact"/>
            </w:pPr>
            <w:r>
              <w:t xml:space="preserve">Run</w:t>
            </w:r>
            <w:r>
              <w:t xml:space="preserve"> </w:t>
            </w:r>
            <w:r>
              <w:rPr>
                <w:rStyle w:val="VerbatimChar"/>
              </w:rPr>
              <w:t xml:space="preserve">scripts/build-doc.sh</w:t>
            </w:r>
            <w:r>
              <w:t xml:space="preserve"> </w:t>
            </w:r>
            <w:r>
              <w:t xml:space="preserve">for all 25 documents and verify rendered output.</w:t>
            </w:r>
          </w:p>
        </w:tc>
        <w:tc>
          <w:tcPr/>
          <w:p>
            <w:pPr>
              <w:pStyle w:val="Compact"/>
            </w:pPr>
            <w:r>
              <w:t xml:space="preserve">Peter (Chwezi Core Systems)</w:t>
            </w:r>
          </w:p>
        </w:tc>
        <w:tc>
          <w:tcPr/>
          <w:p>
            <w:pPr>
              <w:pStyle w:val="Compact"/>
            </w:pPr>
            <w:r>
              <w:t xml:space="preserve">Before Phase 1 development gate</w:t>
            </w:r>
          </w:p>
        </w:tc>
      </w:tr>
      <w:tr>
        <w:tc>
          <w:tcPr/>
          <w:p>
            <w:pPr>
              <w:pStyle w:val="Compact"/>
            </w:pPr>
            <w:r>
              <w:t xml:space="preserve">REM-005</w:t>
            </w:r>
          </w:p>
        </w:tc>
        <w:tc>
          <w:tcPr/>
          <w:p>
            <w:pPr>
              <w:pStyle w:val="Compact"/>
            </w:pPr>
            <w:r>
              <w:t xml:space="preserve">Low</w:t>
            </w:r>
          </w:p>
        </w:tc>
        <w:tc>
          <w:tcPr/>
          <w:p>
            <w:pPr>
              <w:pStyle w:val="Compact"/>
            </w:pPr>
            <w:r>
              <w:t xml:space="preserve">OBS-003: KUPAA FR coverage</w:t>
            </w:r>
          </w:p>
        </w:tc>
        <w:tc>
          <w:tcPr/>
          <w:p>
            <w:pPr>
              <w:pStyle w:val="Compact"/>
            </w:pPr>
            <w:r>
              <w:t xml:space="preserve">Confirm whether KUPAA micro-payment is Phase 1 scope. If yes, add FR-FEE-008 for community payment agents. If no, document deferral in PRD roadmap.</w:t>
            </w:r>
          </w:p>
        </w:tc>
        <w:tc>
          <w:tcPr/>
          <w:p>
            <w:pPr>
              <w:pStyle w:val="Compact"/>
            </w:pPr>
            <w:r>
              <w:t xml:space="preserve">Peter (Chwezi Core Systems)</w:t>
            </w:r>
          </w:p>
        </w:tc>
        <w:tc>
          <w:tcPr/>
          <w:p>
            <w:pPr>
              <w:pStyle w:val="Compact"/>
            </w:pPr>
            <w:r>
              <w:t xml:space="preserve">Before Phase 1 Sprint 2 (FeesModule)</w:t>
            </w:r>
          </w:p>
        </w:tc>
      </w:tr>
      <w:tr>
        <w:tc>
          <w:tcPr/>
          <w:p>
            <w:pPr>
              <w:pStyle w:val="Compact"/>
            </w:pPr>
            <w:r>
              <w:t xml:space="preserve">REM-006</w:t>
            </w:r>
          </w:p>
        </w:tc>
        <w:tc>
          <w:tcPr/>
          <w:p>
            <w:pPr>
              <w:pStyle w:val="Compact"/>
            </w:pPr>
            <w:r>
              <w:t xml:space="preserve">Low</w:t>
            </w:r>
          </w:p>
        </w:tc>
        <w:tc>
          <w:tcPr/>
          <w:p>
            <w:pPr>
              <w:pStyle w:val="Compact"/>
            </w:pPr>
            <w:r>
              <w:t xml:space="preserve">OBS-004: Offline conflict resolution</w:t>
            </w:r>
          </w:p>
        </w:tc>
        <w:tc>
          <w:tcPr/>
          <w:p>
            <w:pPr>
              <w:pStyle w:val="Compact"/>
            </w:pPr>
            <w:r>
              <w:t xml:space="preserve">Add test cases for prolonged offline (&gt; 5 min) and multi-teacher conflict resolution to TC-NFR-009.</w:t>
            </w:r>
          </w:p>
        </w:tc>
        <w:tc>
          <w:tcPr/>
          <w:p>
            <w:pPr>
              <w:pStyle w:val="Compact"/>
            </w:pPr>
            <w:r>
              <w:t xml:space="preserve">Peter (Chwezi Core Systems)</w:t>
            </w:r>
          </w:p>
        </w:tc>
        <w:tc>
          <w:tcPr/>
          <w:p>
            <w:pPr>
              <w:pStyle w:val="Compact"/>
            </w:pPr>
            <w:r>
              <w:t xml:space="preserve">Before Phase 1 Sprint 3</w:t>
            </w:r>
          </w:p>
        </w:tc>
      </w:tr>
    </w:tbl>
    <w:p>
      <w:r>
        <w:pict>
          <v:rect style="width:0;height:1.5pt" o:hralign="center" o:hrstd="t" o:hr="t"/>
        </w:pict>
      </w:r>
    </w:p>
    <w:bookmarkEnd w:id="40"/>
    <w:bookmarkStart w:id="43" w:name="Xb1183b3b240b092b3a4fbd490840f51b556b76b"/>
    <w:p>
      <w:pPr>
        <w:pStyle w:val="Heading2"/>
      </w:pPr>
      <w:r>
        <w:t xml:space="preserve">11 Audit Summary and Recommendation</w:t>
      </w:r>
    </w:p>
    <w:bookmarkStart w:id="41" w:name="X016aed83492b9d29589d8313a250232232c63b2"/>
    <w:p>
      <w:pPr>
        <w:pStyle w:val="Heading3"/>
      </w:pPr>
      <w:r>
        <w:t xml:space="preserve">11.1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Documents reviewed</w:t>
            </w:r>
          </w:p>
        </w:tc>
        <w:tc>
          <w:tcPr/>
          <w:p>
            <w:pPr>
              <w:pStyle w:val="Compact"/>
            </w:pPr>
            <w:r>
              <w:t xml:space="preserve">25</w:t>
            </w:r>
          </w:p>
        </w:tc>
      </w:tr>
      <w:tr>
        <w:tc>
          <w:tcPr/>
          <w:p>
            <w:pPr>
              <w:pStyle w:val="Compact"/>
            </w:pPr>
            <w:r>
              <w:t xml:space="preserve">Requirements audited</w:t>
            </w:r>
          </w:p>
        </w:tc>
        <w:tc>
          <w:tcPr/>
          <w:p>
            <w:pPr>
              <w:pStyle w:val="Compact"/>
            </w:pPr>
            <w:r>
              <w:t xml:space="preserve">64 (51 FR + 13 NFR)</w:t>
            </w:r>
          </w:p>
        </w:tc>
      </w:tr>
      <w:tr>
        <w:tc>
          <w:tcPr/>
          <w:p>
            <w:pPr>
              <w:pStyle w:val="Compact"/>
            </w:pPr>
            <w:r>
              <w:t xml:space="preserve">Test cases audited</w:t>
            </w:r>
          </w:p>
        </w:tc>
        <w:tc>
          <w:tcPr/>
          <w:p>
            <w:pPr>
              <w:pStyle w:val="Compact"/>
            </w:pPr>
            <w:r>
              <w:t xml:space="preserve">100 (77 unique TC IDs mapped to requirements)</w:t>
            </w:r>
          </w:p>
        </w:tc>
      </w:tr>
      <w:tr>
        <w:tc>
          <w:tcPr/>
          <w:p>
            <w:pPr>
              <w:pStyle w:val="Compact"/>
            </w:pPr>
            <w:r>
              <w:t xml:space="preserve">Critical findings</w:t>
            </w:r>
          </w:p>
        </w:tc>
        <w:tc>
          <w:tcPr/>
          <w:p>
            <w:pPr>
              <w:pStyle w:val="Compact"/>
            </w:pPr>
            <w:r>
              <w:t xml:space="preserve">0</w:t>
            </w:r>
          </w:p>
        </w:tc>
      </w:tr>
      <w:tr>
        <w:tc>
          <w:tcPr/>
          <w:p>
            <w:pPr>
              <w:pStyle w:val="Compact"/>
            </w:pPr>
            <w:r>
              <w:t xml:space="preserve">Major findings</w:t>
            </w:r>
          </w:p>
        </w:tc>
        <w:tc>
          <w:tcPr/>
          <w:p>
            <w:pPr>
              <w:pStyle w:val="Compact"/>
            </w:pPr>
            <w:r>
              <w:t xml:space="preserve">0 (MAJ-002 resolved, MAJ-001 downgraded to Minor)</w:t>
            </w:r>
          </w:p>
        </w:tc>
      </w:tr>
      <w:tr>
        <w:tc>
          <w:tcPr/>
          <w:p>
            <w:pPr>
              <w:pStyle w:val="Compact"/>
            </w:pPr>
            <w:r>
              <w:t xml:space="preserve">Minor findings</w:t>
            </w:r>
          </w:p>
        </w:tc>
        <w:tc>
          <w:tcPr/>
          <w:p>
            <w:pPr>
              <w:pStyle w:val="Compact"/>
            </w:pPr>
            <w:r>
              <w:t xml:space="preserve">3 (MIN-001, MIN-002, MAJ-001 downgraded)</w:t>
            </w:r>
          </w:p>
        </w:tc>
      </w:tr>
      <w:tr>
        <w:tc>
          <w:tcPr/>
          <w:p>
            <w:pPr>
              <w:pStyle w:val="Compact"/>
            </w:pPr>
            <w:r>
              <w:t xml:space="preserve">Observations</w:t>
            </w:r>
          </w:p>
        </w:tc>
        <w:tc>
          <w:tcPr/>
          <w:p>
            <w:pPr>
              <w:pStyle w:val="Compact"/>
            </w:pPr>
            <w:r>
              <w:t xml:space="preserve">4</w:t>
            </w:r>
          </w:p>
        </w:tc>
      </w:tr>
      <w:tr>
        <w:tc>
          <w:tcPr/>
          <w:p>
            <w:pPr>
              <w:pStyle w:val="Compact"/>
            </w:pPr>
            <w:r>
              <w:t xml:space="preserve">Forward traceability</w:t>
            </w:r>
          </w:p>
        </w:tc>
        <w:tc>
          <w:tcPr/>
          <w:p>
            <w:pPr>
              <w:pStyle w:val="Compact"/>
            </w:pPr>
            <w:r>
              <w:t xml:space="preserve">100%</w:t>
            </w:r>
          </w:p>
        </w:tc>
      </w:tr>
      <w:tr>
        <w:tc>
          <w:tcPr/>
          <w:p>
            <w:pPr>
              <w:pStyle w:val="Compact"/>
            </w:pPr>
            <w:r>
              <w:t xml:space="preserve">Backward traceability</w:t>
            </w:r>
          </w:p>
        </w:tc>
        <w:tc>
          <w:tcPr/>
          <w:p>
            <w:pPr>
              <w:pStyle w:val="Compact"/>
            </w:pPr>
            <w:r>
              <w:t xml:space="preserve">100%</w:t>
            </w:r>
          </w:p>
        </w:tc>
      </w:tr>
      <w:tr>
        <w:tc>
          <w:tcPr/>
          <w:p>
            <w:pPr>
              <w:pStyle w:val="Compact"/>
            </w:pPr>
            <w:r>
              <w:t xml:space="preserve">Orphan artifacts</w:t>
            </w:r>
          </w:p>
        </w:tc>
        <w:tc>
          <w:tcPr/>
          <w:p>
            <w:pPr>
              <w:pStyle w:val="Compact"/>
            </w:pPr>
            <w:r>
              <w:t xml:space="preserve">0</w:t>
            </w:r>
          </w:p>
        </w:tc>
      </w:tr>
    </w:tbl>
    <w:bookmarkEnd w:id="41"/>
    <w:bookmarkStart w:id="42" w:name="X8c7c3fe7b4ca87cb8bc180ef000a6fbcdf5ed07"/>
    <w:p>
      <w:pPr>
        <w:pStyle w:val="Heading3"/>
      </w:pPr>
      <w:r>
        <w:t xml:space="preserve">11.2 Recommendation</w:t>
      </w:r>
    </w:p>
    <w:p>
      <w:pPr>
        <w:pStyle w:val="FirstParagraph"/>
      </w:pPr>
      <w:r>
        <w:rPr>
          <w:b/>
          <w:bCs/>
        </w:rPr>
        <w:t xml:space="preserve">Conditional Pass (Improved).</w:t>
      </w:r>
    </w:p>
    <w:p>
      <w:pPr>
        <w:pStyle w:val="BodyText"/>
      </w:pPr>
      <w:r>
        <w:t xml:space="preserve">The Academia Pro documentation baseline meets the requirements of IEEE 1012-2016 for entry into Phase 1 development. The audit position has improved since Version 1.0:</w:t>
      </w:r>
    </w:p>
    <w:p>
      <w:pPr>
        <w:pStyle w:val="Compact"/>
        <w:numPr>
          <w:ilvl w:val="0"/>
          <w:numId w:val="1012"/>
        </w:numPr>
      </w:pPr>
      <w:r>
        <w:rPr>
          <w:b/>
          <w:bCs/>
        </w:rPr>
        <w:t xml:space="preserve">MAJ-002 (MoES EMIS data dictionary) is fully resolved.</w:t>
      </w:r>
      <w:r>
        <w:t xml:space="preserve"> </w:t>
      </w:r>
      <w:r>
        <w:t xml:space="preserve">A complete EMIS data dictionary was created from 5 official MoES documents. FR-EMIS-001 is fully specified, and 2 new requirements (FR-EMIS-002, FR-EMIS-003) were added, increasing total requirements from 62 to 64. EMISModule Sprint 4 is no longer gated.</w:t>
      </w:r>
    </w:p>
    <w:p>
      <w:pPr>
        <w:pStyle w:val="Compact"/>
        <w:numPr>
          <w:ilvl w:val="0"/>
          <w:numId w:val="1012"/>
        </w:numPr>
      </w:pPr>
      <w:r>
        <w:rPr>
          <w:b/>
          <w:bCs/>
        </w:rPr>
        <w:t xml:space="preserve">MAJ-001 (UNEB registration format) is downgraded to Minor.</w:t>
      </w:r>
      <w:r>
        <w:t xml:space="preserve"> </w:t>
      </w:r>
      <w:r>
        <w:t xml:space="preserve">Core candidate fields are documented from the EMIS secondary manual. The remaining gap (exact file format) requires UNEB liaison but does not block initial ExamModule implementation.</w:t>
      </w:r>
    </w:p>
    <w:p>
      <w:pPr>
        <w:pStyle w:val="FirstParagraph"/>
      </w:pPr>
      <w:r>
        <w:t xml:space="preserve">Remaining conditions:</w:t>
      </w:r>
    </w:p>
    <w:p>
      <w:pPr>
        <w:pStyle w:val="Compact"/>
        <w:numPr>
          <w:ilvl w:val="0"/>
          <w:numId w:val="1013"/>
        </w:numPr>
      </w:pPr>
      <w:r>
        <w:rPr>
          <w:b/>
          <w:bCs/>
        </w:rPr>
        <w:t xml:space="preserve">REM-001 (downgraded) should be resolved before ExamModule Sprint 3 for full format compliance testing.</w:t>
      </w:r>
      <w:r>
        <w:t xml:space="preserve"> </w:t>
      </w:r>
      <w:r>
        <w:t xml:space="preserve">All other modules may proceed without delay.</w:t>
      </w:r>
    </w:p>
    <w:p>
      <w:pPr>
        <w:pStyle w:val="Compact"/>
        <w:numPr>
          <w:ilvl w:val="0"/>
          <w:numId w:val="1013"/>
        </w:numPr>
      </w:pPr>
      <w:r>
        <w:rPr>
          <w:b/>
          <w:bCs/>
        </w:rPr>
        <w:t xml:space="preserve">REM-003 and REM-004 should be resolved during the next documentation review cycle</w:t>
      </w:r>
      <w:r>
        <w:t xml:space="preserve"> </w:t>
      </w:r>
      <w:r>
        <w:t xml:space="preserve">but do not block development.</w:t>
      </w:r>
    </w:p>
    <w:p>
      <w:pPr>
        <w:pStyle w:val="Compact"/>
        <w:numPr>
          <w:ilvl w:val="0"/>
          <w:numId w:val="1013"/>
        </w:numPr>
      </w:pPr>
      <w:r>
        <w:rPr>
          <w:b/>
          <w:bCs/>
        </w:rPr>
        <w:t xml:space="preserve">Upon resolution of the remaining minor finding on FR-EXM-008</w:t>
      </w:r>
      <w:r>
        <w:t xml:space="preserve">, conduct a formal baseline verification per IEEE 1012-2016 Clause 9.2 and update this audit report to Version 2.0 with a</w:t>
      </w:r>
      <w:r>
        <w:t xml:space="preserve"> </w:t>
      </w:r>
      <w:r>
        <w:rPr>
          <w:b/>
          <w:bCs/>
        </w:rPr>
        <w:t xml:space="preserve">Full Pass</w:t>
      </w:r>
      <w:r>
        <w:t xml:space="preserve"> </w:t>
      </w:r>
      <w:r>
        <w:t xml:space="preserve">recommendation.</w:t>
      </w:r>
    </w:p>
    <w:p>
      <w:pPr>
        <w:pStyle w:val="FirstParagraph"/>
      </w:pPr>
      <w:r>
        <w:t xml:space="preserve">The documentation set demonstrates comprehensive coverage, consistent terminology, rigorous traceability, and measurable quality targets. No major findings remain. No structural, logical, or completeness defects prevent the project from entering development.</w:t>
      </w:r>
    </w:p>
    <w:p>
      <w:r>
        <w:pict>
          <v:rect style="width:0;height:1.5pt" o:hralign="center" o:hrstd="t" o:hr="t"/>
        </w:pict>
      </w:r>
    </w:p>
    <w:bookmarkEnd w:id="42"/>
    <w:bookmarkEnd w:id="43"/>
    <w:bookmarkStart w:id="44" w:name="X3a00ed46cfe95a14777cd4ba165cf6bb3c5c98a"/>
    <w:p>
      <w:pPr>
        <w:pStyle w:val="Heading2"/>
      </w:pPr>
      <w:r>
        <w:t xml:space="preserve">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2026-04-03</w:t>
            </w:r>
          </w:p>
        </w:tc>
        <w:tc>
          <w:tcPr/>
          <w:p>
            <w:pPr>
              <w:pStyle w:val="Compact"/>
            </w:pPr>
            <w:r>
              <w:t xml:space="preserve">Chwezi Core Systems — V&amp;V Audit Function</w:t>
            </w:r>
          </w:p>
        </w:tc>
        <w:tc>
          <w:tcPr/>
          <w:p>
            <w:pPr>
              <w:pStyle w:val="Compact"/>
            </w:pPr>
            <w:r>
              <w:t xml:space="preserve">Initial audit report — Conditional Pass</w:t>
            </w:r>
          </w:p>
        </w:tc>
      </w:tr>
      <w:tr>
        <w:tc>
          <w:tcPr/>
          <w:p>
            <w:pPr>
              <w:pStyle w:val="Compact"/>
            </w:pPr>
            <w:r>
              <w:t xml:space="preserve">1.1</w:t>
            </w:r>
          </w:p>
        </w:tc>
        <w:tc>
          <w:tcPr/>
          <w:p>
            <w:pPr>
              <w:pStyle w:val="Compact"/>
            </w:pPr>
            <w:r>
              <w:t xml:space="preserve">2026-04-03</w:t>
            </w:r>
          </w:p>
        </w:tc>
        <w:tc>
          <w:tcPr/>
          <w:p>
            <w:pPr>
              <w:pStyle w:val="Compact"/>
            </w:pPr>
            <w:r>
              <w:t xml:space="preserve">Chwezi Core Systems — V&amp;V Audit Function</w:t>
            </w:r>
          </w:p>
        </w:tc>
        <w:tc>
          <w:tcPr/>
          <w:p>
            <w:pPr>
              <w:pStyle w:val="Compact"/>
            </w:pPr>
            <w:r>
              <w:t xml:space="preserve">EMIS context gaps resolved: MAJ-002 fully resolved (EMIS data dictionary from 5 MoES documents), MAJ-001 downgraded to Minor (core UNEB fields documented). 2 new FRs added (FR-EMIS-002, FR-EMIS-003). Total requirements: 64.</w:t>
            </w:r>
          </w:p>
        </w:tc>
      </w:tr>
    </w:tbl>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2026-04-07T03:43:55Z</dcterms:created>
  <dcterms:modified xsi:type="dcterms:W3CDTF">2026-04-07T03:43:55Z</dcterms:modified>
</cp:coreProperties>
</file>

<file path=docProps/custom.xml><?xml version="1.0" encoding="utf-8"?>
<Properties xmlns="http://schemas.openxmlformats.org/officeDocument/2006/custom-properties" xmlns:vt="http://schemas.openxmlformats.org/officeDocument/2006/docPropsVTypes"/>
</file>